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03" w:rsidRPr="00490603" w:rsidRDefault="00490603" w:rsidP="00490603">
      <w:pPr>
        <w:spacing w:before="100" w:beforeAutospacing="1" w:after="0" w:line="240" w:lineRule="auto"/>
        <w:jc w:val="right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2007R1418 — RO — 18.07.2014 — 008.001</w:t>
      </w:r>
    </w:p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49060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719.4pt;height:.75pt" o:hrpct="0" o:hralign="center" o:hrstd="t" o:hrnoshade="t" o:hr="t" fillcolor="black" stroked="f"/>
        </w:pict>
      </w:r>
    </w:p>
    <w:p w:rsidR="00490603" w:rsidRPr="00490603" w:rsidRDefault="00490603" w:rsidP="00490603">
      <w:pPr>
        <w:spacing w:after="390" w:line="240" w:lineRule="auto"/>
        <w:jc w:val="center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val="fr-FR"/>
        </w:rPr>
      </w:pP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  <w:lang w:val="fr-FR"/>
        </w:rPr>
        <w:t>Acest document reprezintă un instrument de documentare, iar instituţiile nu îşi asumă responsabilitatea pentru conţinutul său.</w:t>
      </w:r>
    </w:p>
    <w:tbl>
      <w:tblPr>
        <w:tblW w:w="500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509"/>
        <w:gridCol w:w="8999"/>
      </w:tblGrid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4" w:tooltip="32007R1418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►B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center"/>
              <w:rPr>
                <w:rFonts w:ascii="inherit" w:eastAsia="Arial Unicode MS" w:hAnsi="inherit" w:cs="Arial Unicode MS" w:hint="eastAsia"/>
                <w:b/>
                <w:bCs/>
                <w:sz w:val="24"/>
                <w:szCs w:val="24"/>
                <w:lang w:val="fr-FR"/>
              </w:rPr>
            </w:pPr>
            <w:r w:rsidRPr="00490603"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  <w:t>REGULAMENTUL (CE) NR. 1418/2007 AL COMISIEI</w:t>
            </w:r>
          </w:p>
          <w:p w:rsidR="00490603" w:rsidRPr="00490603" w:rsidRDefault="00490603" w:rsidP="00490603">
            <w:pPr>
              <w:spacing w:before="120" w:after="0" w:line="240" w:lineRule="auto"/>
              <w:jc w:val="center"/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</w:pPr>
            <w:r w:rsidRPr="00490603"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  <w:t>din 29 noiembrie 2007</w:t>
            </w:r>
          </w:p>
          <w:p w:rsidR="00490603" w:rsidRPr="00490603" w:rsidRDefault="00490603" w:rsidP="00490603">
            <w:pPr>
              <w:spacing w:before="120" w:after="0" w:line="240" w:lineRule="auto"/>
              <w:jc w:val="center"/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</w:pPr>
            <w:r w:rsidRPr="00490603"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  <w:t>privind exportul anumitor de</w:t>
            </w:r>
            <w:r w:rsidRPr="00490603">
              <w:rPr>
                <w:rFonts w:ascii="Cambria Math" w:eastAsia="Arial Unicode MS" w:hAnsi="Cambria Math" w:cs="Cambria Math"/>
                <w:b/>
                <w:bCs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fr-FR"/>
              </w:rPr>
              <w:t xml:space="preserve">euri destinate recuperării enumerate în anexa III sau IIIA la Regulamentul (CE) nr. 1013/2006 al Parlamentului European </w:t>
            </w:r>
            <w:r w:rsidRPr="00490603">
              <w:rPr>
                <w:rFonts w:ascii="Cambria Math" w:eastAsia="Arial Unicode MS" w:hAnsi="Cambria Math" w:cs="Cambria Math"/>
                <w:b/>
                <w:bCs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fr-FR"/>
              </w:rPr>
              <w:t xml:space="preserve">i al Consiliului în anumite </w:t>
            </w:r>
            <w:r w:rsidRPr="00490603">
              <w:rPr>
                <w:rFonts w:ascii="Cambria Math" w:eastAsia="Arial Unicode MS" w:hAnsi="Cambria Math" w:cs="Cambria Math"/>
                <w:b/>
                <w:bCs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fr-FR"/>
              </w:rPr>
              <w:t>ări în care Decizia OCDE privind controlul circula</w:t>
            </w:r>
            <w:r w:rsidRPr="00490603">
              <w:rPr>
                <w:rFonts w:ascii="Cambria Math" w:eastAsia="Arial Unicode MS" w:hAnsi="Cambria Math" w:cs="Cambria Math"/>
                <w:b/>
                <w:bCs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fr-FR"/>
              </w:rPr>
              <w:t>iei transfrontaliere a de</w:t>
            </w:r>
            <w:r w:rsidRPr="00490603">
              <w:rPr>
                <w:rFonts w:ascii="Cambria Math" w:eastAsia="Arial Unicode MS" w:hAnsi="Cambria Math" w:cs="Cambria Math"/>
                <w:b/>
                <w:bCs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inherit" w:eastAsia="Arial Unicode MS" w:hAnsi="inherit" w:cs="Arial Unicode MS"/>
                <w:b/>
                <w:bCs/>
                <w:sz w:val="24"/>
                <w:szCs w:val="24"/>
                <w:lang w:val="fr-FR"/>
              </w:rPr>
              <w:t>eurilor nu se aplică</w:t>
            </w:r>
          </w:p>
          <w:p w:rsidR="00490603" w:rsidRPr="00490603" w:rsidRDefault="00490603" w:rsidP="00490603">
            <w:pPr>
              <w:spacing w:before="120" w:after="0" w:line="240" w:lineRule="auto"/>
              <w:jc w:val="center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5" w:tooltip="32007R1418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(Text cu relevan</w:t>
              </w:r>
              <w:r w:rsidRPr="00490603">
                <w:rPr>
                  <w:rFonts w:ascii="Cambria Math" w:eastAsia="Arial Unicode MS" w:hAnsi="Cambria Math" w:cs="Cambria Math"/>
                  <w:color w:val="0000FF"/>
                  <w:sz w:val="24"/>
                  <w:szCs w:val="24"/>
                  <w:u w:val="single"/>
                </w:rPr>
                <w:t>ț</w:t>
              </w:r>
              <w:r w:rsidRPr="00490603">
                <w:rPr>
                  <w:rFonts w:ascii="Times New Roman" w:eastAsia="Arial Unicode MS" w:hAnsi="Times New Roman" w:cs="Times New Roman"/>
                  <w:color w:val="0000FF"/>
                  <w:sz w:val="24"/>
                  <w:szCs w:val="24"/>
                  <w:u w:val="single"/>
                </w:rPr>
                <w:t>ă pentru SEE)</w:t>
              </w:r>
            </w:hyperlink>
          </w:p>
          <w:p w:rsidR="00490603" w:rsidRPr="00490603" w:rsidRDefault="00490603" w:rsidP="00490603">
            <w:pPr>
              <w:spacing w:before="120" w:after="0" w:line="240" w:lineRule="auto"/>
              <w:jc w:val="center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(JO L 316, 4.12.2007, p.6)</w:t>
            </w:r>
          </w:p>
        </w:tc>
      </w:tr>
    </w:tbl>
    <w:p w:rsidR="00490603" w:rsidRPr="00490603" w:rsidRDefault="00490603" w:rsidP="00490603">
      <w:pPr>
        <w:spacing w:before="100" w:beforeAutospacing="1" w:after="195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  <w:u w:val="single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  <w:u w:val="single"/>
        </w:rPr>
        <w:t>Astfel cum a fost modificat prin:</w:t>
      </w:r>
    </w:p>
    <w:tbl>
      <w:tblPr>
        <w:tblW w:w="5000" w:type="pct"/>
        <w:tblCellSpacing w:w="37" w:type="dxa"/>
        <w:tblCellMar>
          <w:left w:w="0" w:type="dxa"/>
          <w:right w:w="0" w:type="dxa"/>
        </w:tblCellMar>
        <w:tblLook w:val="04A0"/>
      </w:tblPr>
      <w:tblGrid>
        <w:gridCol w:w="696"/>
        <w:gridCol w:w="6370"/>
        <w:gridCol w:w="761"/>
        <w:gridCol w:w="490"/>
        <w:gridCol w:w="1191"/>
      </w:tblGrid>
      <w:tr w:rsidR="00490603" w:rsidRPr="00490603" w:rsidTr="00490603">
        <w:trPr>
          <w:tblCellSpacing w:w="37" w:type="dxa"/>
        </w:trPr>
        <w:tc>
          <w:tcPr>
            <w:tcW w:w="0" w:type="auto"/>
            <w:vMerge w:val="restart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hideMark/>
          </w:tcPr>
          <w:p w:rsidR="00490603" w:rsidRPr="00490603" w:rsidRDefault="00490603" w:rsidP="00490603">
            <w:pPr>
              <w:spacing w:before="45" w:after="45" w:line="240" w:lineRule="auto"/>
              <w:jc w:val="center"/>
              <w:rPr>
                <w:rFonts w:ascii="inherit" w:eastAsia="Arial Unicode MS" w:hAnsi="inherit" w:cs="Arial Unicode MS"/>
              </w:rPr>
            </w:pPr>
            <w:r w:rsidRPr="00490603">
              <w:rPr>
                <w:rFonts w:ascii="inherit" w:eastAsia="Arial Unicode MS" w:hAnsi="inherit" w:cs="Arial Unicode MS"/>
              </w:rPr>
              <w:t>Jurnalul Oficial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vMerge/>
            <w:vAlign w:val="center"/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45" w:after="240" w:line="240" w:lineRule="auto"/>
              <w:rPr>
                <w:rFonts w:ascii="inherit" w:eastAsia="Arial Unicode MS" w:hAnsi="inherit" w:cs="Arial Unicode MS"/>
              </w:rPr>
            </w:pPr>
            <w:r w:rsidRPr="00490603">
              <w:rPr>
                <w:rFonts w:ascii="inherit" w:eastAsia="Arial Unicode MS" w:hAnsi="inherit" w:cs="Arial Unicode MS"/>
              </w:rPr>
              <w:t>  No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45" w:after="240" w:line="240" w:lineRule="auto"/>
              <w:jc w:val="right"/>
              <w:rPr>
                <w:rFonts w:ascii="inherit" w:eastAsia="Arial Unicode MS" w:hAnsi="inherit" w:cs="Arial Unicode MS"/>
              </w:rPr>
            </w:pPr>
            <w:r w:rsidRPr="00490603">
              <w:rPr>
                <w:rFonts w:ascii="inherit" w:eastAsia="Arial Unicode MS" w:hAnsi="inherit" w:cs="Arial Unicode MS"/>
              </w:rPr>
              <w:t>page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45" w:after="240" w:line="240" w:lineRule="auto"/>
              <w:jc w:val="right"/>
              <w:rPr>
                <w:rFonts w:ascii="inherit" w:eastAsia="Arial Unicode MS" w:hAnsi="inherit" w:cs="Arial Unicode MS"/>
              </w:rPr>
            </w:pPr>
            <w:r w:rsidRPr="00490603">
              <w:rPr>
                <w:rFonts w:ascii="inherit" w:eastAsia="Arial Unicode MS" w:hAnsi="inherit" w:cs="Arial Unicode MS"/>
              </w:rPr>
              <w:t>date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6" w:tooltip="32008R0740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►M1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7" w:tooltip="32008R0740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(CE) nr. 740/2008 al Comisiei din 29 iulie 2008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201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30.7.2008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8" w:tooltip="32009R0967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►M2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9" w:tooltip="32009R0967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(CE) nr. 967/2009 al Comisiei din 15 octombrie 2009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271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16.10.2009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10" w:tooltip="32010R0837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►M3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11" w:tooltip="32010R0837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837/2010 al Comisiei din 23 septembrie 2010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250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24.9.2010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12" w:tooltip="32011R0661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►M4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13" w:tooltip="32011R0661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661/2011 al Comisiei din 8 iulie 2011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181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9.7.2011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14" w:tooltip="32012R0674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►M5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15" w:tooltip="32012R0674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674/2012 al Comisiei din 23 iulie 2012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196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24.7.2012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16" w:tooltip="32013R0057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 M6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17" w:tooltip="32013R0057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57/2013 al Comisiei din 23 ianuarie 2013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21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24.1.2013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18" w:tooltip="32013R0519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►M7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19" w:tooltip="32013R0519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519/2013 al Comisiei din 21 februarie 2013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158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10.6.2013</w:t>
            </w:r>
          </w:p>
        </w:tc>
      </w:tr>
      <w:tr w:rsidR="00490603" w:rsidRPr="00490603" w:rsidTr="00490603">
        <w:trPr>
          <w:tblCellSpacing w:w="37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rPr>
                <w:rFonts w:ascii="inherit" w:eastAsia="Arial Unicode MS" w:hAnsi="inherit" w:cs="Arial Unicode MS"/>
                <w:b/>
                <w:bCs/>
                <w:sz w:val="24"/>
                <w:szCs w:val="24"/>
              </w:rPr>
            </w:pPr>
            <w:hyperlink r:id="rId20" w:tooltip="32014R0733" w:history="1">
              <w:r w:rsidRPr="00490603">
                <w:rPr>
                  <w:rFonts w:ascii="inherit" w:eastAsia="Arial Unicode MS" w:hAnsi="inherit" w:cs="Arial Unicode MS"/>
                  <w:b/>
                  <w:bCs/>
                  <w:color w:val="0000FF"/>
                  <w:sz w:val="24"/>
                  <w:szCs w:val="24"/>
                  <w:u w:val="single"/>
                </w:rPr>
                <w:t>►M8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hyperlink r:id="rId21" w:tooltip="32014R0733" w:history="1">
              <w:r w:rsidRPr="00490603">
                <w:rPr>
                  <w:rFonts w:ascii="inherit" w:eastAsia="Arial Unicode MS" w:hAnsi="inherit" w:cs="Arial Unicode MS"/>
                  <w:color w:val="0000FF"/>
                  <w:sz w:val="24"/>
                  <w:szCs w:val="24"/>
                  <w:u w:val="single"/>
                </w:rPr>
                <w:t>Regulamentul (UE) nr. 733/2014 al Comisiei din 24 iunie 2014</w:t>
              </w:r>
            </w:hyperlink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  L 197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00" w:beforeAutospacing="1" w:after="100" w:afterAutospacing="1" w:line="240" w:lineRule="auto"/>
              <w:jc w:val="right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4.7.2014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490603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719.4pt;height:.75pt" o:hrpct="0" o:hralign="center" o:hrstd="t" o:hrnoshade="t" o:hr="t" fillcolor="black" stroked="f"/>
        </w:pict>
      </w:r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2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20" w:after="0" w:line="240" w:lineRule="auto"/>
        <w:jc w:val="center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REGULAMENTUL (CE) NR. 1418/2007 AL COMISIEI</w:t>
      </w:r>
    </w:p>
    <w:p w:rsidR="00490603" w:rsidRPr="00490603" w:rsidRDefault="00490603" w:rsidP="00490603">
      <w:pPr>
        <w:spacing w:before="120" w:after="0" w:line="240" w:lineRule="auto"/>
        <w:jc w:val="center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din 29 noiembrie 2007</w:t>
      </w:r>
    </w:p>
    <w:p w:rsidR="00490603" w:rsidRPr="00490603" w:rsidRDefault="00490603" w:rsidP="00490603">
      <w:pPr>
        <w:spacing w:before="120" w:after="0" w:line="240" w:lineRule="auto"/>
        <w:jc w:val="center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privind exportul anumitor de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 xml:space="preserve">euri destinate recuperării enumerate în anexa III sau IIIA la Regulamentul (CE) nr. 1013/2006 al Parlamentului European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 xml:space="preserve">i al Consiliului în anumite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ări în care Decizia OCDE privind controlul circula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iei transfrontaliere a de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eurilor nu se aplică</w:t>
      </w:r>
    </w:p>
    <w:p w:rsidR="00490603" w:rsidRPr="00490603" w:rsidRDefault="00490603" w:rsidP="00490603">
      <w:pPr>
        <w:spacing w:before="120" w:after="0" w:line="240" w:lineRule="auto"/>
        <w:jc w:val="center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(Text cu relevan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ă pentru SEE)</w:t>
      </w:r>
    </w:p>
    <w:p w:rsidR="00490603" w:rsidRPr="00490603" w:rsidRDefault="00490603" w:rsidP="00490603">
      <w:pPr>
        <w:spacing w:before="100" w:beforeAutospacing="1" w:after="240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hd w:val="clear" w:color="auto" w:fill="CCCCCC"/>
        <w:spacing w:before="120" w:after="0" w:line="240" w:lineRule="auto"/>
        <w:jc w:val="both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>COMISIA COMUNITĂ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Times New Roman" w:eastAsia="Arial Unicode MS" w:hAnsi="Times New Roman" w:cs="Times New Roman"/>
          <w:color w:val="000000"/>
          <w:sz w:val="24"/>
          <w:szCs w:val="24"/>
        </w:rPr>
        <w:t>ILOR EUROPENE,</w:t>
      </w:r>
    </w:p>
    <w:p w:rsidR="00490603" w:rsidRPr="00490603" w:rsidRDefault="00490603" w:rsidP="00490603">
      <w:pPr>
        <w:shd w:val="clear" w:color="auto" w:fill="CCCCCC"/>
        <w:spacing w:before="120" w:after="0" w:line="240" w:lineRule="auto"/>
        <w:jc w:val="both"/>
        <w:rPr>
          <w:rFonts w:ascii="inherit" w:eastAsia="Arial Unicode MS" w:hAnsi="inherit" w:cs="Arial Unicode MS"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>având în vedere Tratatul de instituire a Comunită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Times New Roman" w:eastAsia="Arial Unicode MS" w:hAnsi="Times New Roman" w:cs="Times New Roman"/>
          <w:color w:val="000000"/>
          <w:sz w:val="24"/>
          <w:szCs w:val="24"/>
        </w:rPr>
        <w:t>ii Europene,</w:t>
      </w:r>
    </w:p>
    <w:p w:rsidR="00490603" w:rsidRPr="00490603" w:rsidRDefault="00490603" w:rsidP="00490603">
      <w:pPr>
        <w:shd w:val="clear" w:color="auto" w:fill="CCCCCC"/>
        <w:spacing w:before="120" w:after="0" w:line="240" w:lineRule="auto"/>
        <w:jc w:val="both"/>
        <w:rPr>
          <w:rFonts w:ascii="inherit" w:eastAsia="Arial Unicode MS" w:hAnsi="inherit" w:cs="Arial Unicode MS"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 xml:space="preserve">având în vedere Regulamentul (CE) nr. 1013/2006 al Parlamentului European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color w:val="000000"/>
          <w:sz w:val="24"/>
          <w:szCs w:val="24"/>
        </w:rPr>
        <w:t>i al Consiliului din 14 iunie 2006 privind transferurile de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color w:val="000000"/>
          <w:sz w:val="24"/>
          <w:szCs w:val="24"/>
        </w:rPr>
        <w:t>euri (</w:t>
      </w:r>
      <w:hyperlink r:id="rId23" w:anchor="E0001" w:history="1">
        <w:r w:rsidRPr="00490603">
          <w:rPr>
            <w:rFonts w:ascii="inherit" w:eastAsia="Arial Unicode MS" w:hAnsi="inherit" w:cs="Arial Unicode MS"/>
            <w:color w:val="0000FF"/>
            <w:sz w:val="24"/>
            <w:szCs w:val="24"/>
            <w:u w:val="single"/>
          </w:rPr>
          <w:t> </w:t>
        </w:r>
        <w:r w:rsidRPr="00490603">
          <w:rPr>
            <w:rFonts w:ascii="inherit" w:eastAsia="Arial Unicode MS" w:hAnsi="inherit" w:cs="Arial Unicode MS"/>
            <w:color w:val="0000FF"/>
            <w:sz w:val="17"/>
            <w:u w:val="single"/>
            <w:vertAlign w:val="superscript"/>
          </w:rPr>
          <w:t>1</w:t>
        </w:r>
        <w:r w:rsidRPr="00490603">
          <w:rPr>
            <w:rFonts w:ascii="inherit" w:eastAsia="Arial Unicode MS" w:hAnsi="inherit" w:cs="Arial Unicode MS"/>
            <w:color w:val="0000FF"/>
            <w:sz w:val="24"/>
            <w:szCs w:val="24"/>
            <w:u w:val="single"/>
          </w:rPr>
          <w:t> </w:t>
        </w:r>
      </w:hyperlink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>), în special articolul 37 alineatul (2) al treilea paragraf,</w:t>
      </w:r>
    </w:p>
    <w:p w:rsidR="00490603" w:rsidRPr="00490603" w:rsidRDefault="00490603" w:rsidP="00490603">
      <w:pPr>
        <w:shd w:val="clear" w:color="auto" w:fill="CCCCCC"/>
        <w:spacing w:before="120" w:after="0" w:line="240" w:lineRule="auto"/>
        <w:jc w:val="both"/>
        <w:rPr>
          <w:rFonts w:ascii="inherit" w:eastAsia="Arial Unicode MS" w:hAnsi="inherit" w:cs="Arial Unicode MS"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 xml:space="preserve">după consultarea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Times New Roman" w:eastAsia="Arial Unicode MS" w:hAnsi="Times New Roman" w:cs="Times New Roman"/>
          <w:color w:val="000000"/>
          <w:sz w:val="24"/>
          <w:szCs w:val="24"/>
        </w:rPr>
        <w:t>ărilor interesate,</w:t>
      </w:r>
    </w:p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întrucât: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(1)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În conformitate cu articolul 37 alineatul (1) din Regulamentul (CE) nr. 1013/2006, Comisia a formulat o cerere scrisă fiecărei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 unde nu se aplică Decizia C(2001)107/Final a Consiliului OCDE privind revizuirea Deciziei C(92)39/Final privind controlul ci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rcula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iei transfrontaliere 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destinate opera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iilor de recuperare. Prin aceasta, Comisia cere o confirmare scrisă că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la anexa III sau IIIA la regulamentul men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 căror export nu este interzis în temeiul articolului 36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al regulamentului men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ionat pot fi exportate din Comunitate pentru a fi recuperate 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ara respectivă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cere o indica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 privind eventuala procedură de control care se aplică 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ara de destina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(2)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În aceste cereri, fiecărei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 i s-a solicitat să indice dacă a optat pentru o interdic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 sau pentru o procedură de notificare prealabilă scrisă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acord preliminar scris sau dacă nu va efectua niciun control în ceea ce prive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te aceste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(3)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 xml:space="preserve">În conformitate cu primul paragraf din articolul 37 alineatul (2) din Regulamentul (CE) nr. 1013/2006,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 înainte de data de aplicare a regulamentului men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ionat mai sus, Comisiei i s-a solicitat să adopte un regulament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inând seama de toate răspunsurile pr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imite. Comisia a adoptat în mod corespunzător Regulamentul (CE) nr. 801/2007 (</w:t>
            </w:r>
            <w:hyperlink r:id="rId24" w:anchor="E0002" w:history="1">
              <w:r w:rsidRPr="002C242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fr-FR"/>
                </w:rPr>
                <w:t> </w:t>
              </w:r>
              <w:r w:rsidRPr="002C242C">
                <w:rPr>
                  <w:rFonts w:ascii="inherit" w:eastAsia="Times New Roman" w:hAnsi="inherit" w:cs="Times New Roman"/>
                  <w:color w:val="0000FF"/>
                  <w:sz w:val="17"/>
                  <w:u w:val="single"/>
                  <w:vertAlign w:val="superscript"/>
                  <w:lang w:val="fr-FR"/>
                </w:rPr>
                <w:t>2</w:t>
              </w:r>
              <w:r w:rsidRPr="002C242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val="fr-FR"/>
                </w:rPr>
                <w:t> </w:t>
              </w:r>
            </w:hyperlink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 xml:space="preserve">). Cu toate acestea, răspunsuri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 clari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ficări primite de la acea dată au furnizat o mai bună în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elegere asupra modului în care răspunsurile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ărilor de destina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ie ar trebui să fie luate în considerare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(4)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În prezent, Comisia a primit răspunsuri la cererile sale scrise de la Africa de Sud, Algeria, Andorra, Argentina, Bangladesh, Belarus, Benin, Botswana, Brazilia, Chile, China, Coasta de Filde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, Costa Rica, Croa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ia, Cuba, Egipt, Federa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Rusă, Filipine, Ge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orgia, Guyana, Hong Kong (China), India, Indonezia, Israel, Kârgâzstan, Kenya, Liban, Liechtenstein, Macao (China), Malaezia, Malawi, Mali, Maroc, Moldova, Oman, Pakistan, Paraguay, Peru, Seychelles, Sri Lanka, Taipei (China), Thailanda, Tunisia, Vietnam.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(5)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Anumite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 nu au adresat o confirmare în scris cu privire la faptul că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pot fi exportate din Comunitate 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ările respective pentru recuperare. În consecin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ă, în conformitate cu articolul 37 alineatul (2) al doilea paragraf din Regulamentul (CE)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nr. 1013/2006, trebuie să se considere că aceste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 au ales o procedură de notificare prealabilă scrisă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(6)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În răspunsurile lor, anumite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ări au în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tiin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at cu privire la inten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acestora de a urmări procedurile de control aplicabile în cadrul legisla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iei 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ionale, care sunt diferite de cele prevăzute la articolul 37 alineatul (1) din Regulamentul (CE) nr. 1013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/2006. În plus, în conformitate cu articolul 37 alineatul (3) din Regulamentul (CE) nr. 1013/2006, articolul 18 din regulamentul de mai sus ar trebui aplicat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mutatis mutandis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unor astfel de transporturi,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cazului când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fac de asemenea 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biectul unei proceduri de notificare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acord prealabile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hd w:val="clear" w:color="auto" w:fill="CCCCCC"/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(7)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Prin urmare, Regulamentul (CE) nr. 801/2007 ar trebui modificat în consecin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ă. Din motive de claritate, dat fiind numărul de modificări necesar, este adecvată abrogarea regulamentului de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mai sus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înlocuirea acestuia cu prezentul regulament. Cu toate acestea,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clasificate în cadrul Regulamentului (CE) nr. 801/2007 care nu fac obiectul unui control 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ara de destina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dar care în prezentul regulament necesită o notificare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un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acord prealabile, ar trebui să continue să fie clasificate ca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care nu fac obiectul unui control 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ara de destina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 pe o perioadă de tranzi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 de 60 de zile de la intrarea în vigoare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,</w:t>
            </w:r>
          </w:p>
        </w:tc>
      </w:tr>
    </w:tbl>
    <w:p w:rsidR="00490603" w:rsidRPr="00490603" w:rsidRDefault="00490603" w:rsidP="00490603">
      <w:pPr>
        <w:shd w:val="clear" w:color="auto" w:fill="CCCCCC"/>
        <w:spacing w:before="120" w:after="0" w:line="240" w:lineRule="auto"/>
        <w:jc w:val="both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color w:val="000000"/>
          <w:sz w:val="24"/>
          <w:szCs w:val="24"/>
        </w:rPr>
        <w:t>ADOPTĂ PREZENTUL REGULAMENT:</w:t>
      </w:r>
    </w:p>
    <w:p w:rsidR="00490603" w:rsidRPr="00490603" w:rsidRDefault="00490603" w:rsidP="00490603">
      <w:pPr>
        <w:spacing w:before="100" w:beforeAutospacing="1" w:after="24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240" w:after="120" w:line="240" w:lineRule="auto"/>
        <w:jc w:val="center"/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  <w:t>Articolul 1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Pentru exporturile destinate recuperării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eurilor enumerate în anexele III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i IIIA la Regulamentul (CE) nr. 1013/2006, care nu sunt interzise conform articolului 36 din regulamentul de mai sus, către anumite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ări cărora nu li se aplică Decizia C(2001)107/Final a Consiliului OCDE privind revizuirea Deciziei C(92)39/Final privind circula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ia transfrontalieră a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eurilor destinate opera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iunilor de recuperare, se aplică procedurile prevăzute în anexă.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5" w:tooltip="32009R0967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▼M2</w:t>
        </w:r>
      </w:hyperlink>
    </w:p>
    <w:p w:rsidR="00490603" w:rsidRPr="00490603" w:rsidRDefault="00490603" w:rsidP="00490603">
      <w:pPr>
        <w:spacing w:before="240" w:after="120" w:line="240" w:lineRule="auto"/>
        <w:jc w:val="center"/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  <w:t>Articolul 1a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lastRenderedPageBreak/>
        <w:t>Răspunsurile primite în urma unei cereri scrise din partea Comisiei în conformitate cu articolul 37 alineatul (1) primul paragraf din Regulamentul (CE) nr. 1013/2006 sunt men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ionate în anexă.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În cazul în care în anexă se precizează că o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ară nu interzice transferurile anumitor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euri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i nici nu aplică procedura de notificare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de consim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ire în scris prealabile descrisă la articolul 35 din respectivul regulament, articolul 18 din regulamentul în cauză se aplică acestor transferuri </w:t>
      </w:r>
      <w:r w:rsidRPr="00490603">
        <w:rPr>
          <w:rFonts w:ascii="inherit" w:eastAsia="Arial Unicode MS" w:hAnsi="inherit" w:cs="Arial Unicode MS"/>
          <w:i/>
          <w:iCs/>
          <w:color w:val="000000"/>
          <w:sz w:val="24"/>
          <w:szCs w:val="24"/>
        </w:rPr>
        <w:t>mutatis mutandis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.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6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240" w:after="120" w:line="240" w:lineRule="auto"/>
        <w:jc w:val="center"/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  <w:t>Articolul 2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Regulamentul (CE) nr. 801/2007 se abrogă.</w:t>
      </w:r>
    </w:p>
    <w:p w:rsidR="00490603" w:rsidRPr="00490603" w:rsidRDefault="00490603" w:rsidP="00490603">
      <w:pPr>
        <w:spacing w:before="240" w:after="120" w:line="240" w:lineRule="auto"/>
        <w:jc w:val="center"/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  <w:t>Articolul 3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Prezentul regulament intră în vigoare în a paisprezecea zi de la data publicării în </w:t>
      </w:r>
      <w:r w:rsidRPr="00490603">
        <w:rPr>
          <w:rFonts w:ascii="inherit" w:eastAsia="Arial Unicode MS" w:hAnsi="inherit" w:cs="Arial Unicode MS"/>
          <w:i/>
          <w:iCs/>
          <w:color w:val="000000"/>
          <w:sz w:val="24"/>
          <w:szCs w:val="24"/>
        </w:rPr>
        <w:t>Jurnalul Oficial al Uniunii Europene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.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Se aplică de la data intrării în vigoare.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Cu toate acestea, Regulamentul (CE) nr. 801/2007 va continua să fie aplicabil 60 de zile de la acea dată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eurilor enumerate în coloana (c) a anexei la regulamentul de mai sus,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i care sunt enumerate în coloana (b), sau în coloanele (b)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(d) ale anexei la prezentul regulament.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Prezentul regulament este obligatoriu în toate elementele sale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se aplică direct în toate statele membre.</w:t>
      </w:r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490603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71.95pt;height:.75pt" o:hrpct="0" o:hralign="center" o:hrstd="t" o:hrnoshade="t" o:hr="t" fillcolor="black" stroked="f"/>
        </w:pict>
      </w:r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i/>
          <w:iCs/>
          <w:color w:val="000000"/>
          <w:sz w:val="24"/>
          <w:szCs w:val="24"/>
        </w:rPr>
        <w:t>ANEXĂ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Titlurile coloanelor din prezenta anexă se referă la următoarele: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890"/>
        <w:gridCol w:w="747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lastRenderedPageBreak/>
              <w:t>(a)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interdic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ie</w:t>
            </w: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;</w:t>
            </w:r>
          </w:p>
        </w:tc>
      </w:tr>
    </w:tbl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(b)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 xml:space="preserve">notificare 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 acord scris prealabile, astfel cum se prevede la articolul 35 din Regulamentul (CE) nr. 1013/2006</w:t>
            </w: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;</w:t>
            </w:r>
          </w:p>
        </w:tc>
      </w:tr>
    </w:tbl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33"/>
        <w:gridCol w:w="8827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(c)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 xml:space="preserve">nu este supus controlului în 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ara de destina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ie</w:t>
            </w: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;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7" w:tooltip="32008R0740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▼M1</w:t>
        </w:r>
      </w:hyperlink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80"/>
        <w:gridCol w:w="9080"/>
      </w:tblGrid>
      <w:tr w:rsidR="00490603" w:rsidRPr="00490603" w:rsidTr="00490603">
        <w:trPr>
          <w:tblCellSpacing w:w="0" w:type="dxa"/>
        </w:trPr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(d)</w:t>
            </w:r>
          </w:p>
        </w:tc>
        <w:tc>
          <w:tcPr>
            <w:tcW w:w="0" w:type="auto"/>
            <w:hideMark/>
          </w:tcPr>
          <w:p w:rsidR="00490603" w:rsidRPr="00490603" w:rsidRDefault="00490603" w:rsidP="00490603">
            <w:pPr>
              <w:spacing w:before="195" w:after="0" w:line="240" w:lineRule="auto"/>
              <w:jc w:val="both"/>
              <w:rPr>
                <w:rFonts w:ascii="inherit" w:eastAsia="Arial Unicode MS" w:hAnsi="inherit" w:cs="Arial Unicode MS"/>
                <w:sz w:val="24"/>
                <w:szCs w:val="24"/>
              </w:rPr>
            </w:pP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 xml:space="preserve">alte proceduri de control vor fi urmate în 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ara de destina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ie în temeiul legisla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iei na</w:t>
            </w:r>
            <w:r w:rsidRPr="00490603">
              <w:rPr>
                <w:rFonts w:ascii="Cambria Math" w:eastAsia="Arial Unicode MS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Arial Unicode MS" w:hAnsi="Times New Roman" w:cs="Times New Roman"/>
                <w:sz w:val="24"/>
                <w:szCs w:val="24"/>
              </w:rPr>
              <w:t>ionale aplicabile</w:t>
            </w:r>
            <w:r w:rsidRPr="00490603">
              <w:rPr>
                <w:rFonts w:ascii="inherit" w:eastAsia="Arial Unicode MS" w:hAnsi="inherit" w:cs="Arial Unicode MS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8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În cazul în care două coduri sunt separate printr-o liniu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ă, acest lucru înseamnă că sunt acoperite cele două coduri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toate codurile cuprinse între acestea.</w: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În cazul în care două coduri sunt separate prin punct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virgulă, acest lucru înseamnă că sunt acoperite cele două coduri respective.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29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În cazul în care atât coloana (b), cât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coloana (d) sunt desemnate pentru aceea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i rubrică, înseamnă că procedurile de control din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ara de destina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ie sunt aplicabile împreună cu cele enumerate la articolul 35 din Regulamentul (CE) nr. 1013/2006.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30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În cazul în care un anumit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eu sau amestec de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euri nu este indicat pentru o anumită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ară, aceasta înseamnă că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ara respectivă nu a transmis confirmări suficient de clare privind posibilitatea de exportare a respectivului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eu sau amestec de de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euri în vederea recuperării în acea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ară, precum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i, după caz, privind procedura de control care va fi urmată în acea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ț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 xml:space="preserve">ară. În aceste cazuri, în temeiul articolului 37 alineatul (2) din Regulamentul (CE) nr. 1013/2006, se aplică procedura de notificare preliminară scrisă </w:t>
      </w:r>
      <w:r w:rsidRPr="00490603">
        <w:rPr>
          <w:rFonts w:ascii="Cambria Math" w:eastAsia="Arial Unicode MS" w:hAnsi="Cambria Math" w:cs="Cambria Math"/>
          <w:color w:val="000000"/>
          <w:sz w:val="24"/>
          <w:szCs w:val="24"/>
        </w:rPr>
        <w:t>ș</w:t>
      </w:r>
      <w:r w:rsidRPr="00490603"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  <w:t>i cea de confirmare scrisă, astfel cum sunt descrise în articolul 35 din respectivul regulament.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31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lastRenderedPageBreak/>
        <w:t>Africa de Sud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2489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2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Albania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75"/>
        <w:gridCol w:w="1874"/>
        <w:gridCol w:w="197"/>
        <w:gridCol w:w="187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wolfram;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molibden;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tantal;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cobalt;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titan;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zirconiu;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germanium;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vanadiu;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toriu;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pământuri rare;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B1010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cupru;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nichel;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aluminiu;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zinc;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staniu;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magneziu;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bismut;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mangan;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cupru;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nichel;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aluminiu;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zinc;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staniu;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magneziu;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bismut;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mangan;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B1020 –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 –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 –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Sulfat de calciu par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ial rafinat rezultat din desulfurarea gazelor de co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(FGD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plăci din fibră ghipsată sau plăci de ghips, rezultând din demolarea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prelucrată în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materialelor abrazive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 în formă solidă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Cloruri de sodiu, potasiu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lciu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Beton sfărâmat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sticlă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litiu-tantal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litiu-niobi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B2040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Calcar de la producerea cianamidei de calciu (având un pH mai mic de 9)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Carborundum (carbură de siliciu)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Calcar de la producerea cianamidei de calciu (având un pH mai mic de 9)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Carborundum (carbură de siliciu)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B2060 –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etilenă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stiren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polipropilenă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etilenă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stiren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polipropilenă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altele, inclusiv, dar nu limitate la: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1.  carton dur;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2.  fragmente nesortate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Următoarele materiale, cu condi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să nu fie amestecate cu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periculoase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fragmente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hârtie sau carton nealbite sau din hârtie sau carton ondulate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tipuri de hârtie sau carton, fabricate în principal din celuloză înălbită, necolorată în masă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hârtie sau carton fabricat în principal din pastă mecanică (de exemplu, ziare, reviste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materiale tipărite similare)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Următoarele materiale, cu condi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să nu fie amestecate cu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periculoase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fragmente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hârtie sau carton nealbite sau din hârtie sau carton ondulate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tipuri de hârtie sau carton, fabricate în principal din celuloză înălbită, necolorată în masă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hârtie sau carton fabricat în principal din pastă mecanică (de exemplu, ziare, reviste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materiale tipărite similare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–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–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– 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pai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Micelii de fungi inactive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inerea penicilinei,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folosite ca hrană pentru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B3070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B3080 –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–GC010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–GC010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– 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– GG030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–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anexa IIIA la Regulamentul (CE) nr. 1013/2006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3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Algeria</w:t>
      </w:r>
    </w:p>
    <w:tbl>
      <w:tblPr>
        <w:tblW w:w="14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597"/>
        <w:gridCol w:w="224"/>
        <w:gridCol w:w="197"/>
        <w:gridCol w:w="6382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 — 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B1240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B1250– B2020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fibre pe bază de ceramică, care nu sunt specificate sau incluse în altă parte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ceramico-metalice (materiale compozite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ceramică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metale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B2040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plastic din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inclusiv, dar nu numai, următorii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etilenă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stiren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polipropilenă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polietilentereftalat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acrilonitril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butadienă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poliacetali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poliamide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polibutilentereftalat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policarbona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polieteri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polisulfură de fenilen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polimeri acrilici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alcani C10-C13 (plastifian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polisiloxani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polimetacrilat de metil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poliuretan (care nu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 CFC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 — 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B3100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Andorra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4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Anguilla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5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Argentina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6"/>
        <w:gridCol w:w="224"/>
        <w:gridCol w:w="197"/>
        <w:gridCol w:w="1721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 — 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 de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fund de la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(sau tunder)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ri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 — B1130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 — B1230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— B2110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B2120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tetrafluoroetilenă/perfluorovinil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nesortate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B3120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B3130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 — 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Micelii de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 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nesortate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 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6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Armenia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94"/>
        <w:gridCol w:w="2185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7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Azerbaidjan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1721"/>
        <w:gridCol w:w="197"/>
        <w:gridCol w:w="182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 — 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ardezie, indiferent dacă sunt cioplite, tăiate sau altfe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mic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leucit, nefelin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nefelin sieni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fluorin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grafit natura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feldspa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silice în formă solidă,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celor folosite în opera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iuni de turnători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 —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sulfat de calciu par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ial rafinat rezultat din desulfurarea gazelor de co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(FGD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terialelor abrazive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 în formă solidă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cloruri de sodiu, potasiu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calci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resturi de sticlă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litiu-tantal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litiu-niobi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plăci din fibră ghipsată sau plăci de ghips, rezultând din demolarea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calcar de la producerea cianamidei de calciu (având un pH mai mic de 9)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carborundum (carbură de siliciu)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beton sfărâmat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B2090 — B2100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 —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 — B3120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B3130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— 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8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Bahrain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39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Bangladesh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50"/>
        <w:gridCol w:w="224"/>
        <w:gridCol w:w="197"/>
        <w:gridCol w:w="186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catalizatori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lichidelor folosite drept catalizatori, care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crom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 —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 — 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maculatură de hârtie sau carton nealbite sau hârtie sau carton ondulat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inerea penicilinei, folosite ca hrană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 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 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Amestecuri, inclusiv de hârtie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carto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Belarus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7"/>
        <w:gridCol w:w="1280"/>
        <w:gridCol w:w="2250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— B1210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—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cauciuc dur (de exemplu ebonită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0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Benin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75"/>
        <w:gridCol w:w="384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1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Benin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2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Bermuda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Bolivia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1"/>
        <w:gridCol w:w="2196"/>
        <w:gridCol w:w="197"/>
        <w:gridCol w:w="219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3" w:tooltip="32011R0661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▼M4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 xml:space="preserve">Bosnia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i Her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ț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egovina</w:t>
      </w:r>
    </w:p>
    <w:tbl>
      <w:tblPr>
        <w:tblW w:w="14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384"/>
        <w:gridCol w:w="357"/>
        <w:gridCol w:w="1328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Sub codul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Sub codul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plumb (excluzând bateriile pe bază de acid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plumb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Sub codul B1120: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de tranzi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 catalizatori (catalizatori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catalizatori lichizi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sau al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catalizatori) incluse în lista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Scandiu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Ytriu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Niobiu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Hafniu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Titan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Crom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Fier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Reniu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 020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4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Botswana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2489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5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Brazilia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7"/>
        <w:gridCol w:w="1693"/>
        <w:gridCol w:w="2250"/>
        <w:gridCol w:w="1693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titan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 — B1040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 — B1040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— 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— 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B1220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B2040 —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 — 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 — GC050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inerea penicilinei,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folosite ca 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rite sau produ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Burkina Faso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6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Burundi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amestecurile de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7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Cambodgia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50"/>
        <w:gridCol w:w="1533"/>
        <w:gridCol w:w="197"/>
        <w:gridCol w:w="1533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titan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antimoniu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beriliu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seleniu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telur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cadmiu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plumb (excluzând bateriile pe bază de acid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plumb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cadmiu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plumb (excluzând bateriile pe bază de acid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plumb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 — 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 — B1140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B2100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B2110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 — B3060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 — B3060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 — 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inerea penicilinei,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folosite ca 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8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Capul Verde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49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Chile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0" w:tooltip="32012R0674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China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99"/>
        <w:gridCol w:w="224"/>
        <w:gridCol w:w="197"/>
        <w:gridCol w:w="2307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Single waste entries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(argint, dar nu mercur)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molibden;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cobalt;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mangan;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indiu,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toriu;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pământuri rare;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ioase (numai aur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metale din grupa platinei, dar nu mercur)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cupru;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nichel;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aluminiu;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zinc;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staniu;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wolfram;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tantal;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magneziu;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bismut;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fragmente de titan;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zirconiu;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germaniu;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vanadiu;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hafniu,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B1020 – B1040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– B1100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Metale de tranzi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 (cu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celor care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&gt;10 % V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2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O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 catalizatori (catalizatori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catalizatori lichizi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sau al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catalizatori) incluse în lista 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Lantanide (metale pământuri rare)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Metale de tranzi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 (numai cele care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&gt;10 % V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2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O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 catalizatori (catalizatori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catalizatori lichizi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sau al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catalizatori) incluse în lista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 – B1200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 mic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mic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fragmente de materiale metaloceramice (cu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fragmentelor de carbură de wolfram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fibre pe bază de ceramică, care nu sunt specificate sau incluse în altă parte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fragmente de materiale metaloceramice (cu ex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fragmentelor de carbură de wolfram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B2040 –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uzate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condensare (cu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inilor de fenol-formaldehidă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poliamide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plastic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uzate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condensare (numai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ini de fenol-formaldehidă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poliamide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 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 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 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Următoarele materiale, cu condi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să nu fie amestecate cu 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să fie fabricate conform unei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mătase (inclusiv gogo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nedepănabile,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necardate sau nepieptănate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uri din 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material fibros garnetat) de cânepă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Cannabis sativa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L.)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material fibros garnetat) de iută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alte fibre textile liberiene (excluzând inul, cânepa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ramia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material fibros garnetat) de sisal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ibre textile din genul Agave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 fibros garnetat) de nucă de coco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 fibros garnet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at) de abacă (cânepă de Manila sau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Musa textilis Nee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material fibros garnetat) de ramie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fibre textile vegetale,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cârpe, resturi de sfoară, coarde, frânghii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parâme precum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articole uzate din sfoară, coarde, frânghii sau parâme din materiale textil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sortate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Următoarele materiale, cu condi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să nu fie amestecate cu 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să fie fabricate conform unei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sau grosier de origine animală, 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destrămături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la pieptănatul lânii sau al părului animal fin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de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aspru de anima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bumbac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textile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 fibros garnetat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 textile (inclusiv fragmente de fire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material fibros garnetat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fibre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 fibros garnetat) de fibre sintetice sau artificiale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 fibre sintetice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 fibre artificiale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B3040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cauciucului nevulcaniza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cauciuc nevulcanizat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–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cauciucului nevulcaniza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cauciuc nevulcanizat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–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convertorilor zgură din cupru topit care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&gt;10 % cupru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convertori zgură din cupru topit care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&gt;10 % cupru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eurilor din cabluri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fire, fragmente de motoar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din cabluri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fire, fragmente de motoar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 –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–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nepericuloase enumerate nu sunt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 nepericulos enumerat nu este acceptat pentru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nepericuloase enumerate nu sunt 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ase enumerate nu sunt acceptate pentru exportare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nepericuloase enumerate nu sunt 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B3010 Fragmente de plastic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nepericuloase enumerate nu sunt 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B3010 Fragmente de plastic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 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nepericuloase enumerate nu sunt 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 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o parte din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nepericuloase enumerate nu sunt acceptate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dacă fiecare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 nepericulos enumerat nu este acceptat pentru exportar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1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Ciad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2" w:tooltip="32008R0740: DELE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▼M1</w:t>
        </w:r>
      </w:hyperlink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 —————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53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Columbia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2213"/>
        <w:gridCol w:w="2153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 de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Zguri (sau tunder)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 — 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— B1190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mic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 —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din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aterialelor abrazive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mătase (inclusiv gogo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nedepănabile,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necardate sau nedărăcite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sau grosier de origine animală, 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destrămăturii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la pieptănatul lânii sau al părului fin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de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aspru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bumbac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(inclusiv resturi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 fire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destrămătură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iută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fibre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textile liberiene (excluzând inul, cânepa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ramia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fibre sintetice sau artificiale (inclusiv pieptănătură,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din fibre sintetice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din fibre artificiale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cârpe, resturi de sfoară, coarde, frânghii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parâme precum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articole uzate din sfoară, coarde, frânghii sau parâme din materiale textile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sortate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cânepă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Cannabis sativa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L.)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sisal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fibre textile din genul Agav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nucă de coco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abacă (cânepă de Manila sau Musa textilis Nee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ră) de ramie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alte fibre textile vegetale, care nu sunt specificate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plută: plută concasată, granulată sau pulverizat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lemn, aglomerate sau nu în bu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teni, brichete, pelete sau alte forme similar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industria agroalimentară,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subproduselor secundare care îndeplinesc cerin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andardele 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interna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ionale pentru consumul uman sau anima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pai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penicilinei, folosite ca hrană pentru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B3110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 — B4010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B4020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Costa Rica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97"/>
        <w:gridCol w:w="1437"/>
        <w:gridCol w:w="197"/>
        <w:gridCol w:w="1437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B3120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B3120 — 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GB040 —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GB040 —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Côte d'Ivoire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4" w:tooltip="32013R0519: DELE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▼M7</w:t>
        </w:r>
      </w:hyperlink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 —————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55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Cuba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384"/>
        <w:gridCol w:w="2462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la Regulamentul (CE)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6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Curaçao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73"/>
        <w:gridCol w:w="1437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–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cârpe, fragmente de sfoară, coarde, frânghii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parâme precum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articole uzate din sfoară, coarde, frânghii sau parâme din materiale textil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 – 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B3080 –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–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–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–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7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Ecuador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8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Egipt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29"/>
        <w:gridCol w:w="850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59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El Salvador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1"/>
        <w:gridCol w:w="2196"/>
        <w:gridCol w:w="197"/>
        <w:gridCol w:w="219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/2006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0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Emiratele Arabe Unite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1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Etiopia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2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Filipine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07"/>
        <w:gridCol w:w="1721"/>
        <w:gridCol w:w="930"/>
        <w:gridCol w:w="225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 — B1050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 — B1080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 — B1120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 — 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 —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terialelor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abrazive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B2060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Amestecuri, inclusiv de resturi de cobalt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Amestecuri, inclusiv de resturi de cobalt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Amestecuri, inclusiv de resturi de cobalt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Fosta Republică iugoslavă a Macedoniei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3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Gabon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4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Gambia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1"/>
        <w:gridCol w:w="2196"/>
        <w:gridCol w:w="197"/>
        <w:gridCol w:w="219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5" w:tooltip="32012R0674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Georgia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25"/>
        <w:gridCol w:w="224"/>
        <w:gridCol w:w="197"/>
        <w:gridCol w:w="205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– B1030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 – B1040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 – B1070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– B1190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 –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 –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 –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–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GB040 –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GE020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–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– GN010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 –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Resturi din plastic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perfluoroalcoxi alcani;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6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Ghana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7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Guatemala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8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Guineea (Republica Guineea)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69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Guyana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Honduras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Hong Kong (China)</w:t>
      </w:r>
    </w:p>
    <w:tbl>
      <w:tblPr>
        <w:tblW w:w="144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590"/>
        <w:gridCol w:w="224"/>
        <w:gridCol w:w="197"/>
        <w:gridCol w:w="738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B1040 — B1050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 — 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(sau tunder)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 — B1130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 — B1190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— B2060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B2070 — B2080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B2100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 —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 — B3060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 — B3090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B3100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0" w:tooltip="32010R0837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▼M3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India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384"/>
        <w:gridCol w:w="357"/>
        <w:gridCol w:w="248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1" w:tooltip="32009R0967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▼M2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Indonezia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384"/>
        <w:gridCol w:w="357"/>
        <w:gridCol w:w="248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mase plastice sub formă solid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391530 Polimeri de clorură de vinil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ex39 04 10—40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2" w:tooltip="32008R0740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▼M1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Iran (Republica Islamică Iran)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93"/>
        <w:gridCol w:w="1693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B1010–B1090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Zguri (sau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zgurilor saline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B1100: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catozi de zinc;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decantat de la galvanizarea plăcilor de zinc (&gt; 92 % Zn);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Reziduu de la turnarea zincului sub presiune (&gt; 85 % Zn).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B1120–B1150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B1160–B1210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B1220–B2010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B2020–B2130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B3010–B3020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B3030–B3040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plută: plută zdrobită, granulată sau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măcinat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lemn, aglomerate sau nu în bu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teni,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brichete, pelete sau alte forme similar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B3060–B3070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B3090–B3130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B4010–B4030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7112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2620 302620 90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ex70 01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ex70 19 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3915 30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ex39 04 10-40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3" w:tooltip="32014R0733: DELE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 —————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74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Kârgâzstan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6"/>
        <w:gridCol w:w="224"/>
        <w:gridCol w:w="197"/>
        <w:gridCol w:w="1721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lantanidele (metale pământuri rare)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metalele de tranzi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de catalizatori (catalizatori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catalizatori lichizi uza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sau al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catalizatori) incluse în lista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fibre pe bază de ceramică, care nu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sunt specificate sau incluse în altă parte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resturi ceramico-metalice (materiale compozite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ceramică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metale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B2040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cânep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(Cannabis sativa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euri, reziduuri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produse secundare vegetale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uscate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sterilizate, sub formă de pelete sau nu, de natură a fi utilizate pentru hrana animalelor,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5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Kazahstan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30"/>
        <w:gridCol w:w="1590"/>
        <w:gridCol w:w="197"/>
        <w:gridCol w:w="150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– B1160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–B1240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–B1240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–B3035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fragmente de cauciuc dur (de exemplu ebonită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cauciuc (cu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specificate în altă parte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provenite din industria agroalimentară, cu condi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ca acestea să nu fie infec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drojdiilor de vi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numai drojdii de vin;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 –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–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–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– 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–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Resturi din plastic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6" w:tooltip="32012R0674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Kenya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7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Kuwait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78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Liban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166"/>
        <w:gridCol w:w="2433"/>
        <w:gridCol w:w="357"/>
        <w:gridCol w:w="165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Fragmente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B1020-B1090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B1020-B1090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(sau tunder)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Catozi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material refractar, inclusiv creuzete provenind din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Zguri de staniu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B1120-B1140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B1120-B1140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B1150-B2030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B1150-B2030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terialelor abrazive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B2060-B2130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B2060-B2130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din plastic din următorii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alcool polivinilic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polivinil butiral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polivinil acetat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uzate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hyperlink r:id="rId79" w:anchor="E0003" w:history="1">
              <w:r w:rsidRPr="0049060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(</w:t>
              </w:r>
              <w:r w:rsidRPr="00490603">
                <w:rPr>
                  <w:rFonts w:ascii="inherit" w:eastAsia="Times New Roman" w:hAnsi="inherit" w:cs="Times New Roman"/>
                  <w:color w:val="0000FF"/>
                  <w:sz w:val="17"/>
                  <w:u w:val="single"/>
                  <w:vertAlign w:val="superscript"/>
                </w:rPr>
                <w:t>1</w:t>
              </w:r>
              <w:r w:rsidRPr="0049060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</w:rPr>
                <w:t>)</w:t>
              </w:r>
            </w:hyperlink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din plastic din următorii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etilenă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stiren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polipropilenă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polietilentereftalat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acrilonitril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butadienă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poliacetali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poliamide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polibutilentereftalat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policarbona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polieteri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polisulfură de fenilen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polimeri acrilici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alcani C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10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-C</w:t>
            </w:r>
            <w:r w:rsidRPr="00490603">
              <w:rPr>
                <w:rFonts w:ascii="inherit" w:eastAsia="Times New Roman" w:hAnsi="inherit" w:cs="Times New Roman"/>
                <w:sz w:val="17"/>
                <w:vertAlign w:val="subscript"/>
              </w:rPr>
              <w:t>13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(plastifian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poliuretan (care nu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 clorofluorocarboni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polisiloxani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polimetacrilat de metil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B3010: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B3020-B3130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B3020-B3130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B4010-B4030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B4010-B4030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7112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2620 302620 90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7112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2620 302620 90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ex70 01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ex70 19 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 ex70 01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ex70 19 39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3915 30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ex39 04 10-40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3915 30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ex39 04 10-40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(</w:t>
            </w:r>
            <w:r w:rsidRPr="00490603">
              <w:rPr>
                <w:rFonts w:ascii="inherit" w:eastAsia="Times New Roman" w:hAnsi="inherit" w:cs="Times New Roman"/>
                <w:sz w:val="17"/>
                <w:vertAlign w:val="superscript"/>
              </w:rPr>
              <w:t>1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)   A se vedea nota de subsol de la pagina 64 din Regulamentul (CE) nr. 1013/2006 al Parlamentului European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 Consiliului (JO L 190, 12.7.2006, p. 1)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0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Liberia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1" w:tooltip="32008R0740: DELE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▼M1</w:t>
        </w:r>
      </w:hyperlink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 —————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82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Macau (China)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lastRenderedPageBreak/>
        <w:t>Madagascar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Malaysia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47"/>
        <w:gridCol w:w="1980"/>
        <w:gridCol w:w="197"/>
        <w:gridCol w:w="182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B1070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superficial de la galvanizarea plăcilor de zinc (&gt; 90 %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(sau tunder)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eli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 — B1190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 —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plăci din fibră ghipsată sau plăci de ghips, rezultând din demolarea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beton sfărâmat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inerea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terialelor abrazive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sulfat de calciu par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ial rafinat rezultat din desulfurarea gazelor de co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(FGD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 în formă solidă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calcar de la producerea cianamidei de calciu (având un pH mai mic de 9)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cloruri de sodiu, potasiu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calci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carborundum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(carbură de siliciu)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sticlă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litiu-tantal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litiu-niobi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B2060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 —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cânep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(Cannabis sativa L.)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sau grosier de origine animală, 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destrămăturii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la pieptănatul lânii sau al părului fin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aspru de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euri, reziduuri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produse secundare vegetale uscate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sterilizate, sub formă de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pelete sau nu, de natură a fi utilizate pentru hrana animalelor,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degras; reziduuri provenite de la tratarea grăsimilor sau a cerii de origine animală sau vegetală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oase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coarne, neprelucrate, degresate, preparate simplu (dar netăiate în forme), tratate cu acid sau degelificat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industria agroalimentară,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subproduselor secun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dare care îndeplinesc cerin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standardele 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interna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ionale pentru consumul uman sau anima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coji, pelicule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(pieli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resturi, de caca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o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micelii de fungi inactive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penicilinei, folosite ca hrană pentru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pai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 — 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Malawi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3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Maldive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4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Mali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Maroc</w:t>
      </w:r>
    </w:p>
    <w:tbl>
      <w:tblPr>
        <w:tblW w:w="72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4086"/>
        <w:gridCol w:w="3046"/>
        <w:gridCol w:w="186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seleniu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telur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 — B2020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sulfat de calciu par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ial rafinat rezultat din desulfurarea gazelor de co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(FGD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plăci din fibră ghipsată sau plăci de ghips, rezultând din demolarea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industriale (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DIN 8201), în principal pentru 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materialelor abraziv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beton sfărâmat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sticlă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inând litiu-tantal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litiu-niobi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sulf în formă solidă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calcar de la producerea cianamidei de calciu (având un pH mai mic de 9)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cloruri de sodiu, potasiu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calci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carborundum (carbură de siliciu)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tetrafluoroetilenă/perfluorometilvinil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Mauritius (Republica Mauritius)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969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Moldova (Republica Moldova)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30"/>
        <w:gridCol w:w="224"/>
        <w:gridCol w:w="197"/>
        <w:gridCol w:w="124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 — 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5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lastRenderedPageBreak/>
        <w:t>Montserrat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6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Muntenegru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7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Namibia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8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Nepal</w:t>
      </w:r>
    </w:p>
    <w:tbl>
      <w:tblPr>
        <w:tblW w:w="9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738"/>
        <w:gridCol w:w="3111"/>
        <w:gridCol w:w="2419"/>
        <w:gridCol w:w="1332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titan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 — B2040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B2070 — 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altele, inclusiv, dar nu limitate la: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1.  carton dur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2.  resturi nesortate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hârtie sau carton nealbite sau din hârtie sau carton ondulate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tipuri de hârtie sau carton, fabricate în principal din pastă de hârtie înălbită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inută chimic, necolorată în mas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— hârtie sau carton fabricat în principal din pastă mecanică (de exemplu, ziare, reviste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materiale tipărite similare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B3030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89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Niger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60"/>
        <w:gridCol w:w="2250"/>
        <w:gridCol w:w="197"/>
        <w:gridCol w:w="225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 — 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 —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 —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cauciuc (cu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eurilor specificate în altă parte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cauciuc dur (de exemplu ebonită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cauciuc dur (de exemplu ebonită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inerea penicilinei, folosite ca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0" w:tooltip="32014R0733: DELE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  <w:r w:rsidRPr="00490603"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  <w:t> —————</w:t>
      </w:r>
    </w:p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 w:hint="eastAsia"/>
          <w:b/>
          <w:bCs/>
          <w:color w:val="000000"/>
          <w:sz w:val="24"/>
          <w:szCs w:val="24"/>
        </w:rPr>
      </w:pPr>
      <w:hyperlink r:id="rId91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Oman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37"/>
        <w:gridCol w:w="1567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celelalte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Fragmente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2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Pakistan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26"/>
        <w:gridCol w:w="930"/>
        <w:gridCol w:w="1567"/>
        <w:gridCol w:w="2250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 —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degras; reziduuri provenite de la tratarea grăsimilor sau a cerii de origine animală sau vegetală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oase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coarne,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neprelucrate, degresate, preparate simplu (dar netăiate în forme), tratate cu acid sau degelificat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coji, pelicule (pieli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resturi, de caca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euri, reziduuri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produse secundare vegetale uscate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sterilizate, sub formă de pelete sau nu, de natură a fi utilizate pentru hrana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animalelor,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industria agroalimentară,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subproduselor secundare care îndeplinesc cerin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standardele 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interna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ionale pentru consumul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uman sau anima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GC020 — 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3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Papua-Noua Guinee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4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Paraguay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Peru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5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Polinezia Franceză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6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Qatar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7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Republica Democratică Congo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enumerate în anexa IIIA la Regulamentul (CE) 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8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Republica Dominicană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99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Rusia (Federa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ț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ia Rusă)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71"/>
        <w:gridCol w:w="1316"/>
        <w:gridCol w:w="197"/>
        <w:gridCol w:w="131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B1031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 — B1160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— B1200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— 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B3035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 — B3110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 — GN030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Rwanda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0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lastRenderedPageBreak/>
        <w:t>Saint Lucia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 xml:space="preserve">Saint Vincent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i Grenadine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1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Senegal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37"/>
        <w:gridCol w:w="1860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B3035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Serbia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Seychelles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68"/>
        <w:gridCol w:w="224"/>
        <w:gridCol w:w="197"/>
        <w:gridCol w:w="1611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B1010 —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lemn, aglomerate sau nu în bu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teni, brichete, pelete sau alte forme similar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B3050: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plută: plută concasată, granulată sau pulverizat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euri, reziduuri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produse secundare vegetale uscate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sterilizate, sub formă de pelete sau nu, de natură a fi utilizate pentru hrana animalelor,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GE020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GG030 —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Singapore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2" w:tooltip="32007R1418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▼B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Sri Lanka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2489"/>
        <w:gridCol w:w="357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 enumerate în anexa III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3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Tadjikistan</w:t>
      </w:r>
    </w:p>
    <w:tbl>
      <w:tblPr>
        <w:tblW w:w="9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771"/>
        <w:gridCol w:w="4408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 — B1200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B1210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 —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beton sfărâmat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B2120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 —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mătase (inclusiv gogo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nedepănabile,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necardate sau nedărăcite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sau grosier de origine animală, 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destrămăturii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la pieptănatul lânii sau al părului fin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lână sau de păr fin de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aspru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de animale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cânep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 xml:space="preserve">(Cannabis sativa 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lastRenderedPageBreak/>
              <w:t>L.)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iută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alte fibre textile liberiene (excluzând inul, cânepa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ramia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sisal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fibre textile din genul Agav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nucă de coco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s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 de abacă (cânepă de Manila sau Musa textilis Nee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câl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resturi de la pieptănat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destrămătură) de ramie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fibre textile v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egetale, care nu sunt specificate sau incluse în altă categorie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bumbac (inclusiv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fire (inclusiv resturi de fire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destrămătură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fibre sintetice sau artificia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le (inclusiv pieptănătură,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din fibre sintetice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din fibre artificiale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cârpe, resturi de sfoară, coarde, frânghii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parâme precum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articole uzate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sfoară, coarde,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frânghii sau parâme din materiale textile: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sortate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drojdii de vin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euri, reziduuri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produse secundare vegetale uscate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sterilizate, sub formă de pelete sau nu, de natură a fi utilizate pentru hrana animalelor, care nu sunt specificate sau incluse în altă categori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degras; reziduuri provenite de la tratarea grăsimilor sau a cerii de origine animală sau vegetală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B3060: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oase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coarne, neprelucrate, degresate, preparate simplu (dar netăiate în forme), tratate cu acid sau degelificat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coji, pelicule (pieli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resturi,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de cacao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din industria agroalimentară,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subproduselor secundare care îndeplinesc cerin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standardele 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ionale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interna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ionale pentru consumul uman sau anima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B3130 — 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Taipeiul Chinez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33"/>
        <w:gridCol w:w="2250"/>
        <w:gridCol w:w="197"/>
        <w:gridCol w:w="408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titan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cadmiu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plumb (excluzând bateriile pe bază de acid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plumb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seleniu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antimoniu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beriliu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telur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 — 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(sau tunder)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aluminiu,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salin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căptu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eli refractare, inclusiv creuzete, provenite de la topirea cuprulu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de staniu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tantal, cu mai pu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de 0,5 % stani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Mate de galvanizare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superficial de la galvanizarea plăcilor de zinc (&gt; 90 %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fund de la galvanizarea plăcilor de zinc (&gt;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Reziduu de la turnarea zincului sub presiune (&gt; 85 %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Reziduu de la galvanizarea la cald a plăcilor de zinc (în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arje) (&gt;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 92 % Zn)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Zguri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inând zin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c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 — 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 —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zgură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cuprului, stabilizată chimic, cu un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inut ridicat de fier (peste 20 %)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prelucrată în conformitate cu specifica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iile industriale (de exemplu DIN 4301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DIN 8201), în principal pentru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aplica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iile din construc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materialelor abraziv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poliuretan (care nu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 CFC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ră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ini întărite sau produ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polimeri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copolimeri nehalogena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poliuretanului (care nu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CFC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Următoarele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polimeri fluorura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perfluoroetilenă/propilenă (FEP)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perfluoroalcoxi alcani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 (PVF)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polifluorură de viniliden (PVDF)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B3030 —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 — B3050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B3060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GEO20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GN020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4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Tanzania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5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Thailanda</w:t>
      </w:r>
    </w:p>
    <w:tbl>
      <w:tblPr>
        <w:tblW w:w="4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07"/>
        <w:gridCol w:w="2250"/>
        <w:gridCol w:w="1520"/>
        <w:gridCol w:w="797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 — B1100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 — B1150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B1170 — B2040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B2090 — B2110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B2120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 — 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anvelop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B3080: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anvelop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B3080: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B3140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anvelop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B3140: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 — GC020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GC050 — GF010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Amestecuri, inclusiv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anvelop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de la amestecul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Amestecuri, inclusiv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anvelop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amestecul B3040: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amestecuri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lastRenderedPageBreak/>
        <w:t>Togo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6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 xml:space="preserve">Trinidad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i Tobago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7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Tunisia</w:t>
      </w:r>
    </w:p>
    <w:tbl>
      <w:tblPr>
        <w:tblW w:w="72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77"/>
        <w:gridCol w:w="1524"/>
        <w:gridCol w:w="1875"/>
        <w:gridCol w:w="15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 — B1220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B1240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B1250 — B3010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altele, inclusiv, dar nu limitate la: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1.  carton dur</w:t>
            </w:r>
          </w:p>
          <w:p w:rsidR="00490603" w:rsidRPr="00490603" w:rsidRDefault="00490603" w:rsidP="00490603">
            <w:pPr>
              <w:spacing w:before="120" w:after="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2.  resturi nesortate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hârtie sau carton nealbite sau din hârtie sau carton ondulate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tipuri de hârtie sau carton, fabricate în principal din pastă de hârtie înălbită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inută chimic, necolorată în mas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hârtie sau carton fabricat în principal din pastă mecanică (de exemplu, ziare, reviste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materiale tipărite similare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resturi de hârtie sau carton provenind din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hârtie sau carton nealbite sau din hârtie sau carton ondulate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 tipuri de hârtie sau carton, fabricate în principal din pastă de hârtie înălbită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inută chimic, necolorată în mas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hârtie sau carton fabricat în principal din pastă mecanică (de exemplu, ziare, reviste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materiale tipărite similare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toate celelalte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îmbrăcăminte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 xml:space="preserve">uzată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alte articole textile uzat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toate celelalte 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B3035 — B3065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micelii de fungi inactive de la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inerea penicilinei, folosite ca hrană pentru animal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pai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B3070: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păr uma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pai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B105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B1010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B107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Amestec B3040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B308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B1010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Micelii de fungi inactive de la ob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ț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inerea penicilinei, folosite ca hrană pentru animale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Amestec B3010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euri de ră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ini întărite sau produ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  <w:r w:rsidRPr="00490603">
              <w:rPr>
                <w:rFonts w:ascii="Cambria Math" w:eastAsia="Times New Roman" w:hAnsi="Cambria Math" w:cs="Cambria Math"/>
                <w:i/>
                <w:i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 de condensar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B3010</w:t>
            </w:r>
            <w:r w:rsidRPr="00490603">
              <w:rPr>
                <w:rFonts w:ascii="inherit" w:eastAsia="Times New Roman" w:hAnsi="inherit" w:cs="Times New Roman"/>
                <w:i/>
                <w:iCs/>
                <w:sz w:val="24"/>
                <w:szCs w:val="24"/>
              </w:rPr>
              <w:t>Perfluoroalcoxi alcani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Amestec B3050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8" w:tooltip="32009R0967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▼M2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Ucraina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70"/>
        <w:gridCol w:w="731"/>
        <w:gridCol w:w="4166"/>
        <w:gridCol w:w="38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(d)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B1010,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Resturi de crom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B1020-B1030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B1040-B1090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B1100,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Zguri ob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inute de la prelucrarea cuprului pentru procesare sau rafinare ulterioară, care nu con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in arsenic, plumb sau cadmiu într-o măsură care să le facă să prezinte caracteristicile periculoase prevăzute la anexa II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B1120-B1130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B1150-B1240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B2010-B2040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B2060-B2120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Tetrafluoroetilenă/perfluorovinil eter (PFA)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Tetrafluoroetilenă/perfluorometilvinil eter (MFA)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B3020-B3030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B3040-B3060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B3070-B3130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B4010-B4030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09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Uzbekistan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"/>
        <w:gridCol w:w="224"/>
        <w:gridCol w:w="197"/>
        <w:gridCol w:w="2969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B1031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B1050 — B1090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B1100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zgurilor de la prelucrarea metalelor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pentru rafinare ulterioar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ă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B1115 — B1120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B1200 — B2030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B2040: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eurile, cu excep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 sulfatului de calciu par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ial rafinat rezultat din desulfurarea gazelor de co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(FGD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B2060 — B3060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B3070 — B3090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B3120 — B4030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GB040 — GC030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GG030 — GN030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10" w:tooltip="32014R0733: REPLAC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Vietnam</w:t>
      </w:r>
    </w:p>
    <w:tbl>
      <w:tblPr>
        <w:tblW w:w="72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73"/>
        <w:gridCol w:w="224"/>
        <w:gridCol w:w="197"/>
        <w:gridCol w:w="3506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lastRenderedPageBreak/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euri singular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metale pre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ioase (aur, argint, metale din grupa platinei, dar nu mercurul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)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tantal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cobalt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bismut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germaniu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vanadiu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hafniu, indiu, niobiu, reniu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gali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toriu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pământuri 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B1010: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 xml:space="preserve">— resturi de fier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ț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cupru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nichel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aluminiu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zinc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staniu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tungsten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molibden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magneziu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titan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zirconiu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mangan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crom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B1020: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resturi de antimoniu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B1030 — B1060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B1070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B1080 — B1180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B1190 — B1220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B1230 — B2010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B2030 — B2070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B2090 — B2130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B3010 — B3020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toate celelalte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de la B3030: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de mătase (inclusiv gogo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nedepănabile,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 de fire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destrămătură)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:</w:t>
            </w:r>
          </w:p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— 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necardate sau nedărăcite</w:t>
            </w:r>
          </w:p>
          <w:p w:rsidR="00490603" w:rsidRPr="00490603" w:rsidRDefault="00490603" w:rsidP="00490603">
            <w:pPr>
              <w:spacing w:before="60" w:after="60" w:line="240" w:lineRule="auto"/>
              <w:ind w:left="390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— altele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B3035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B3050 — B3070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B3080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B3090 — B3130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B3140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B4010 — B4030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zGB040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GC010 — GC020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GC030 — GC050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GE020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GF010 — GG040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GH013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GN010 — GN030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45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Amestecuri de de</w:t>
            </w:r>
            <w:r w:rsidRPr="00490603">
              <w:rPr>
                <w:rFonts w:ascii="Cambria Math" w:eastAsia="Times New Roman" w:hAnsi="Cambria Math" w:cs="Cambria Math"/>
                <w:b/>
                <w:bCs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eur</w:t>
            </w: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i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11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 xml:space="preserve">Wallis </w:t>
      </w:r>
      <w:r w:rsidRPr="00490603">
        <w:rPr>
          <w:rFonts w:ascii="Cambria Math" w:eastAsia="Arial Unicode MS" w:hAnsi="Cambria Math" w:cs="Cambria Math"/>
          <w:b/>
          <w:bCs/>
          <w:color w:val="000000"/>
          <w:sz w:val="24"/>
          <w:szCs w:val="24"/>
        </w:rPr>
        <w:t>ș</w:t>
      </w:r>
      <w:r w:rsidRPr="0049060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i Futuna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12" w:tooltip="32012R0674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▼M5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Zambia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</w:rPr>
              <w:t> </w:t>
            </w:r>
          </w:p>
        </w:tc>
      </w:tr>
    </w:tbl>
    <w:p w:rsidR="00490603" w:rsidRPr="00490603" w:rsidRDefault="00490603" w:rsidP="00490603">
      <w:pPr>
        <w:spacing w:before="120"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</w:rPr>
      </w:pPr>
      <w:hyperlink r:id="rId113" w:tooltip="32014R0733: INSERTED" w:history="1">
        <w:r w:rsidRPr="00490603">
          <w:rPr>
            <w:rFonts w:ascii="inherit" w:eastAsia="Arial Unicode MS" w:hAnsi="inherit" w:cs="Arial Unicode MS"/>
            <w:b/>
            <w:bCs/>
            <w:color w:val="0000FF"/>
            <w:sz w:val="24"/>
            <w:szCs w:val="24"/>
            <w:u w:val="single"/>
          </w:rPr>
          <w:t>▼M8</w:t>
        </w:r>
      </w:hyperlink>
    </w:p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before="100" w:beforeAutospacing="1" w:after="100" w:afterAutospacing="1" w:line="240" w:lineRule="auto"/>
        <w:jc w:val="center"/>
        <w:rPr>
          <w:rFonts w:ascii="inherit" w:eastAsia="Arial Unicode MS" w:hAnsi="inherit" w:cs="Arial Unicode MS" w:hint="eastAsia"/>
          <w:color w:val="000000"/>
          <w:sz w:val="24"/>
          <w:szCs w:val="24"/>
        </w:rPr>
      </w:pPr>
    </w:p>
    <w:p w:rsidR="00490603" w:rsidRPr="00490603" w:rsidRDefault="00490603" w:rsidP="00490603">
      <w:pPr>
        <w:spacing w:after="120" w:line="240" w:lineRule="auto"/>
        <w:jc w:val="center"/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</w:pPr>
      <w:r w:rsidRPr="00490603">
        <w:rPr>
          <w:rFonts w:ascii="inherit" w:eastAsia="Arial Unicode MS" w:hAnsi="inherit" w:cs="Arial Unicode MS"/>
          <w:b/>
          <w:bCs/>
          <w:color w:val="000000"/>
          <w:sz w:val="24"/>
          <w:szCs w:val="24"/>
        </w:rPr>
        <w:t>Zimbabwe</w:t>
      </w:r>
    </w:p>
    <w:tbl>
      <w:tblPr>
        <w:tblW w:w="36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55"/>
        <w:gridCol w:w="224"/>
        <w:gridCol w:w="197"/>
        <w:gridCol w:w="224"/>
      </w:tblGrid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</w:pPr>
            <w:r w:rsidRPr="00490603">
              <w:rPr>
                <w:rFonts w:ascii="inherit" w:eastAsia="Times New Roman" w:hAnsi="inherit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490603" w:rsidRPr="00490603" w:rsidTr="004906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before="60" w:after="60" w:line="240" w:lineRule="auto"/>
              <w:jc w:val="both"/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Toate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 xml:space="preserve">eurile enumerate în anexa III 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 amestecurile de de</w:t>
            </w:r>
            <w:r w:rsidRPr="00490603">
              <w:rPr>
                <w:rFonts w:ascii="Cambria Math" w:eastAsia="Times New Roman" w:hAnsi="Cambria Math" w:cs="Cambria Math"/>
                <w:sz w:val="24"/>
                <w:szCs w:val="24"/>
                <w:lang w:val="fr-FR"/>
              </w:rPr>
              <w:t>ș</w:t>
            </w:r>
            <w:r w:rsidRPr="00490603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euri enumerate în anexa IIIA la Regulamentul (CE) nr. 1013/200</w:t>
            </w: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603" w:rsidRPr="00490603" w:rsidRDefault="00490603" w:rsidP="0049060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</w:pPr>
            <w:r w:rsidRPr="00490603">
              <w:rPr>
                <w:rFonts w:ascii="inherit" w:eastAsia="Times New Roman" w:hAnsi="inherit" w:cs="Times New Roman"/>
                <w:sz w:val="24"/>
                <w:szCs w:val="24"/>
                <w:lang w:val="fr-FR"/>
              </w:rPr>
              <w:t> </w:t>
            </w:r>
          </w:p>
        </w:tc>
      </w:tr>
    </w:tbl>
    <w:p w:rsidR="00490603" w:rsidRPr="00490603" w:rsidRDefault="00490603" w:rsidP="00490603">
      <w:pPr>
        <w:spacing w:before="100" w:beforeAutospacing="1" w:after="100" w:afterAutospacing="1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fr-FR"/>
        </w:rPr>
      </w:pPr>
    </w:p>
    <w:p w:rsidR="00490603" w:rsidRPr="00490603" w:rsidRDefault="00490603" w:rsidP="00490603">
      <w:pPr>
        <w:spacing w:after="0" w:line="240" w:lineRule="auto"/>
        <w:rPr>
          <w:rFonts w:ascii="Times New Roman" w:eastAsia="Times New Roman" w:hAnsi="Times New Roman" w:cs="Times New Roman" w:hint="eastAsia"/>
          <w:sz w:val="24"/>
          <w:szCs w:val="24"/>
        </w:rPr>
      </w:pPr>
      <w:r w:rsidRPr="00490603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143.9pt;height:.75pt" o:hrpct="0" o:hrstd="t" o:hrnoshade="t" o:hr="t" fillcolor="black" stroked="f"/>
        </w:pict>
      </w:r>
    </w:p>
    <w:p w:rsidR="00490603" w:rsidRPr="00490603" w:rsidRDefault="00490603" w:rsidP="00490603">
      <w:pPr>
        <w:spacing w:before="120" w:after="0" w:line="240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490603">
        <w:rPr>
          <w:rFonts w:ascii="Arial Unicode MS" w:eastAsia="Arial Unicode MS" w:hAnsi="Arial Unicode MS" w:cs="Arial Unicode MS" w:hint="eastAsia"/>
          <w:color w:val="000000"/>
        </w:rPr>
        <w:t>(</w:t>
      </w:r>
      <w:hyperlink r:id="rId114" w:anchor="src.E0001" w:history="1">
        <w:r w:rsidRPr="00490603">
          <w:rPr>
            <w:rFonts w:ascii="inherit" w:eastAsia="Arial Unicode MS" w:hAnsi="inherit" w:cs="Arial Unicode MS"/>
            <w:color w:val="0000FF"/>
            <w:u w:val="single"/>
          </w:rPr>
          <w:t> </w:t>
        </w:r>
        <w:r w:rsidRPr="00490603">
          <w:rPr>
            <w:rFonts w:ascii="inherit" w:eastAsia="Arial Unicode MS" w:hAnsi="inherit" w:cs="Arial Unicode MS"/>
            <w:color w:val="0000FF"/>
            <w:sz w:val="15"/>
            <w:u w:val="single"/>
            <w:vertAlign w:val="superscript"/>
          </w:rPr>
          <w:t>1</w:t>
        </w:r>
        <w:r w:rsidRPr="00490603">
          <w:rPr>
            <w:rFonts w:ascii="inherit" w:eastAsia="Arial Unicode MS" w:hAnsi="inherit" w:cs="Arial Unicode MS"/>
            <w:color w:val="0000FF"/>
            <w:u w:val="single"/>
          </w:rPr>
          <w:t> </w:t>
        </w:r>
      </w:hyperlink>
      <w:r w:rsidRPr="00490603">
        <w:rPr>
          <w:rFonts w:ascii="Arial Unicode MS" w:eastAsia="Arial Unicode MS" w:hAnsi="Arial Unicode MS" w:cs="Arial Unicode MS" w:hint="eastAsia"/>
          <w:color w:val="000000"/>
        </w:rPr>
        <w:t>) JO L 190, 12.7.2006, p. 1.</w:t>
      </w:r>
    </w:p>
    <w:p w:rsidR="00E25423" w:rsidRPr="002C242C" w:rsidRDefault="00490603" w:rsidP="002C242C">
      <w:pPr>
        <w:spacing w:before="120" w:after="0" w:line="240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490603">
        <w:rPr>
          <w:rFonts w:ascii="Arial Unicode MS" w:eastAsia="Arial Unicode MS" w:hAnsi="Arial Unicode MS" w:cs="Arial Unicode MS" w:hint="eastAsia"/>
          <w:color w:val="000000"/>
        </w:rPr>
        <w:t>(</w:t>
      </w:r>
      <w:hyperlink r:id="rId115" w:anchor="src.E0002" w:history="1">
        <w:r w:rsidRPr="00490603">
          <w:rPr>
            <w:rFonts w:ascii="inherit" w:eastAsia="Arial Unicode MS" w:hAnsi="inherit" w:cs="Arial Unicode MS"/>
            <w:color w:val="0000FF"/>
            <w:u w:val="single"/>
          </w:rPr>
          <w:t> </w:t>
        </w:r>
        <w:r w:rsidRPr="00490603">
          <w:rPr>
            <w:rFonts w:ascii="inherit" w:eastAsia="Arial Unicode MS" w:hAnsi="inherit" w:cs="Arial Unicode MS"/>
            <w:color w:val="0000FF"/>
            <w:sz w:val="15"/>
            <w:u w:val="single"/>
            <w:vertAlign w:val="superscript"/>
          </w:rPr>
          <w:t>2</w:t>
        </w:r>
        <w:r w:rsidRPr="00490603">
          <w:rPr>
            <w:rFonts w:ascii="inherit" w:eastAsia="Arial Unicode MS" w:hAnsi="inherit" w:cs="Arial Unicode MS"/>
            <w:color w:val="0000FF"/>
            <w:u w:val="single"/>
          </w:rPr>
          <w:t> </w:t>
        </w:r>
      </w:hyperlink>
      <w:r w:rsidRPr="00490603">
        <w:rPr>
          <w:rFonts w:ascii="Arial Unicode MS" w:eastAsia="Arial Unicode MS" w:hAnsi="Arial Unicode MS" w:cs="Arial Unicode MS" w:hint="eastAsia"/>
          <w:color w:val="000000"/>
        </w:rPr>
        <w:t>) JO L 179, 7.7.2007, p. 6.</w:t>
      </w:r>
    </w:p>
    <w:sectPr w:rsidR="00E25423" w:rsidRPr="002C242C" w:rsidSect="00E254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0603"/>
    <w:rsid w:val="002C242C"/>
    <w:rsid w:val="00490603"/>
    <w:rsid w:val="00BE5469"/>
    <w:rsid w:val="00E2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">
    <w:name w:val="reference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claimer">
    <w:name w:val="disclaimer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row">
    <w:name w:val="arrow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9060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0603"/>
    <w:rPr>
      <w:color w:val="800080"/>
      <w:u w:val="single"/>
    </w:rPr>
  </w:style>
  <w:style w:type="paragraph" w:customStyle="1" w:styleId="title-doc-first">
    <w:name w:val="title-doc-first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oj-reference">
    <w:name w:val="title-doc-oj-reference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modifiers">
    <w:name w:val="hd-modifiers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">
    <w:name w:val="norm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toc-1">
    <w:name w:val="hd-toc-1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toc-2">
    <w:name w:val="hd-toc-2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toc-3">
    <w:name w:val="hd-toc-3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fam-member-star">
    <w:name w:val="title-fam-member-star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1">
    <w:name w:val="toc-1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-2">
    <w:name w:val="toc-2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0603"/>
  </w:style>
  <w:style w:type="character" w:customStyle="1" w:styleId="superscript">
    <w:name w:val="superscript"/>
    <w:basedOn w:val="DefaultParagraphFont"/>
    <w:rsid w:val="00490603"/>
  </w:style>
  <w:style w:type="character" w:customStyle="1" w:styleId="italics">
    <w:name w:val="italics"/>
    <w:basedOn w:val="DefaultParagraphFont"/>
    <w:rsid w:val="00490603"/>
  </w:style>
  <w:style w:type="paragraph" w:customStyle="1" w:styleId="title-article-norm">
    <w:name w:val="title-article-norm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dref">
    <w:name w:val="modref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annex-1">
    <w:name w:val="title-annex-1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ist-term">
    <w:name w:val="dlist-term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ist-definition">
    <w:name w:val="dlist-definition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table">
    <w:name w:val="title-table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l-norm">
    <w:name w:val="tbl-norm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face">
    <w:name w:val="boldface"/>
    <w:basedOn w:val="DefaultParagraphFont"/>
    <w:rsid w:val="00490603"/>
  </w:style>
  <w:style w:type="paragraph" w:customStyle="1" w:styleId="title-blk">
    <w:name w:val="title-blk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em-none">
    <w:name w:val="item-none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-column">
    <w:name w:val="hd-column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script">
    <w:name w:val="subscript"/>
    <w:basedOn w:val="DefaultParagraphFont"/>
    <w:rsid w:val="00490603"/>
  </w:style>
  <w:style w:type="paragraph" w:customStyle="1" w:styleId="footnote">
    <w:name w:val="footnote"/>
    <w:basedOn w:val="Normal"/>
    <w:rsid w:val="0049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ur-lex.europa.eu/legal-content/RO/AUTO/?uri=celex:32007R141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://eur-lex.europa.eu/legal-content/RO/AUTO/?uri=celex:32014R0733" TargetMode="External"/><Relationship Id="rId42" Type="http://schemas.openxmlformats.org/officeDocument/2006/relationships/hyperlink" Target="http://eur-lex.europa.eu/legal-content/RO/AUTO/?uri=celex:32014R0733" TargetMode="External"/><Relationship Id="rId47" Type="http://schemas.openxmlformats.org/officeDocument/2006/relationships/hyperlink" Target="http://eur-lex.europa.eu/legal-content/RO/AUTO/?uri=celex:32014R0733" TargetMode="External"/><Relationship Id="rId63" Type="http://schemas.openxmlformats.org/officeDocument/2006/relationships/hyperlink" Target="http://eur-lex.europa.eu/legal-content/RO/AUTO/?uri=celex:32012R0674" TargetMode="External"/><Relationship Id="rId68" Type="http://schemas.openxmlformats.org/officeDocument/2006/relationships/hyperlink" Target="http://eur-lex.europa.eu/legal-content/RO/AUTO/?uri=celex:32014R0733" TargetMode="External"/><Relationship Id="rId84" Type="http://schemas.openxmlformats.org/officeDocument/2006/relationships/hyperlink" Target="http://eur-lex.europa.eu/legal-content/RO/AUTO/?uri=celex:32014R0733" TargetMode="External"/><Relationship Id="rId89" Type="http://schemas.openxmlformats.org/officeDocument/2006/relationships/hyperlink" Target="http://eur-lex.europa.eu/legal-content/RO/AUTO/?uri=celex:32014R0733" TargetMode="External"/><Relationship Id="rId112" Type="http://schemas.openxmlformats.org/officeDocument/2006/relationships/hyperlink" Target="http://eur-lex.europa.eu/legal-content/RO/AUTO/?uri=celex:32012R0674" TargetMode="External"/><Relationship Id="rId16" Type="http://schemas.openxmlformats.org/officeDocument/2006/relationships/hyperlink" Target="http://eur-lex.europa.eu/legal-content/RO/AUTO/?uri=celex:32013R0057" TargetMode="External"/><Relationship Id="rId107" Type="http://schemas.openxmlformats.org/officeDocument/2006/relationships/hyperlink" Target="http://eur-lex.europa.eu/legal-content/RO/AUTO/?uri=celex:32014R0733" TargetMode="External"/><Relationship Id="rId11" Type="http://schemas.openxmlformats.org/officeDocument/2006/relationships/hyperlink" Target="http://eur-lex.europa.eu/legal-content/RO/AUTO/?uri=celex:32010R0837" TargetMode="External"/><Relationship Id="rId24" Type="http://schemas.openxmlformats.org/officeDocument/2006/relationships/hyperlink" Target="http://eur-lex.europa.eu/legal-content/RO/TXT/HTML/?uri=CELEX:02007R1418-20140718&amp;qid=1410157498150&amp;from=RO" TargetMode="External"/><Relationship Id="rId32" Type="http://schemas.openxmlformats.org/officeDocument/2006/relationships/hyperlink" Target="http://eur-lex.europa.eu/legal-content/RO/AUTO/?uri=celex:32012R0674" TargetMode="External"/><Relationship Id="rId37" Type="http://schemas.openxmlformats.org/officeDocument/2006/relationships/hyperlink" Target="http://eur-lex.europa.eu/legal-content/RO/AUTO/?uri=celex:32014R0733" TargetMode="External"/><Relationship Id="rId40" Type="http://schemas.openxmlformats.org/officeDocument/2006/relationships/hyperlink" Target="http://eur-lex.europa.eu/legal-content/RO/AUTO/?uri=celex:32007R1418" TargetMode="External"/><Relationship Id="rId45" Type="http://schemas.openxmlformats.org/officeDocument/2006/relationships/hyperlink" Target="http://eur-lex.europa.eu/legal-content/RO/AUTO/?uri=celex:32014R0733" TargetMode="External"/><Relationship Id="rId53" Type="http://schemas.openxmlformats.org/officeDocument/2006/relationships/hyperlink" Target="http://eur-lex.europa.eu/legal-content/RO/AUTO/?uri=celex:32014R0733" TargetMode="External"/><Relationship Id="rId58" Type="http://schemas.openxmlformats.org/officeDocument/2006/relationships/hyperlink" Target="http://eur-lex.europa.eu/legal-content/RO/AUTO/?uri=celex:32014R0733" TargetMode="External"/><Relationship Id="rId66" Type="http://schemas.openxmlformats.org/officeDocument/2006/relationships/hyperlink" Target="http://eur-lex.europa.eu/legal-content/RO/AUTO/?uri=celex:32014R0733" TargetMode="External"/><Relationship Id="rId74" Type="http://schemas.openxmlformats.org/officeDocument/2006/relationships/hyperlink" Target="http://eur-lex.europa.eu/legal-content/RO/AUTO/?uri=celex:32014R0733" TargetMode="External"/><Relationship Id="rId79" Type="http://schemas.openxmlformats.org/officeDocument/2006/relationships/hyperlink" Target="http://eur-lex.europa.eu/legal-content/RO/TXT/HTML/?uri=CELEX:02007R1418-20140718&amp;qid=1410157498150&amp;from=RO" TargetMode="External"/><Relationship Id="rId87" Type="http://schemas.openxmlformats.org/officeDocument/2006/relationships/hyperlink" Target="http://eur-lex.europa.eu/legal-content/RO/AUTO/?uri=celex:32014R0733" TargetMode="External"/><Relationship Id="rId102" Type="http://schemas.openxmlformats.org/officeDocument/2006/relationships/hyperlink" Target="http://eur-lex.europa.eu/legal-content/RO/AUTO/?uri=celex:32007R1418" TargetMode="External"/><Relationship Id="rId110" Type="http://schemas.openxmlformats.org/officeDocument/2006/relationships/hyperlink" Target="http://eur-lex.europa.eu/legal-content/RO/AUTO/?uri=celex:32014R0733" TargetMode="External"/><Relationship Id="rId115" Type="http://schemas.openxmlformats.org/officeDocument/2006/relationships/hyperlink" Target="http://eur-lex.europa.eu/legal-content/RO/TXT/HTML/?uri=CELEX:02007R1418-20140718&amp;qid=1410157498150&amp;from=RO" TargetMode="External"/><Relationship Id="rId5" Type="http://schemas.openxmlformats.org/officeDocument/2006/relationships/hyperlink" Target="http://eur-lex.europa.eu/legal-content/RO/AUTO/?uri=celex:32007R1418" TargetMode="External"/><Relationship Id="rId61" Type="http://schemas.openxmlformats.org/officeDocument/2006/relationships/hyperlink" Target="http://eur-lex.europa.eu/legal-content/RO/AUTO/?uri=celex:32014R0733" TargetMode="External"/><Relationship Id="rId82" Type="http://schemas.openxmlformats.org/officeDocument/2006/relationships/hyperlink" Target="http://eur-lex.europa.eu/legal-content/RO/AUTO/?uri=celex:32014R0733" TargetMode="External"/><Relationship Id="rId90" Type="http://schemas.openxmlformats.org/officeDocument/2006/relationships/hyperlink" Target="http://eur-lex.europa.eu/legal-content/RO/AUTO/?uri=celex:32014R0733" TargetMode="External"/><Relationship Id="rId95" Type="http://schemas.openxmlformats.org/officeDocument/2006/relationships/hyperlink" Target="http://eur-lex.europa.eu/legal-content/RO/AUTO/?uri=celex:32014R0733" TargetMode="External"/><Relationship Id="rId19" Type="http://schemas.openxmlformats.org/officeDocument/2006/relationships/hyperlink" Target="http://eur-lex.europa.eu/legal-content/RO/AUTO/?uri=celex:32013R0519" TargetMode="External"/><Relationship Id="rId14" Type="http://schemas.openxmlformats.org/officeDocument/2006/relationships/hyperlink" Target="http://eur-lex.europa.eu/legal-content/RO/AUTO/?uri=celex:32012R0674" TargetMode="External"/><Relationship Id="rId22" Type="http://schemas.openxmlformats.org/officeDocument/2006/relationships/hyperlink" Target="http://eur-lex.europa.eu/legal-content/RO/AUTO/?uri=celex:32007R1418" TargetMode="External"/><Relationship Id="rId27" Type="http://schemas.openxmlformats.org/officeDocument/2006/relationships/hyperlink" Target="http://eur-lex.europa.eu/legal-content/RO/AUTO/?uri=celex:32008R0740" TargetMode="External"/><Relationship Id="rId30" Type="http://schemas.openxmlformats.org/officeDocument/2006/relationships/hyperlink" Target="http://eur-lex.europa.eu/legal-content/RO/AUTO/?uri=celex:32012R0674" TargetMode="External"/><Relationship Id="rId35" Type="http://schemas.openxmlformats.org/officeDocument/2006/relationships/hyperlink" Target="http://eur-lex.europa.eu/legal-content/RO/AUTO/?uri=celex:32014R0733" TargetMode="External"/><Relationship Id="rId43" Type="http://schemas.openxmlformats.org/officeDocument/2006/relationships/hyperlink" Target="http://eur-lex.europa.eu/legal-content/RO/AUTO/?uri=celex:32011R0661" TargetMode="External"/><Relationship Id="rId48" Type="http://schemas.openxmlformats.org/officeDocument/2006/relationships/hyperlink" Target="http://eur-lex.europa.eu/legal-content/RO/AUTO/?uri=celex:32012R0674" TargetMode="External"/><Relationship Id="rId56" Type="http://schemas.openxmlformats.org/officeDocument/2006/relationships/hyperlink" Target="http://eur-lex.europa.eu/legal-content/RO/AUTO/?uri=celex:32012R0674" TargetMode="External"/><Relationship Id="rId64" Type="http://schemas.openxmlformats.org/officeDocument/2006/relationships/hyperlink" Target="http://eur-lex.europa.eu/legal-content/RO/AUTO/?uri=celex:32014R0733" TargetMode="External"/><Relationship Id="rId69" Type="http://schemas.openxmlformats.org/officeDocument/2006/relationships/hyperlink" Target="http://eur-lex.europa.eu/legal-content/RO/AUTO/?uri=celex:32014R0733" TargetMode="External"/><Relationship Id="rId77" Type="http://schemas.openxmlformats.org/officeDocument/2006/relationships/hyperlink" Target="http://eur-lex.europa.eu/legal-content/RO/AUTO/?uri=celex:32014R0733" TargetMode="External"/><Relationship Id="rId100" Type="http://schemas.openxmlformats.org/officeDocument/2006/relationships/hyperlink" Target="http://eur-lex.europa.eu/legal-content/RO/AUTO/?uri=celex:32014R0733" TargetMode="External"/><Relationship Id="rId105" Type="http://schemas.openxmlformats.org/officeDocument/2006/relationships/hyperlink" Target="http://eur-lex.europa.eu/legal-content/RO/AUTO/?uri=celex:32014R0733" TargetMode="External"/><Relationship Id="rId113" Type="http://schemas.openxmlformats.org/officeDocument/2006/relationships/hyperlink" Target="http://eur-lex.europa.eu/legal-content/RO/AUTO/?uri=celex:32014R0733" TargetMode="External"/><Relationship Id="rId8" Type="http://schemas.openxmlformats.org/officeDocument/2006/relationships/hyperlink" Target="http://eur-lex.europa.eu/legal-content/RO/AUTO/?uri=celex:32009R0967" TargetMode="External"/><Relationship Id="rId51" Type="http://schemas.openxmlformats.org/officeDocument/2006/relationships/hyperlink" Target="http://eur-lex.europa.eu/legal-content/RO/AUTO/?uri=celex:32012R0674" TargetMode="External"/><Relationship Id="rId72" Type="http://schemas.openxmlformats.org/officeDocument/2006/relationships/hyperlink" Target="http://eur-lex.europa.eu/legal-content/RO/AUTO/?uri=celex:32008R0740" TargetMode="External"/><Relationship Id="rId80" Type="http://schemas.openxmlformats.org/officeDocument/2006/relationships/hyperlink" Target="http://eur-lex.europa.eu/legal-content/RO/AUTO/?uri=celex:32014R0733" TargetMode="External"/><Relationship Id="rId85" Type="http://schemas.openxmlformats.org/officeDocument/2006/relationships/hyperlink" Target="http://eur-lex.europa.eu/legal-content/RO/AUTO/?uri=celex:32014R0733" TargetMode="External"/><Relationship Id="rId93" Type="http://schemas.openxmlformats.org/officeDocument/2006/relationships/hyperlink" Target="http://eur-lex.europa.eu/legal-content/RO/AUTO/?uri=celex:32014R0733" TargetMode="External"/><Relationship Id="rId98" Type="http://schemas.openxmlformats.org/officeDocument/2006/relationships/hyperlink" Target="http://eur-lex.europa.eu/legal-content/RO/AUTO/?uri=celex:32014R073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ur-lex.europa.eu/legal-content/RO/AUTO/?uri=celex:32011R0661" TargetMode="External"/><Relationship Id="rId17" Type="http://schemas.openxmlformats.org/officeDocument/2006/relationships/hyperlink" Target="http://eur-lex.europa.eu/legal-content/RO/AUTO/?uri=celex:32013R0057" TargetMode="External"/><Relationship Id="rId25" Type="http://schemas.openxmlformats.org/officeDocument/2006/relationships/hyperlink" Target="http://eur-lex.europa.eu/legal-content/RO/AUTO/?uri=celex:32009R0967" TargetMode="External"/><Relationship Id="rId33" Type="http://schemas.openxmlformats.org/officeDocument/2006/relationships/hyperlink" Target="http://eur-lex.europa.eu/legal-content/RO/AUTO/?uri=celex:32014R0733" TargetMode="External"/><Relationship Id="rId38" Type="http://schemas.openxmlformats.org/officeDocument/2006/relationships/hyperlink" Target="http://eur-lex.europa.eu/legal-content/RO/AUTO/?uri=celex:32014R0733" TargetMode="External"/><Relationship Id="rId46" Type="http://schemas.openxmlformats.org/officeDocument/2006/relationships/hyperlink" Target="http://eur-lex.europa.eu/legal-content/RO/AUTO/?uri=celex:32012R0674" TargetMode="External"/><Relationship Id="rId59" Type="http://schemas.openxmlformats.org/officeDocument/2006/relationships/hyperlink" Target="http://eur-lex.europa.eu/legal-content/RO/AUTO/?uri=celex:32014R0733" TargetMode="External"/><Relationship Id="rId67" Type="http://schemas.openxmlformats.org/officeDocument/2006/relationships/hyperlink" Target="http://eur-lex.europa.eu/legal-content/RO/AUTO/?uri=celex:32014R0733" TargetMode="External"/><Relationship Id="rId103" Type="http://schemas.openxmlformats.org/officeDocument/2006/relationships/hyperlink" Target="http://eur-lex.europa.eu/legal-content/RO/AUTO/?uri=celex:32014R0733" TargetMode="External"/><Relationship Id="rId108" Type="http://schemas.openxmlformats.org/officeDocument/2006/relationships/hyperlink" Target="http://eur-lex.europa.eu/legal-content/RO/AUTO/?uri=celex:32009R0967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eur-lex.europa.eu/legal-content/RO/AUTO/?uri=celex:32014R0733" TargetMode="External"/><Relationship Id="rId41" Type="http://schemas.openxmlformats.org/officeDocument/2006/relationships/hyperlink" Target="http://eur-lex.europa.eu/legal-content/RO/AUTO/?uri=celex:32014R0733" TargetMode="External"/><Relationship Id="rId54" Type="http://schemas.openxmlformats.org/officeDocument/2006/relationships/hyperlink" Target="http://eur-lex.europa.eu/legal-content/RO/AUTO/?uri=celex:32013R0519" TargetMode="External"/><Relationship Id="rId62" Type="http://schemas.openxmlformats.org/officeDocument/2006/relationships/hyperlink" Target="http://eur-lex.europa.eu/legal-content/RO/AUTO/?uri=celex:32014R0733" TargetMode="External"/><Relationship Id="rId70" Type="http://schemas.openxmlformats.org/officeDocument/2006/relationships/hyperlink" Target="http://eur-lex.europa.eu/legal-content/RO/AUTO/?uri=celex:32010R0837" TargetMode="External"/><Relationship Id="rId75" Type="http://schemas.openxmlformats.org/officeDocument/2006/relationships/hyperlink" Target="http://eur-lex.europa.eu/legal-content/RO/AUTO/?uri=celex:32012R0674" TargetMode="External"/><Relationship Id="rId83" Type="http://schemas.openxmlformats.org/officeDocument/2006/relationships/hyperlink" Target="http://eur-lex.europa.eu/legal-content/RO/AUTO/?uri=celex:32014R0733" TargetMode="External"/><Relationship Id="rId88" Type="http://schemas.openxmlformats.org/officeDocument/2006/relationships/hyperlink" Target="http://eur-lex.europa.eu/legal-content/RO/AUTO/?uri=celex:32014R0733" TargetMode="External"/><Relationship Id="rId91" Type="http://schemas.openxmlformats.org/officeDocument/2006/relationships/hyperlink" Target="http://eur-lex.europa.eu/legal-content/RO/AUTO/?uri=celex:32007R1418" TargetMode="External"/><Relationship Id="rId96" Type="http://schemas.openxmlformats.org/officeDocument/2006/relationships/hyperlink" Target="http://eur-lex.europa.eu/legal-content/RO/AUTO/?uri=celex:32012R0674" TargetMode="External"/><Relationship Id="rId111" Type="http://schemas.openxmlformats.org/officeDocument/2006/relationships/hyperlink" Target="http://eur-lex.europa.eu/legal-content/RO/AUTO/?uri=celex:32014R0733" TargetMode="Externa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RO/AUTO/?uri=celex:32008R0740" TargetMode="External"/><Relationship Id="rId15" Type="http://schemas.openxmlformats.org/officeDocument/2006/relationships/hyperlink" Target="http://eur-lex.europa.eu/legal-content/RO/AUTO/?uri=celex:32012R0674" TargetMode="External"/><Relationship Id="rId23" Type="http://schemas.openxmlformats.org/officeDocument/2006/relationships/hyperlink" Target="http://eur-lex.europa.eu/legal-content/RO/TXT/HTML/?uri=CELEX:02007R1418-20140718&amp;qid=1410157498150&amp;from=RO" TargetMode="External"/><Relationship Id="rId28" Type="http://schemas.openxmlformats.org/officeDocument/2006/relationships/hyperlink" Target="http://eur-lex.europa.eu/legal-content/RO/AUTO/?uri=celex:32007R1418" TargetMode="External"/><Relationship Id="rId36" Type="http://schemas.openxmlformats.org/officeDocument/2006/relationships/hyperlink" Target="http://eur-lex.europa.eu/legal-content/RO/AUTO/?uri=celex:32014R0733" TargetMode="External"/><Relationship Id="rId49" Type="http://schemas.openxmlformats.org/officeDocument/2006/relationships/hyperlink" Target="http://eur-lex.europa.eu/legal-content/RO/AUTO/?uri=celex:32014R0733" TargetMode="External"/><Relationship Id="rId57" Type="http://schemas.openxmlformats.org/officeDocument/2006/relationships/hyperlink" Target="http://eur-lex.europa.eu/legal-content/RO/AUTO/?uri=celex:32014R0733" TargetMode="External"/><Relationship Id="rId106" Type="http://schemas.openxmlformats.org/officeDocument/2006/relationships/hyperlink" Target="http://eur-lex.europa.eu/legal-content/RO/AUTO/?uri=celex:32014R0733" TargetMode="External"/><Relationship Id="rId114" Type="http://schemas.openxmlformats.org/officeDocument/2006/relationships/hyperlink" Target="http://eur-lex.europa.eu/legal-content/RO/TXT/HTML/?uri=CELEX:02007R1418-20140718&amp;qid=1410157498150&amp;from=RO" TargetMode="External"/><Relationship Id="rId10" Type="http://schemas.openxmlformats.org/officeDocument/2006/relationships/hyperlink" Target="http://eur-lex.europa.eu/legal-content/RO/AUTO/?uri=celex:32010R0837" TargetMode="External"/><Relationship Id="rId31" Type="http://schemas.openxmlformats.org/officeDocument/2006/relationships/hyperlink" Target="http://eur-lex.europa.eu/legal-content/RO/AUTO/?uri=celex:32007R1418" TargetMode="External"/><Relationship Id="rId44" Type="http://schemas.openxmlformats.org/officeDocument/2006/relationships/hyperlink" Target="http://eur-lex.europa.eu/legal-content/RO/AUTO/?uri=celex:32007R1418" TargetMode="External"/><Relationship Id="rId52" Type="http://schemas.openxmlformats.org/officeDocument/2006/relationships/hyperlink" Target="http://eur-lex.europa.eu/legal-content/RO/AUTO/?uri=celex:32008R0740" TargetMode="External"/><Relationship Id="rId60" Type="http://schemas.openxmlformats.org/officeDocument/2006/relationships/hyperlink" Target="http://eur-lex.europa.eu/legal-content/RO/AUTO/?uri=celex:32012R0674" TargetMode="External"/><Relationship Id="rId65" Type="http://schemas.openxmlformats.org/officeDocument/2006/relationships/hyperlink" Target="http://eur-lex.europa.eu/legal-content/RO/AUTO/?uri=celex:32012R0674" TargetMode="External"/><Relationship Id="rId73" Type="http://schemas.openxmlformats.org/officeDocument/2006/relationships/hyperlink" Target="http://eur-lex.europa.eu/legal-content/RO/AUTO/?uri=celex:32014R0733" TargetMode="External"/><Relationship Id="rId78" Type="http://schemas.openxmlformats.org/officeDocument/2006/relationships/hyperlink" Target="http://eur-lex.europa.eu/legal-content/RO/AUTO/?uri=celex:32007R1418" TargetMode="External"/><Relationship Id="rId81" Type="http://schemas.openxmlformats.org/officeDocument/2006/relationships/hyperlink" Target="http://eur-lex.europa.eu/legal-content/RO/AUTO/?uri=celex:32008R0740" TargetMode="External"/><Relationship Id="rId86" Type="http://schemas.openxmlformats.org/officeDocument/2006/relationships/hyperlink" Target="http://eur-lex.europa.eu/legal-content/RO/AUTO/?uri=celex:32014R0733" TargetMode="External"/><Relationship Id="rId94" Type="http://schemas.openxmlformats.org/officeDocument/2006/relationships/hyperlink" Target="http://eur-lex.europa.eu/legal-content/RO/AUTO/?uri=celex:32014R0733" TargetMode="External"/><Relationship Id="rId99" Type="http://schemas.openxmlformats.org/officeDocument/2006/relationships/hyperlink" Target="http://eur-lex.europa.eu/legal-content/RO/AUTO/?uri=celex:32014R0733" TargetMode="External"/><Relationship Id="rId101" Type="http://schemas.openxmlformats.org/officeDocument/2006/relationships/hyperlink" Target="http://eur-lex.europa.eu/legal-content/RO/AUTO/?uri=celex:32014R0733" TargetMode="External"/><Relationship Id="rId4" Type="http://schemas.openxmlformats.org/officeDocument/2006/relationships/hyperlink" Target="http://eur-lex.europa.eu/legal-content/RO/AUTO/?uri=celex:32007R1418" TargetMode="External"/><Relationship Id="rId9" Type="http://schemas.openxmlformats.org/officeDocument/2006/relationships/hyperlink" Target="http://eur-lex.europa.eu/legal-content/RO/AUTO/?uri=celex:32009R0967" TargetMode="External"/><Relationship Id="rId13" Type="http://schemas.openxmlformats.org/officeDocument/2006/relationships/hyperlink" Target="http://eur-lex.europa.eu/legal-content/RO/AUTO/?uri=celex:32011R0661" TargetMode="External"/><Relationship Id="rId18" Type="http://schemas.openxmlformats.org/officeDocument/2006/relationships/hyperlink" Target="http://eur-lex.europa.eu/legal-content/RO/AUTO/?uri=celex:32013R0519" TargetMode="External"/><Relationship Id="rId39" Type="http://schemas.openxmlformats.org/officeDocument/2006/relationships/hyperlink" Target="http://eur-lex.europa.eu/legal-content/RO/AUTO/?uri=celex:32014R0733" TargetMode="External"/><Relationship Id="rId109" Type="http://schemas.openxmlformats.org/officeDocument/2006/relationships/hyperlink" Target="http://eur-lex.europa.eu/legal-content/RO/AUTO/?uri=celex:32014R0733" TargetMode="External"/><Relationship Id="rId34" Type="http://schemas.openxmlformats.org/officeDocument/2006/relationships/hyperlink" Target="http://eur-lex.europa.eu/legal-content/RO/AUTO/?uri=celex:32014R0733" TargetMode="External"/><Relationship Id="rId50" Type="http://schemas.openxmlformats.org/officeDocument/2006/relationships/hyperlink" Target="http://eur-lex.europa.eu/legal-content/RO/AUTO/?uri=celex:32012R0674" TargetMode="External"/><Relationship Id="rId55" Type="http://schemas.openxmlformats.org/officeDocument/2006/relationships/hyperlink" Target="http://eur-lex.europa.eu/legal-content/RO/AUTO/?uri=celex:32007R1418" TargetMode="External"/><Relationship Id="rId76" Type="http://schemas.openxmlformats.org/officeDocument/2006/relationships/hyperlink" Target="http://eur-lex.europa.eu/legal-content/RO/AUTO/?uri=celex:32012R0674" TargetMode="External"/><Relationship Id="rId97" Type="http://schemas.openxmlformats.org/officeDocument/2006/relationships/hyperlink" Target="http://eur-lex.europa.eu/legal-content/RO/AUTO/?uri=celex:32014R0733" TargetMode="External"/><Relationship Id="rId104" Type="http://schemas.openxmlformats.org/officeDocument/2006/relationships/hyperlink" Target="http://eur-lex.europa.eu/legal-content/RO/AUTO/?uri=celex:32012R0674" TargetMode="External"/><Relationship Id="rId7" Type="http://schemas.openxmlformats.org/officeDocument/2006/relationships/hyperlink" Target="http://eur-lex.europa.eu/legal-content/RO/AUTO/?uri=celex:32008R0740" TargetMode="External"/><Relationship Id="rId71" Type="http://schemas.openxmlformats.org/officeDocument/2006/relationships/hyperlink" Target="http://eur-lex.europa.eu/legal-content/RO/AUTO/?uri=celex:32009R0967" TargetMode="External"/><Relationship Id="rId92" Type="http://schemas.openxmlformats.org/officeDocument/2006/relationships/hyperlink" Target="http://eur-lex.europa.eu/legal-content/RO/AUTO/?uri=celex:32014R0733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eur-lex.europa.eu/legal-content/RO/AUTO/?uri=celex:32014R07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123</Pages>
  <Words>14228</Words>
  <Characters>81101</Characters>
  <Application>Microsoft Office Word</Application>
  <DocSecurity>0</DocSecurity>
  <Lines>675</Lines>
  <Paragraphs>190</Paragraphs>
  <ScaleCrop>false</ScaleCrop>
  <Company/>
  <LinksUpToDate>false</LinksUpToDate>
  <CharactersWithSpaces>95139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Gabriela.Istudor</dc:creator>
  <cp:keywords/>
  <dc:description/>
  <cp:lastModifiedBy>Gabriela.Istudor</cp:lastModifiedBy>
  <cp:revision>3</cp:revision>
  <dcterms:created xsi:type="dcterms:W3CDTF">2014-09-08T06:33:00Z</dcterms:created>
  <dcterms:modified xsi:type="dcterms:W3CDTF">2014-09-08T06:33:00Z</dcterms:modified>
</cp:coreProperties>
</file>