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9860B" w14:textId="77777777" w:rsidR="009767A3" w:rsidRPr="003108D5" w:rsidRDefault="009767A3" w:rsidP="00C660A8">
      <w:pPr>
        <w:spacing w:before="0" w:after="0" w:line="240" w:lineRule="auto"/>
        <w:ind w:left="142"/>
        <w:rPr>
          <w:rFonts w:cs="Times New Roman"/>
          <w:b/>
        </w:rPr>
      </w:pPr>
    </w:p>
    <w:p w14:paraId="1AE69BD6" w14:textId="38681D51" w:rsidR="0008433E" w:rsidRPr="003108D5" w:rsidRDefault="00E93385" w:rsidP="00C660A8">
      <w:pPr>
        <w:spacing w:before="0" w:after="0" w:line="240" w:lineRule="auto"/>
        <w:ind w:left="142"/>
        <w:rPr>
          <w:rFonts w:cs="Times New Roman"/>
          <w:b/>
        </w:rPr>
      </w:pPr>
      <w:r w:rsidRPr="003108D5">
        <w:rPr>
          <w:rFonts w:cs="Times New Roman"/>
          <w:b/>
        </w:rPr>
        <w:t xml:space="preserve">DIRECȚIA </w:t>
      </w:r>
      <w:r w:rsidR="00D51E15" w:rsidRPr="003108D5">
        <w:rPr>
          <w:rFonts w:cs="Times New Roman"/>
          <w:b/>
        </w:rPr>
        <w:t xml:space="preserve">GENERALĂ </w:t>
      </w:r>
      <w:r w:rsidR="008324CF" w:rsidRPr="003108D5">
        <w:rPr>
          <w:rFonts w:cs="Times New Roman"/>
          <w:b/>
        </w:rPr>
        <w:t>PLANUL NAȚIONAL DE REDRESARE ȘI REZILIENȚĂ</w:t>
      </w:r>
    </w:p>
    <w:p w14:paraId="6411609E" w14:textId="73715DEE" w:rsidR="0008433E" w:rsidRPr="006907F0" w:rsidRDefault="00E93385" w:rsidP="00C660A8">
      <w:pPr>
        <w:spacing w:before="0" w:after="0" w:line="240" w:lineRule="auto"/>
        <w:rPr>
          <w:rFonts w:cs="Times New Roman"/>
          <w:bCs/>
        </w:rPr>
      </w:pPr>
      <w:r w:rsidRPr="003108D5">
        <w:rPr>
          <w:rFonts w:cs="Times New Roman"/>
          <w:b/>
        </w:rPr>
        <w:t xml:space="preserve"> </w:t>
      </w:r>
      <w:r w:rsidR="0008433E" w:rsidRPr="003108D5">
        <w:rPr>
          <w:rFonts w:cs="Times New Roman"/>
          <w:b/>
        </w:rPr>
        <w:t xml:space="preserve"> </w:t>
      </w:r>
      <w:r w:rsidR="0008433E" w:rsidRPr="006907F0">
        <w:rPr>
          <w:rFonts w:cs="Times New Roman"/>
          <w:bCs/>
        </w:rPr>
        <w:t>Nr.</w:t>
      </w:r>
      <w:r w:rsidR="00DC6BDF" w:rsidRPr="006907F0">
        <w:rPr>
          <w:rFonts w:cs="Times New Roman"/>
          <w:bCs/>
        </w:rPr>
        <w:t>DGPNRR/</w:t>
      </w:r>
      <w:r w:rsidR="00003F84" w:rsidRPr="00003F84">
        <w:rPr>
          <w:bCs/>
          <w:shd w:val="clear" w:color="auto" w:fill="FFFFFF"/>
        </w:rPr>
        <w:t>88204</w:t>
      </w:r>
      <w:r w:rsidR="004F66ED" w:rsidRPr="00003F84">
        <w:rPr>
          <w:rFonts w:cs="Times New Roman"/>
          <w:bCs/>
        </w:rPr>
        <w:t>/</w:t>
      </w:r>
      <w:r w:rsidR="00DC6BDF" w:rsidRPr="006F7DFD">
        <w:rPr>
          <w:rFonts w:cs="Times New Roman"/>
          <w:bCs/>
        </w:rPr>
        <w:t>1</w:t>
      </w:r>
      <w:r w:rsidR="006F7DFD" w:rsidRPr="006F7DFD">
        <w:rPr>
          <w:rFonts w:cs="Times New Roman"/>
          <w:bCs/>
        </w:rPr>
        <w:t>7</w:t>
      </w:r>
      <w:r w:rsidR="003611C4" w:rsidRPr="006F7DFD">
        <w:rPr>
          <w:rFonts w:cs="Times New Roman"/>
          <w:bCs/>
        </w:rPr>
        <w:t>.</w:t>
      </w:r>
      <w:r w:rsidR="006F7DFD" w:rsidRPr="006F7DFD">
        <w:rPr>
          <w:rFonts w:cs="Times New Roman"/>
          <w:bCs/>
        </w:rPr>
        <w:t>05</w:t>
      </w:r>
      <w:r w:rsidR="004F66ED" w:rsidRPr="006F7DFD">
        <w:rPr>
          <w:rFonts w:cs="Times New Roman"/>
          <w:bCs/>
        </w:rPr>
        <w:t>.202</w:t>
      </w:r>
      <w:r w:rsidR="00DC6BDF" w:rsidRPr="006F7DFD">
        <w:rPr>
          <w:rFonts w:cs="Times New Roman"/>
          <w:bCs/>
        </w:rPr>
        <w:t>4</w:t>
      </w:r>
    </w:p>
    <w:p w14:paraId="5AED55DD" w14:textId="77777777" w:rsidR="007B1EDC" w:rsidRDefault="007B1EDC" w:rsidP="00C660A8">
      <w:pPr>
        <w:spacing w:before="0" w:after="0" w:line="240" w:lineRule="auto"/>
        <w:rPr>
          <w:rFonts w:cs="Times New Roman"/>
          <w:b/>
        </w:rPr>
      </w:pPr>
    </w:p>
    <w:p w14:paraId="36DDCBA2" w14:textId="77777777" w:rsidR="00A13A73" w:rsidRDefault="00A13A73" w:rsidP="00C660A8">
      <w:pPr>
        <w:spacing w:before="0" w:after="0" w:line="240" w:lineRule="auto"/>
        <w:rPr>
          <w:rFonts w:cs="Times New Roman"/>
          <w:b/>
        </w:rPr>
      </w:pPr>
    </w:p>
    <w:p w14:paraId="6A63FAD6" w14:textId="77777777" w:rsidR="00234E49" w:rsidRPr="003108D5" w:rsidRDefault="00234E49" w:rsidP="00C660A8">
      <w:pPr>
        <w:spacing w:before="0" w:after="0" w:line="240" w:lineRule="auto"/>
        <w:rPr>
          <w:rFonts w:cs="Times New Roman"/>
          <w:b/>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531"/>
      </w:tblGrid>
      <w:tr w:rsidR="00234E49" w14:paraId="528BCDB4" w14:textId="77777777" w:rsidTr="00234E49">
        <w:tc>
          <w:tcPr>
            <w:tcW w:w="5485" w:type="dxa"/>
          </w:tcPr>
          <w:p w14:paraId="5E21475A" w14:textId="77777777" w:rsidR="00234E49" w:rsidRDefault="00234E49" w:rsidP="00C660A8">
            <w:pPr>
              <w:spacing w:before="0" w:after="0" w:line="240" w:lineRule="auto"/>
              <w:rPr>
                <w:rFonts w:cs="Times New Roman"/>
                <w:b/>
              </w:rPr>
            </w:pPr>
          </w:p>
        </w:tc>
        <w:tc>
          <w:tcPr>
            <w:tcW w:w="3531" w:type="dxa"/>
          </w:tcPr>
          <w:p w14:paraId="650C879F" w14:textId="178D3CC9" w:rsidR="00234E49" w:rsidRDefault="00234E49" w:rsidP="00C346D5">
            <w:pPr>
              <w:spacing w:before="0" w:after="0"/>
              <w:jc w:val="center"/>
              <w:rPr>
                <w:rFonts w:cs="Times New Roman"/>
                <w:b/>
              </w:rPr>
            </w:pPr>
            <w:r w:rsidRPr="003108D5">
              <w:rPr>
                <w:rFonts w:cs="Times New Roman"/>
                <w:b/>
              </w:rPr>
              <w:t>APROB</w:t>
            </w:r>
          </w:p>
          <w:p w14:paraId="396C14B2" w14:textId="2061AC0F" w:rsidR="00234E49" w:rsidRDefault="00234E49" w:rsidP="00C346D5">
            <w:pPr>
              <w:spacing w:before="0" w:after="0"/>
              <w:jc w:val="center"/>
              <w:rPr>
                <w:rFonts w:cs="Times New Roman"/>
                <w:b/>
              </w:rPr>
            </w:pPr>
            <w:r w:rsidRPr="003108D5">
              <w:rPr>
                <w:rFonts w:cs="Times New Roman"/>
                <w:b/>
              </w:rPr>
              <w:t>Secretar de Stat</w:t>
            </w:r>
          </w:p>
          <w:p w14:paraId="3DBB3923" w14:textId="38F31320" w:rsidR="00234E49" w:rsidRDefault="00234E49" w:rsidP="00C346D5">
            <w:pPr>
              <w:spacing w:before="0" w:after="0"/>
              <w:jc w:val="center"/>
              <w:rPr>
                <w:rFonts w:cs="Times New Roman"/>
                <w:b/>
              </w:rPr>
            </w:pPr>
            <w:r w:rsidRPr="003108D5">
              <w:rPr>
                <w:rFonts w:cs="Times New Roman"/>
                <w:b/>
              </w:rPr>
              <w:t>Cristian-Valer BEȘENI</w:t>
            </w:r>
          </w:p>
        </w:tc>
      </w:tr>
    </w:tbl>
    <w:p w14:paraId="54431715" w14:textId="77777777" w:rsidR="007B1EDC" w:rsidRPr="003108D5" w:rsidRDefault="007B1EDC" w:rsidP="00C660A8">
      <w:pPr>
        <w:spacing w:before="0" w:after="0" w:line="240" w:lineRule="auto"/>
        <w:rPr>
          <w:rFonts w:cs="Times New Roman"/>
          <w:b/>
        </w:rPr>
      </w:pPr>
    </w:p>
    <w:p w14:paraId="234B40C9" w14:textId="77777777" w:rsidR="00C660A8" w:rsidRDefault="004611F0" w:rsidP="00C660A8">
      <w:pPr>
        <w:spacing w:before="0" w:after="0" w:line="240" w:lineRule="auto"/>
        <w:rPr>
          <w:rFonts w:cs="Times New Roman"/>
          <w:b/>
        </w:rPr>
      </w:pPr>
      <w:r w:rsidRPr="003108D5">
        <w:rPr>
          <w:rFonts w:cs="Times New Roman"/>
          <w:b/>
        </w:rPr>
        <w:t xml:space="preserve">                                   </w:t>
      </w:r>
      <w:r w:rsidR="00287CD9" w:rsidRPr="003108D5">
        <w:rPr>
          <w:rFonts w:cs="Times New Roman"/>
          <w:b/>
        </w:rPr>
        <w:t xml:space="preserve">        </w:t>
      </w:r>
      <w:r w:rsidR="009D2223" w:rsidRPr="003108D5">
        <w:rPr>
          <w:rFonts w:cs="Times New Roman"/>
          <w:b/>
        </w:rPr>
        <w:t xml:space="preserve"> </w:t>
      </w:r>
      <w:r w:rsidR="00287CD9" w:rsidRPr="003108D5">
        <w:rPr>
          <w:rFonts w:cs="Times New Roman"/>
          <w:b/>
        </w:rPr>
        <w:t xml:space="preserve"> </w:t>
      </w:r>
      <w:r w:rsidRPr="003108D5">
        <w:rPr>
          <w:rFonts w:cs="Times New Roman"/>
          <w:b/>
        </w:rPr>
        <w:t xml:space="preserve"> </w:t>
      </w:r>
    </w:p>
    <w:p w14:paraId="4133C8D0" w14:textId="77777777" w:rsidR="00A13A73" w:rsidRPr="003108D5" w:rsidRDefault="00A13A73" w:rsidP="00C660A8">
      <w:pPr>
        <w:spacing w:before="0" w:after="0" w:line="240" w:lineRule="auto"/>
        <w:rPr>
          <w:rFonts w:cs="Times New Roman"/>
          <w:b/>
        </w:rPr>
      </w:pPr>
    </w:p>
    <w:p w14:paraId="5D14EDEF" w14:textId="77777777" w:rsidR="00C660A8" w:rsidRPr="003108D5" w:rsidRDefault="00C660A8" w:rsidP="00C660A8">
      <w:pPr>
        <w:spacing w:before="0" w:after="0" w:line="240" w:lineRule="auto"/>
        <w:jc w:val="center"/>
        <w:rPr>
          <w:rFonts w:cs="Times New Roman"/>
          <w:b/>
        </w:rPr>
      </w:pPr>
    </w:p>
    <w:p w14:paraId="56BE4277" w14:textId="133482E1" w:rsidR="00304182" w:rsidRDefault="004A23A0" w:rsidP="00C660A8">
      <w:pPr>
        <w:spacing w:before="0" w:after="0" w:line="240" w:lineRule="auto"/>
        <w:jc w:val="center"/>
        <w:rPr>
          <w:rFonts w:cs="Times New Roman"/>
          <w:b/>
        </w:rPr>
      </w:pPr>
      <w:r w:rsidRPr="003108D5">
        <w:rPr>
          <w:rFonts w:cs="Times New Roman"/>
          <w:b/>
        </w:rPr>
        <w:t>REFERAT  DE  APROBARE</w:t>
      </w:r>
    </w:p>
    <w:p w14:paraId="20F44906" w14:textId="77777777" w:rsidR="00234E49" w:rsidRPr="003108D5" w:rsidRDefault="00234E49" w:rsidP="00C660A8">
      <w:pPr>
        <w:spacing w:before="0" w:after="0" w:line="240" w:lineRule="auto"/>
        <w:jc w:val="center"/>
        <w:rPr>
          <w:rFonts w:cs="Times New Roman"/>
          <w:b/>
        </w:rPr>
      </w:pPr>
    </w:p>
    <w:p w14:paraId="07EB5AD1" w14:textId="490B1A06" w:rsidR="00234E49" w:rsidRDefault="003611C4" w:rsidP="003110E5">
      <w:pPr>
        <w:widowControl w:val="0"/>
        <w:tabs>
          <w:tab w:val="left" w:pos="9214"/>
        </w:tabs>
        <w:ind w:right="4"/>
        <w:jc w:val="center"/>
        <w:rPr>
          <w:rFonts w:cs="Times New Roman"/>
          <w:color w:val="000000" w:themeColor="text1"/>
          <w:lang w:val="pt-BR"/>
        </w:rPr>
      </w:pPr>
      <w:bookmarkStart w:id="0" w:name="_Hlk43108721"/>
      <w:r>
        <w:rPr>
          <w:b/>
          <w:bCs/>
        </w:rPr>
        <w:t xml:space="preserve">privind modificarea </w:t>
      </w:r>
      <w:bookmarkStart w:id="1" w:name="_Hlk166831747"/>
      <w:bookmarkEnd w:id="0"/>
      <w:r w:rsidR="003110E5" w:rsidRPr="003110E5">
        <w:rPr>
          <w:b/>
          <w:bCs/>
        </w:rPr>
        <w:t>Schemei de ajutor de stat „Sprijin pentru investiții în noi suprafețe ocupate de păduri”, aprobată prin Ordinul ministrului mediului, apelor şi pădurilor nr. 2121/2022</w:t>
      </w:r>
    </w:p>
    <w:bookmarkEnd w:id="1"/>
    <w:p w14:paraId="24313C3C" w14:textId="77777777" w:rsidR="00A13A73" w:rsidRDefault="00A13A73" w:rsidP="00234E49">
      <w:pPr>
        <w:spacing w:before="0" w:after="0"/>
        <w:rPr>
          <w:rFonts w:cs="Times New Roman"/>
          <w:color w:val="000000" w:themeColor="text1"/>
          <w:lang w:val="pt-BR"/>
        </w:rPr>
      </w:pPr>
    </w:p>
    <w:p w14:paraId="343820D3" w14:textId="68500B27" w:rsidR="00A13A73" w:rsidRPr="003108D5" w:rsidRDefault="005A389E" w:rsidP="00234E49">
      <w:pPr>
        <w:spacing w:before="0" w:after="0"/>
        <w:rPr>
          <w:rFonts w:cs="Times New Roman"/>
          <w:color w:val="000000" w:themeColor="text1"/>
          <w:lang w:val="pt-BR"/>
        </w:rPr>
      </w:pPr>
      <w:r w:rsidRPr="003108D5">
        <w:rPr>
          <w:rFonts w:cs="Times New Roman"/>
          <w:color w:val="000000" w:themeColor="text1"/>
          <w:lang w:val="pt-BR"/>
        </w:rPr>
        <w:t>Având în vedere prevederile</w:t>
      </w:r>
      <w:r w:rsidR="00234E49">
        <w:rPr>
          <w:rFonts w:cs="Times New Roman"/>
          <w:color w:val="000000" w:themeColor="text1"/>
          <w:lang w:val="pt-BR"/>
        </w:rPr>
        <w:t>:</w:t>
      </w:r>
      <w:r w:rsidRPr="003108D5">
        <w:rPr>
          <w:rFonts w:cs="Times New Roman"/>
          <w:color w:val="000000" w:themeColor="text1"/>
          <w:lang w:val="pt-BR"/>
        </w:rPr>
        <w:t xml:space="preserve"> </w:t>
      </w:r>
    </w:p>
    <w:p w14:paraId="5EE03332" w14:textId="77777777" w:rsidR="00F7503D" w:rsidRPr="003108D5" w:rsidRDefault="00F7503D" w:rsidP="00F7503D">
      <w:pPr>
        <w:spacing w:before="0" w:after="0"/>
        <w:rPr>
          <w:rFonts w:cs="Times New Roman"/>
          <w:color w:val="000000" w:themeColor="text1"/>
          <w:lang w:val="pt-BR"/>
        </w:rPr>
      </w:pPr>
    </w:p>
    <w:p w14:paraId="5A18EBBD" w14:textId="77777777" w:rsidR="00F7503D" w:rsidRPr="003108D5" w:rsidRDefault="00F7503D" w:rsidP="00C80D7A">
      <w:pPr>
        <w:numPr>
          <w:ilvl w:val="0"/>
          <w:numId w:val="9"/>
        </w:numPr>
        <w:tabs>
          <w:tab w:val="left" w:pos="0"/>
        </w:tabs>
        <w:suppressAutoHyphens/>
        <w:autoSpaceDN w:val="0"/>
        <w:spacing w:before="0" w:after="0"/>
        <w:ind w:left="0" w:firstLine="0"/>
        <w:textAlignment w:val="baseline"/>
        <w:rPr>
          <w:rFonts w:eastAsia="Calibri"/>
        </w:rPr>
      </w:pPr>
      <w:r w:rsidRPr="003108D5">
        <w:rPr>
          <w:rFonts w:eastAsia="Calibri"/>
        </w:rPr>
        <w:t>Acordului de finanțare privind implementarea reformelor și/sau investițiilor finanțate prin Planul național de redresare și reziliență nr. 26.595/08.03.2022, încheiat între Ministerul Investițiilor și Proiectelor Europene și Ministerul Mediului, Apelor și Pădurilor;</w:t>
      </w:r>
    </w:p>
    <w:p w14:paraId="0918A50E" w14:textId="77777777" w:rsidR="00F7503D" w:rsidRPr="003108D5" w:rsidRDefault="00F7503D" w:rsidP="000D7E33">
      <w:pPr>
        <w:numPr>
          <w:ilvl w:val="0"/>
          <w:numId w:val="9"/>
        </w:numPr>
        <w:tabs>
          <w:tab w:val="left" w:pos="0"/>
        </w:tabs>
        <w:suppressAutoHyphens/>
        <w:autoSpaceDN w:val="0"/>
        <w:spacing w:before="0" w:after="0"/>
        <w:ind w:left="-90" w:firstLine="90"/>
        <w:textAlignment w:val="baseline"/>
        <w:rPr>
          <w:rFonts w:eastAsia="Calibri"/>
        </w:rPr>
      </w:pPr>
      <w:r w:rsidRPr="003108D5">
        <w:rPr>
          <w:rFonts w:eastAsia="Calibri"/>
        </w:rPr>
        <w:t>Regulamentului (UE) 2021/241 al Parlamentului European și al Consiliului din 12 februarie 2021 de instituire a Mecanismului de redresare și  reziliență;</w:t>
      </w:r>
    </w:p>
    <w:p w14:paraId="1162A118" w14:textId="0EB72C2F" w:rsidR="00F7503D" w:rsidRPr="003108D5" w:rsidRDefault="00312E4E" w:rsidP="000D7E33">
      <w:pPr>
        <w:numPr>
          <w:ilvl w:val="0"/>
          <w:numId w:val="9"/>
        </w:numPr>
        <w:tabs>
          <w:tab w:val="left" w:pos="0"/>
        </w:tabs>
        <w:suppressAutoHyphens/>
        <w:autoSpaceDN w:val="0"/>
        <w:spacing w:before="0" w:after="0"/>
        <w:ind w:left="-90" w:firstLine="90"/>
        <w:textAlignment w:val="baseline"/>
        <w:rPr>
          <w:rFonts w:eastAsia="Calibri"/>
        </w:rPr>
      </w:pPr>
      <w:r w:rsidRPr="00726D28">
        <w:rPr>
          <w:rFonts w:eastAsia="Trebuchet MS" w:cs="Trebuchet MS"/>
        </w:rPr>
        <w:t>Deciziei de punere în aplicare a Consiliului de aprobare a evaluării planului de redresare și reziliență al României din data de 03 noiembrie 2021 (CID) actualizată în urma renegocierii prin Decizia nr. COM(2023) 747 final</w:t>
      </w:r>
      <w:r w:rsidR="00C80D7A">
        <w:rPr>
          <w:rFonts w:eastAsia="Trebuchet MS" w:cs="Trebuchet MS"/>
        </w:rPr>
        <w:t xml:space="preserve"> </w:t>
      </w:r>
      <w:r w:rsidR="00F7503D" w:rsidRPr="003108D5">
        <w:rPr>
          <w:rFonts w:eastAsia="Calibri"/>
        </w:rPr>
        <w:t>Regulamentului (UE) 2020/2094 al Consiliului din 14 decembrie 2020 de instituire a unui instrument de redresare al Uniunii Europene pentru a sprijini redresarea în urma crizei provocate de COVID-19;</w:t>
      </w:r>
    </w:p>
    <w:p w14:paraId="0FCACA3F" w14:textId="77777777" w:rsidR="00F7503D" w:rsidRPr="003108D5" w:rsidRDefault="00F7503D" w:rsidP="000D7E33">
      <w:pPr>
        <w:numPr>
          <w:ilvl w:val="0"/>
          <w:numId w:val="9"/>
        </w:numPr>
        <w:tabs>
          <w:tab w:val="left" w:pos="0"/>
        </w:tabs>
        <w:suppressAutoHyphens/>
        <w:autoSpaceDN w:val="0"/>
        <w:spacing w:before="0" w:after="0"/>
        <w:ind w:left="-90" w:firstLine="90"/>
        <w:textAlignment w:val="baseline"/>
        <w:rPr>
          <w:rFonts w:eastAsia="Calibri"/>
        </w:rPr>
      </w:pPr>
      <w:r w:rsidRPr="003108D5">
        <w:rPr>
          <w:rFonts w:eastAsia="Calibri"/>
        </w:rPr>
        <w:t>Regulamentului (UE) 2021/240 al Parlamentului European și al Consiliului din 10 februarie 2021 de instituire a unui Instrument de sprijin tehnic;</w:t>
      </w:r>
    </w:p>
    <w:p w14:paraId="71BD9306" w14:textId="77777777" w:rsidR="00F7503D" w:rsidRPr="003108D5" w:rsidRDefault="00F7503D" w:rsidP="000D7E33">
      <w:pPr>
        <w:numPr>
          <w:ilvl w:val="0"/>
          <w:numId w:val="9"/>
        </w:numPr>
        <w:tabs>
          <w:tab w:val="left" w:pos="0"/>
        </w:tabs>
        <w:suppressAutoHyphens/>
        <w:autoSpaceDN w:val="0"/>
        <w:spacing w:before="0" w:after="0"/>
        <w:ind w:left="-90" w:firstLine="90"/>
        <w:textAlignment w:val="baseline"/>
        <w:rPr>
          <w:rFonts w:eastAsia="Calibri"/>
        </w:rPr>
      </w:pPr>
      <w:r w:rsidRPr="003108D5">
        <w:rPr>
          <w:rFonts w:eastAsia="Calibri"/>
        </w:rPr>
        <w:t>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aprobată prin Legea nr. 230/2021, cu modificările și completările ulterioare;</w:t>
      </w:r>
    </w:p>
    <w:p w14:paraId="0F97A968" w14:textId="77777777" w:rsidR="003108D5" w:rsidRDefault="00F7503D" w:rsidP="000D7E33">
      <w:pPr>
        <w:numPr>
          <w:ilvl w:val="0"/>
          <w:numId w:val="9"/>
        </w:numPr>
        <w:tabs>
          <w:tab w:val="left" w:pos="0"/>
        </w:tabs>
        <w:suppressAutoHyphens/>
        <w:autoSpaceDN w:val="0"/>
        <w:spacing w:before="0" w:after="0"/>
        <w:ind w:left="0" w:firstLine="0"/>
        <w:textAlignment w:val="baseline"/>
        <w:rPr>
          <w:rFonts w:eastAsia="Calibri"/>
        </w:rPr>
      </w:pPr>
      <w:r w:rsidRPr="003108D5">
        <w:rPr>
          <w:rFonts w:eastAsia="Calibri"/>
        </w:rPr>
        <w:t xml:space="preserve">Ordonanței de urgență a Guvernului nr. 124/2021 privind stabilirea cadrului instituțional și financiar pentru gestionarea fondurilor europene alocate României prin </w:t>
      </w:r>
    </w:p>
    <w:p w14:paraId="10BE399B" w14:textId="69ACA71C" w:rsidR="00F7503D" w:rsidRPr="003108D5" w:rsidRDefault="00F7503D" w:rsidP="000D7E33">
      <w:pPr>
        <w:tabs>
          <w:tab w:val="left" w:pos="0"/>
        </w:tabs>
        <w:suppressAutoHyphens/>
        <w:autoSpaceDN w:val="0"/>
        <w:spacing w:before="0" w:after="0"/>
        <w:textAlignment w:val="baseline"/>
        <w:rPr>
          <w:rFonts w:eastAsia="Calibri"/>
        </w:rPr>
      </w:pPr>
      <w:r w:rsidRPr="003108D5">
        <w:rPr>
          <w:rFonts w:eastAsia="Calibri"/>
        </w:rPr>
        <w:t>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aprobată cu modificări și completări prin Legea nr.  178/2022, cu modificările și completările ulterioare;</w:t>
      </w:r>
    </w:p>
    <w:p w14:paraId="5FAA97F7" w14:textId="77777777" w:rsidR="00C80D7A" w:rsidRDefault="00C80D7A" w:rsidP="000D7E33">
      <w:pPr>
        <w:tabs>
          <w:tab w:val="left" w:pos="0"/>
        </w:tabs>
        <w:suppressAutoHyphens/>
        <w:autoSpaceDN w:val="0"/>
        <w:spacing w:before="0" w:after="0"/>
        <w:textAlignment w:val="baseline"/>
        <w:rPr>
          <w:rFonts w:eastAsia="Calibri"/>
        </w:rPr>
      </w:pPr>
    </w:p>
    <w:p w14:paraId="4557CE28" w14:textId="77777777" w:rsidR="00C80D7A" w:rsidRDefault="00C80D7A" w:rsidP="000D7E33">
      <w:pPr>
        <w:tabs>
          <w:tab w:val="left" w:pos="0"/>
        </w:tabs>
        <w:suppressAutoHyphens/>
        <w:autoSpaceDN w:val="0"/>
        <w:spacing w:before="0" w:after="0"/>
        <w:ind w:left="90"/>
        <w:textAlignment w:val="baseline"/>
        <w:rPr>
          <w:rFonts w:eastAsia="Calibri"/>
        </w:rPr>
      </w:pPr>
    </w:p>
    <w:p w14:paraId="4C1F0E83" w14:textId="1F93C21A" w:rsidR="00EF6283" w:rsidRDefault="00C80D7A" w:rsidP="000D7E33">
      <w:pPr>
        <w:numPr>
          <w:ilvl w:val="0"/>
          <w:numId w:val="9"/>
        </w:numPr>
        <w:tabs>
          <w:tab w:val="left" w:pos="0"/>
        </w:tabs>
        <w:suppressAutoHyphens/>
        <w:autoSpaceDN w:val="0"/>
        <w:spacing w:before="0" w:after="0"/>
        <w:ind w:left="90" w:hanging="90"/>
        <w:textAlignment w:val="baseline"/>
      </w:pPr>
      <w:r>
        <w:rPr>
          <w:rFonts w:eastAsia="Calibri"/>
        </w:rPr>
        <w:t xml:space="preserve">           </w:t>
      </w:r>
      <w:r w:rsidR="00F7503D" w:rsidRPr="003108D5">
        <w:rPr>
          <w:rFonts w:eastAsia="Calibri"/>
        </w:rPr>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1F594D">
        <w:rPr>
          <w:rFonts w:eastAsia="Calibri"/>
        </w:rPr>
        <w:t>, cu modificările și completările ulterioare</w:t>
      </w:r>
      <w:r w:rsidR="00F7503D" w:rsidRPr="003108D5">
        <w:rPr>
          <w:rFonts w:eastAsia="Calibri"/>
        </w:rPr>
        <w:t>;</w:t>
      </w:r>
    </w:p>
    <w:p w14:paraId="67E4558D" w14:textId="09DEAD0D" w:rsidR="00F7503D" w:rsidRPr="00145088" w:rsidRDefault="001F594D" w:rsidP="00C80D7A">
      <w:pPr>
        <w:pStyle w:val="al"/>
        <w:spacing w:line="345" w:lineRule="atLeast"/>
        <w:rPr>
          <w:rFonts w:ascii="Arial" w:hAnsi="Arial" w:cs="Arial"/>
          <w:color w:val="333333"/>
          <w:sz w:val="21"/>
          <w:szCs w:val="21"/>
        </w:rPr>
      </w:pPr>
      <w:r>
        <w:rPr>
          <w:rFonts w:ascii="Trebuchet MS" w:hAnsi="Trebuchet MS" w:cs="Arial"/>
          <w:color w:val="333333"/>
          <w:sz w:val="22"/>
          <w:szCs w:val="22"/>
        </w:rPr>
        <w:t>-</w:t>
      </w:r>
      <w:r w:rsidR="00145088">
        <w:rPr>
          <w:rFonts w:ascii="Trebuchet MS" w:hAnsi="Trebuchet MS" w:cs="Arial"/>
          <w:color w:val="333333"/>
          <w:sz w:val="22"/>
          <w:szCs w:val="22"/>
        </w:rPr>
        <w:tab/>
      </w:r>
      <w:proofErr w:type="spellStart"/>
      <w:r w:rsidRPr="00145088">
        <w:rPr>
          <w:rFonts w:ascii="Trebuchet MS" w:hAnsi="Trebuchet MS" w:cs="Arial"/>
          <w:color w:val="333333"/>
          <w:sz w:val="22"/>
          <w:szCs w:val="22"/>
        </w:rPr>
        <w:t>Ordonanţa</w:t>
      </w:r>
      <w:proofErr w:type="spellEnd"/>
      <w:r w:rsidRPr="00145088">
        <w:rPr>
          <w:rFonts w:ascii="Trebuchet MS" w:hAnsi="Trebuchet MS" w:cs="Arial"/>
          <w:color w:val="333333"/>
          <w:sz w:val="22"/>
          <w:szCs w:val="22"/>
        </w:rPr>
        <w:t xml:space="preserve"> de </w:t>
      </w:r>
      <w:proofErr w:type="spellStart"/>
      <w:r w:rsidRPr="00145088">
        <w:rPr>
          <w:rFonts w:ascii="Trebuchet MS" w:hAnsi="Trebuchet MS" w:cs="Arial"/>
          <w:color w:val="333333"/>
          <w:sz w:val="22"/>
          <w:szCs w:val="22"/>
        </w:rPr>
        <w:t>urgenţă</w:t>
      </w:r>
      <w:proofErr w:type="spellEnd"/>
      <w:r w:rsidRPr="00145088">
        <w:rPr>
          <w:rFonts w:ascii="Trebuchet MS" w:hAnsi="Trebuchet MS" w:cs="Arial"/>
          <w:color w:val="333333"/>
          <w:sz w:val="22"/>
          <w:szCs w:val="22"/>
        </w:rPr>
        <w:t xml:space="preserve"> a </w:t>
      </w:r>
      <w:proofErr w:type="spellStart"/>
      <w:r w:rsidRPr="00145088">
        <w:rPr>
          <w:rFonts w:ascii="Trebuchet MS" w:hAnsi="Trebuchet MS" w:cs="Arial"/>
          <w:color w:val="333333"/>
          <w:sz w:val="22"/>
          <w:szCs w:val="22"/>
        </w:rPr>
        <w:t>Guvernului</w:t>
      </w:r>
      <w:proofErr w:type="spellEnd"/>
      <w:r w:rsidRPr="00145088">
        <w:rPr>
          <w:rFonts w:ascii="Trebuchet MS" w:hAnsi="Trebuchet MS" w:cs="Arial"/>
          <w:color w:val="333333"/>
          <w:sz w:val="22"/>
          <w:szCs w:val="22"/>
        </w:rPr>
        <w:t xml:space="preserve"> </w:t>
      </w:r>
      <w:hyperlink r:id="rId8" w:tgtFrame="_blank" w:history="1">
        <w:r w:rsidRPr="00145088">
          <w:rPr>
            <w:rStyle w:val="Hyperlink"/>
            <w:rFonts w:ascii="Trebuchet MS" w:hAnsi="Trebuchet MS" w:cs="Arial"/>
            <w:sz w:val="22"/>
            <w:szCs w:val="22"/>
          </w:rPr>
          <w:t>nr. 35/2022</w:t>
        </w:r>
      </w:hyperlink>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pentru</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aprobarea</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măsurilor</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necesare</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realizării</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campaniei</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naţionale</w:t>
      </w:r>
      <w:proofErr w:type="spellEnd"/>
      <w:r w:rsidRPr="00145088">
        <w:rPr>
          <w:rFonts w:ascii="Trebuchet MS" w:hAnsi="Trebuchet MS" w:cs="Arial"/>
          <w:color w:val="333333"/>
          <w:sz w:val="22"/>
          <w:szCs w:val="22"/>
        </w:rPr>
        <w:t xml:space="preserve"> de </w:t>
      </w:r>
      <w:proofErr w:type="spellStart"/>
      <w:r w:rsidRPr="00145088">
        <w:rPr>
          <w:rFonts w:ascii="Trebuchet MS" w:hAnsi="Trebuchet MS" w:cs="Arial"/>
          <w:color w:val="333333"/>
          <w:sz w:val="22"/>
          <w:szCs w:val="22"/>
        </w:rPr>
        <w:t>împădurire</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şi</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reîmpădurire</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prevăzute</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în</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Planul</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naţional</w:t>
      </w:r>
      <w:proofErr w:type="spellEnd"/>
      <w:r w:rsidRPr="00145088">
        <w:rPr>
          <w:rFonts w:ascii="Trebuchet MS" w:hAnsi="Trebuchet MS" w:cs="Arial"/>
          <w:color w:val="333333"/>
          <w:sz w:val="22"/>
          <w:szCs w:val="22"/>
        </w:rPr>
        <w:t xml:space="preserve"> de </w:t>
      </w:r>
      <w:proofErr w:type="spellStart"/>
      <w:r w:rsidRPr="00145088">
        <w:rPr>
          <w:rFonts w:ascii="Trebuchet MS" w:hAnsi="Trebuchet MS" w:cs="Arial"/>
          <w:color w:val="333333"/>
          <w:sz w:val="22"/>
          <w:szCs w:val="22"/>
        </w:rPr>
        <w:t>redresare</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şi</w:t>
      </w:r>
      <w:proofErr w:type="spellEnd"/>
      <w:r w:rsidRPr="00145088">
        <w:rPr>
          <w:rFonts w:ascii="Trebuchet MS" w:hAnsi="Trebuchet MS" w:cs="Arial"/>
          <w:color w:val="333333"/>
          <w:sz w:val="22"/>
          <w:szCs w:val="22"/>
        </w:rPr>
        <w:t xml:space="preserve"> </w:t>
      </w:r>
      <w:proofErr w:type="spellStart"/>
      <w:r w:rsidRPr="00145088">
        <w:rPr>
          <w:rFonts w:ascii="Trebuchet MS" w:hAnsi="Trebuchet MS" w:cs="Arial"/>
          <w:color w:val="333333"/>
          <w:sz w:val="22"/>
          <w:szCs w:val="22"/>
        </w:rPr>
        <w:t>rezilienţă</w:t>
      </w:r>
      <w:proofErr w:type="spellEnd"/>
      <w:r w:rsidR="00C80D7A">
        <w:rPr>
          <w:rFonts w:ascii="Trebuchet MS" w:hAnsi="Trebuchet MS" w:cs="Arial"/>
          <w:color w:val="333333"/>
          <w:sz w:val="22"/>
          <w:szCs w:val="22"/>
        </w:rPr>
        <w:t xml:space="preserve">, </w:t>
      </w:r>
      <w:proofErr w:type="spellStart"/>
      <w:r w:rsidR="00C80D7A">
        <w:rPr>
          <w:rFonts w:ascii="Trebuchet MS" w:hAnsi="Trebuchet MS" w:cs="Arial"/>
          <w:color w:val="333333"/>
          <w:sz w:val="22"/>
          <w:szCs w:val="22"/>
        </w:rPr>
        <w:t>aprobată</w:t>
      </w:r>
      <w:proofErr w:type="spellEnd"/>
      <w:r w:rsidR="00C80D7A">
        <w:rPr>
          <w:rFonts w:ascii="Trebuchet MS" w:hAnsi="Trebuchet MS" w:cs="Arial"/>
          <w:color w:val="333333"/>
          <w:sz w:val="22"/>
          <w:szCs w:val="22"/>
        </w:rPr>
        <w:t xml:space="preserve"> cu </w:t>
      </w:r>
      <w:proofErr w:type="spellStart"/>
      <w:r w:rsidR="00C80D7A">
        <w:rPr>
          <w:rFonts w:ascii="Trebuchet MS" w:hAnsi="Trebuchet MS" w:cs="Arial"/>
          <w:color w:val="333333"/>
          <w:sz w:val="22"/>
          <w:szCs w:val="22"/>
        </w:rPr>
        <w:t>modificări</w:t>
      </w:r>
      <w:proofErr w:type="spellEnd"/>
      <w:r w:rsidR="00C80D7A">
        <w:rPr>
          <w:rFonts w:ascii="Trebuchet MS" w:hAnsi="Trebuchet MS" w:cs="Arial"/>
          <w:color w:val="333333"/>
          <w:sz w:val="22"/>
          <w:szCs w:val="22"/>
        </w:rPr>
        <w:t xml:space="preserve"> </w:t>
      </w:r>
      <w:proofErr w:type="spellStart"/>
      <w:r w:rsidR="00C80D7A">
        <w:rPr>
          <w:rFonts w:ascii="Trebuchet MS" w:hAnsi="Trebuchet MS" w:cs="Arial"/>
          <w:color w:val="333333"/>
          <w:sz w:val="22"/>
          <w:szCs w:val="22"/>
        </w:rPr>
        <w:t>și</w:t>
      </w:r>
      <w:proofErr w:type="spellEnd"/>
      <w:r w:rsidR="00C80D7A">
        <w:rPr>
          <w:rFonts w:ascii="Trebuchet MS" w:hAnsi="Trebuchet MS" w:cs="Arial"/>
          <w:color w:val="333333"/>
          <w:sz w:val="22"/>
          <w:szCs w:val="22"/>
        </w:rPr>
        <w:t xml:space="preserve"> </w:t>
      </w:r>
      <w:proofErr w:type="spellStart"/>
      <w:r w:rsidR="00C80D7A">
        <w:rPr>
          <w:rFonts w:ascii="Trebuchet MS" w:hAnsi="Trebuchet MS" w:cs="Arial"/>
          <w:color w:val="333333"/>
          <w:sz w:val="22"/>
          <w:szCs w:val="22"/>
        </w:rPr>
        <w:t>completări</w:t>
      </w:r>
      <w:proofErr w:type="spellEnd"/>
      <w:r w:rsidR="00C80D7A">
        <w:rPr>
          <w:rFonts w:ascii="Trebuchet MS" w:hAnsi="Trebuchet MS" w:cs="Arial"/>
          <w:color w:val="333333"/>
          <w:sz w:val="22"/>
          <w:szCs w:val="22"/>
        </w:rPr>
        <w:t xml:space="preserve"> </w:t>
      </w:r>
      <w:proofErr w:type="spellStart"/>
      <w:r w:rsidR="00C80D7A">
        <w:rPr>
          <w:rFonts w:ascii="Trebuchet MS" w:hAnsi="Trebuchet MS" w:cs="Arial"/>
          <w:color w:val="333333"/>
          <w:sz w:val="22"/>
          <w:szCs w:val="22"/>
        </w:rPr>
        <w:t>prin</w:t>
      </w:r>
      <w:proofErr w:type="spellEnd"/>
      <w:r w:rsidR="00C80D7A">
        <w:rPr>
          <w:rFonts w:ascii="Trebuchet MS" w:hAnsi="Trebuchet MS" w:cs="Arial"/>
          <w:color w:val="333333"/>
          <w:sz w:val="22"/>
          <w:szCs w:val="22"/>
        </w:rPr>
        <w:t xml:space="preserve"> </w:t>
      </w:r>
      <w:proofErr w:type="spellStart"/>
      <w:r w:rsidR="00C80D7A">
        <w:rPr>
          <w:rFonts w:ascii="Trebuchet MS" w:hAnsi="Trebuchet MS" w:cs="Arial"/>
          <w:color w:val="333333"/>
          <w:sz w:val="22"/>
          <w:szCs w:val="22"/>
        </w:rPr>
        <w:t>Legea</w:t>
      </w:r>
      <w:proofErr w:type="spellEnd"/>
      <w:r w:rsidR="00C80D7A">
        <w:rPr>
          <w:rFonts w:ascii="Trebuchet MS" w:hAnsi="Trebuchet MS" w:cs="Arial"/>
          <w:color w:val="333333"/>
          <w:sz w:val="22"/>
          <w:szCs w:val="22"/>
        </w:rPr>
        <w:t xml:space="preserve"> nr.236/2023,</w:t>
      </w:r>
      <w:r>
        <w:rPr>
          <w:rFonts w:ascii="Trebuchet MS" w:hAnsi="Trebuchet MS" w:cs="Arial"/>
          <w:color w:val="333333"/>
          <w:sz w:val="22"/>
          <w:szCs w:val="22"/>
        </w:rPr>
        <w:t xml:space="preserve"> </w:t>
      </w:r>
      <w:proofErr w:type="gramStart"/>
      <w:r>
        <w:rPr>
          <w:rFonts w:ascii="Trebuchet MS" w:hAnsi="Trebuchet MS" w:cs="Arial"/>
          <w:color w:val="333333"/>
          <w:sz w:val="22"/>
          <w:szCs w:val="22"/>
        </w:rPr>
        <w:t xml:space="preserve">cu  </w:t>
      </w:r>
      <w:proofErr w:type="spellStart"/>
      <w:r>
        <w:rPr>
          <w:rFonts w:ascii="Trebuchet MS" w:hAnsi="Trebuchet MS" w:cs="Arial"/>
          <w:color w:val="333333"/>
          <w:sz w:val="22"/>
          <w:szCs w:val="22"/>
        </w:rPr>
        <w:t>modificările</w:t>
      </w:r>
      <w:proofErr w:type="spellEnd"/>
      <w:proofErr w:type="gramEnd"/>
      <w:r>
        <w:rPr>
          <w:rFonts w:ascii="Trebuchet MS" w:hAnsi="Trebuchet MS" w:cs="Arial"/>
          <w:color w:val="333333"/>
          <w:sz w:val="22"/>
          <w:szCs w:val="22"/>
        </w:rPr>
        <w:t xml:space="preserve"> </w:t>
      </w:r>
      <w:proofErr w:type="spellStart"/>
      <w:r>
        <w:rPr>
          <w:rFonts w:ascii="Trebuchet MS" w:hAnsi="Trebuchet MS" w:cs="Arial"/>
          <w:color w:val="333333"/>
          <w:sz w:val="22"/>
          <w:szCs w:val="22"/>
        </w:rPr>
        <w:t>și</w:t>
      </w:r>
      <w:proofErr w:type="spellEnd"/>
      <w:r>
        <w:rPr>
          <w:rFonts w:ascii="Trebuchet MS" w:hAnsi="Trebuchet MS" w:cs="Arial"/>
          <w:color w:val="333333"/>
          <w:sz w:val="22"/>
          <w:szCs w:val="22"/>
        </w:rPr>
        <w:t xml:space="preserve"> </w:t>
      </w:r>
      <w:proofErr w:type="spellStart"/>
      <w:r>
        <w:rPr>
          <w:rFonts w:ascii="Trebuchet MS" w:hAnsi="Trebuchet MS" w:cs="Arial"/>
          <w:color w:val="333333"/>
          <w:sz w:val="22"/>
          <w:szCs w:val="22"/>
        </w:rPr>
        <w:t>completările</w:t>
      </w:r>
      <w:proofErr w:type="spellEnd"/>
      <w:r>
        <w:rPr>
          <w:rFonts w:ascii="Trebuchet MS" w:hAnsi="Trebuchet MS" w:cs="Arial"/>
          <w:color w:val="333333"/>
          <w:sz w:val="22"/>
          <w:szCs w:val="22"/>
        </w:rPr>
        <w:t xml:space="preserve"> </w:t>
      </w:r>
      <w:proofErr w:type="spellStart"/>
      <w:r>
        <w:rPr>
          <w:rFonts w:ascii="Trebuchet MS" w:hAnsi="Trebuchet MS" w:cs="Arial"/>
          <w:color w:val="333333"/>
          <w:sz w:val="22"/>
          <w:szCs w:val="22"/>
        </w:rPr>
        <w:t>ulterioare</w:t>
      </w:r>
      <w:proofErr w:type="spellEnd"/>
      <w:r w:rsidR="00C80D7A">
        <w:rPr>
          <w:rFonts w:ascii="Arial" w:hAnsi="Arial" w:cs="Arial"/>
          <w:color w:val="333333"/>
          <w:sz w:val="21"/>
          <w:szCs w:val="21"/>
        </w:rPr>
        <w:t>;</w:t>
      </w:r>
      <w:r w:rsidR="00C80D7A" w:rsidRPr="003108D5">
        <w:t xml:space="preserve">     </w:t>
      </w:r>
    </w:p>
    <w:p w14:paraId="74F7ED9F" w14:textId="72A395E8" w:rsidR="00F7503D" w:rsidRPr="003108D5" w:rsidRDefault="00F7503D" w:rsidP="000D7E33">
      <w:pPr>
        <w:numPr>
          <w:ilvl w:val="0"/>
          <w:numId w:val="9"/>
        </w:numPr>
        <w:tabs>
          <w:tab w:val="left" w:pos="0"/>
        </w:tabs>
        <w:suppressAutoHyphens/>
        <w:autoSpaceDN w:val="0"/>
        <w:spacing w:before="0" w:after="160"/>
        <w:ind w:left="0" w:firstLine="0"/>
        <w:textAlignment w:val="baseline"/>
      </w:pPr>
      <w:r w:rsidRPr="003108D5">
        <w:t>Ordinul nr. 2121/2022 privind aprobarea Schemei de ajutor de stat „</w:t>
      </w:r>
      <w:r w:rsidRPr="003108D5">
        <w:rPr>
          <w:rFonts w:eastAsia="Calibri"/>
          <w:lang w:val="pt-BR"/>
        </w:rPr>
        <w:t>Sprijin pentru investiții în noi suprafețe ocupate de păduri”</w:t>
      </w:r>
      <w:r w:rsidR="003611C4" w:rsidRPr="003108D5">
        <w:t>, cu modificările și completările ulterioare</w:t>
      </w:r>
      <w:r w:rsidRPr="003108D5">
        <w:rPr>
          <w:rFonts w:eastAsia="Calibri"/>
          <w:lang w:val="pt-BR"/>
        </w:rPr>
        <w:t xml:space="preserve"> </w:t>
      </w:r>
      <w:r w:rsidRPr="00AE7017">
        <w:rPr>
          <w:rFonts w:eastAsia="Calibri"/>
        </w:rPr>
        <w:t xml:space="preserve">și necesitatea modificării Ghidului specific </w:t>
      </w:r>
      <w:r w:rsidRPr="003108D5">
        <w:t xml:space="preserve">privind regulile și condițiile aplicabile finanțării din fonduri europene aferente Planului </w:t>
      </w:r>
      <w:r w:rsidR="00234E49">
        <w:t>N</w:t>
      </w:r>
      <w:r w:rsidRPr="003108D5">
        <w:t xml:space="preserve">ațional de </w:t>
      </w:r>
      <w:r w:rsidR="00234E49">
        <w:t>R</w:t>
      </w:r>
      <w:r w:rsidRPr="003108D5">
        <w:t xml:space="preserve">edresare și </w:t>
      </w:r>
      <w:r w:rsidR="00234E49">
        <w:t>R</w:t>
      </w:r>
      <w:r w:rsidRPr="003108D5">
        <w:t xml:space="preserve">eziliență în cadrul apelului de proiecte PNRR/2022/C2/I.1.A, pentru subinvestiția I.1.A. ”Sprijin pentru investiții în noi suprafețe ocupate de păduri”, </w:t>
      </w:r>
      <w:r w:rsidR="00234E49">
        <w:t>I</w:t>
      </w:r>
      <w:r w:rsidRPr="003108D5">
        <w:t xml:space="preserve">nvestiția 1: Campania națională de împădurire și reîmpădurire, inclusiv păduri urbane, schemă de ajutor de stat, componenta 2: Păduri și protecția biodiversității, propunem spre aprobare introducerea, precum și eliminarea unor prevederi din acesta. </w:t>
      </w:r>
    </w:p>
    <w:p w14:paraId="1D924182" w14:textId="77777777" w:rsidR="008F2BF8" w:rsidRDefault="000569EE" w:rsidP="006907F0">
      <w:pPr>
        <w:tabs>
          <w:tab w:val="left" w:pos="0"/>
        </w:tabs>
        <w:suppressAutoHyphens/>
        <w:autoSpaceDN w:val="0"/>
        <w:spacing w:before="0" w:after="160"/>
        <w:textAlignment w:val="baseline"/>
      </w:pPr>
      <w:r w:rsidRPr="003108D5">
        <w:tab/>
      </w:r>
      <w:r w:rsidR="006907F0">
        <w:t>În decursul anului 2023 s-a derulat procesul de renegociere al PNRR. Astfel au fost analizate țintele și jaloanele asociate investițiilor incluse în PNRR, care nu mai puteau fi îndeplinite în totalitate, ca urmare a creșterii semnificative a costurilor</w:t>
      </w:r>
      <w:r w:rsidR="008F2BF8">
        <w:t xml:space="preserve">, a blocării piețelor, a fluxurilor de materii prime pe fondul crizei provocate de războiul din Ucraina. De asemenea au fost analizată posibilitatea de îndreptare a tuturor erorilor umane și materiale din CID. Direcția Generală PNRR a formulat propuneri de ajustare a indicatorilor din CID sau de ajustare a descrierii. </w:t>
      </w:r>
    </w:p>
    <w:p w14:paraId="1C2F1C52" w14:textId="09C29653" w:rsidR="006907F0" w:rsidRDefault="008F2BF8" w:rsidP="006907F0">
      <w:pPr>
        <w:tabs>
          <w:tab w:val="left" w:pos="0"/>
        </w:tabs>
        <w:suppressAutoHyphens/>
        <w:autoSpaceDN w:val="0"/>
        <w:spacing w:before="0" w:after="160"/>
        <w:textAlignment w:val="baseline"/>
      </w:pPr>
      <w:r>
        <w:tab/>
        <w:t>În data de 5 decembrie 2023 a fost publicată o nouă DECIZIE cu nr. 15833/2023 DE PUNERE ÎN APLICARE A CONSILIULUI de modificare a DECIZIEI de punere în aplicare din 29 octombrie 2021 de aprobare a evaluării planului național de redresare și reziliență</w:t>
      </w:r>
      <w:r w:rsidR="00B54D9F">
        <w:t>, astfel</w:t>
      </w:r>
      <w:r w:rsidR="00EF6283">
        <w:t>, pentru punerea în acord cu prevederile acesteia,</w:t>
      </w:r>
      <w:r w:rsidR="00B54D9F">
        <w:t xml:space="preserve"> se impun modificări cu privire la următoarele aspecte:</w:t>
      </w:r>
    </w:p>
    <w:p w14:paraId="5E6210CE" w14:textId="77777777" w:rsidR="003110E5" w:rsidRDefault="006907F0" w:rsidP="00B54D9F">
      <w:pPr>
        <w:tabs>
          <w:tab w:val="left" w:pos="0"/>
        </w:tabs>
        <w:suppressAutoHyphens/>
        <w:autoSpaceDN w:val="0"/>
        <w:spacing w:before="0" w:after="160"/>
        <w:textAlignment w:val="baseline"/>
        <w:rPr>
          <w:rFonts w:eastAsia="Calibri" w:cs="Times New Roman"/>
          <w:bCs/>
          <w:color w:val="auto"/>
        </w:rPr>
      </w:pPr>
      <w:r>
        <w:rPr>
          <w:rFonts w:cs="Times New Roman"/>
        </w:rPr>
        <w:tab/>
      </w:r>
      <w:r w:rsidR="00255BC4" w:rsidRPr="00255BC4">
        <w:rPr>
          <w:rFonts w:cs="Times New Roman"/>
        </w:rPr>
        <w:t xml:space="preserve">În privința alocării financiare totale </w:t>
      </w:r>
      <w:r w:rsidR="00255BC4" w:rsidRPr="00255BC4">
        <w:rPr>
          <w:rFonts w:eastAsia="Calibri" w:cs="Times New Roman"/>
          <w:color w:val="auto"/>
        </w:rPr>
        <w:t>pentru lucrările destinate pentru noi suprafețe ocupate de păduri în cadrul Investiției I.1.- Subinvestiția C2/I1/S/1.A - Împădurirea și crearea de suprafețe împădurite în cadrul prezentului ghid specific este de</w:t>
      </w:r>
      <w:r w:rsidR="00255BC4" w:rsidRPr="00255BC4">
        <w:rPr>
          <w:rFonts w:eastAsia="Calibri" w:cs="Times New Roman"/>
          <w:b/>
          <w:color w:val="auto"/>
        </w:rPr>
        <w:t xml:space="preserve"> </w:t>
      </w:r>
      <w:r w:rsidR="003110E5" w:rsidRPr="003110E5">
        <w:rPr>
          <w:rFonts w:eastAsia="Calibri" w:cs="Times New Roman"/>
          <w:bCs/>
          <w:color w:val="auto"/>
        </w:rPr>
        <w:t xml:space="preserve">326.862.500 </w:t>
      </w:r>
      <w:r w:rsidR="00255BC4" w:rsidRPr="00255BC4">
        <w:rPr>
          <w:rFonts w:eastAsia="Calibri" w:cs="Times New Roman"/>
          <w:bCs/>
          <w:color w:val="auto"/>
        </w:rPr>
        <w:t xml:space="preserve">Euro echivalentul a </w:t>
      </w:r>
      <w:r w:rsidR="003110E5" w:rsidRPr="003110E5">
        <w:rPr>
          <w:rFonts w:eastAsia="Calibri" w:cs="Times New Roman"/>
          <w:bCs/>
          <w:color w:val="auto"/>
        </w:rPr>
        <w:t xml:space="preserve">1.617.348.336,25 </w:t>
      </w:r>
      <w:r w:rsidR="00255BC4" w:rsidRPr="00255BC4">
        <w:rPr>
          <w:rFonts w:eastAsia="Calibri" w:cs="Times New Roman"/>
          <w:bCs/>
          <w:color w:val="auto"/>
        </w:rPr>
        <w:t xml:space="preserve">lei. Cursul valutar utilizat este cursul InforEuro aferent lunii octombrie 2022 de 1 euro = </w:t>
      </w:r>
      <w:bookmarkStart w:id="2" w:name="_Hlk118374438"/>
      <w:r w:rsidR="00255BC4" w:rsidRPr="00255BC4">
        <w:rPr>
          <w:rFonts w:eastAsia="Calibri" w:cs="Times New Roman"/>
          <w:bCs/>
          <w:color w:val="auto"/>
        </w:rPr>
        <w:t>4.</w:t>
      </w:r>
      <w:bookmarkEnd w:id="2"/>
      <w:r w:rsidR="00255BC4" w:rsidRPr="00255BC4">
        <w:rPr>
          <w:rFonts w:eastAsia="Calibri" w:cs="Times New Roman"/>
          <w:bCs/>
          <w:color w:val="auto"/>
        </w:rPr>
        <w:t>9481 lei, valabil la data de 31.10.2022.</w:t>
      </w:r>
    </w:p>
    <w:p w14:paraId="72796733" w14:textId="77777777" w:rsidR="00145088" w:rsidRDefault="00145088" w:rsidP="00B54D9F">
      <w:pPr>
        <w:tabs>
          <w:tab w:val="left" w:pos="0"/>
        </w:tabs>
        <w:suppressAutoHyphens/>
        <w:autoSpaceDN w:val="0"/>
        <w:spacing w:before="0" w:after="160"/>
        <w:textAlignment w:val="baseline"/>
        <w:rPr>
          <w:rFonts w:eastAsia="Calibri" w:cs="Times New Roman"/>
          <w:bCs/>
          <w:color w:val="auto"/>
        </w:rPr>
      </w:pPr>
    </w:p>
    <w:p w14:paraId="5C6BD58B" w14:textId="77777777" w:rsidR="00145088" w:rsidRDefault="00145088" w:rsidP="00B54D9F">
      <w:pPr>
        <w:tabs>
          <w:tab w:val="left" w:pos="0"/>
        </w:tabs>
        <w:suppressAutoHyphens/>
        <w:autoSpaceDN w:val="0"/>
        <w:spacing w:before="0" w:after="160"/>
        <w:textAlignment w:val="baseline"/>
        <w:rPr>
          <w:rFonts w:eastAsia="Calibri" w:cs="Times New Roman"/>
          <w:bCs/>
          <w:color w:val="auto"/>
        </w:rPr>
      </w:pPr>
    </w:p>
    <w:p w14:paraId="400A978A" w14:textId="77777777" w:rsidR="00C80D7A" w:rsidRDefault="003110E5" w:rsidP="00B54D9F">
      <w:pPr>
        <w:tabs>
          <w:tab w:val="left" w:pos="0"/>
        </w:tabs>
        <w:suppressAutoHyphens/>
        <w:autoSpaceDN w:val="0"/>
        <w:spacing w:before="0" w:after="160"/>
        <w:textAlignment w:val="baseline"/>
        <w:rPr>
          <w:rFonts w:eastAsia="Calibri" w:cs="Times New Roman"/>
          <w:bCs/>
          <w:color w:val="auto"/>
        </w:rPr>
      </w:pPr>
      <w:r>
        <w:rPr>
          <w:rFonts w:eastAsia="Calibri" w:cs="Times New Roman"/>
          <w:bCs/>
          <w:color w:val="auto"/>
        </w:rPr>
        <w:tab/>
      </w:r>
    </w:p>
    <w:p w14:paraId="272A49A0" w14:textId="1A95AE81" w:rsidR="00C80D7A" w:rsidRDefault="00C80D7A" w:rsidP="00B54D9F">
      <w:pPr>
        <w:tabs>
          <w:tab w:val="left" w:pos="0"/>
        </w:tabs>
        <w:suppressAutoHyphens/>
        <w:autoSpaceDN w:val="0"/>
        <w:spacing w:before="0" w:after="160"/>
        <w:textAlignment w:val="baseline"/>
        <w:rPr>
          <w:rFonts w:eastAsia="Calibri" w:cs="Times New Roman"/>
          <w:bCs/>
          <w:color w:val="auto"/>
        </w:rPr>
      </w:pPr>
      <w:r>
        <w:rPr>
          <w:rFonts w:eastAsia="Calibri" w:cs="Times New Roman"/>
          <w:bCs/>
          <w:color w:val="auto"/>
        </w:rPr>
        <w:lastRenderedPageBreak/>
        <w:t xml:space="preserve">           </w:t>
      </w:r>
    </w:p>
    <w:p w14:paraId="2F70296F" w14:textId="4FD2C75E" w:rsidR="00B54D9F" w:rsidRDefault="00C80D7A" w:rsidP="00B54D9F">
      <w:pPr>
        <w:tabs>
          <w:tab w:val="left" w:pos="0"/>
        </w:tabs>
        <w:suppressAutoHyphens/>
        <w:autoSpaceDN w:val="0"/>
        <w:spacing w:before="0" w:after="160"/>
        <w:textAlignment w:val="baseline"/>
        <w:rPr>
          <w:rFonts w:eastAsia="Calibri" w:cs="Times New Roman"/>
          <w:bCs/>
          <w:color w:val="auto"/>
        </w:rPr>
      </w:pPr>
      <w:r>
        <w:rPr>
          <w:rFonts w:eastAsia="Calibri" w:cs="Times New Roman"/>
          <w:bCs/>
          <w:color w:val="auto"/>
        </w:rPr>
        <w:t xml:space="preserve">              </w:t>
      </w:r>
      <w:r w:rsidR="00145088">
        <w:rPr>
          <w:rFonts w:eastAsia="Calibri" w:cs="Times New Roman"/>
          <w:bCs/>
          <w:color w:val="auto"/>
        </w:rPr>
        <w:t>Î</w:t>
      </w:r>
      <w:r w:rsidR="00173828">
        <w:rPr>
          <w:rFonts w:eastAsia="Calibri" w:cs="Times New Roman"/>
          <w:bCs/>
          <w:color w:val="auto"/>
        </w:rPr>
        <w:t>n ceea ce privește d</w:t>
      </w:r>
      <w:r w:rsidR="00343A64">
        <w:rPr>
          <w:rFonts w:eastAsia="Calibri" w:cs="Times New Roman"/>
          <w:bCs/>
          <w:color w:val="auto"/>
        </w:rPr>
        <w:t>econtarea c</w:t>
      </w:r>
      <w:r w:rsidR="00473D6E">
        <w:rPr>
          <w:rFonts w:eastAsia="Calibri" w:cs="Times New Roman"/>
          <w:bCs/>
          <w:color w:val="auto"/>
        </w:rPr>
        <w:t>ostu</w:t>
      </w:r>
      <w:r w:rsidR="00343A64">
        <w:rPr>
          <w:rFonts w:eastAsia="Calibri" w:cs="Times New Roman"/>
          <w:bCs/>
          <w:color w:val="auto"/>
        </w:rPr>
        <w:t>lui</w:t>
      </w:r>
      <w:r w:rsidR="00473D6E">
        <w:rPr>
          <w:rFonts w:eastAsia="Calibri" w:cs="Times New Roman"/>
          <w:bCs/>
          <w:color w:val="auto"/>
        </w:rPr>
        <w:t xml:space="preserve"> standard aferente </w:t>
      </w:r>
      <w:r w:rsidR="00343A64">
        <w:rPr>
          <w:rFonts w:eastAsia="Calibri" w:cs="Times New Roman"/>
          <w:bCs/>
          <w:color w:val="auto"/>
        </w:rPr>
        <w:t>elaborării</w:t>
      </w:r>
      <w:r w:rsidR="00473D6E">
        <w:rPr>
          <w:rFonts w:eastAsia="Calibri" w:cs="Times New Roman"/>
          <w:bCs/>
          <w:color w:val="auto"/>
        </w:rPr>
        <w:t xml:space="preserve"> proiectului de împăduriri,</w:t>
      </w:r>
      <w:r w:rsidR="00343A64">
        <w:rPr>
          <w:rFonts w:eastAsia="Calibri" w:cs="Times New Roman"/>
          <w:bCs/>
          <w:color w:val="auto"/>
        </w:rPr>
        <w:t xml:space="preserve"> efectuat înaintea depunerii cererii de sprijin de către beneficiari,</w:t>
      </w:r>
      <w:r w:rsidR="00173828">
        <w:rPr>
          <w:rFonts w:eastAsia="Calibri" w:cs="Times New Roman"/>
          <w:bCs/>
          <w:color w:val="auto"/>
        </w:rPr>
        <w:t xml:space="preserve"> în acest</w:t>
      </w:r>
      <w:r w:rsidR="00145088">
        <w:rPr>
          <w:rFonts w:eastAsia="Calibri" w:cs="Times New Roman"/>
          <w:bCs/>
          <w:color w:val="auto"/>
        </w:rPr>
        <w:t xml:space="preserve"> </w:t>
      </w:r>
      <w:r w:rsidR="00173828">
        <w:rPr>
          <w:rFonts w:eastAsia="Calibri" w:cs="Times New Roman"/>
          <w:bCs/>
          <w:color w:val="auto"/>
        </w:rPr>
        <w:t>moment acestea</w:t>
      </w:r>
      <w:r w:rsidR="00343A64">
        <w:rPr>
          <w:rFonts w:eastAsia="Calibri" w:cs="Times New Roman"/>
          <w:bCs/>
          <w:color w:val="auto"/>
        </w:rPr>
        <w:t xml:space="preserve"> sunt decontate beneficiarilor ulterior efectuării lucrărilor de împădurire și a verificării acestora de către Garda Forestieră (art. 19 alin (2) din Ordinul nr. 2121/2022). </w:t>
      </w:r>
    </w:p>
    <w:p w14:paraId="7D54009B" w14:textId="160D581C" w:rsidR="00A15110" w:rsidRDefault="00A15110" w:rsidP="00B54D9F">
      <w:pPr>
        <w:tabs>
          <w:tab w:val="left" w:pos="0"/>
        </w:tabs>
        <w:suppressAutoHyphens/>
        <w:autoSpaceDN w:val="0"/>
        <w:spacing w:before="0" w:after="160"/>
        <w:textAlignment w:val="baseline"/>
        <w:rPr>
          <w:rFonts w:eastAsia="Calibri" w:cs="Times New Roman"/>
          <w:bCs/>
          <w:color w:val="auto"/>
        </w:rPr>
      </w:pPr>
      <w:r>
        <w:rPr>
          <w:rFonts w:eastAsia="Calibri" w:cs="Times New Roman"/>
          <w:bCs/>
          <w:color w:val="auto"/>
        </w:rPr>
        <w:tab/>
      </w:r>
      <w:r w:rsidRPr="00A15110">
        <w:rPr>
          <w:rFonts w:eastAsia="Calibri" w:cs="Times New Roman"/>
          <w:bCs/>
          <w:color w:val="auto"/>
        </w:rPr>
        <w:t xml:space="preserve">Precizăm </w:t>
      </w:r>
      <w:r>
        <w:rPr>
          <w:rFonts w:eastAsia="Calibri" w:cs="Times New Roman"/>
          <w:bCs/>
          <w:color w:val="auto"/>
        </w:rPr>
        <w:t xml:space="preserve">faptul </w:t>
      </w:r>
      <w:r w:rsidRPr="00A15110">
        <w:rPr>
          <w:rFonts w:eastAsia="Calibri" w:cs="Times New Roman"/>
          <w:bCs/>
          <w:color w:val="auto"/>
        </w:rPr>
        <w:t>că lucrările de împădurire se supun unui regim specific, influențat de anotimp și de speciile ce urmează a fi plantate astfel încât, între data semnării contractului de finanțare și data efectuării și verificării lucrărilor de împădurire poate exista o perioadă lungă de timp, chiar de până la 1 an.</w:t>
      </w:r>
    </w:p>
    <w:p w14:paraId="47822C42" w14:textId="38944B38" w:rsidR="00D065D8" w:rsidRDefault="00D065D8" w:rsidP="00B54D9F">
      <w:pPr>
        <w:tabs>
          <w:tab w:val="left" w:pos="0"/>
        </w:tabs>
        <w:suppressAutoHyphens/>
        <w:autoSpaceDN w:val="0"/>
        <w:spacing w:before="0" w:after="160"/>
        <w:textAlignment w:val="baseline"/>
        <w:rPr>
          <w:rFonts w:eastAsia="Calibri" w:cs="Times New Roman"/>
          <w:bCs/>
          <w:color w:val="auto"/>
        </w:rPr>
      </w:pPr>
      <w:r>
        <w:rPr>
          <w:rFonts w:eastAsia="Calibri" w:cs="Times New Roman"/>
          <w:bCs/>
          <w:color w:val="auto"/>
        </w:rPr>
        <w:tab/>
        <w:t>În valoarea costului standard de proiectare sunt cuprinse următoarele:</w:t>
      </w:r>
    </w:p>
    <w:p w14:paraId="754ECB6F" w14:textId="70456715" w:rsidR="00D065D8" w:rsidRPr="00D065D8" w:rsidRDefault="00D065D8" w:rsidP="00173828">
      <w:pPr>
        <w:pStyle w:val="Listparagraf"/>
        <w:numPr>
          <w:ilvl w:val="0"/>
          <w:numId w:val="10"/>
        </w:numPr>
        <w:tabs>
          <w:tab w:val="left" w:pos="0"/>
        </w:tabs>
        <w:suppressAutoHyphens/>
        <w:autoSpaceDN w:val="0"/>
        <w:spacing w:before="0" w:after="160"/>
        <w:ind w:left="1440"/>
        <w:textAlignment w:val="baseline"/>
        <w:rPr>
          <w:i/>
          <w:iCs/>
        </w:rPr>
      </w:pPr>
      <w:r>
        <w:t>Întocmirea proiectului de împădurire;</w:t>
      </w:r>
    </w:p>
    <w:p w14:paraId="5CADA60B" w14:textId="31907BC7" w:rsidR="00D065D8" w:rsidRPr="00D065D8" w:rsidRDefault="00D065D8" w:rsidP="00173828">
      <w:pPr>
        <w:pStyle w:val="Listparagraf"/>
        <w:numPr>
          <w:ilvl w:val="0"/>
          <w:numId w:val="10"/>
        </w:numPr>
        <w:tabs>
          <w:tab w:val="left" w:pos="0"/>
        </w:tabs>
        <w:suppressAutoHyphens/>
        <w:autoSpaceDN w:val="0"/>
        <w:spacing w:before="0" w:after="160"/>
        <w:ind w:left="1440"/>
        <w:textAlignment w:val="baseline"/>
        <w:rPr>
          <w:i/>
          <w:iCs/>
        </w:rPr>
      </w:pPr>
      <w:r>
        <w:t>Efectuarea analizelor de sol – efectuarea procedurilor necesare obținerii avizului de mediu;</w:t>
      </w:r>
    </w:p>
    <w:p w14:paraId="6B79EBD9" w14:textId="49949BEB" w:rsidR="00D065D8" w:rsidRPr="00D065D8" w:rsidRDefault="00D065D8" w:rsidP="00173828">
      <w:pPr>
        <w:pStyle w:val="Listparagraf"/>
        <w:numPr>
          <w:ilvl w:val="0"/>
          <w:numId w:val="10"/>
        </w:numPr>
        <w:tabs>
          <w:tab w:val="left" w:pos="0"/>
        </w:tabs>
        <w:suppressAutoHyphens/>
        <w:autoSpaceDN w:val="0"/>
        <w:spacing w:before="0" w:after="160"/>
        <w:ind w:left="1440"/>
        <w:textAlignment w:val="baseline"/>
        <w:rPr>
          <w:i/>
          <w:iCs/>
        </w:rPr>
      </w:pPr>
      <w:r>
        <w:t xml:space="preserve">Intabularea </w:t>
      </w:r>
      <w:r w:rsidR="001F594D">
        <w:t xml:space="preserve">dreptului de proprietate asupra </w:t>
      </w:r>
      <w:r>
        <w:t>terenului, la solicitarea deținătorului, dacă este cazul;</w:t>
      </w:r>
    </w:p>
    <w:p w14:paraId="587E4290" w14:textId="7E2DBF3D" w:rsidR="00D065D8" w:rsidRPr="00173828" w:rsidRDefault="00D065D8" w:rsidP="00173828">
      <w:pPr>
        <w:pStyle w:val="Listparagraf"/>
        <w:numPr>
          <w:ilvl w:val="0"/>
          <w:numId w:val="10"/>
        </w:numPr>
        <w:tabs>
          <w:tab w:val="left" w:pos="0"/>
        </w:tabs>
        <w:suppressAutoHyphens/>
        <w:autoSpaceDN w:val="0"/>
        <w:spacing w:before="0" w:after="160"/>
        <w:ind w:left="1440"/>
        <w:textAlignment w:val="baseline"/>
        <w:rPr>
          <w:i/>
          <w:iCs/>
        </w:rPr>
      </w:pPr>
      <w:r>
        <w:t>Asistența tehnică a proiectantului pe durata derulării execuției lucrărilor de împădurire și de întreținere a plantație, care reprezintă o activitate distinctă față de dirigenția de șantier.</w:t>
      </w:r>
    </w:p>
    <w:p w14:paraId="5DA74A73" w14:textId="77777777" w:rsidR="00173828" w:rsidRPr="00173828" w:rsidRDefault="00173828" w:rsidP="00173828">
      <w:pPr>
        <w:pStyle w:val="Listparagraf"/>
        <w:tabs>
          <w:tab w:val="left" w:pos="0"/>
        </w:tabs>
        <w:suppressAutoHyphens/>
        <w:autoSpaceDN w:val="0"/>
        <w:spacing w:before="0" w:after="160"/>
        <w:textAlignment w:val="baseline"/>
        <w:rPr>
          <w:rFonts w:cs="Times New Roman"/>
        </w:rPr>
      </w:pPr>
    </w:p>
    <w:p w14:paraId="66EC1260" w14:textId="0736C412" w:rsidR="00173828" w:rsidRPr="00D065D8" w:rsidRDefault="00173828" w:rsidP="00173828">
      <w:pPr>
        <w:pStyle w:val="Listparagraf"/>
        <w:tabs>
          <w:tab w:val="left" w:pos="0"/>
        </w:tabs>
        <w:suppressAutoHyphens/>
        <w:autoSpaceDN w:val="0"/>
        <w:spacing w:before="0" w:after="160"/>
        <w:ind w:left="0" w:firstLine="720"/>
        <w:textAlignment w:val="baseline"/>
        <w:rPr>
          <w:i/>
          <w:iCs/>
        </w:rPr>
      </w:pPr>
      <w:r w:rsidRPr="00173828">
        <w:rPr>
          <w:rFonts w:cs="Times New Roman"/>
        </w:rPr>
        <w:t>Plata primei pentru întocmirea proiectului de împădurire care a fost avizat de Garda</w:t>
      </w:r>
      <w:r>
        <w:t xml:space="preserve"> Forestieră se poate solicita după intrarea în vigoare a contractului de finanțare.</w:t>
      </w:r>
    </w:p>
    <w:p w14:paraId="3586C202" w14:textId="3EA184AC" w:rsidR="00A15110" w:rsidRDefault="00493B17" w:rsidP="00C346D5">
      <w:pPr>
        <w:spacing w:before="240"/>
      </w:pPr>
      <w:r>
        <w:rPr>
          <w:rFonts w:eastAsia="Times New Roman" w:cs="Times New Roman"/>
          <w:color w:val="auto"/>
          <w:lang w:eastAsia="ar-SA"/>
        </w:rPr>
        <w:tab/>
      </w:r>
      <w:r w:rsidR="003108D5" w:rsidRPr="003108D5">
        <w:t xml:space="preserve">Având în vedere cele de mai sus, vă transmitem alăturat, în vederea avizării și aprobării, proiectul de ordin privind </w:t>
      </w:r>
      <w:r w:rsidR="00173828" w:rsidRPr="00173828">
        <w:t>Schemei de ajutor de stat „Sprijin pentru investiții în noi suprafețe ocupate de păduri”, aprobată prin Ordinul ministrului mediului, apelor şi pădurilor nr. 2121/2022</w:t>
      </w:r>
      <w:r w:rsidR="00173828">
        <w:t>.</w:t>
      </w:r>
    </w:p>
    <w:p w14:paraId="3B117FCE" w14:textId="652E5425" w:rsidR="00AC3299" w:rsidRPr="003108D5" w:rsidRDefault="001F594D" w:rsidP="00C346D5">
      <w:pPr>
        <w:shd w:val="clear" w:color="auto" w:fill="FFFFFF"/>
        <w:spacing w:after="0" w:line="360" w:lineRule="auto"/>
        <w:jc w:val="center"/>
        <w:rPr>
          <w:rFonts w:eastAsia="Times New Roman"/>
          <w:b/>
          <w:bCs/>
        </w:rPr>
      </w:pPr>
      <w:r w:rsidRPr="003108D5">
        <w:rPr>
          <w:rFonts w:eastAsia="Times New Roman"/>
          <w:b/>
          <w:bCs/>
        </w:rPr>
        <w:t>DIRECTOR GENERAL</w:t>
      </w:r>
      <w:r w:rsidR="00AC3299" w:rsidRPr="003108D5">
        <w:rPr>
          <w:rFonts w:eastAsia="Times New Roman"/>
          <w:b/>
          <w:bCs/>
        </w:rPr>
        <w:t xml:space="preserve"> </w:t>
      </w:r>
    </w:p>
    <w:p w14:paraId="3B696A4A" w14:textId="2429BC5B" w:rsidR="00A13A73" w:rsidRPr="00145088" w:rsidRDefault="00AC3299" w:rsidP="00145088">
      <w:pPr>
        <w:spacing w:before="0" w:after="0" w:line="360" w:lineRule="auto"/>
        <w:ind w:right="-81" w:firstLine="90"/>
        <w:jc w:val="center"/>
        <w:rPr>
          <w:b/>
          <w:bCs/>
          <w:iCs/>
        </w:rPr>
      </w:pPr>
      <w:r w:rsidRPr="003108D5">
        <w:rPr>
          <w:b/>
          <w:bCs/>
          <w:iCs/>
        </w:rPr>
        <w:t>Cristian MĂRIȘTEANU</w:t>
      </w:r>
    </w:p>
    <w:p w14:paraId="3D1298DA" w14:textId="77777777" w:rsidR="00B54D9F" w:rsidRDefault="00B54D9F" w:rsidP="00C660A8">
      <w:pPr>
        <w:spacing w:before="0" w:after="0"/>
        <w:ind w:right="-81" w:firstLine="90"/>
        <w:jc w:val="left"/>
        <w:rPr>
          <w:rFonts w:cs="Times New Roman"/>
          <w:b/>
        </w:rPr>
      </w:pPr>
    </w:p>
    <w:tbl>
      <w:tblPr>
        <w:tblStyle w:val="Tabelgril"/>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3870"/>
      </w:tblGrid>
      <w:tr w:rsidR="00A41AC1" w14:paraId="3E78308F" w14:textId="77777777" w:rsidTr="006F7DFD">
        <w:trPr>
          <w:trHeight w:val="1800"/>
        </w:trPr>
        <w:tc>
          <w:tcPr>
            <w:tcW w:w="5305" w:type="dxa"/>
          </w:tcPr>
          <w:p w14:paraId="095E8515" w14:textId="27F68385" w:rsidR="00A41AC1" w:rsidRPr="00A41AC1" w:rsidRDefault="00A41AC1" w:rsidP="00A41AC1">
            <w:pPr>
              <w:spacing w:before="0" w:after="0"/>
              <w:ind w:right="-81" w:firstLine="90"/>
              <w:jc w:val="left"/>
              <w:rPr>
                <w:rFonts w:cs="Times New Roman"/>
                <w:b/>
                <w:color w:val="auto"/>
              </w:rPr>
            </w:pPr>
            <w:r w:rsidRPr="00A41AC1">
              <w:rPr>
                <w:rFonts w:cs="Times New Roman"/>
                <w:b/>
                <w:color w:val="auto"/>
              </w:rPr>
              <w:t>Director - DIC2PI</w:t>
            </w:r>
          </w:p>
          <w:p w14:paraId="68ADA154" w14:textId="579A89B2" w:rsidR="00A15110" w:rsidRPr="00B54D9F" w:rsidRDefault="00A13A73" w:rsidP="00145088">
            <w:pPr>
              <w:spacing w:before="0" w:after="0"/>
              <w:ind w:right="-81" w:firstLine="90"/>
              <w:jc w:val="left"/>
              <w:rPr>
                <w:rFonts w:cs="Times New Roman"/>
                <w:bCs/>
                <w:color w:val="auto"/>
              </w:rPr>
            </w:pPr>
            <w:r>
              <w:rPr>
                <w:rFonts w:cs="Times New Roman"/>
                <w:bCs/>
                <w:color w:val="auto"/>
              </w:rPr>
              <w:t>Florin SILITRĂ</w:t>
            </w:r>
            <w:r w:rsidR="00145088">
              <w:rPr>
                <w:rFonts w:cs="Times New Roman"/>
                <w:bCs/>
                <w:color w:val="auto"/>
              </w:rPr>
              <w:t xml:space="preserve"> </w:t>
            </w:r>
          </w:p>
        </w:tc>
        <w:tc>
          <w:tcPr>
            <w:tcW w:w="3870" w:type="dxa"/>
          </w:tcPr>
          <w:p w14:paraId="6DF6EE0F" w14:textId="4F134EDC" w:rsidR="003611C4" w:rsidRPr="003108D5" w:rsidRDefault="00D205F9" w:rsidP="00D205F9">
            <w:pPr>
              <w:spacing w:before="0" w:after="0"/>
              <w:ind w:right="-81" w:firstLine="90"/>
              <w:jc w:val="left"/>
              <w:rPr>
                <w:rFonts w:cs="Times New Roman"/>
                <w:b/>
                <w:color w:val="auto"/>
              </w:rPr>
            </w:pPr>
            <w:r>
              <w:rPr>
                <w:rFonts w:cs="Times New Roman"/>
                <w:b/>
                <w:color w:val="auto"/>
              </w:rPr>
              <w:t>Director general adjunct - DGPNRR</w:t>
            </w:r>
          </w:p>
          <w:p w14:paraId="41A9D413" w14:textId="68BF824C" w:rsidR="00A41AC1" w:rsidRPr="003108D5" w:rsidRDefault="00D205F9" w:rsidP="00D205F9">
            <w:pPr>
              <w:spacing w:before="0" w:after="0"/>
              <w:ind w:right="-81" w:firstLine="90"/>
              <w:jc w:val="left"/>
              <w:rPr>
                <w:rFonts w:cs="Times New Roman"/>
                <w:bCs/>
                <w:color w:val="auto"/>
              </w:rPr>
            </w:pPr>
            <w:r>
              <w:rPr>
                <w:rFonts w:cs="Times New Roman"/>
                <w:bCs/>
                <w:color w:val="auto"/>
              </w:rPr>
              <w:t>Mirela BOGHIU</w:t>
            </w:r>
          </w:p>
          <w:p w14:paraId="681310CB" w14:textId="77777777" w:rsidR="00A41AC1" w:rsidRDefault="00A41AC1" w:rsidP="00A41AC1">
            <w:pPr>
              <w:spacing w:before="0" w:after="0"/>
              <w:ind w:right="-81"/>
              <w:jc w:val="center"/>
              <w:rPr>
                <w:rFonts w:cs="Times New Roman"/>
                <w:b/>
              </w:rPr>
            </w:pPr>
          </w:p>
        </w:tc>
      </w:tr>
      <w:tr w:rsidR="00D205F9" w14:paraId="5134ABF5" w14:textId="77777777" w:rsidTr="006F7DFD">
        <w:trPr>
          <w:trHeight w:val="728"/>
        </w:trPr>
        <w:tc>
          <w:tcPr>
            <w:tcW w:w="5305" w:type="dxa"/>
          </w:tcPr>
          <w:p w14:paraId="477482BF" w14:textId="53E0F66E" w:rsidR="006F7DFD" w:rsidRDefault="00145088" w:rsidP="00A15110">
            <w:pPr>
              <w:spacing w:before="0" w:after="0"/>
              <w:ind w:right="-81"/>
              <w:jc w:val="left"/>
              <w:rPr>
                <w:rFonts w:cs="Times New Roman"/>
                <w:b/>
                <w:color w:val="auto"/>
              </w:rPr>
            </w:pPr>
            <w:r>
              <w:rPr>
                <w:rFonts w:cs="Times New Roman"/>
                <w:b/>
                <w:color w:val="auto"/>
              </w:rPr>
              <w:t xml:space="preserve"> </w:t>
            </w:r>
            <w:r w:rsidR="006F7DFD">
              <w:rPr>
                <w:rFonts w:cs="Times New Roman"/>
                <w:b/>
                <w:color w:val="auto"/>
              </w:rPr>
              <w:t>Șef serviciu – SJRC</w:t>
            </w:r>
          </w:p>
          <w:p w14:paraId="10804CD7" w14:textId="77B05A34" w:rsidR="006F7DFD" w:rsidRDefault="006F7DFD" w:rsidP="00D205F9">
            <w:pPr>
              <w:spacing w:before="0" w:after="0"/>
              <w:ind w:right="-81" w:firstLine="90"/>
              <w:jc w:val="left"/>
              <w:rPr>
                <w:rFonts w:cs="Times New Roman"/>
                <w:b/>
                <w:color w:val="auto"/>
              </w:rPr>
            </w:pPr>
            <w:r>
              <w:rPr>
                <w:rFonts w:cs="Times New Roman"/>
                <w:bCs/>
                <w:color w:val="auto"/>
              </w:rPr>
              <w:t>Ionel RÎPEANU</w:t>
            </w:r>
          </w:p>
          <w:p w14:paraId="0373EDC8" w14:textId="77777777" w:rsidR="006F7DFD" w:rsidRDefault="006F7DFD" w:rsidP="00145088">
            <w:pPr>
              <w:spacing w:before="0" w:after="0"/>
              <w:ind w:right="-81"/>
              <w:jc w:val="left"/>
              <w:rPr>
                <w:rFonts w:cs="Times New Roman"/>
                <w:b/>
                <w:color w:val="auto"/>
              </w:rPr>
            </w:pPr>
          </w:p>
          <w:p w14:paraId="09C6D31E" w14:textId="437BE7AF" w:rsidR="00D205F9" w:rsidRPr="00D205F9" w:rsidRDefault="00D205F9" w:rsidP="00D205F9">
            <w:pPr>
              <w:spacing w:before="0" w:after="0"/>
              <w:ind w:right="-81" w:firstLine="90"/>
              <w:jc w:val="left"/>
              <w:rPr>
                <w:rFonts w:cs="Times New Roman"/>
                <w:b/>
                <w:color w:val="auto"/>
              </w:rPr>
            </w:pPr>
            <w:r w:rsidRPr="00D205F9">
              <w:rPr>
                <w:rFonts w:cs="Times New Roman"/>
                <w:b/>
                <w:color w:val="auto"/>
              </w:rPr>
              <w:t>Șef serviciu – SIC2</w:t>
            </w:r>
          </w:p>
          <w:p w14:paraId="3A4537E3" w14:textId="2B9DDBA0" w:rsidR="00D205F9" w:rsidRDefault="00D205F9" w:rsidP="00D205F9">
            <w:pPr>
              <w:spacing w:before="0" w:after="0"/>
              <w:ind w:right="-81" w:firstLine="90"/>
              <w:jc w:val="left"/>
              <w:rPr>
                <w:rFonts w:cs="Times New Roman"/>
                <w:bCs/>
                <w:color w:val="auto"/>
              </w:rPr>
            </w:pPr>
            <w:r w:rsidRPr="003108D5">
              <w:rPr>
                <w:rFonts w:cs="Times New Roman"/>
                <w:bCs/>
                <w:color w:val="auto"/>
              </w:rPr>
              <w:t>Tiberius-Emanuel ȘERBAN</w:t>
            </w:r>
          </w:p>
        </w:tc>
        <w:tc>
          <w:tcPr>
            <w:tcW w:w="3870" w:type="dxa"/>
          </w:tcPr>
          <w:p w14:paraId="70C1BC5F" w14:textId="77777777" w:rsidR="006F7DFD" w:rsidRDefault="006F7DFD" w:rsidP="00C660A8">
            <w:pPr>
              <w:spacing w:before="0" w:after="0"/>
              <w:ind w:right="-81"/>
              <w:jc w:val="left"/>
              <w:rPr>
                <w:rFonts w:cs="Times New Roman"/>
                <w:b/>
              </w:rPr>
            </w:pPr>
          </w:p>
          <w:p w14:paraId="5028E578" w14:textId="77777777" w:rsidR="006F7DFD" w:rsidRDefault="006F7DFD" w:rsidP="00C660A8">
            <w:pPr>
              <w:spacing w:before="0" w:after="0"/>
              <w:ind w:right="-81"/>
              <w:jc w:val="left"/>
              <w:rPr>
                <w:rFonts w:cs="Times New Roman"/>
                <w:b/>
              </w:rPr>
            </w:pPr>
          </w:p>
          <w:p w14:paraId="067D3218" w14:textId="77777777" w:rsidR="006F7DFD" w:rsidRDefault="006F7DFD" w:rsidP="00C660A8">
            <w:pPr>
              <w:spacing w:before="0" w:after="0"/>
              <w:ind w:right="-81"/>
              <w:jc w:val="left"/>
              <w:rPr>
                <w:rFonts w:cs="Times New Roman"/>
                <w:b/>
              </w:rPr>
            </w:pPr>
          </w:p>
          <w:p w14:paraId="57898BFB" w14:textId="77777777" w:rsidR="006F7DFD" w:rsidRDefault="006F7DFD" w:rsidP="00C660A8">
            <w:pPr>
              <w:spacing w:before="0" w:after="0"/>
              <w:ind w:right="-81"/>
              <w:jc w:val="left"/>
              <w:rPr>
                <w:rFonts w:cs="Times New Roman"/>
                <w:b/>
              </w:rPr>
            </w:pPr>
          </w:p>
          <w:p w14:paraId="24A08434" w14:textId="43816EEE" w:rsidR="00D205F9" w:rsidRPr="00D205F9" w:rsidRDefault="00D205F9" w:rsidP="00C660A8">
            <w:pPr>
              <w:spacing w:before="0" w:after="0"/>
              <w:ind w:right="-81"/>
              <w:jc w:val="left"/>
              <w:rPr>
                <w:rFonts w:cs="Times New Roman"/>
                <w:b/>
              </w:rPr>
            </w:pPr>
            <w:r w:rsidRPr="00D205F9">
              <w:rPr>
                <w:rFonts w:cs="Times New Roman"/>
                <w:b/>
              </w:rPr>
              <w:t>Întocmit:</w:t>
            </w:r>
          </w:p>
          <w:p w14:paraId="0C7DCD2B" w14:textId="3726F322" w:rsidR="00D205F9" w:rsidRDefault="00D205F9" w:rsidP="00C660A8">
            <w:pPr>
              <w:spacing w:before="0" w:after="0"/>
              <w:ind w:right="-81"/>
              <w:jc w:val="left"/>
              <w:rPr>
                <w:rFonts w:cs="Times New Roman"/>
                <w:b/>
              </w:rPr>
            </w:pPr>
            <w:r w:rsidRPr="00D205F9">
              <w:rPr>
                <w:rFonts w:cs="Times New Roman"/>
                <w:bCs/>
              </w:rPr>
              <w:t>Consilier, Alexandru CIMPOEȘU</w:t>
            </w:r>
          </w:p>
        </w:tc>
      </w:tr>
    </w:tbl>
    <w:p w14:paraId="6FAEAE4F" w14:textId="71BD7B46" w:rsidR="00C12ED1" w:rsidRPr="003108D5" w:rsidRDefault="00C12ED1" w:rsidP="00C80D7A">
      <w:pPr>
        <w:spacing w:before="0" w:after="0"/>
        <w:ind w:right="-81"/>
        <w:jc w:val="left"/>
        <w:rPr>
          <w:rFonts w:cs="Times New Roman"/>
          <w:b/>
          <w:color w:val="auto"/>
        </w:rPr>
      </w:pPr>
    </w:p>
    <w:sectPr w:rsidR="00C12ED1" w:rsidRPr="003108D5" w:rsidSect="00C660A8">
      <w:headerReference w:type="default" r:id="rId9"/>
      <w:footerReference w:type="default" r:id="rId10"/>
      <w:headerReference w:type="first" r:id="rId11"/>
      <w:footerReference w:type="first" r:id="rId12"/>
      <w:pgSz w:w="11906" w:h="16838" w:code="9"/>
      <w:pgMar w:top="1440" w:right="1440" w:bottom="1440" w:left="1440"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3A044" w14:textId="77777777" w:rsidR="00144A9D" w:rsidRDefault="00144A9D" w:rsidP="009772BD">
      <w:r>
        <w:separator/>
      </w:r>
    </w:p>
  </w:endnote>
  <w:endnote w:type="continuationSeparator" w:id="0">
    <w:p w14:paraId="35A911BE" w14:textId="77777777" w:rsidR="00144A9D" w:rsidRDefault="00144A9D"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73E62" w14:textId="77777777" w:rsidR="00FB602D" w:rsidRDefault="00FB602D" w:rsidP="009772BD">
    <w:pPr>
      <w:pStyle w:val="Footer1"/>
    </w:pPr>
  </w:p>
  <w:p w14:paraId="64B11B5A" w14:textId="77777777" w:rsidR="00FB602D" w:rsidRPr="00FB602D" w:rsidRDefault="00FB602D" w:rsidP="002B43CB">
    <w:pPr>
      <w:pStyle w:val="Footer1"/>
      <w:ind w:left="-567"/>
    </w:pPr>
    <w:r w:rsidRPr="00FB602D">
      <w:t>Bd. Libertăţii, nr.12, Sector 5, Bucureşti</w:t>
    </w:r>
  </w:p>
  <w:p w14:paraId="79734A9F" w14:textId="2144D845" w:rsidR="00FB602D" w:rsidRPr="00FB602D" w:rsidRDefault="00FB602D" w:rsidP="002B43CB">
    <w:pPr>
      <w:pStyle w:val="Footer1"/>
      <w:ind w:left="-567"/>
    </w:pPr>
    <w:r w:rsidRPr="00FB602D">
      <w:t xml:space="preserve">Tel.: +4 </w:t>
    </w:r>
    <w:r w:rsidR="00E643BE" w:rsidRPr="001E4098">
      <w:t>021</w:t>
    </w:r>
    <w:r w:rsidR="00E643BE">
      <w:t xml:space="preserve"> </w:t>
    </w:r>
    <w:r w:rsidR="00E643BE" w:rsidRPr="001E4098">
      <w:t>316</w:t>
    </w:r>
    <w:r w:rsidR="00E643BE">
      <w:t xml:space="preserve"> 02 19</w:t>
    </w:r>
  </w:p>
  <w:p w14:paraId="1C50EA65" w14:textId="77777777" w:rsidR="00FB602D" w:rsidRPr="00FB602D" w:rsidRDefault="00FB602D" w:rsidP="002B43CB">
    <w:pPr>
      <w:pStyle w:val="Footer1"/>
      <w:ind w:left="-567"/>
    </w:pPr>
    <w:r w:rsidRPr="00FB602D">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0D91" w14:textId="7C4CC4F5" w:rsidR="002B43CB" w:rsidRPr="00FB602D" w:rsidRDefault="002B43CB" w:rsidP="00192E1F">
    <w:pPr>
      <w:pStyle w:val="Footer1"/>
      <w:tabs>
        <w:tab w:val="clear" w:pos="4703"/>
        <w:tab w:val="clear" w:pos="9406"/>
        <w:tab w:val="left" w:pos="5660"/>
      </w:tabs>
      <w:ind w:left="-567"/>
    </w:pPr>
    <w:r w:rsidRPr="00FB602D">
      <w:t>Bd. Libertăţii, nr.</w:t>
    </w:r>
    <w:r w:rsidR="00FE4053">
      <w:t xml:space="preserve"> </w:t>
    </w:r>
    <w:r w:rsidRPr="00FB602D">
      <w:t>12, Sector 5, Bucureşti</w:t>
    </w:r>
    <w:r w:rsidR="00192E1F">
      <w:tab/>
    </w:r>
  </w:p>
  <w:p w14:paraId="77278415" w14:textId="1BC0E58A" w:rsidR="002B43CB" w:rsidRPr="00FB602D" w:rsidRDefault="002B43CB" w:rsidP="00E643BE">
    <w:pPr>
      <w:pStyle w:val="Footer1"/>
      <w:ind w:left="-567"/>
    </w:pPr>
    <w:r w:rsidRPr="00FB602D">
      <w:t xml:space="preserve">Tel.: +4 </w:t>
    </w:r>
    <w:r w:rsidR="00E643BE" w:rsidRPr="001E4098">
      <w:t>021</w:t>
    </w:r>
    <w:r w:rsidR="00E643BE">
      <w:t xml:space="preserve"> </w:t>
    </w:r>
    <w:r w:rsidR="00E643BE" w:rsidRPr="001E4098">
      <w:t>316</w:t>
    </w:r>
    <w:r w:rsidR="00E643BE">
      <w:t xml:space="preserve"> 02 19</w:t>
    </w:r>
  </w:p>
  <w:p w14:paraId="42030646"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5CF86" w14:textId="77777777" w:rsidR="00144A9D" w:rsidRDefault="00144A9D" w:rsidP="009772BD">
      <w:r>
        <w:separator/>
      </w:r>
    </w:p>
  </w:footnote>
  <w:footnote w:type="continuationSeparator" w:id="0">
    <w:p w14:paraId="639599C1" w14:textId="77777777" w:rsidR="00144A9D" w:rsidRDefault="00144A9D"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5AAF5" w14:textId="1FAAE12F" w:rsidR="006C5964" w:rsidRDefault="006149D5" w:rsidP="00FE17E8">
    <w:pPr>
      <w:pStyle w:val="Antet"/>
      <w:ind w:left="7088" w:right="-569"/>
    </w:pPr>
    <w:r>
      <w:rPr>
        <w:noProof/>
        <w:lang w:eastAsia="ro-RO"/>
      </w:rPr>
      <w:drawing>
        <wp:anchor distT="0" distB="0" distL="114300" distR="114300" simplePos="0" relativeHeight="251660288" behindDoc="0" locked="0" layoutInCell="1" allowOverlap="1" wp14:anchorId="3D82E328" wp14:editId="7EEAC67A">
          <wp:simplePos x="0" y="0"/>
          <wp:positionH relativeFrom="column">
            <wp:posOffset>-266132</wp:posOffset>
          </wp:positionH>
          <wp:positionV relativeFrom="paragraph">
            <wp:posOffset>167763</wp:posOffset>
          </wp:positionV>
          <wp:extent cx="3236400" cy="900000"/>
          <wp:effectExtent l="0" t="0" r="2540" b="0"/>
          <wp:wrapSquare wrapText="bothSides"/>
          <wp:docPr id="654994260" name="Picture 1399901457"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3E3D" w14:textId="0AE21E23" w:rsidR="006C5964" w:rsidRDefault="006C5964" w:rsidP="00FE17E8">
    <w:pPr>
      <w:pStyle w:val="Antet"/>
      <w:ind w:left="7088" w:right="-569"/>
    </w:pPr>
  </w:p>
  <w:p w14:paraId="7D4C7DB4" w14:textId="77777777" w:rsidR="000745D4" w:rsidRDefault="00FE17E8" w:rsidP="00FE17E8">
    <w:pPr>
      <w:pStyle w:val="Antet"/>
      <w:ind w:left="7088" w:right="-569"/>
    </w:pPr>
    <w:r>
      <w:t xml:space="preserve">   </w:t>
    </w:r>
    <w:r w:rsidR="00DF72AC">
      <w:t xml:space="preserve">   </w:t>
    </w:r>
    <w:r>
      <w:t xml:space="preserve">                                    </w:t>
    </w:r>
  </w:p>
  <w:p w14:paraId="7A7F5088" w14:textId="77777777" w:rsidR="00D7335B" w:rsidRDefault="00D7335B" w:rsidP="00FE17E8">
    <w:pPr>
      <w:pStyle w:val="Antet"/>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BFFBB" w14:textId="75560C03" w:rsidR="006C5964" w:rsidRDefault="0026628D">
    <w:pPr>
      <w:pStyle w:val="Antet"/>
    </w:pPr>
    <w:r>
      <w:rPr>
        <w:noProof/>
        <w:lang w:eastAsia="ro-RO"/>
      </w:rPr>
      <w:drawing>
        <wp:anchor distT="0" distB="0" distL="114300" distR="114300" simplePos="0" relativeHeight="251658240" behindDoc="0" locked="0" layoutInCell="1" allowOverlap="1" wp14:anchorId="52B9339E" wp14:editId="7D7482F9">
          <wp:simplePos x="0" y="0"/>
          <wp:positionH relativeFrom="column">
            <wp:posOffset>-102870</wp:posOffset>
          </wp:positionH>
          <wp:positionV relativeFrom="paragraph">
            <wp:posOffset>232410</wp:posOffset>
          </wp:positionV>
          <wp:extent cx="3236400" cy="900000"/>
          <wp:effectExtent l="0" t="0" r="2540" b="0"/>
          <wp:wrapSquare wrapText="bothSides"/>
          <wp:docPr id="559800040" name="Picture 75262060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E6673" w14:textId="77777777" w:rsidR="006C5964" w:rsidRDefault="006C5964">
    <w:pPr>
      <w:pStyle w:val="Antet"/>
    </w:pPr>
  </w:p>
  <w:p w14:paraId="7A2D287C" w14:textId="77777777" w:rsidR="006C5964" w:rsidRDefault="006C5964">
    <w:pPr>
      <w:pStyle w:val="Antet"/>
    </w:pPr>
  </w:p>
  <w:p w14:paraId="31770DAA" w14:textId="77777777" w:rsidR="006C5964" w:rsidRDefault="006C596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34D8"/>
    <w:multiLevelType w:val="hybridMultilevel"/>
    <w:tmpl w:val="414C6468"/>
    <w:lvl w:ilvl="0" w:tplc="A4560CB0">
      <w:start w:val="2"/>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B30150"/>
    <w:multiLevelType w:val="hybridMultilevel"/>
    <w:tmpl w:val="281897E2"/>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32EA657C"/>
    <w:multiLevelType w:val="hybridMultilevel"/>
    <w:tmpl w:val="0E5E76FA"/>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64C3FBB"/>
    <w:multiLevelType w:val="hybridMultilevel"/>
    <w:tmpl w:val="69DEF04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F9A2861"/>
    <w:multiLevelType w:val="hybridMultilevel"/>
    <w:tmpl w:val="DDC0C8D2"/>
    <w:lvl w:ilvl="0" w:tplc="2744D09E">
      <w:numFmt w:val="bullet"/>
      <w:lvlText w:val="-"/>
      <w:lvlJc w:val="left"/>
      <w:pPr>
        <w:ind w:left="574" w:hanging="360"/>
      </w:pPr>
      <w:rPr>
        <w:rFonts w:ascii="Trebuchet MS" w:eastAsiaTheme="minorHAnsi" w:hAnsi="Trebuchet MS" w:cs="Open Sans" w:hint="default"/>
      </w:rPr>
    </w:lvl>
    <w:lvl w:ilvl="1" w:tplc="04090003" w:tentative="1">
      <w:start w:val="1"/>
      <w:numFmt w:val="bullet"/>
      <w:lvlText w:val="o"/>
      <w:lvlJc w:val="left"/>
      <w:pPr>
        <w:ind w:left="1294" w:hanging="360"/>
      </w:pPr>
      <w:rPr>
        <w:rFonts w:ascii="Courier New" w:hAnsi="Courier New" w:cs="Courier New" w:hint="default"/>
      </w:rPr>
    </w:lvl>
    <w:lvl w:ilvl="2" w:tplc="04090005" w:tentative="1">
      <w:start w:val="1"/>
      <w:numFmt w:val="bullet"/>
      <w:lvlText w:val=""/>
      <w:lvlJc w:val="left"/>
      <w:pPr>
        <w:ind w:left="2014" w:hanging="360"/>
      </w:pPr>
      <w:rPr>
        <w:rFonts w:ascii="Wingdings" w:hAnsi="Wingdings" w:hint="default"/>
      </w:rPr>
    </w:lvl>
    <w:lvl w:ilvl="3" w:tplc="04090001" w:tentative="1">
      <w:start w:val="1"/>
      <w:numFmt w:val="bullet"/>
      <w:lvlText w:val=""/>
      <w:lvlJc w:val="left"/>
      <w:pPr>
        <w:ind w:left="2734" w:hanging="360"/>
      </w:pPr>
      <w:rPr>
        <w:rFonts w:ascii="Symbol" w:hAnsi="Symbol" w:hint="default"/>
      </w:rPr>
    </w:lvl>
    <w:lvl w:ilvl="4" w:tplc="04090003" w:tentative="1">
      <w:start w:val="1"/>
      <w:numFmt w:val="bullet"/>
      <w:lvlText w:val="o"/>
      <w:lvlJc w:val="left"/>
      <w:pPr>
        <w:ind w:left="3454" w:hanging="360"/>
      </w:pPr>
      <w:rPr>
        <w:rFonts w:ascii="Courier New" w:hAnsi="Courier New" w:cs="Courier New" w:hint="default"/>
      </w:rPr>
    </w:lvl>
    <w:lvl w:ilvl="5" w:tplc="04090005" w:tentative="1">
      <w:start w:val="1"/>
      <w:numFmt w:val="bullet"/>
      <w:lvlText w:val=""/>
      <w:lvlJc w:val="left"/>
      <w:pPr>
        <w:ind w:left="4174" w:hanging="360"/>
      </w:pPr>
      <w:rPr>
        <w:rFonts w:ascii="Wingdings" w:hAnsi="Wingdings" w:hint="default"/>
      </w:rPr>
    </w:lvl>
    <w:lvl w:ilvl="6" w:tplc="04090001" w:tentative="1">
      <w:start w:val="1"/>
      <w:numFmt w:val="bullet"/>
      <w:lvlText w:val=""/>
      <w:lvlJc w:val="left"/>
      <w:pPr>
        <w:ind w:left="4894" w:hanging="360"/>
      </w:pPr>
      <w:rPr>
        <w:rFonts w:ascii="Symbol" w:hAnsi="Symbol" w:hint="default"/>
      </w:rPr>
    </w:lvl>
    <w:lvl w:ilvl="7" w:tplc="04090003" w:tentative="1">
      <w:start w:val="1"/>
      <w:numFmt w:val="bullet"/>
      <w:lvlText w:val="o"/>
      <w:lvlJc w:val="left"/>
      <w:pPr>
        <w:ind w:left="5614" w:hanging="360"/>
      </w:pPr>
      <w:rPr>
        <w:rFonts w:ascii="Courier New" w:hAnsi="Courier New" w:cs="Courier New" w:hint="default"/>
      </w:rPr>
    </w:lvl>
    <w:lvl w:ilvl="8" w:tplc="04090005" w:tentative="1">
      <w:start w:val="1"/>
      <w:numFmt w:val="bullet"/>
      <w:lvlText w:val=""/>
      <w:lvlJc w:val="left"/>
      <w:pPr>
        <w:ind w:left="6334" w:hanging="360"/>
      </w:pPr>
      <w:rPr>
        <w:rFonts w:ascii="Wingdings" w:hAnsi="Wingdings" w:hint="default"/>
      </w:rPr>
    </w:lvl>
  </w:abstractNum>
  <w:abstractNum w:abstractNumId="5" w15:restartNumberingAfterBreak="0">
    <w:nsid w:val="41C574B7"/>
    <w:multiLevelType w:val="hybridMultilevel"/>
    <w:tmpl w:val="9E82617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4F0D646A"/>
    <w:multiLevelType w:val="multilevel"/>
    <w:tmpl w:val="E7CE6674"/>
    <w:lvl w:ilvl="0">
      <w:numFmt w:val="bullet"/>
      <w:lvlText w:val="-"/>
      <w:lvlJc w:val="left"/>
      <w:pPr>
        <w:ind w:left="1080" w:hanging="72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CA708A1"/>
    <w:multiLevelType w:val="hybridMultilevel"/>
    <w:tmpl w:val="8FC87B70"/>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6EA50ADA"/>
    <w:multiLevelType w:val="hybridMultilevel"/>
    <w:tmpl w:val="D7B8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796C5D"/>
    <w:multiLevelType w:val="hybridMultilevel"/>
    <w:tmpl w:val="EB969F2C"/>
    <w:lvl w:ilvl="0" w:tplc="0409000D">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596554138">
    <w:abstractNumId w:val="4"/>
  </w:num>
  <w:num w:numId="2" w16cid:durableId="1632057239">
    <w:abstractNumId w:val="7"/>
  </w:num>
  <w:num w:numId="3" w16cid:durableId="364646282">
    <w:abstractNumId w:val="9"/>
  </w:num>
  <w:num w:numId="4" w16cid:durableId="1337608369">
    <w:abstractNumId w:val="1"/>
  </w:num>
  <w:num w:numId="5" w16cid:durableId="1548758086">
    <w:abstractNumId w:val="5"/>
  </w:num>
  <w:num w:numId="6" w16cid:durableId="1523935481">
    <w:abstractNumId w:val="2"/>
  </w:num>
  <w:num w:numId="7" w16cid:durableId="563610468">
    <w:abstractNumId w:val="0"/>
  </w:num>
  <w:num w:numId="8" w16cid:durableId="1905069966">
    <w:abstractNumId w:val="8"/>
  </w:num>
  <w:num w:numId="9" w16cid:durableId="40640329">
    <w:abstractNumId w:val="6"/>
  </w:num>
  <w:num w:numId="10" w16cid:durableId="438909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2E0F"/>
    <w:rsid w:val="00003F84"/>
    <w:rsid w:val="0000505D"/>
    <w:rsid w:val="00012DC6"/>
    <w:rsid w:val="00040BC6"/>
    <w:rsid w:val="000569EE"/>
    <w:rsid w:val="00061FAB"/>
    <w:rsid w:val="000629B8"/>
    <w:rsid w:val="000745D4"/>
    <w:rsid w:val="00074FBD"/>
    <w:rsid w:val="0008433E"/>
    <w:rsid w:val="00090571"/>
    <w:rsid w:val="000920FF"/>
    <w:rsid w:val="00094722"/>
    <w:rsid w:val="0009796B"/>
    <w:rsid w:val="000B6BA9"/>
    <w:rsid w:val="000B7C58"/>
    <w:rsid w:val="000C10D1"/>
    <w:rsid w:val="000C6C01"/>
    <w:rsid w:val="000D1C8C"/>
    <w:rsid w:val="000D7E33"/>
    <w:rsid w:val="000F4C24"/>
    <w:rsid w:val="0010679E"/>
    <w:rsid w:val="00137389"/>
    <w:rsid w:val="001375E5"/>
    <w:rsid w:val="00144A9D"/>
    <w:rsid w:val="00145088"/>
    <w:rsid w:val="001466DC"/>
    <w:rsid w:val="00152EF0"/>
    <w:rsid w:val="00173828"/>
    <w:rsid w:val="001746EB"/>
    <w:rsid w:val="00192E1F"/>
    <w:rsid w:val="00197BC8"/>
    <w:rsid w:val="001A2389"/>
    <w:rsid w:val="001B0BC6"/>
    <w:rsid w:val="001C0FB8"/>
    <w:rsid w:val="001C220A"/>
    <w:rsid w:val="001E4C20"/>
    <w:rsid w:val="001F2C6F"/>
    <w:rsid w:val="001F594D"/>
    <w:rsid w:val="00206384"/>
    <w:rsid w:val="00223F2E"/>
    <w:rsid w:val="002328DD"/>
    <w:rsid w:val="00234E49"/>
    <w:rsid w:val="00237E58"/>
    <w:rsid w:val="002502A0"/>
    <w:rsid w:val="00250C31"/>
    <w:rsid w:val="00255BC4"/>
    <w:rsid w:val="002600D9"/>
    <w:rsid w:val="00262254"/>
    <w:rsid w:val="00264454"/>
    <w:rsid w:val="00264EF9"/>
    <w:rsid w:val="0026628D"/>
    <w:rsid w:val="0026784F"/>
    <w:rsid w:val="00273D83"/>
    <w:rsid w:val="002758BD"/>
    <w:rsid w:val="00276F1F"/>
    <w:rsid w:val="00287CD9"/>
    <w:rsid w:val="002945B4"/>
    <w:rsid w:val="00297B13"/>
    <w:rsid w:val="002B30E7"/>
    <w:rsid w:val="002B43CB"/>
    <w:rsid w:val="002D58BF"/>
    <w:rsid w:val="002E7486"/>
    <w:rsid w:val="00304182"/>
    <w:rsid w:val="003108D5"/>
    <w:rsid w:val="003110E5"/>
    <w:rsid w:val="00312E4E"/>
    <w:rsid w:val="00321D8D"/>
    <w:rsid w:val="003362F0"/>
    <w:rsid w:val="0033769A"/>
    <w:rsid w:val="00343A64"/>
    <w:rsid w:val="00347D35"/>
    <w:rsid w:val="003611C4"/>
    <w:rsid w:val="00382F2F"/>
    <w:rsid w:val="003945DD"/>
    <w:rsid w:val="00396879"/>
    <w:rsid w:val="003A66EA"/>
    <w:rsid w:val="003C6053"/>
    <w:rsid w:val="003C712F"/>
    <w:rsid w:val="003D6D58"/>
    <w:rsid w:val="003E1DA9"/>
    <w:rsid w:val="0040453A"/>
    <w:rsid w:val="004116D0"/>
    <w:rsid w:val="00415986"/>
    <w:rsid w:val="00437510"/>
    <w:rsid w:val="00440896"/>
    <w:rsid w:val="0044647B"/>
    <w:rsid w:val="00452529"/>
    <w:rsid w:val="00452B48"/>
    <w:rsid w:val="00456027"/>
    <w:rsid w:val="0045699A"/>
    <w:rsid w:val="004611F0"/>
    <w:rsid w:val="00464328"/>
    <w:rsid w:val="00465413"/>
    <w:rsid w:val="004670B2"/>
    <w:rsid w:val="00473D6E"/>
    <w:rsid w:val="00477B11"/>
    <w:rsid w:val="00487221"/>
    <w:rsid w:val="00487440"/>
    <w:rsid w:val="00490ADC"/>
    <w:rsid w:val="00493B17"/>
    <w:rsid w:val="004965CB"/>
    <w:rsid w:val="004966A7"/>
    <w:rsid w:val="004974BA"/>
    <w:rsid w:val="004A15E0"/>
    <w:rsid w:val="004A23A0"/>
    <w:rsid w:val="004B0DAB"/>
    <w:rsid w:val="004B2525"/>
    <w:rsid w:val="004B4DDC"/>
    <w:rsid w:val="004C224B"/>
    <w:rsid w:val="004C2337"/>
    <w:rsid w:val="004C30D7"/>
    <w:rsid w:val="004D4C19"/>
    <w:rsid w:val="004D7835"/>
    <w:rsid w:val="004E5DB2"/>
    <w:rsid w:val="004F5E2C"/>
    <w:rsid w:val="004F66ED"/>
    <w:rsid w:val="00504E66"/>
    <w:rsid w:val="0051668E"/>
    <w:rsid w:val="00527EFC"/>
    <w:rsid w:val="005320CC"/>
    <w:rsid w:val="005332FC"/>
    <w:rsid w:val="00540BDB"/>
    <w:rsid w:val="005521AD"/>
    <w:rsid w:val="00554976"/>
    <w:rsid w:val="0056066E"/>
    <w:rsid w:val="00563423"/>
    <w:rsid w:val="005653D0"/>
    <w:rsid w:val="00565AA7"/>
    <w:rsid w:val="00572590"/>
    <w:rsid w:val="00584020"/>
    <w:rsid w:val="0058762D"/>
    <w:rsid w:val="005922FD"/>
    <w:rsid w:val="005A3214"/>
    <w:rsid w:val="005A389E"/>
    <w:rsid w:val="005B11AD"/>
    <w:rsid w:val="005B6DD5"/>
    <w:rsid w:val="005C684E"/>
    <w:rsid w:val="005E5841"/>
    <w:rsid w:val="005E5E83"/>
    <w:rsid w:val="005E6C0C"/>
    <w:rsid w:val="005F2C6B"/>
    <w:rsid w:val="005F71FE"/>
    <w:rsid w:val="00601569"/>
    <w:rsid w:val="006030B8"/>
    <w:rsid w:val="00607231"/>
    <w:rsid w:val="006078DA"/>
    <w:rsid w:val="006134C8"/>
    <w:rsid w:val="006149D5"/>
    <w:rsid w:val="006209FB"/>
    <w:rsid w:val="00623BCA"/>
    <w:rsid w:val="00625F50"/>
    <w:rsid w:val="006268C4"/>
    <w:rsid w:val="0066001A"/>
    <w:rsid w:val="0066611C"/>
    <w:rsid w:val="00672F17"/>
    <w:rsid w:val="00675776"/>
    <w:rsid w:val="006840DA"/>
    <w:rsid w:val="006907F0"/>
    <w:rsid w:val="006912A9"/>
    <w:rsid w:val="00691BD4"/>
    <w:rsid w:val="006A148C"/>
    <w:rsid w:val="006A235E"/>
    <w:rsid w:val="006A48CA"/>
    <w:rsid w:val="006B0007"/>
    <w:rsid w:val="006B66B3"/>
    <w:rsid w:val="006C5964"/>
    <w:rsid w:val="006D1D87"/>
    <w:rsid w:val="006E0430"/>
    <w:rsid w:val="006E5BD3"/>
    <w:rsid w:val="006F496B"/>
    <w:rsid w:val="006F7DFD"/>
    <w:rsid w:val="00712CDD"/>
    <w:rsid w:val="00720B06"/>
    <w:rsid w:val="007310C9"/>
    <w:rsid w:val="00732CFA"/>
    <w:rsid w:val="0073790E"/>
    <w:rsid w:val="0074458B"/>
    <w:rsid w:val="00750419"/>
    <w:rsid w:val="00755673"/>
    <w:rsid w:val="00792499"/>
    <w:rsid w:val="007B0A14"/>
    <w:rsid w:val="007B1EDC"/>
    <w:rsid w:val="007B55DB"/>
    <w:rsid w:val="007C418E"/>
    <w:rsid w:val="007C69EF"/>
    <w:rsid w:val="007D3557"/>
    <w:rsid w:val="007D39BE"/>
    <w:rsid w:val="007F1001"/>
    <w:rsid w:val="00820565"/>
    <w:rsid w:val="00824909"/>
    <w:rsid w:val="008324CF"/>
    <w:rsid w:val="00835381"/>
    <w:rsid w:val="00840A24"/>
    <w:rsid w:val="0084194E"/>
    <w:rsid w:val="0084595A"/>
    <w:rsid w:val="008755F4"/>
    <w:rsid w:val="00875C95"/>
    <w:rsid w:val="0089272E"/>
    <w:rsid w:val="008A0059"/>
    <w:rsid w:val="008B3B32"/>
    <w:rsid w:val="008C03E3"/>
    <w:rsid w:val="008C2424"/>
    <w:rsid w:val="008D6293"/>
    <w:rsid w:val="008F2BF8"/>
    <w:rsid w:val="008F3098"/>
    <w:rsid w:val="00901672"/>
    <w:rsid w:val="009232FA"/>
    <w:rsid w:val="00942EAB"/>
    <w:rsid w:val="009430B8"/>
    <w:rsid w:val="00945326"/>
    <w:rsid w:val="00946A18"/>
    <w:rsid w:val="00947284"/>
    <w:rsid w:val="009615CD"/>
    <w:rsid w:val="00963E22"/>
    <w:rsid w:val="009678F8"/>
    <w:rsid w:val="009767A3"/>
    <w:rsid w:val="009772BD"/>
    <w:rsid w:val="00984918"/>
    <w:rsid w:val="00984F6D"/>
    <w:rsid w:val="009935ED"/>
    <w:rsid w:val="009A61DD"/>
    <w:rsid w:val="009B6778"/>
    <w:rsid w:val="009B6AE0"/>
    <w:rsid w:val="009C294D"/>
    <w:rsid w:val="009C64BA"/>
    <w:rsid w:val="009C71C3"/>
    <w:rsid w:val="009D2223"/>
    <w:rsid w:val="009D2882"/>
    <w:rsid w:val="009D425A"/>
    <w:rsid w:val="009E4CEE"/>
    <w:rsid w:val="009F321C"/>
    <w:rsid w:val="009F380A"/>
    <w:rsid w:val="00A0480B"/>
    <w:rsid w:val="00A13A73"/>
    <w:rsid w:val="00A15110"/>
    <w:rsid w:val="00A20839"/>
    <w:rsid w:val="00A2625B"/>
    <w:rsid w:val="00A27359"/>
    <w:rsid w:val="00A36002"/>
    <w:rsid w:val="00A41AC1"/>
    <w:rsid w:val="00A56173"/>
    <w:rsid w:val="00A70F59"/>
    <w:rsid w:val="00A72658"/>
    <w:rsid w:val="00A85B7C"/>
    <w:rsid w:val="00A861FB"/>
    <w:rsid w:val="00AA364C"/>
    <w:rsid w:val="00AA587E"/>
    <w:rsid w:val="00AC3299"/>
    <w:rsid w:val="00AD2631"/>
    <w:rsid w:val="00AE059D"/>
    <w:rsid w:val="00AE3A85"/>
    <w:rsid w:val="00AE7017"/>
    <w:rsid w:val="00AE7EF4"/>
    <w:rsid w:val="00AF7350"/>
    <w:rsid w:val="00B02C3E"/>
    <w:rsid w:val="00B13DD1"/>
    <w:rsid w:val="00B24D5C"/>
    <w:rsid w:val="00B26EFD"/>
    <w:rsid w:val="00B32C9C"/>
    <w:rsid w:val="00B34F6D"/>
    <w:rsid w:val="00B3639B"/>
    <w:rsid w:val="00B54D9F"/>
    <w:rsid w:val="00B71F15"/>
    <w:rsid w:val="00B72718"/>
    <w:rsid w:val="00B831B4"/>
    <w:rsid w:val="00B91576"/>
    <w:rsid w:val="00B9192D"/>
    <w:rsid w:val="00B96A34"/>
    <w:rsid w:val="00BA06B5"/>
    <w:rsid w:val="00BA1DD1"/>
    <w:rsid w:val="00BA2F6F"/>
    <w:rsid w:val="00BA5BCE"/>
    <w:rsid w:val="00BA6266"/>
    <w:rsid w:val="00BC3838"/>
    <w:rsid w:val="00BD0BE5"/>
    <w:rsid w:val="00BE4299"/>
    <w:rsid w:val="00BF69AE"/>
    <w:rsid w:val="00C009C6"/>
    <w:rsid w:val="00C07B62"/>
    <w:rsid w:val="00C12ED1"/>
    <w:rsid w:val="00C1512F"/>
    <w:rsid w:val="00C2186E"/>
    <w:rsid w:val="00C346D5"/>
    <w:rsid w:val="00C42481"/>
    <w:rsid w:val="00C56083"/>
    <w:rsid w:val="00C660A8"/>
    <w:rsid w:val="00C66BBB"/>
    <w:rsid w:val="00C67D00"/>
    <w:rsid w:val="00C70EDD"/>
    <w:rsid w:val="00C711BE"/>
    <w:rsid w:val="00C80D7A"/>
    <w:rsid w:val="00C82B67"/>
    <w:rsid w:val="00C938F2"/>
    <w:rsid w:val="00CA61B4"/>
    <w:rsid w:val="00CA7DEF"/>
    <w:rsid w:val="00CB1CB4"/>
    <w:rsid w:val="00CC154A"/>
    <w:rsid w:val="00CC4B43"/>
    <w:rsid w:val="00CE5519"/>
    <w:rsid w:val="00CF2BA0"/>
    <w:rsid w:val="00CF616D"/>
    <w:rsid w:val="00CF6AEC"/>
    <w:rsid w:val="00D065D8"/>
    <w:rsid w:val="00D12291"/>
    <w:rsid w:val="00D205F9"/>
    <w:rsid w:val="00D24928"/>
    <w:rsid w:val="00D51E15"/>
    <w:rsid w:val="00D547D7"/>
    <w:rsid w:val="00D60814"/>
    <w:rsid w:val="00D7335B"/>
    <w:rsid w:val="00D7612E"/>
    <w:rsid w:val="00DA1E55"/>
    <w:rsid w:val="00DA4CCB"/>
    <w:rsid w:val="00DB0015"/>
    <w:rsid w:val="00DB090C"/>
    <w:rsid w:val="00DB67ED"/>
    <w:rsid w:val="00DB7177"/>
    <w:rsid w:val="00DC6BDF"/>
    <w:rsid w:val="00DD4854"/>
    <w:rsid w:val="00DE7AF8"/>
    <w:rsid w:val="00DF72AC"/>
    <w:rsid w:val="00E06F3B"/>
    <w:rsid w:val="00E275FF"/>
    <w:rsid w:val="00E34462"/>
    <w:rsid w:val="00E46B61"/>
    <w:rsid w:val="00E53BB1"/>
    <w:rsid w:val="00E55F75"/>
    <w:rsid w:val="00E56288"/>
    <w:rsid w:val="00E643BE"/>
    <w:rsid w:val="00E7683B"/>
    <w:rsid w:val="00E82CF0"/>
    <w:rsid w:val="00E93385"/>
    <w:rsid w:val="00E94451"/>
    <w:rsid w:val="00EA4A11"/>
    <w:rsid w:val="00EB15FE"/>
    <w:rsid w:val="00EB6664"/>
    <w:rsid w:val="00EC2D7C"/>
    <w:rsid w:val="00EC4291"/>
    <w:rsid w:val="00EE1BC8"/>
    <w:rsid w:val="00EE771B"/>
    <w:rsid w:val="00EF23D9"/>
    <w:rsid w:val="00EF6283"/>
    <w:rsid w:val="00F021F9"/>
    <w:rsid w:val="00F03882"/>
    <w:rsid w:val="00F20740"/>
    <w:rsid w:val="00F219FB"/>
    <w:rsid w:val="00F300F2"/>
    <w:rsid w:val="00F31143"/>
    <w:rsid w:val="00F41731"/>
    <w:rsid w:val="00F42C63"/>
    <w:rsid w:val="00F450F6"/>
    <w:rsid w:val="00F63389"/>
    <w:rsid w:val="00F7503D"/>
    <w:rsid w:val="00F87402"/>
    <w:rsid w:val="00FA09C3"/>
    <w:rsid w:val="00FA274A"/>
    <w:rsid w:val="00FB0579"/>
    <w:rsid w:val="00FB602D"/>
    <w:rsid w:val="00FC3358"/>
    <w:rsid w:val="00FC6B0F"/>
    <w:rsid w:val="00FE0C3B"/>
    <w:rsid w:val="00FE17E8"/>
    <w:rsid w:val="00FE4053"/>
    <w:rsid w:val="00FE749D"/>
    <w:rsid w:val="00FF3E93"/>
    <w:rsid w:val="00FF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1A5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Titlu1">
    <w:name w:val="heading 1"/>
    <w:basedOn w:val="Normal"/>
    <w:next w:val="Normal"/>
    <w:link w:val="Titlu1Caracter"/>
    <w:uiPriority w:val="9"/>
    <w:qFormat/>
    <w:rsid w:val="00DA4CCB"/>
    <w:pPr>
      <w:keepNext/>
      <w:keepLines/>
      <w:suppressAutoHyphens/>
      <w:autoSpaceDN w:val="0"/>
      <w:spacing w:before="240" w:after="0" w:line="240" w:lineRule="auto"/>
      <w:jc w:val="left"/>
      <w:textAlignment w:val="baseline"/>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iPriority w:val="9"/>
    <w:unhideWhenUsed/>
    <w:qFormat/>
    <w:rsid w:val="00DA4CCB"/>
    <w:pPr>
      <w:keepNext/>
      <w:keepLines/>
      <w:suppressAutoHyphens/>
      <w:autoSpaceDN w:val="0"/>
      <w:spacing w:before="40" w:after="0" w:line="240" w:lineRule="auto"/>
      <w:jc w:val="left"/>
      <w:textAlignment w:val="baseline"/>
      <w:outlineLvl w:val="1"/>
    </w:pPr>
    <w:rPr>
      <w:rFonts w:ascii="Calibri Light" w:eastAsia="Times New Roman" w:hAnsi="Calibri Light" w:cs="Times New Roman"/>
      <w:color w:val="2F5496"/>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745D4"/>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0745D4"/>
  </w:style>
  <w:style w:type="paragraph" w:styleId="Subsol">
    <w:name w:val="footer"/>
    <w:basedOn w:val="Normal"/>
    <w:link w:val="SubsolCaracter"/>
    <w:unhideWhenUsed/>
    <w:rsid w:val="000745D4"/>
    <w:pPr>
      <w:tabs>
        <w:tab w:val="center" w:pos="4703"/>
        <w:tab w:val="right" w:pos="9406"/>
      </w:tabs>
      <w:spacing w:after="0" w:line="240" w:lineRule="auto"/>
    </w:pPr>
  </w:style>
  <w:style w:type="character" w:customStyle="1" w:styleId="SubsolCaracter">
    <w:name w:val="Subsol Caracter"/>
    <w:basedOn w:val="Fontdeparagrafimplicit"/>
    <w:link w:val="Subsol"/>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Subsol"/>
    <w:link w:val="footerChar"/>
    <w:qFormat/>
    <w:rsid w:val="009772BD"/>
    <w:pPr>
      <w:spacing w:before="0"/>
    </w:pPr>
    <w:rPr>
      <w:sz w:val="14"/>
      <w:szCs w:val="14"/>
    </w:rPr>
  </w:style>
  <w:style w:type="character" w:customStyle="1" w:styleId="footerChar">
    <w:name w:val="footer Char"/>
    <w:basedOn w:val="SubsolCaracter"/>
    <w:link w:val="Footer1"/>
    <w:rsid w:val="009772BD"/>
    <w:rPr>
      <w:rFonts w:ascii="Trebuchet MS" w:hAnsi="Trebuchet MS" w:cs="Open Sans"/>
      <w:color w:val="000000"/>
      <w:sz w:val="14"/>
      <w:szCs w:val="14"/>
      <w:lang w:val="ro-RO"/>
    </w:rPr>
  </w:style>
  <w:style w:type="paragraph" w:styleId="TextnBalon">
    <w:name w:val="Balloon Text"/>
    <w:basedOn w:val="Normal"/>
    <w:link w:val="TextnBalonCaracter"/>
    <w:uiPriority w:val="99"/>
    <w:semiHidden/>
    <w:unhideWhenUsed/>
    <w:rsid w:val="00B96A34"/>
    <w:pPr>
      <w:spacing w:before="0"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96A34"/>
    <w:rPr>
      <w:rFonts w:ascii="Segoe UI" w:hAnsi="Segoe UI" w:cs="Segoe UI"/>
      <w:color w:val="000000"/>
      <w:sz w:val="18"/>
      <w:szCs w:val="18"/>
      <w:lang w:val="ro-RO"/>
    </w:rPr>
  </w:style>
  <w:style w:type="character" w:styleId="Accentuat">
    <w:name w:val="Emphasis"/>
    <w:uiPriority w:val="20"/>
    <w:qFormat/>
    <w:rsid w:val="00E06F3B"/>
    <w:rPr>
      <w:i/>
      <w:iCs/>
    </w:rPr>
  </w:style>
  <w:style w:type="paragraph" w:styleId="Titlu">
    <w:name w:val="Title"/>
    <w:basedOn w:val="Normal"/>
    <w:next w:val="Normal"/>
    <w:link w:val="TitluCaracte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uCaracter">
    <w:name w:val="Titlu Caracter"/>
    <w:basedOn w:val="Fontdeparagrafimplicit"/>
    <w:link w:val="Titlu"/>
    <w:uiPriority w:val="10"/>
    <w:rsid w:val="00E06F3B"/>
    <w:rPr>
      <w:rFonts w:ascii="Calibri" w:eastAsia="MS Gothic" w:hAnsi="Calibri" w:cs="Times New Roman"/>
      <w:b/>
      <w:bCs/>
      <w:kern w:val="28"/>
      <w:sz w:val="32"/>
      <w:szCs w:val="32"/>
    </w:rPr>
  </w:style>
  <w:style w:type="character" w:customStyle="1" w:styleId="sttlinie">
    <w:name w:val="st_tlinie"/>
    <w:basedOn w:val="Fontdeparagrafimplicit"/>
    <w:rsid w:val="004D4C19"/>
  </w:style>
  <w:style w:type="paragraph" w:customStyle="1" w:styleId="MediumGrid21">
    <w:name w:val="Medium Grid 21"/>
    <w:uiPriority w:val="1"/>
    <w:qFormat/>
    <w:rsid w:val="004D4C19"/>
    <w:pPr>
      <w:spacing w:after="0" w:line="240" w:lineRule="auto"/>
    </w:pPr>
    <w:rPr>
      <w:rFonts w:ascii="Trebuchet MS" w:eastAsia="MS Mincho" w:hAnsi="Trebuchet MS" w:cs="Times New Roman"/>
      <w:sz w:val="18"/>
      <w:szCs w:val="18"/>
    </w:rPr>
  </w:style>
  <w:style w:type="character" w:customStyle="1" w:styleId="do1">
    <w:name w:val="do1"/>
    <w:rsid w:val="009F380A"/>
    <w:rPr>
      <w:b/>
      <w:bCs/>
      <w:sz w:val="26"/>
      <w:szCs w:val="26"/>
    </w:rPr>
  </w:style>
  <w:style w:type="character" w:styleId="Hyperlink">
    <w:name w:val="Hyperlink"/>
    <w:basedOn w:val="Fontdeparagrafimplicit"/>
    <w:uiPriority w:val="99"/>
    <w:unhideWhenUsed/>
    <w:rsid w:val="00984918"/>
    <w:rPr>
      <w:color w:val="0563C1" w:themeColor="hyperlink"/>
      <w:u w:val="single"/>
    </w:rPr>
  </w:style>
  <w:style w:type="character" w:customStyle="1" w:styleId="UnresolvedMention1">
    <w:name w:val="Unresolved Mention1"/>
    <w:basedOn w:val="Fontdeparagrafimplicit"/>
    <w:uiPriority w:val="99"/>
    <w:semiHidden/>
    <w:unhideWhenUsed/>
    <w:rsid w:val="00984918"/>
    <w:rPr>
      <w:color w:val="605E5C"/>
      <w:shd w:val="clear" w:color="auto" w:fill="E1DFDD"/>
    </w:rPr>
  </w:style>
  <w:style w:type="paragraph" w:styleId="Listparagraf">
    <w:name w:val="List Paragraph"/>
    <w:aliases w:val="Akapit z listą BS,Outlines a.b.c.,List_Paragraph,Multilevel para_II,Akapit z lista BS,List Paragraph1,Normal bullet 2,numbered list,2,OBC Bullet,Normal 1,Task Body,Viñetas (Inicio Parrafo),Paragrafo elenco,3 Txt tabla,Zerrenda-paragrafoa"/>
    <w:basedOn w:val="Normal"/>
    <w:link w:val="ListparagrafCaracter"/>
    <w:uiPriority w:val="34"/>
    <w:qFormat/>
    <w:rsid w:val="00452529"/>
    <w:pPr>
      <w:ind w:left="720"/>
      <w:contextualSpacing/>
    </w:pPr>
  </w:style>
  <w:style w:type="table" w:styleId="Tabelgril">
    <w:name w:val="Table Grid"/>
    <w:basedOn w:val="TabelNormal"/>
    <w:uiPriority w:val="39"/>
    <w:rsid w:val="00AC329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7B1EDC"/>
    <w:rPr>
      <w:sz w:val="16"/>
      <w:szCs w:val="16"/>
    </w:rPr>
  </w:style>
  <w:style w:type="paragraph" w:styleId="Textcomentariu">
    <w:name w:val="annotation text"/>
    <w:basedOn w:val="Normal"/>
    <w:link w:val="TextcomentariuCaracter"/>
    <w:uiPriority w:val="99"/>
    <w:semiHidden/>
    <w:unhideWhenUsed/>
    <w:rsid w:val="007B1EDC"/>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7B1EDC"/>
    <w:rPr>
      <w:rFonts w:ascii="Trebuchet MS" w:hAnsi="Trebuchet MS" w:cs="Open Sans"/>
      <w:color w:val="000000"/>
      <w:sz w:val="20"/>
      <w:szCs w:val="20"/>
      <w:lang w:val="ro-RO"/>
    </w:rPr>
  </w:style>
  <w:style w:type="paragraph" w:styleId="SubiectComentariu">
    <w:name w:val="annotation subject"/>
    <w:basedOn w:val="Textcomentariu"/>
    <w:next w:val="Textcomentariu"/>
    <w:link w:val="SubiectComentariuCaracter"/>
    <w:uiPriority w:val="99"/>
    <w:semiHidden/>
    <w:unhideWhenUsed/>
    <w:rsid w:val="007B1EDC"/>
    <w:rPr>
      <w:b/>
      <w:bCs/>
    </w:rPr>
  </w:style>
  <w:style w:type="character" w:customStyle="1" w:styleId="SubiectComentariuCaracter">
    <w:name w:val="Subiect Comentariu Caracter"/>
    <w:basedOn w:val="TextcomentariuCaracter"/>
    <w:link w:val="SubiectComentariu"/>
    <w:uiPriority w:val="99"/>
    <w:semiHidden/>
    <w:rsid w:val="007B1EDC"/>
    <w:rPr>
      <w:rFonts w:ascii="Trebuchet MS" w:hAnsi="Trebuchet MS" w:cs="Open Sans"/>
      <w:b/>
      <w:bCs/>
      <w:color w:val="000000"/>
      <w:sz w:val="20"/>
      <w:szCs w:val="20"/>
      <w:lang w:val="ro-RO"/>
    </w:rPr>
  </w:style>
  <w:style w:type="character" w:customStyle="1" w:styleId="Titlu1Caracter">
    <w:name w:val="Titlu 1 Caracter"/>
    <w:basedOn w:val="Fontdeparagrafimplicit"/>
    <w:link w:val="Titlu1"/>
    <w:uiPriority w:val="9"/>
    <w:rsid w:val="00DA4CCB"/>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uiPriority w:val="9"/>
    <w:rsid w:val="00DA4CCB"/>
    <w:rPr>
      <w:rFonts w:ascii="Calibri Light" w:eastAsia="Times New Roman" w:hAnsi="Calibri Light" w:cs="Times New Roman"/>
      <w:color w:val="2F5496"/>
      <w:sz w:val="26"/>
      <w:szCs w:val="26"/>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DA4CCB"/>
    <w:pPr>
      <w:suppressAutoHyphens/>
      <w:spacing w:before="0" w:after="0" w:line="240" w:lineRule="auto"/>
    </w:pPr>
    <w:rPr>
      <w:rFonts w:ascii="Arial" w:eastAsia="Times New Roman" w:hAnsi="Arial" w:cs="Times New Roman"/>
      <w:color w:val="auto"/>
      <w:sz w:val="20"/>
      <w:szCs w:val="20"/>
      <w:lang w:eastAsia="ar-SA"/>
    </w:rPr>
  </w:style>
  <w:style w:type="character" w:customStyle="1" w:styleId="FootnoteTextChar">
    <w:name w:val="Footnote Text Char"/>
    <w:basedOn w:val="Fontdeparagrafimplicit"/>
    <w:uiPriority w:val="99"/>
    <w:semiHidden/>
    <w:rsid w:val="00DA4CCB"/>
    <w:rPr>
      <w:rFonts w:ascii="Trebuchet MS" w:hAnsi="Trebuchet MS" w:cs="Open Sans"/>
      <w:color w:val="000000"/>
      <w:sz w:val="20"/>
      <w:szCs w:val="20"/>
      <w:lang w:val="ro-RO"/>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DA4CCB"/>
    <w:rPr>
      <w:rFonts w:ascii="Arial" w:eastAsia="Times New Roman" w:hAnsi="Arial" w:cs="Times New Roman"/>
      <w:sz w:val="20"/>
      <w:szCs w:val="20"/>
      <w:lang w:val="ro-RO" w:eastAsia="ar-SA"/>
    </w:rPr>
  </w:style>
  <w:style w:type="paragraph" w:styleId="Frspaiere">
    <w:name w:val="No Spacing"/>
    <w:qFormat/>
    <w:rsid w:val="00DA4CCB"/>
    <w:pPr>
      <w:suppressAutoHyphens/>
      <w:spacing w:after="0" w:line="240" w:lineRule="auto"/>
    </w:pPr>
    <w:rPr>
      <w:rFonts w:ascii="Arial" w:eastAsia="Arial" w:hAnsi="Arial" w:cs="Times New Roman"/>
      <w:sz w:val="28"/>
      <w:szCs w:val="28"/>
      <w:lang w:val="ro-RO" w:eastAsia="ar-SA"/>
    </w:rPr>
  </w:style>
  <w:style w:type="character" w:styleId="Referinnotdesubsol">
    <w:name w:val="footnote reference"/>
    <w:aliases w:val="Footnote,Footnote symbol,Fussnota,ftref"/>
    <w:uiPriority w:val="99"/>
    <w:unhideWhenUsed/>
    <w:rsid w:val="00DA4CCB"/>
    <w:rPr>
      <w:vertAlign w:val="superscript"/>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numbered list Caracter,2 Caracter"/>
    <w:link w:val="Listparagraf"/>
    <w:uiPriority w:val="34"/>
    <w:qFormat/>
    <w:locked/>
    <w:rsid w:val="003108D5"/>
    <w:rPr>
      <w:rFonts w:ascii="Trebuchet MS" w:hAnsi="Trebuchet MS" w:cs="Open Sans"/>
      <w:color w:val="000000"/>
      <w:lang w:val="ro-RO"/>
    </w:rPr>
  </w:style>
  <w:style w:type="paragraph" w:styleId="Revizuire">
    <w:name w:val="Revision"/>
    <w:hidden/>
    <w:uiPriority w:val="99"/>
    <w:semiHidden/>
    <w:rsid w:val="001F594D"/>
    <w:pPr>
      <w:spacing w:after="0" w:line="240" w:lineRule="auto"/>
    </w:pPr>
    <w:rPr>
      <w:rFonts w:ascii="Trebuchet MS" w:hAnsi="Trebuchet MS" w:cs="Open Sans"/>
      <w:color w:val="000000"/>
      <w:lang w:val="ro-RO"/>
    </w:rPr>
  </w:style>
  <w:style w:type="paragraph" w:customStyle="1" w:styleId="al">
    <w:name w:val="a_l"/>
    <w:basedOn w:val="Normal"/>
    <w:rsid w:val="001F594D"/>
    <w:pPr>
      <w:spacing w:before="0" w:after="0" w:line="240" w:lineRule="auto"/>
    </w:pPr>
    <w:rPr>
      <w:rFonts w:ascii="Times New Roman" w:eastAsiaTheme="minorEastAsia" w:hAnsi="Times New Roman" w:cs="Times New Roman"/>
      <w:color w:val="auto"/>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487500">
      <w:bodyDiv w:val="1"/>
      <w:marLeft w:val="0"/>
      <w:marRight w:val="0"/>
      <w:marTop w:val="0"/>
      <w:marBottom w:val="0"/>
      <w:divBdr>
        <w:top w:val="none" w:sz="0" w:space="0" w:color="auto"/>
        <w:left w:val="none" w:sz="0" w:space="0" w:color="auto"/>
        <w:bottom w:val="none" w:sz="0" w:space="0" w:color="auto"/>
        <w:right w:val="none" w:sz="0" w:space="0" w:color="auto"/>
      </w:divBdr>
    </w:div>
    <w:div w:id="1645622777">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ytamzygm4tq/ordonanta-de-urgenta-nr-35-2022-pentru-aprobarea-masurilor-necesare-realizarii-campaniei-nationale-de-impadurire-si-reimpadurire-prevazute-in-planul-national-de-redresare-si-rezilienta?d=2023-04-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144C5-106F-45C3-9927-35E84C78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6525</Characters>
  <Application>Microsoft Office Word</Application>
  <DocSecurity>4</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2024-05-21T07:06:00Z</dcterms:created>
  <dcterms:modified xsi:type="dcterms:W3CDTF">2024-05-21T07:06:00Z</dcterms:modified>
</cp:coreProperties>
</file>