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DC5BE" w14:textId="5E725F50" w:rsidR="00DF61C6" w:rsidRPr="00352E06" w:rsidRDefault="00DF61C6" w:rsidP="00DF61C6">
      <w:pPr>
        <w:spacing w:after="120"/>
        <w:contextualSpacing/>
        <w:rPr>
          <w:rFonts w:ascii="Trebuchet MS" w:hAnsi="Trebuchet MS"/>
          <w:bCs/>
        </w:rPr>
      </w:pPr>
      <w:r w:rsidRPr="00352E06">
        <w:rPr>
          <w:rFonts w:ascii="Trebuchet MS" w:hAnsi="Trebuchet MS"/>
          <w:bCs/>
        </w:rPr>
        <w:t>Nr. ................/...........................202</w:t>
      </w:r>
      <w:r w:rsidR="00F739F6">
        <w:rPr>
          <w:rFonts w:ascii="Trebuchet MS" w:hAnsi="Trebuchet MS"/>
          <w:bCs/>
        </w:rPr>
        <w:t>4</w:t>
      </w:r>
    </w:p>
    <w:p w14:paraId="0807F420" w14:textId="77777777" w:rsidR="00DF61C6" w:rsidRPr="00352E06" w:rsidRDefault="00DF61C6" w:rsidP="00DF61C6">
      <w:pPr>
        <w:spacing w:after="120"/>
        <w:contextualSpacing/>
        <w:rPr>
          <w:rFonts w:ascii="Trebuchet MS" w:hAnsi="Trebuchet MS"/>
          <w:b/>
        </w:rPr>
      </w:pPr>
    </w:p>
    <w:p w14:paraId="342D2AE5" w14:textId="77777777" w:rsidR="00DF61C6" w:rsidRPr="0056708B" w:rsidRDefault="00DF61C6" w:rsidP="004424C9">
      <w:pPr>
        <w:pStyle w:val="Heading1"/>
        <w:spacing w:before="0"/>
        <w:contextualSpacing/>
        <w:jc w:val="center"/>
        <w:rPr>
          <w:rFonts w:ascii="Trebuchet MS" w:hAnsi="Trebuchet MS" w:cs="Times New Roman"/>
          <w:color w:val="auto"/>
          <w:sz w:val="22"/>
          <w:szCs w:val="22"/>
        </w:rPr>
      </w:pPr>
      <w:r w:rsidRPr="0056708B">
        <w:rPr>
          <w:rFonts w:ascii="Trebuchet MS" w:hAnsi="Trebuchet MS" w:cs="Times New Roman"/>
          <w:color w:val="auto"/>
          <w:sz w:val="22"/>
          <w:szCs w:val="22"/>
        </w:rPr>
        <w:t>REFERAT DE APROBARE</w:t>
      </w:r>
    </w:p>
    <w:p w14:paraId="79C108F0" w14:textId="77777777" w:rsidR="004E3BB5" w:rsidRPr="0056708B" w:rsidRDefault="00DF61C6" w:rsidP="00DB37F1">
      <w:pPr>
        <w:pStyle w:val="Header"/>
        <w:spacing w:line="300" w:lineRule="auto"/>
        <w:jc w:val="center"/>
        <w:rPr>
          <w:rFonts w:ascii="Trebuchet MS" w:eastAsia="Times New Roman" w:hAnsi="Trebuchet MS"/>
          <w:b/>
          <w:i/>
          <w:lang w:eastAsia="ro-RO"/>
        </w:rPr>
      </w:pPr>
      <w:r w:rsidRPr="0056708B">
        <w:rPr>
          <w:rFonts w:ascii="Trebuchet MS" w:hAnsi="Trebuchet MS"/>
          <w:b/>
          <w:i/>
        </w:rPr>
        <w:t xml:space="preserve">a proiectului de ordin </w:t>
      </w:r>
      <w:bookmarkStart w:id="0" w:name="_Hlk158123519"/>
      <w:r w:rsidRPr="0056708B">
        <w:rPr>
          <w:rFonts w:ascii="Trebuchet MS" w:hAnsi="Trebuchet MS"/>
          <w:b/>
          <w:i/>
        </w:rPr>
        <w:t xml:space="preserve">pentru </w:t>
      </w:r>
      <w:bookmarkStart w:id="1" w:name="_Hlk158123563"/>
      <w:r w:rsidR="00DB37F1" w:rsidRPr="0056708B">
        <w:rPr>
          <w:rFonts w:ascii="Trebuchet MS" w:eastAsia="Times New Roman" w:hAnsi="Trebuchet MS"/>
          <w:b/>
          <w:i/>
          <w:lang w:eastAsia="ro-RO"/>
        </w:rPr>
        <w:t xml:space="preserve">modificarea și completarea </w:t>
      </w:r>
      <w:hyperlink w:history="1">
        <w:r w:rsidR="00DB37F1" w:rsidRPr="0056708B">
          <w:rPr>
            <w:rFonts w:ascii="Trebuchet MS" w:eastAsia="Times New Roman" w:hAnsi="Trebuchet MS"/>
            <w:b/>
            <w:i/>
            <w:lang w:eastAsia="ro-RO"/>
          </w:rPr>
          <w:t>Ghidului de finanţare</w:t>
        </w:r>
      </w:hyperlink>
      <w:r w:rsidR="00DB37F1" w:rsidRPr="0056708B">
        <w:rPr>
          <w:rFonts w:ascii="Trebuchet MS" w:eastAsia="Times New Roman" w:hAnsi="Trebuchet MS"/>
          <w:b/>
          <w:i/>
          <w:lang w:eastAsia="ro-RO"/>
        </w:rPr>
        <w:t xml:space="preserve"> a Programului privind creşterea eficienţei energetice şi gestionarea inteligentă </w:t>
      </w:r>
    </w:p>
    <w:p w14:paraId="5274632E" w14:textId="77777777" w:rsidR="004E3BB5" w:rsidRPr="0056708B" w:rsidRDefault="00DB37F1" w:rsidP="00DB37F1">
      <w:pPr>
        <w:pStyle w:val="Header"/>
        <w:spacing w:line="300" w:lineRule="auto"/>
        <w:jc w:val="center"/>
        <w:rPr>
          <w:rFonts w:ascii="Trebuchet MS" w:eastAsia="Times New Roman" w:hAnsi="Trebuchet MS"/>
          <w:b/>
          <w:i/>
          <w:lang w:eastAsia="ro-RO"/>
        </w:rPr>
      </w:pPr>
      <w:r w:rsidRPr="0056708B">
        <w:rPr>
          <w:rFonts w:ascii="Trebuchet MS" w:eastAsia="Times New Roman" w:hAnsi="Trebuchet MS"/>
          <w:b/>
          <w:i/>
          <w:lang w:eastAsia="ro-RO"/>
        </w:rPr>
        <w:t xml:space="preserve">a energiei în clădirile publice, aprobat prin </w:t>
      </w:r>
    </w:p>
    <w:p w14:paraId="7DE7FA6F" w14:textId="5D69C525" w:rsidR="00CC2F6B" w:rsidRPr="00CC2F6B" w:rsidRDefault="00000000" w:rsidP="00CC2F6B">
      <w:pPr>
        <w:pStyle w:val="Header"/>
        <w:spacing w:line="300" w:lineRule="auto"/>
        <w:jc w:val="center"/>
        <w:rPr>
          <w:rFonts w:ascii="Trebuchet MS" w:eastAsia="Times New Roman" w:hAnsi="Trebuchet MS"/>
          <w:b/>
          <w:i/>
          <w:lang w:eastAsia="ro-RO"/>
        </w:rPr>
      </w:pPr>
      <w:hyperlink w:history="1">
        <w:r w:rsidR="00DB37F1" w:rsidRPr="0056708B">
          <w:rPr>
            <w:rFonts w:ascii="Trebuchet MS" w:eastAsia="Times New Roman" w:hAnsi="Trebuchet MS"/>
            <w:b/>
            <w:i/>
            <w:lang w:eastAsia="ro-RO"/>
          </w:rPr>
          <w:t>Ordinul ministrului mediului, apelor şi pădurilor nr. 2.057/2020</w:t>
        </w:r>
      </w:hyperlink>
      <w:r w:rsidR="00CC2F6B" w:rsidRPr="00CC2F6B">
        <w:rPr>
          <w:rFonts w:ascii="Trebuchet MS" w:eastAsia="Times New Roman" w:hAnsi="Trebuchet MS"/>
          <w:b/>
          <w:i/>
          <w:lang w:eastAsia="ro-RO"/>
        </w:rPr>
        <w:t xml:space="preserve"> </w:t>
      </w:r>
    </w:p>
    <w:p w14:paraId="1F3052EB" w14:textId="477F708E" w:rsidR="00DF61C6" w:rsidRPr="0056708B" w:rsidRDefault="00DF61C6" w:rsidP="00DB37F1">
      <w:pPr>
        <w:pStyle w:val="Header"/>
        <w:spacing w:line="300" w:lineRule="auto"/>
        <w:jc w:val="center"/>
        <w:rPr>
          <w:rFonts w:ascii="Trebuchet MS" w:hAnsi="Trebuchet MS"/>
          <w:b/>
          <w:i/>
        </w:rPr>
      </w:pPr>
    </w:p>
    <w:bookmarkEnd w:id="0"/>
    <w:bookmarkEnd w:id="1"/>
    <w:p w14:paraId="1BE9D033" w14:textId="77777777" w:rsidR="00DF61C6" w:rsidRPr="0056708B" w:rsidRDefault="00DF61C6" w:rsidP="004424C9">
      <w:pPr>
        <w:autoSpaceDE w:val="0"/>
        <w:autoSpaceDN w:val="0"/>
        <w:adjustRightInd w:val="0"/>
        <w:spacing w:after="0" w:line="276" w:lineRule="auto"/>
        <w:contextualSpacing/>
        <w:jc w:val="center"/>
        <w:rPr>
          <w:rFonts w:ascii="Trebuchet MS" w:hAnsi="Trebuchet MS"/>
          <w:b/>
          <w:iCs/>
        </w:rPr>
      </w:pPr>
    </w:p>
    <w:p w14:paraId="73E4EB4C" w14:textId="3DBCF5FB" w:rsidR="00DF61C6" w:rsidRPr="0056708B" w:rsidRDefault="00A77A8C" w:rsidP="008C1EF6">
      <w:pPr>
        <w:pStyle w:val="Header"/>
        <w:spacing w:line="300" w:lineRule="auto"/>
        <w:jc w:val="both"/>
        <w:rPr>
          <w:rFonts w:ascii="Trebuchet MS" w:eastAsia="Times New Roman" w:hAnsi="Trebuchet MS"/>
          <w:b/>
          <w:i/>
          <w:lang w:eastAsia="ro-RO"/>
        </w:rPr>
      </w:pPr>
      <w:r w:rsidRPr="0056708B">
        <w:rPr>
          <w:rFonts w:ascii="Trebuchet MS" w:hAnsi="Trebuchet MS"/>
        </w:rPr>
        <w:t xml:space="preserve">          </w:t>
      </w:r>
      <w:r w:rsidR="00DF61C6" w:rsidRPr="0056708B">
        <w:rPr>
          <w:rFonts w:ascii="Trebuchet MS" w:hAnsi="Trebuchet MS"/>
        </w:rPr>
        <w:t xml:space="preserve">Prezentul referat de aprobare este elaborat în conformitate cu prevederile </w:t>
      </w:r>
      <w:r w:rsidR="00DF61C6" w:rsidRPr="0056708B">
        <w:rPr>
          <w:rFonts w:ascii="Trebuchet MS" w:hAnsi="Trebuchet MS"/>
        </w:rPr>
        <w:br/>
        <w:t xml:space="preserve">art. 6 alin. (3) și art. 30 alin. (1) lit. c) și alin. (2) din Legea nr. 24/2000 privind normele de tehnică legislativă pentru elaborarea actelor normative, republicată, cu modificările și completările ulterioare, reprezentând instrumentul de prezentare și motivare a </w:t>
      </w:r>
      <w:r w:rsidR="00DF61C6" w:rsidRPr="0056708B">
        <w:rPr>
          <w:rFonts w:ascii="Trebuchet MS" w:hAnsi="Trebuchet MS"/>
          <w:b/>
          <w:i/>
        </w:rPr>
        <w:t xml:space="preserve">proiectului de Ordin </w:t>
      </w:r>
      <w:r w:rsidR="003501DD" w:rsidRPr="0056708B">
        <w:rPr>
          <w:rFonts w:ascii="Trebuchet MS" w:hAnsi="Trebuchet MS"/>
          <w:b/>
          <w:i/>
        </w:rPr>
        <w:t xml:space="preserve">pentru </w:t>
      </w:r>
      <w:r w:rsidR="00E00CB2" w:rsidRPr="0056708B">
        <w:rPr>
          <w:rFonts w:ascii="Trebuchet MS" w:hAnsi="Trebuchet MS"/>
          <w:b/>
          <w:bCs/>
          <w:i/>
          <w:iCs/>
        </w:rPr>
        <w:t xml:space="preserve">modificarea </w:t>
      </w:r>
      <w:r w:rsidR="008C1EF6" w:rsidRPr="0056708B">
        <w:rPr>
          <w:rFonts w:ascii="Trebuchet MS" w:eastAsia="Times New Roman" w:hAnsi="Trebuchet MS"/>
          <w:b/>
          <w:i/>
          <w:lang w:eastAsia="ro-RO"/>
        </w:rPr>
        <w:t xml:space="preserve">și completarea </w:t>
      </w:r>
      <w:hyperlink w:history="1">
        <w:r w:rsidR="008C1EF6" w:rsidRPr="0056708B">
          <w:rPr>
            <w:rFonts w:ascii="Trebuchet MS" w:eastAsia="Times New Roman" w:hAnsi="Trebuchet MS"/>
            <w:b/>
            <w:i/>
            <w:lang w:eastAsia="ro-RO"/>
          </w:rPr>
          <w:t>Ghidului de finanţare</w:t>
        </w:r>
      </w:hyperlink>
      <w:r w:rsidR="008C1EF6" w:rsidRPr="0056708B">
        <w:rPr>
          <w:rFonts w:ascii="Trebuchet MS" w:eastAsia="Times New Roman" w:hAnsi="Trebuchet MS"/>
          <w:b/>
          <w:i/>
          <w:lang w:eastAsia="ro-RO"/>
        </w:rPr>
        <w:t xml:space="preserve"> a Programului privind creşterea eficienţei energetice şi gestionarea inteligentă a energiei în clădirile publice, aprobat prin </w:t>
      </w:r>
      <w:hyperlink w:history="1">
        <w:r w:rsidR="008C1EF6" w:rsidRPr="0056708B">
          <w:rPr>
            <w:rFonts w:ascii="Trebuchet MS" w:eastAsia="Times New Roman" w:hAnsi="Trebuchet MS"/>
            <w:b/>
            <w:i/>
            <w:lang w:eastAsia="ro-RO"/>
          </w:rPr>
          <w:t>Ordinul ministrului mediului, apelor şi pădurilor nr. 2.057/2020</w:t>
        </w:r>
      </w:hyperlink>
      <w:r w:rsidR="00DF61C6" w:rsidRPr="0056708B">
        <w:rPr>
          <w:rFonts w:ascii="Trebuchet MS" w:hAnsi="Trebuchet MS"/>
          <w:b/>
          <w:i/>
        </w:rPr>
        <w:t xml:space="preserve">.  </w:t>
      </w:r>
    </w:p>
    <w:p w14:paraId="760B6413" w14:textId="15357A59" w:rsidR="00AD3E62" w:rsidRPr="0056708B" w:rsidRDefault="00DF61C6" w:rsidP="00AD3E62">
      <w:pPr>
        <w:spacing w:after="0" w:line="276" w:lineRule="auto"/>
        <w:ind w:left="-15" w:firstLine="735"/>
        <w:jc w:val="both"/>
        <w:rPr>
          <w:rFonts w:ascii="Trebuchet MS" w:hAnsi="Trebuchet MS"/>
          <w:i/>
        </w:rPr>
      </w:pPr>
      <w:r w:rsidRPr="0056708B">
        <w:rPr>
          <w:rFonts w:ascii="Trebuchet MS" w:hAnsi="Trebuchet MS"/>
          <w:b/>
        </w:rPr>
        <w:t xml:space="preserve">Baza legală </w:t>
      </w:r>
      <w:r w:rsidRPr="0056708B">
        <w:rPr>
          <w:rFonts w:ascii="Trebuchet MS" w:hAnsi="Trebuchet MS"/>
          <w:bCs/>
        </w:rPr>
        <w:t>a proiectului de ordin supus aprobării</w:t>
      </w:r>
      <w:r w:rsidRPr="0056708B">
        <w:rPr>
          <w:rFonts w:ascii="Trebuchet MS" w:hAnsi="Trebuchet MS"/>
          <w:b/>
        </w:rPr>
        <w:t xml:space="preserve"> </w:t>
      </w:r>
      <w:r w:rsidRPr="0056708B">
        <w:rPr>
          <w:rFonts w:ascii="Trebuchet MS" w:hAnsi="Trebuchet MS"/>
          <w:bCs/>
        </w:rPr>
        <w:t>o constituie prevederile art. 1</w:t>
      </w:r>
      <w:r w:rsidR="00AD3E62" w:rsidRPr="0056708B">
        <w:rPr>
          <w:rFonts w:ascii="Trebuchet MS" w:hAnsi="Trebuchet MS"/>
          <w:bCs/>
        </w:rPr>
        <w:t>2</w:t>
      </w:r>
      <w:r w:rsidRPr="0056708B">
        <w:rPr>
          <w:rFonts w:ascii="Trebuchet MS" w:hAnsi="Trebuchet MS"/>
          <w:bCs/>
        </w:rPr>
        <w:t xml:space="preserve"> alin. (4) din Ordonanţa de urgenţă a Guvernului nr. </w:t>
      </w:r>
      <w:r w:rsidR="00AD3E62" w:rsidRPr="0056708B">
        <w:rPr>
          <w:rFonts w:ascii="Trebuchet MS" w:hAnsi="Trebuchet MS"/>
          <w:bCs/>
        </w:rPr>
        <w:t>115/2011</w:t>
      </w:r>
      <w:r w:rsidRPr="0056708B">
        <w:rPr>
          <w:rFonts w:ascii="Trebuchet MS" w:hAnsi="Trebuchet MS"/>
          <w:bCs/>
        </w:rPr>
        <w:t xml:space="preserve"> </w:t>
      </w:r>
      <w:r w:rsidR="00AD3E62" w:rsidRPr="0056708B">
        <w:rPr>
          <w:rFonts w:ascii="Trebuchet MS" w:hAnsi="Trebuchet MS"/>
          <w:iCs/>
        </w:rPr>
        <w:t>privind stabilirea cadrului instituțional și autorizarea Guvernului, prin Ministerul Finanțelor, de a scoate la licitație certificatele de emisii de gaze cu efect de seră atribuite Romaniei la nivelul Uniunii Europene, aprobată prin Legea nr. 163/2012, cu modificările și completările ulterioare, potrivit cărora ”</w:t>
      </w:r>
      <w:r w:rsidR="00AD3E62" w:rsidRPr="0056708B">
        <w:rPr>
          <w:rFonts w:ascii="Trebuchet MS" w:hAnsi="Trebuchet MS"/>
          <w:i/>
        </w:rPr>
        <w:t>Categoriile de beneficiari şi metodologia de finanţare care prevede analiza, selectarea, aprobarea, implementarea şi monitorizarea proiectelor prevăzute la alin. (1) se stabilesc prin ghidul de finanţare aferent fiecărui program, aprobat prin ordin al ministrului autorităţii publice centrale pentru protecţia mediului.”</w:t>
      </w:r>
    </w:p>
    <w:p w14:paraId="7B6F25E4" w14:textId="59229F55" w:rsidR="00AD2552" w:rsidRPr="0056708B" w:rsidRDefault="0056708B" w:rsidP="0056708B">
      <w:pPr>
        <w:spacing w:line="300" w:lineRule="auto"/>
        <w:ind w:firstLine="567"/>
        <w:jc w:val="both"/>
        <w:rPr>
          <w:rFonts w:ascii="Trebuchet MS" w:hAnsi="Trebuchet MS"/>
        </w:rPr>
      </w:pPr>
      <w:r w:rsidRPr="0056708B">
        <w:rPr>
          <w:rFonts w:ascii="Trebuchet MS" w:hAnsi="Trebuchet MS"/>
          <w:b/>
        </w:rPr>
        <w:t xml:space="preserve">  </w:t>
      </w:r>
      <w:r w:rsidRPr="0056708B">
        <w:rPr>
          <w:rFonts w:ascii="Trebuchet MS" w:hAnsi="Trebuchet MS"/>
        </w:rPr>
        <w:t xml:space="preserve">În contextul aprobării Bugetului de venituri și cheltuieli al Fondului pentru mediu pentru anul 2024, premisele demarării unei noi sesiuni de finanțare au impus modificări asupra ghidului de finanțare, modificări care reflectă necesitatea optimizării procesului de finanțare pentru a răspunde schimbărilor contextuale și noilor cerințe. În acest sens, modificările de impact, </w:t>
      </w:r>
      <w:r w:rsidR="00AD2552" w:rsidRPr="0056708B">
        <w:rPr>
          <w:rFonts w:ascii="Trebuchet MS" w:hAnsi="Trebuchet MS"/>
        </w:rPr>
        <w:t>sunt următoarele:</w:t>
      </w:r>
    </w:p>
    <w:p w14:paraId="12239450" w14:textId="2C119E9F" w:rsidR="00917906" w:rsidRPr="0056708B" w:rsidRDefault="001D53EC" w:rsidP="00917906">
      <w:pPr>
        <w:pStyle w:val="spar"/>
        <w:numPr>
          <w:ilvl w:val="0"/>
          <w:numId w:val="2"/>
        </w:numPr>
        <w:spacing w:before="0" w:beforeAutospacing="0" w:after="0" w:afterAutospacing="0" w:line="300" w:lineRule="auto"/>
        <w:jc w:val="both"/>
        <w:rPr>
          <w:rFonts w:ascii="Trebuchet MS" w:eastAsia="MS Mincho" w:hAnsi="Trebuchet MS"/>
          <w:sz w:val="22"/>
          <w:szCs w:val="22"/>
          <w:lang w:eastAsia="en-US"/>
        </w:rPr>
      </w:pPr>
      <w:r>
        <w:rPr>
          <w:rFonts w:ascii="Trebuchet MS" w:eastAsia="MS Mincho" w:hAnsi="Trebuchet MS"/>
          <w:sz w:val="22"/>
          <w:szCs w:val="22"/>
          <w:lang w:eastAsia="en-US"/>
        </w:rPr>
        <w:t>abrogarea</w:t>
      </w:r>
      <w:r w:rsidR="00917906" w:rsidRPr="0056708B">
        <w:rPr>
          <w:rFonts w:ascii="Trebuchet MS" w:eastAsia="MS Mincho" w:hAnsi="Trebuchet MS"/>
          <w:sz w:val="22"/>
          <w:szCs w:val="22"/>
          <w:lang w:eastAsia="en-US"/>
        </w:rPr>
        <w:t xml:space="preserve"> Anexei nr. 4 la ghid „Factori de conversie pentru calculul energiei primare”, deoarece </w:t>
      </w:r>
      <w:r w:rsidR="00C743DA">
        <w:rPr>
          <w:rFonts w:ascii="Trebuchet MS" w:eastAsia="MS Mincho" w:hAnsi="Trebuchet MS"/>
          <w:sz w:val="22"/>
          <w:szCs w:val="22"/>
          <w:lang w:eastAsia="en-US"/>
        </w:rPr>
        <w:t>aceasta cuprinde</w:t>
      </w:r>
      <w:r w:rsidR="00917906" w:rsidRPr="0056708B">
        <w:rPr>
          <w:rFonts w:ascii="Trebuchet MS" w:eastAsia="MS Mincho" w:hAnsi="Trebuchet MS"/>
          <w:sz w:val="22"/>
          <w:szCs w:val="22"/>
          <w:lang w:eastAsia="en-US"/>
        </w:rPr>
        <w:t xml:space="preserve"> informații necesare auditorilor energetici, </w:t>
      </w:r>
      <w:r w:rsidR="00C743DA">
        <w:rPr>
          <w:rFonts w:ascii="Trebuchet MS" w:eastAsia="MS Mincho" w:hAnsi="Trebuchet MS"/>
          <w:sz w:val="22"/>
          <w:szCs w:val="22"/>
          <w:lang w:eastAsia="en-US"/>
        </w:rPr>
        <w:t xml:space="preserve">date </w:t>
      </w:r>
      <w:r w:rsidR="00917906" w:rsidRPr="0056708B">
        <w:rPr>
          <w:rFonts w:ascii="Trebuchet MS" w:eastAsia="MS Mincho" w:hAnsi="Trebuchet MS"/>
          <w:sz w:val="22"/>
          <w:szCs w:val="22"/>
          <w:lang w:eastAsia="en-US"/>
        </w:rPr>
        <w:t xml:space="preserve">care, în prezent, se regăsesc în legislația specifică; mai mult, factorii de conversie prezentați în anexa 4 făceau parte dintr-o Metodologie de calcul al performanței energetice a clădirilor care nu mai este în vigoare la </w:t>
      </w:r>
      <w:r w:rsidR="00CC2F6B">
        <w:rPr>
          <w:rFonts w:ascii="Trebuchet MS" w:eastAsia="MS Mincho" w:hAnsi="Trebuchet MS"/>
          <w:sz w:val="22"/>
          <w:szCs w:val="22"/>
          <w:lang w:eastAsia="en-US"/>
        </w:rPr>
        <w:t>acest moment</w:t>
      </w:r>
      <w:r w:rsidR="00917906" w:rsidRPr="0056708B">
        <w:rPr>
          <w:rFonts w:ascii="Trebuchet MS" w:eastAsia="MS Mincho" w:hAnsi="Trebuchet MS"/>
          <w:sz w:val="22"/>
          <w:szCs w:val="22"/>
          <w:lang w:eastAsia="en-US"/>
        </w:rPr>
        <w:t>;</w:t>
      </w:r>
    </w:p>
    <w:p w14:paraId="79FD6B8B" w14:textId="049D098E" w:rsidR="00917906" w:rsidRPr="0056708B" w:rsidRDefault="00917906" w:rsidP="00917906">
      <w:pPr>
        <w:pStyle w:val="spar"/>
        <w:numPr>
          <w:ilvl w:val="0"/>
          <w:numId w:val="2"/>
        </w:numPr>
        <w:spacing w:before="0" w:beforeAutospacing="0" w:after="0" w:afterAutospacing="0" w:line="300" w:lineRule="auto"/>
        <w:jc w:val="both"/>
        <w:rPr>
          <w:rFonts w:ascii="Trebuchet MS" w:eastAsia="MS Mincho" w:hAnsi="Trebuchet MS"/>
          <w:sz w:val="22"/>
          <w:szCs w:val="22"/>
          <w:lang w:eastAsia="en-US"/>
        </w:rPr>
      </w:pPr>
      <w:r w:rsidRPr="0056708B">
        <w:rPr>
          <w:rFonts w:ascii="Trebuchet MS" w:hAnsi="Trebuchet MS"/>
          <w:sz w:val="22"/>
          <w:szCs w:val="22"/>
        </w:rPr>
        <w:t>ca urmare a modificării</w:t>
      </w:r>
      <w:r w:rsidR="00CC2F6B">
        <w:rPr>
          <w:rFonts w:ascii="Trebuchet MS" w:hAnsi="Trebuchet MS"/>
          <w:sz w:val="22"/>
          <w:szCs w:val="22"/>
        </w:rPr>
        <w:t xml:space="preserve"> </w:t>
      </w:r>
      <w:r w:rsidR="00CC2F6B" w:rsidRPr="0056708B">
        <w:rPr>
          <w:rFonts w:ascii="Trebuchet MS" w:hAnsi="Trebuchet MS"/>
          <w:sz w:val="22"/>
          <w:szCs w:val="22"/>
        </w:rPr>
        <w:t>în data de 23.11.2023</w:t>
      </w:r>
      <w:r w:rsidR="00CC2F6B">
        <w:rPr>
          <w:rFonts w:ascii="Trebuchet MS" w:hAnsi="Trebuchet MS"/>
          <w:sz w:val="22"/>
          <w:szCs w:val="22"/>
        </w:rPr>
        <w:t xml:space="preserve">, a </w:t>
      </w:r>
      <w:r w:rsidRPr="0056708B">
        <w:rPr>
          <w:rFonts w:ascii="Trebuchet MS" w:hAnsi="Trebuchet MS"/>
          <w:sz w:val="22"/>
          <w:szCs w:val="22"/>
        </w:rPr>
        <w:t xml:space="preserve">Hotărârii Guvernului nr. 907/2016 privind etapele de elaborare şi conţinutul-cadru al documentaţiilor tehnico-economice aferente </w:t>
      </w:r>
      <w:r w:rsidRPr="0056708B">
        <w:rPr>
          <w:rFonts w:ascii="Trebuchet MS" w:hAnsi="Trebuchet MS"/>
          <w:sz w:val="22"/>
          <w:szCs w:val="22"/>
        </w:rPr>
        <w:lastRenderedPageBreak/>
        <w:t>obiectivelor/proiectelor de investiţii finanţate din fonduri publice,</w:t>
      </w:r>
      <w:r w:rsidR="00C743DA">
        <w:rPr>
          <w:rFonts w:ascii="Trebuchet MS" w:hAnsi="Trebuchet MS"/>
          <w:sz w:val="22"/>
          <w:szCs w:val="22"/>
        </w:rPr>
        <w:t xml:space="preserve"> cu modificările și completările ulterioare,</w:t>
      </w:r>
      <w:r w:rsidRPr="0056708B">
        <w:rPr>
          <w:rFonts w:ascii="Trebuchet MS" w:hAnsi="Trebuchet MS"/>
          <w:sz w:val="22"/>
          <w:szCs w:val="22"/>
        </w:rPr>
        <w:t xml:space="preserve"> modificări ce impactează ghidul de finanțare și care trebuie transpuse în cuprinsul acestuia, a fost completat articolul în care sunt prezentate categoriile de cheltuieli eligibile, cu cheltuieli aferente marjei de buget şi pentru constituirea rezervei de implementare pentru ajustarea de preţ, în cuantum de 50% din valoarea prevăzută la poziția 7 din conținutul cadru al devizului general prevăzut în anexa nr. 7 la Hotărârea Guvernului nr. 907/2016, cu modificările şi completările ulterioare</w:t>
      </w:r>
      <w:r w:rsidR="00C233D5">
        <w:rPr>
          <w:rFonts w:ascii="Trebuchet MS" w:hAnsi="Trebuchet MS"/>
          <w:sz w:val="22"/>
          <w:szCs w:val="22"/>
        </w:rPr>
        <w:t>;</w:t>
      </w:r>
    </w:p>
    <w:p w14:paraId="0A13B354" w14:textId="66CD87C1" w:rsidR="00917906" w:rsidRPr="0056708B" w:rsidRDefault="00917906" w:rsidP="00917906">
      <w:pPr>
        <w:pStyle w:val="spar"/>
        <w:numPr>
          <w:ilvl w:val="0"/>
          <w:numId w:val="2"/>
        </w:numPr>
        <w:spacing w:before="0" w:beforeAutospacing="0" w:after="0" w:afterAutospacing="0" w:line="300" w:lineRule="auto"/>
        <w:jc w:val="both"/>
        <w:rPr>
          <w:rFonts w:ascii="Trebuchet MS" w:eastAsia="MS Mincho" w:hAnsi="Trebuchet MS"/>
          <w:sz w:val="22"/>
          <w:szCs w:val="22"/>
          <w:lang w:eastAsia="en-US"/>
        </w:rPr>
      </w:pPr>
      <w:r w:rsidRPr="0056708B">
        <w:rPr>
          <w:rFonts w:ascii="Trebuchet MS" w:hAnsi="Trebuchet MS"/>
          <w:sz w:val="22"/>
          <w:szCs w:val="22"/>
        </w:rPr>
        <w:t xml:space="preserve">pentru a elimina transmiterea unor copii ilizibile a certificatelor de atestare fiscală și având în vedere că acestea sunt deja emise în format pdf., nejustificându-se transformarea lor prin scanare în același format, s-a introdus obligația încărcării acestora în forma </w:t>
      </w:r>
      <w:r w:rsidR="00C743DA">
        <w:rPr>
          <w:rFonts w:ascii="Trebuchet MS" w:hAnsi="Trebuchet MS"/>
          <w:sz w:val="22"/>
          <w:szCs w:val="22"/>
        </w:rPr>
        <w:t>emisă inițial</w:t>
      </w:r>
      <w:r w:rsidRPr="0056708B">
        <w:rPr>
          <w:rFonts w:ascii="Trebuchet MS" w:hAnsi="Trebuchet MS"/>
          <w:sz w:val="22"/>
          <w:szCs w:val="22"/>
        </w:rPr>
        <w:t>, cu semnătura digitală a instituţiei emitente, aşa cum au fost emise şi transmise solicitantului;</w:t>
      </w:r>
    </w:p>
    <w:p w14:paraId="55BD2529" w14:textId="394440B6" w:rsidR="00035AE6" w:rsidRPr="00AE1CD6" w:rsidRDefault="00FF79E9" w:rsidP="00035AE6">
      <w:pPr>
        <w:pStyle w:val="spar"/>
        <w:numPr>
          <w:ilvl w:val="0"/>
          <w:numId w:val="2"/>
        </w:numPr>
        <w:spacing w:before="0" w:beforeAutospacing="0" w:after="0" w:afterAutospacing="0" w:line="300" w:lineRule="auto"/>
        <w:jc w:val="both"/>
        <w:rPr>
          <w:rFonts w:ascii="Trebuchet MS" w:eastAsia="MS Mincho" w:hAnsi="Trebuchet MS"/>
          <w:sz w:val="22"/>
          <w:szCs w:val="22"/>
          <w:lang w:eastAsia="en-US"/>
        </w:rPr>
      </w:pPr>
      <w:r w:rsidRPr="00AE1CD6">
        <w:rPr>
          <w:rFonts w:ascii="Trebuchet MS" w:hAnsi="Trebuchet MS"/>
          <w:sz w:val="22"/>
          <w:szCs w:val="22"/>
        </w:rPr>
        <w:t xml:space="preserve">unele prevederi referitoare la acordarea avansului au fost reformulate, pentru o înțelegere mai clară </w:t>
      </w:r>
      <w:r w:rsidR="00C743DA" w:rsidRPr="00AE1CD6">
        <w:rPr>
          <w:rFonts w:ascii="Trebuchet MS" w:hAnsi="Trebuchet MS"/>
          <w:sz w:val="22"/>
          <w:szCs w:val="22"/>
        </w:rPr>
        <w:t>a textului</w:t>
      </w:r>
      <w:r w:rsidR="00C233D5">
        <w:rPr>
          <w:rFonts w:ascii="Trebuchet MS" w:hAnsi="Trebuchet MS"/>
          <w:sz w:val="22"/>
          <w:szCs w:val="22"/>
        </w:rPr>
        <w:t>.</w:t>
      </w:r>
    </w:p>
    <w:p w14:paraId="10A5D282" w14:textId="619C4231" w:rsidR="00035AE6" w:rsidRDefault="00FF79E9" w:rsidP="00FF79E9">
      <w:pPr>
        <w:pStyle w:val="spar"/>
        <w:spacing w:before="0" w:beforeAutospacing="0" w:after="0" w:afterAutospacing="0" w:line="300" w:lineRule="auto"/>
        <w:jc w:val="both"/>
        <w:rPr>
          <w:rFonts w:ascii="Trebuchet MS" w:hAnsi="Trebuchet MS"/>
          <w:sz w:val="22"/>
          <w:szCs w:val="22"/>
        </w:rPr>
      </w:pPr>
      <w:r>
        <w:rPr>
          <w:rFonts w:ascii="Trebuchet MS" w:eastAsia="MS Mincho" w:hAnsi="Trebuchet MS"/>
          <w:color w:val="FF0000"/>
          <w:sz w:val="22"/>
          <w:szCs w:val="22"/>
          <w:lang w:eastAsia="en-US"/>
        </w:rPr>
        <w:t xml:space="preserve">      </w:t>
      </w:r>
    </w:p>
    <w:p w14:paraId="351D55CA" w14:textId="190D48FC" w:rsidR="00035AE6" w:rsidRPr="00035AE6" w:rsidRDefault="00035AE6" w:rsidP="00035AE6">
      <w:pPr>
        <w:jc w:val="both"/>
        <w:rPr>
          <w:rFonts w:ascii="Trebuchet MS" w:hAnsi="Trebuchet MS"/>
          <w:lang w:val="pt-BR"/>
        </w:rPr>
      </w:pPr>
      <w:r w:rsidRPr="00035AE6">
        <w:rPr>
          <w:rFonts w:ascii="Trebuchet MS" w:hAnsi="Trebuchet MS"/>
        </w:rPr>
        <w:t xml:space="preserve">       Proiectul de modificare a Ghidului de finanțare, astfel cum îl înaintăm, a fost avizat în ședința Comitetului Director al Administrației Fondului pentru Mediu din </w:t>
      </w:r>
      <w:r w:rsidR="007B6CFA">
        <w:rPr>
          <w:rFonts w:ascii="Trebuchet MS" w:hAnsi="Trebuchet MS"/>
        </w:rPr>
        <w:t>12.03.2024.</w:t>
      </w:r>
    </w:p>
    <w:p w14:paraId="6B0A8A7D" w14:textId="6C3218F3" w:rsidR="00035AE6" w:rsidRPr="00035AE6" w:rsidRDefault="00035AE6" w:rsidP="00035AE6">
      <w:pPr>
        <w:jc w:val="both"/>
        <w:rPr>
          <w:rFonts w:ascii="Trebuchet MS" w:eastAsia="MS Mincho" w:hAnsi="Trebuchet MS"/>
        </w:rPr>
      </w:pPr>
      <w:r w:rsidRPr="00035AE6">
        <w:rPr>
          <w:rFonts w:ascii="Trebuchet MS" w:hAnsi="Trebuchet MS"/>
        </w:rPr>
        <w:t xml:space="preserve">       Pentru motivele invocate, vă transmitem alăturat, în vederea avizării și aprobării, </w:t>
      </w:r>
      <w:r w:rsidRPr="00035AE6">
        <w:rPr>
          <w:rFonts w:ascii="Trebuchet MS" w:hAnsi="Trebuchet MS"/>
          <w:b/>
          <w:bCs/>
          <w:i/>
          <w:iCs/>
        </w:rPr>
        <w:t xml:space="preserve">proiectul de ordin pentru modificarea și completarea Ghidului de finanţare a </w:t>
      </w:r>
      <w:r w:rsidRPr="00035AE6">
        <w:rPr>
          <w:rFonts w:ascii="Trebuchet MS" w:eastAsia="Times New Roman" w:hAnsi="Trebuchet MS"/>
          <w:b/>
          <w:i/>
          <w:lang w:eastAsia="ro-RO"/>
        </w:rPr>
        <w:t xml:space="preserve">Programului privind creşterea eficienţei energetice şi gestionarea inteligentă a energiei în clădirile publice, aprobat prin </w:t>
      </w:r>
      <w:hyperlink w:history="1">
        <w:r w:rsidRPr="00035AE6">
          <w:rPr>
            <w:rFonts w:ascii="Trebuchet MS" w:eastAsia="Times New Roman" w:hAnsi="Trebuchet MS"/>
            <w:b/>
            <w:i/>
            <w:lang w:eastAsia="ro-RO"/>
          </w:rPr>
          <w:t>Ordinul ministrului mediului, apelor şi pădurilor nr. 2.057/2020</w:t>
        </w:r>
      </w:hyperlink>
      <w:r w:rsidRPr="00035AE6">
        <w:rPr>
          <w:rFonts w:ascii="Trebuchet MS" w:eastAsia="Times New Roman" w:hAnsi="Trebuchet MS"/>
          <w:b/>
          <w:i/>
          <w:lang w:eastAsia="ro-RO"/>
        </w:rPr>
        <w:t>.</w:t>
      </w:r>
    </w:p>
    <w:p w14:paraId="0D40639E" w14:textId="58F40E53" w:rsidR="006B2D1E" w:rsidRPr="0056708B" w:rsidRDefault="002F0A6A" w:rsidP="002F0A6A">
      <w:pPr>
        <w:spacing w:after="0" w:line="276" w:lineRule="auto"/>
        <w:jc w:val="both"/>
        <w:rPr>
          <w:rFonts w:ascii="Trebuchet MS" w:hAnsi="Trebuchet MS"/>
        </w:rPr>
      </w:pPr>
      <w:r w:rsidRPr="0056708B">
        <w:rPr>
          <w:rFonts w:ascii="Trebuchet MS" w:hAnsi="Trebuchet MS"/>
        </w:rPr>
        <w:t xml:space="preserve">      </w:t>
      </w:r>
      <w:bookmarkStart w:id="2" w:name="_Hlk161143891"/>
    </w:p>
    <w:p w14:paraId="7A3A4F41" w14:textId="77777777" w:rsidR="006B2D1E" w:rsidRPr="0056708B" w:rsidRDefault="006B2D1E" w:rsidP="006B2D1E">
      <w:pPr>
        <w:autoSpaceDE w:val="0"/>
        <w:autoSpaceDN w:val="0"/>
        <w:adjustRightInd w:val="0"/>
        <w:spacing w:after="0" w:line="276" w:lineRule="auto"/>
        <w:contextualSpacing/>
        <w:jc w:val="center"/>
        <w:rPr>
          <w:rFonts w:ascii="Trebuchet MS" w:hAnsi="Trebuchet MS"/>
          <w:b/>
          <w:iCs/>
        </w:rPr>
      </w:pPr>
    </w:p>
    <w:p w14:paraId="5176E9B3" w14:textId="50AC4626" w:rsidR="00124B33" w:rsidRPr="0056708B" w:rsidRDefault="00DF61C6" w:rsidP="00FB567F">
      <w:pPr>
        <w:pStyle w:val="Header"/>
        <w:spacing w:line="300" w:lineRule="auto"/>
        <w:jc w:val="both"/>
        <w:rPr>
          <w:rFonts w:ascii="Trebuchet MS" w:hAnsi="Trebuchet MS"/>
          <w:b/>
          <w:bCs/>
          <w:i/>
          <w:iCs/>
        </w:rPr>
      </w:pPr>
      <w:r w:rsidRPr="0056708B">
        <w:rPr>
          <w:rFonts w:ascii="Trebuchet MS" w:hAnsi="Trebuchet MS"/>
        </w:rPr>
        <w:t xml:space="preserve"> </w:t>
      </w:r>
    </w:p>
    <w:bookmarkEnd w:id="2"/>
    <w:p w14:paraId="09195F65" w14:textId="21B6DEEF" w:rsidR="00DF61C6" w:rsidRPr="0056708B" w:rsidRDefault="00124B33" w:rsidP="0057422B">
      <w:pPr>
        <w:spacing w:after="0" w:line="276" w:lineRule="auto"/>
        <w:ind w:firstLine="720"/>
        <w:jc w:val="both"/>
        <w:rPr>
          <w:rFonts w:ascii="Trebuchet MS" w:hAnsi="Trebuchet MS"/>
        </w:rPr>
      </w:pPr>
      <w:r w:rsidRPr="0056708B">
        <w:rPr>
          <w:rFonts w:ascii="Trebuchet MS" w:hAnsi="Trebuchet MS"/>
        </w:rPr>
        <w:t xml:space="preserve">                                                       </w:t>
      </w:r>
      <w:r w:rsidR="00DF61C6" w:rsidRPr="0056708B">
        <w:rPr>
          <w:rFonts w:ascii="Trebuchet MS" w:eastAsia="Calibri" w:hAnsi="Trebuchet MS"/>
          <w:b/>
          <w:bCs/>
        </w:rPr>
        <w:t>PREȘEDINTE,</w:t>
      </w:r>
    </w:p>
    <w:p w14:paraId="2D6D68C1" w14:textId="77777777" w:rsidR="00DF61C6" w:rsidRPr="0056708B" w:rsidRDefault="00DF61C6" w:rsidP="004424C9">
      <w:pPr>
        <w:spacing w:after="0" w:line="276" w:lineRule="auto"/>
        <w:jc w:val="center"/>
        <w:rPr>
          <w:rFonts w:ascii="Trebuchet MS" w:eastAsia="Calibri" w:hAnsi="Trebuchet MS"/>
          <w:b/>
          <w:bCs/>
        </w:rPr>
      </w:pPr>
      <w:r w:rsidRPr="0056708B">
        <w:rPr>
          <w:rFonts w:ascii="Trebuchet MS" w:eastAsia="Calibri" w:hAnsi="Trebuchet MS"/>
          <w:b/>
          <w:bCs/>
        </w:rPr>
        <w:t>Laurențiu Adrian NECULAESCU</w:t>
      </w:r>
    </w:p>
    <w:p w14:paraId="5FBD62C0" w14:textId="77777777" w:rsidR="001C3F81" w:rsidRPr="00D20578" w:rsidRDefault="001C3F81" w:rsidP="004424C9">
      <w:pPr>
        <w:spacing w:after="0" w:line="276" w:lineRule="auto"/>
        <w:jc w:val="center"/>
        <w:rPr>
          <w:rFonts w:ascii="Trebuchet MS" w:eastAsia="Calibri" w:hAnsi="Trebuchet MS"/>
          <w:b/>
          <w:bCs/>
          <w:color w:val="FFFFFF" w:themeColor="background1"/>
        </w:rPr>
      </w:pPr>
    </w:p>
    <w:p w14:paraId="6867109D" w14:textId="77777777" w:rsidR="001C3F81" w:rsidRPr="00D20578" w:rsidRDefault="001C3F81" w:rsidP="004424C9">
      <w:pPr>
        <w:spacing w:after="0" w:line="276" w:lineRule="auto"/>
        <w:rPr>
          <w:rFonts w:ascii="Trebuchet MS" w:eastAsia="Calibri" w:hAnsi="Trebuchet MS"/>
          <w:color w:val="FFFFFF" w:themeColor="background1"/>
        </w:rPr>
      </w:pPr>
      <w:r w:rsidRPr="00D20578">
        <w:rPr>
          <w:rFonts w:ascii="Trebuchet MS" w:eastAsia="Calibri" w:hAnsi="Trebuchet MS"/>
          <w:color w:val="FFFFFF" w:themeColor="background1"/>
        </w:rPr>
        <w:t xml:space="preserve">                                                        </w:t>
      </w:r>
    </w:p>
    <w:p w14:paraId="7DC96DBB" w14:textId="08967975" w:rsidR="00DF4C18" w:rsidRPr="00D20578" w:rsidRDefault="00DF61C6" w:rsidP="00DF4C18">
      <w:pPr>
        <w:tabs>
          <w:tab w:val="left" w:pos="550"/>
        </w:tabs>
        <w:autoSpaceDE w:val="0"/>
        <w:autoSpaceDN w:val="0"/>
        <w:adjustRightInd w:val="0"/>
        <w:spacing w:after="0" w:line="276" w:lineRule="auto"/>
        <w:ind w:right="851"/>
        <w:contextualSpacing/>
        <w:jc w:val="both"/>
        <w:rPr>
          <w:rFonts w:ascii="Trebuchet MS" w:hAnsi="Trebuchet MS"/>
          <w:color w:val="FFFFFF" w:themeColor="background1"/>
        </w:rPr>
      </w:pPr>
      <w:r w:rsidRPr="00D20578">
        <w:rPr>
          <w:rFonts w:ascii="Trebuchet MS" w:eastAsia="Calibri" w:hAnsi="Trebuchet MS"/>
          <w:color w:val="FFFFFF" w:themeColor="background1"/>
        </w:rPr>
        <w:t>serv</w:t>
      </w:r>
    </w:p>
    <w:sectPr w:rsidR="00DF4C18" w:rsidRPr="00D20578" w:rsidSect="007E76F8">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135" w:left="1080" w:header="567"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42935" w14:textId="77777777" w:rsidR="007E76F8" w:rsidRDefault="007E76F8" w:rsidP="00143ACD">
      <w:pPr>
        <w:spacing w:after="0" w:line="240" w:lineRule="auto"/>
      </w:pPr>
      <w:r>
        <w:separator/>
      </w:r>
    </w:p>
  </w:endnote>
  <w:endnote w:type="continuationSeparator" w:id="0">
    <w:p w14:paraId="297A63B4" w14:textId="77777777" w:rsidR="007E76F8" w:rsidRDefault="007E76F8"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5CA37" w14:textId="77777777" w:rsidR="001625BE" w:rsidRDefault="00162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5695160"/>
      <w:docPartObj>
        <w:docPartGallery w:val="Page Numbers (Bottom of Page)"/>
        <w:docPartUnique/>
      </w:docPartObj>
    </w:sdtPr>
    <w:sdtContent>
      <w:sdt>
        <w:sdtPr>
          <w:id w:val="1758780256"/>
          <w:docPartObj>
            <w:docPartGallery w:val="Page Numbers (Top of Page)"/>
            <w:docPartUnique/>
          </w:docPartObj>
        </w:sdtPr>
        <w:sdtContent>
          <w:p w14:paraId="1BE07989" w14:textId="77777777" w:rsidR="00D62259" w:rsidRDefault="004C0CE7" w:rsidP="007F6593">
            <w:pPr>
              <w:pStyle w:val="Footer"/>
              <w:ind w:left="284"/>
              <w:jc w:val="right"/>
              <w:rPr>
                <w:b/>
                <w:bCs/>
                <w:sz w:val="24"/>
                <w:szCs w:val="24"/>
              </w:rPr>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5D818D67" w14:textId="77777777" w:rsidR="001302B5" w:rsidRPr="00813177" w:rsidRDefault="001302B5" w:rsidP="001302B5">
            <w:pPr>
              <w:spacing w:after="0"/>
              <w:rPr>
                <w:rFonts w:ascii="Trebuchet MS" w:hAnsi="Trebuchet MS"/>
                <w:color w:val="404040"/>
                <w:sz w:val="16"/>
                <w:szCs w:val="16"/>
              </w:rPr>
            </w:pPr>
            <w:r w:rsidRPr="00813177">
              <w:rPr>
                <w:rFonts w:ascii="Trebuchet MS" w:hAnsi="Trebuchet MS"/>
                <w:color w:val="404040"/>
                <w:sz w:val="16"/>
                <w:szCs w:val="16"/>
              </w:rPr>
              <w:t>Splaiul Independenţei, nr. 294,</w:t>
            </w:r>
            <w:r>
              <w:rPr>
                <w:rFonts w:ascii="Trebuchet MS" w:hAnsi="Trebuchet MS"/>
                <w:color w:val="404040"/>
                <w:sz w:val="16"/>
                <w:szCs w:val="16"/>
              </w:rPr>
              <w:t xml:space="preserve"> </w:t>
            </w:r>
            <w:r w:rsidRPr="00813177">
              <w:rPr>
                <w:rFonts w:ascii="Trebuchet MS" w:hAnsi="Trebuchet MS"/>
                <w:color w:val="404040"/>
                <w:sz w:val="16"/>
                <w:szCs w:val="16"/>
              </w:rPr>
              <w:t>Sector 6, Bucureşti,</w:t>
            </w:r>
          </w:p>
          <w:p w14:paraId="4E1A8CBF" w14:textId="77777777" w:rsidR="001302B5" w:rsidRPr="00813177" w:rsidRDefault="001302B5" w:rsidP="001302B5">
            <w:pPr>
              <w:spacing w:after="0"/>
              <w:rPr>
                <w:rFonts w:ascii="Trebuchet MS" w:hAnsi="Trebuchet MS"/>
                <w:color w:val="404040"/>
                <w:sz w:val="16"/>
                <w:szCs w:val="16"/>
              </w:rPr>
            </w:pPr>
            <w:r w:rsidRPr="00813177">
              <w:rPr>
                <w:rFonts w:ascii="Trebuchet MS" w:hAnsi="Trebuchet MS"/>
                <w:color w:val="404040"/>
                <w:sz w:val="16"/>
                <w:szCs w:val="16"/>
              </w:rPr>
              <w:t xml:space="preserve">Tel: </w:t>
            </w:r>
            <w:r>
              <w:rPr>
                <w:rFonts w:ascii="Trebuchet MS" w:hAnsi="Trebuchet MS"/>
                <w:color w:val="404040"/>
                <w:sz w:val="16"/>
                <w:szCs w:val="16"/>
              </w:rPr>
              <w:t>+</w:t>
            </w:r>
            <w:r w:rsidRPr="00813177">
              <w:rPr>
                <w:rFonts w:ascii="Trebuchet MS" w:hAnsi="Trebuchet MS"/>
                <w:color w:val="404040"/>
                <w:sz w:val="16"/>
                <w:szCs w:val="16"/>
              </w:rPr>
              <w:t>4</w:t>
            </w:r>
            <w:r>
              <w:rPr>
                <w:rFonts w:ascii="Trebuchet MS" w:hAnsi="Trebuchet MS"/>
                <w:color w:val="404040"/>
                <w:sz w:val="16"/>
                <w:szCs w:val="16"/>
              </w:rPr>
              <w:t xml:space="preserve"> </w:t>
            </w:r>
            <w:r w:rsidRPr="00524512">
              <w:rPr>
                <w:rFonts w:ascii="Trebuchet MS" w:hAnsi="Trebuchet MS"/>
                <w:color w:val="404040"/>
                <w:sz w:val="16"/>
                <w:szCs w:val="16"/>
              </w:rPr>
              <w:t>021</w:t>
            </w:r>
            <w:r>
              <w:rPr>
                <w:rFonts w:ascii="Trebuchet MS" w:hAnsi="Trebuchet MS"/>
                <w:color w:val="404040"/>
                <w:sz w:val="16"/>
                <w:szCs w:val="16"/>
              </w:rPr>
              <w:t xml:space="preserve"> </w:t>
            </w:r>
            <w:r w:rsidRPr="00524512">
              <w:rPr>
                <w:rFonts w:ascii="Trebuchet MS" w:hAnsi="Trebuchet MS"/>
                <w:color w:val="404040"/>
                <w:sz w:val="16"/>
                <w:szCs w:val="16"/>
              </w:rPr>
              <w:t>317</w:t>
            </w:r>
            <w:r>
              <w:rPr>
                <w:rFonts w:ascii="Trebuchet MS" w:hAnsi="Trebuchet MS"/>
                <w:color w:val="404040"/>
                <w:sz w:val="16"/>
                <w:szCs w:val="16"/>
              </w:rPr>
              <w:t xml:space="preserve"> </w:t>
            </w:r>
            <w:r w:rsidRPr="00524512">
              <w:rPr>
                <w:rFonts w:ascii="Trebuchet MS" w:hAnsi="Trebuchet MS"/>
                <w:color w:val="404040"/>
                <w:sz w:val="16"/>
                <w:szCs w:val="16"/>
              </w:rPr>
              <w:t>0287</w:t>
            </w:r>
          </w:p>
          <w:p w14:paraId="6B965D8A" w14:textId="77777777" w:rsidR="001302B5" w:rsidRPr="001B47C8" w:rsidRDefault="001302B5" w:rsidP="001302B5">
            <w:pPr>
              <w:pStyle w:val="Footer1"/>
              <w:rPr>
                <w:sz w:val="16"/>
                <w:szCs w:val="16"/>
              </w:rPr>
            </w:pPr>
            <w:r w:rsidRPr="001B47C8">
              <w:rPr>
                <w:sz w:val="16"/>
                <w:szCs w:val="16"/>
              </w:rPr>
              <w:t xml:space="preserve">e-mail: </w:t>
            </w:r>
            <w:r>
              <w:rPr>
                <w:rStyle w:val="Hyperlink"/>
                <w:sz w:val="16"/>
                <w:szCs w:val="16"/>
              </w:rPr>
              <w:t>relatiicupublicul</w:t>
            </w:r>
            <w:r w:rsidRPr="001B47C8">
              <w:rPr>
                <w:rStyle w:val="Hyperlink"/>
                <w:sz w:val="16"/>
                <w:szCs w:val="16"/>
              </w:rPr>
              <w:t>@</w:t>
            </w:r>
            <w:r>
              <w:rPr>
                <w:rStyle w:val="Hyperlink"/>
                <w:sz w:val="16"/>
                <w:szCs w:val="16"/>
              </w:rPr>
              <w:t>afm</w:t>
            </w:r>
            <w:r w:rsidRPr="001B47C8">
              <w:rPr>
                <w:rStyle w:val="Hyperlink"/>
                <w:sz w:val="16"/>
                <w:szCs w:val="16"/>
              </w:rPr>
              <w:t>.ro</w:t>
            </w:r>
          </w:p>
          <w:p w14:paraId="028F7564" w14:textId="77777777" w:rsidR="001302B5" w:rsidRPr="00813177" w:rsidRDefault="001302B5" w:rsidP="001302B5">
            <w:pPr>
              <w:spacing w:after="0"/>
              <w:rPr>
                <w:rFonts w:ascii="Trebuchet MS" w:hAnsi="Trebuchet MS"/>
                <w:color w:val="404040"/>
                <w:sz w:val="16"/>
                <w:szCs w:val="16"/>
              </w:rPr>
            </w:pPr>
            <w:r w:rsidRPr="001B47C8">
              <w:rPr>
                <w:rFonts w:ascii="Trebuchet MS" w:hAnsi="Trebuchet MS"/>
                <w:sz w:val="16"/>
                <w:szCs w:val="16"/>
              </w:rPr>
              <w:t>website:</w:t>
            </w:r>
            <w:r>
              <w:rPr>
                <w:rFonts w:ascii="Trebuchet MS" w:hAnsi="Trebuchet MS"/>
                <w:sz w:val="16"/>
                <w:szCs w:val="16"/>
              </w:rPr>
              <w:t xml:space="preserve"> </w:t>
            </w:r>
            <w:hyperlink r:id="rId1" w:history="1">
              <w:r w:rsidRPr="00813177">
                <w:rPr>
                  <w:rStyle w:val="Hyperlink"/>
                  <w:rFonts w:ascii="Trebuchet MS" w:hAnsi="Trebuchet MS"/>
                  <w:sz w:val="16"/>
                  <w:szCs w:val="16"/>
                </w:rPr>
                <w:t>www.afm.ro</w:t>
              </w:r>
            </w:hyperlink>
          </w:p>
          <w:p w14:paraId="4410F7E4" w14:textId="6AE49052" w:rsidR="0090061B" w:rsidRPr="00D62259" w:rsidRDefault="00000000" w:rsidP="007F6593">
            <w:pPr>
              <w:pStyle w:val="Footer"/>
              <w:ind w:left="284"/>
              <w:rPr>
                <w:rFonts w:ascii="Trebuchet MS" w:hAnsi="Trebuchet MS"/>
                <w:sz w:val="16"/>
                <w:szCs w:val="16"/>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9470452"/>
      <w:docPartObj>
        <w:docPartGallery w:val="Page Numbers (Bottom of Page)"/>
        <w:docPartUnique/>
      </w:docPartObj>
    </w:sdtPr>
    <w:sdtContent>
      <w:sdt>
        <w:sdtPr>
          <w:id w:val="-1769616900"/>
          <w:docPartObj>
            <w:docPartGallery w:val="Page Numbers (Top of Page)"/>
            <w:docPartUnique/>
          </w:docPartObj>
        </w:sdtPr>
        <w:sdtContent>
          <w:p w14:paraId="16664DF5" w14:textId="610BA216" w:rsidR="004C0CE7" w:rsidRDefault="004C0CE7">
            <w:pPr>
              <w:pStyle w:val="Footer"/>
              <w:jc w:val="right"/>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542D556" w14:textId="77777777" w:rsidR="001302B5" w:rsidRPr="00813177" w:rsidRDefault="001302B5" w:rsidP="001302B5">
    <w:pPr>
      <w:spacing w:after="0"/>
      <w:rPr>
        <w:rFonts w:ascii="Trebuchet MS" w:hAnsi="Trebuchet MS"/>
        <w:color w:val="404040"/>
        <w:sz w:val="16"/>
        <w:szCs w:val="16"/>
      </w:rPr>
    </w:pPr>
    <w:bookmarkStart w:id="3" w:name="_Hlk152145191"/>
    <w:bookmarkStart w:id="4" w:name="_Hlk152145192"/>
    <w:bookmarkStart w:id="5" w:name="_Hlk152145193"/>
    <w:bookmarkStart w:id="6" w:name="_Hlk152145194"/>
    <w:bookmarkStart w:id="7" w:name="_Hlk152145195"/>
    <w:bookmarkStart w:id="8" w:name="_Hlk152145196"/>
    <w:r w:rsidRPr="00813177">
      <w:rPr>
        <w:rFonts w:ascii="Trebuchet MS" w:hAnsi="Trebuchet MS"/>
        <w:color w:val="404040"/>
        <w:sz w:val="16"/>
        <w:szCs w:val="16"/>
      </w:rPr>
      <w:t>Splaiul Independenţei, nr. 294,</w:t>
    </w:r>
    <w:r>
      <w:rPr>
        <w:rFonts w:ascii="Trebuchet MS" w:hAnsi="Trebuchet MS"/>
        <w:color w:val="404040"/>
        <w:sz w:val="16"/>
        <w:szCs w:val="16"/>
      </w:rPr>
      <w:t xml:space="preserve"> </w:t>
    </w:r>
    <w:r w:rsidRPr="00813177">
      <w:rPr>
        <w:rFonts w:ascii="Trebuchet MS" w:hAnsi="Trebuchet MS"/>
        <w:color w:val="404040"/>
        <w:sz w:val="16"/>
        <w:szCs w:val="16"/>
      </w:rPr>
      <w:t>Sector 6, Bucureşti,</w:t>
    </w:r>
  </w:p>
  <w:p w14:paraId="3FFEF818" w14:textId="77777777" w:rsidR="001302B5" w:rsidRPr="00813177" w:rsidRDefault="001302B5" w:rsidP="001302B5">
    <w:pPr>
      <w:spacing w:after="0"/>
      <w:rPr>
        <w:rFonts w:ascii="Trebuchet MS" w:hAnsi="Trebuchet MS"/>
        <w:color w:val="404040"/>
        <w:sz w:val="16"/>
        <w:szCs w:val="16"/>
      </w:rPr>
    </w:pPr>
    <w:r w:rsidRPr="00813177">
      <w:rPr>
        <w:rFonts w:ascii="Trebuchet MS" w:hAnsi="Trebuchet MS"/>
        <w:color w:val="404040"/>
        <w:sz w:val="16"/>
        <w:szCs w:val="16"/>
      </w:rPr>
      <w:t xml:space="preserve">Tel: </w:t>
    </w:r>
    <w:r>
      <w:rPr>
        <w:rFonts w:ascii="Trebuchet MS" w:hAnsi="Trebuchet MS"/>
        <w:color w:val="404040"/>
        <w:sz w:val="16"/>
        <w:szCs w:val="16"/>
      </w:rPr>
      <w:t>+</w:t>
    </w:r>
    <w:r w:rsidRPr="00813177">
      <w:rPr>
        <w:rFonts w:ascii="Trebuchet MS" w:hAnsi="Trebuchet MS"/>
        <w:color w:val="404040"/>
        <w:sz w:val="16"/>
        <w:szCs w:val="16"/>
      </w:rPr>
      <w:t>4</w:t>
    </w:r>
    <w:r>
      <w:rPr>
        <w:rFonts w:ascii="Trebuchet MS" w:hAnsi="Trebuchet MS"/>
        <w:color w:val="404040"/>
        <w:sz w:val="16"/>
        <w:szCs w:val="16"/>
      </w:rPr>
      <w:t xml:space="preserve"> </w:t>
    </w:r>
    <w:r w:rsidRPr="00524512">
      <w:rPr>
        <w:rFonts w:ascii="Trebuchet MS" w:hAnsi="Trebuchet MS"/>
        <w:color w:val="404040"/>
        <w:sz w:val="16"/>
        <w:szCs w:val="16"/>
      </w:rPr>
      <w:t>021</w:t>
    </w:r>
    <w:r>
      <w:rPr>
        <w:rFonts w:ascii="Trebuchet MS" w:hAnsi="Trebuchet MS"/>
        <w:color w:val="404040"/>
        <w:sz w:val="16"/>
        <w:szCs w:val="16"/>
      </w:rPr>
      <w:t xml:space="preserve"> </w:t>
    </w:r>
    <w:r w:rsidRPr="00524512">
      <w:rPr>
        <w:rFonts w:ascii="Trebuchet MS" w:hAnsi="Trebuchet MS"/>
        <w:color w:val="404040"/>
        <w:sz w:val="16"/>
        <w:szCs w:val="16"/>
      </w:rPr>
      <w:t>317</w:t>
    </w:r>
    <w:r>
      <w:rPr>
        <w:rFonts w:ascii="Trebuchet MS" w:hAnsi="Trebuchet MS"/>
        <w:color w:val="404040"/>
        <w:sz w:val="16"/>
        <w:szCs w:val="16"/>
      </w:rPr>
      <w:t xml:space="preserve"> </w:t>
    </w:r>
    <w:r w:rsidRPr="00524512">
      <w:rPr>
        <w:rFonts w:ascii="Trebuchet MS" w:hAnsi="Trebuchet MS"/>
        <w:color w:val="404040"/>
        <w:sz w:val="16"/>
        <w:szCs w:val="16"/>
      </w:rPr>
      <w:t>0287</w:t>
    </w:r>
  </w:p>
  <w:p w14:paraId="33807EDF" w14:textId="2CB7B9DB" w:rsidR="001302B5" w:rsidRDefault="001302B5" w:rsidP="001302B5">
    <w:pPr>
      <w:pStyle w:val="Footer1"/>
      <w:rPr>
        <w:sz w:val="16"/>
        <w:szCs w:val="16"/>
      </w:rPr>
    </w:pPr>
    <w:r w:rsidRPr="001B47C8">
      <w:rPr>
        <w:sz w:val="16"/>
        <w:szCs w:val="16"/>
      </w:rPr>
      <w:t xml:space="preserve">e-mail: </w:t>
    </w:r>
    <w:hyperlink r:id="rId1" w:history="1">
      <w:r w:rsidR="006D3EF6" w:rsidRPr="00540F19">
        <w:rPr>
          <w:rStyle w:val="Hyperlink"/>
          <w:sz w:val="16"/>
          <w:szCs w:val="16"/>
        </w:rPr>
        <w:t>juridic@afm.ro</w:t>
      </w:r>
    </w:hyperlink>
  </w:p>
  <w:p w14:paraId="638FF5CB" w14:textId="77777777" w:rsidR="001302B5" w:rsidRPr="00813177" w:rsidRDefault="001302B5" w:rsidP="001302B5">
    <w:pPr>
      <w:spacing w:after="0"/>
      <w:rPr>
        <w:rFonts w:ascii="Trebuchet MS" w:hAnsi="Trebuchet MS"/>
        <w:color w:val="404040"/>
        <w:sz w:val="16"/>
        <w:szCs w:val="16"/>
      </w:rPr>
    </w:pPr>
    <w:r w:rsidRPr="001B47C8">
      <w:rPr>
        <w:rFonts w:ascii="Trebuchet MS" w:hAnsi="Trebuchet MS"/>
        <w:sz w:val="16"/>
        <w:szCs w:val="16"/>
      </w:rPr>
      <w:t>website:</w:t>
    </w:r>
    <w:r>
      <w:rPr>
        <w:rFonts w:ascii="Trebuchet MS" w:hAnsi="Trebuchet MS"/>
        <w:sz w:val="16"/>
        <w:szCs w:val="16"/>
      </w:rPr>
      <w:t xml:space="preserve"> </w:t>
    </w:r>
    <w:hyperlink r:id="rId2" w:history="1">
      <w:r w:rsidRPr="00813177">
        <w:rPr>
          <w:rStyle w:val="Hyperlink"/>
          <w:rFonts w:ascii="Trebuchet MS" w:hAnsi="Trebuchet MS"/>
          <w:sz w:val="16"/>
          <w:szCs w:val="16"/>
        </w:rPr>
        <w:t>www.afm.ro</w:t>
      </w:r>
    </w:hyperlink>
  </w:p>
  <w:bookmarkEnd w:id="3"/>
  <w:bookmarkEnd w:id="4"/>
  <w:bookmarkEnd w:id="5"/>
  <w:bookmarkEnd w:id="6"/>
  <w:bookmarkEnd w:id="7"/>
  <w:bookmarkEnd w:id="8"/>
  <w:p w14:paraId="051FD53C" w14:textId="1C30C002" w:rsidR="001B47C8" w:rsidRPr="00E84F3C" w:rsidRDefault="001B47C8" w:rsidP="007F6593">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B304D" w14:textId="77777777" w:rsidR="007E76F8" w:rsidRDefault="007E76F8" w:rsidP="00143ACD">
      <w:pPr>
        <w:spacing w:after="0" w:line="240" w:lineRule="auto"/>
      </w:pPr>
      <w:r>
        <w:separator/>
      </w:r>
    </w:p>
  </w:footnote>
  <w:footnote w:type="continuationSeparator" w:id="0">
    <w:p w14:paraId="46881D82" w14:textId="77777777" w:rsidR="007E76F8" w:rsidRDefault="007E76F8"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39346" w14:textId="64763D55" w:rsidR="001625BE" w:rsidRDefault="00000000">
    <w:pPr>
      <w:pStyle w:val="Header"/>
    </w:pPr>
    <w:r>
      <w:rPr>
        <w:noProof/>
      </w:rPr>
      <w:pict w14:anchorId="694DB0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28579" o:spid="_x0000_s1026" type="#_x0000_t136" style="position:absolute;margin-left:0;margin-top:0;width:534.35pt;height:152.65pt;rotation:315;z-index:-251653120;mso-position-horizontal:center;mso-position-horizontal-relative:margin;mso-position-vertical:center;mso-position-vertical-relative:margin" o:allowincell="f" fillcolor="#0070c0" stroked="f">
          <v:fill opacity=".5"/>
          <v:textpath style="font-family:&quot;Trebuchet MS&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96A4C" w14:textId="684022F5" w:rsidR="00143ACD" w:rsidRDefault="00000000">
    <w:pPr>
      <w:pStyle w:val="Header"/>
    </w:pPr>
    <w:r>
      <w:rPr>
        <w:noProof/>
      </w:rPr>
      <w:pict w14:anchorId="44360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28580" o:spid="_x0000_s1027" type="#_x0000_t136" style="position:absolute;margin-left:0;margin-top:0;width:534.35pt;height:152.65pt;rotation:315;z-index:-251651072;mso-position-horizontal:center;mso-position-horizontal-relative:margin;mso-position-vertical:center;mso-position-vertical-relative:margin" o:allowincell="f" fillcolor="#0070c0" stroked="f">
          <v:fill opacity=".5"/>
          <v:textpath style="font-family:&quot;Trebuchet MS&quot;;font-size:1pt" string="PROIECT"/>
          <w10:wrap anchorx="margin" anchory="margin"/>
        </v:shape>
      </w:pict>
    </w:r>
    <w:r w:rsidR="00E84F3C" w:rsidRPr="00E84F3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605C0" w14:textId="4F4D86E6" w:rsidR="001B47C8" w:rsidRDefault="00000000" w:rsidP="000F5E89">
    <w:pPr>
      <w:pStyle w:val="Header"/>
      <w:jc w:val="right"/>
    </w:pPr>
    <w:r>
      <w:rPr>
        <w:noProof/>
      </w:rPr>
      <w:pict w14:anchorId="4FBE36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28578" o:spid="_x0000_s1025" type="#_x0000_t136" style="position:absolute;left:0;text-align:left;margin-left:0;margin-top:0;width:534.35pt;height:152.65pt;rotation:315;z-index:-251655168;mso-position-horizontal:center;mso-position-horizontal-relative:margin;mso-position-vertical:center;mso-position-vertical-relative:margin" o:allowincell="f" fillcolor="#0070c0" stroked="f">
          <v:fill opacity=".5"/>
          <v:textpath style="font-family:&quot;Trebuchet MS&quot;;font-size:1pt" string="PROIECT"/>
          <w10:wrap anchorx="margin" anchory="margin"/>
        </v:shape>
      </w:pict>
    </w:r>
    <w:r w:rsidR="004C0CE7">
      <w:rPr>
        <w:noProof/>
      </w:rPr>
      <w:drawing>
        <wp:anchor distT="0" distB="0" distL="114300" distR="114300" simplePos="0" relativeHeight="251659264" behindDoc="0" locked="0" layoutInCell="1" allowOverlap="1" wp14:anchorId="7E5FBAE7" wp14:editId="502CFCA7">
          <wp:simplePos x="0" y="0"/>
          <wp:positionH relativeFrom="page">
            <wp:posOffset>9525</wp:posOffset>
          </wp:positionH>
          <wp:positionV relativeFrom="paragraph">
            <wp:posOffset>-350520</wp:posOffset>
          </wp:positionV>
          <wp:extent cx="7751445" cy="1849755"/>
          <wp:effectExtent l="0" t="0" r="1905" b="0"/>
          <wp:wrapTopAndBottom/>
          <wp:docPr id="1510478378"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1445" cy="18497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52042"/>
    <w:multiLevelType w:val="hybridMultilevel"/>
    <w:tmpl w:val="B36A8A3C"/>
    <w:lvl w:ilvl="0" w:tplc="EF9A8E4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79B2E01"/>
    <w:multiLevelType w:val="hybridMultilevel"/>
    <w:tmpl w:val="3C1C76F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303122977">
    <w:abstractNumId w:val="0"/>
  </w:num>
  <w:num w:numId="2" w16cid:durableId="1360660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5D"/>
    <w:rsid w:val="000059BB"/>
    <w:rsid w:val="00021145"/>
    <w:rsid w:val="00024386"/>
    <w:rsid w:val="00024530"/>
    <w:rsid w:val="00035AE6"/>
    <w:rsid w:val="00042469"/>
    <w:rsid w:val="00051A8F"/>
    <w:rsid w:val="00090DF1"/>
    <w:rsid w:val="00097878"/>
    <w:rsid w:val="000B150D"/>
    <w:rsid w:val="000C6460"/>
    <w:rsid w:val="000C7B04"/>
    <w:rsid w:val="000F5E89"/>
    <w:rsid w:val="000F7A98"/>
    <w:rsid w:val="001106DF"/>
    <w:rsid w:val="00124B33"/>
    <w:rsid w:val="001274CD"/>
    <w:rsid w:val="001302B5"/>
    <w:rsid w:val="00143ACD"/>
    <w:rsid w:val="001625BE"/>
    <w:rsid w:val="0017400B"/>
    <w:rsid w:val="0018160D"/>
    <w:rsid w:val="001A5506"/>
    <w:rsid w:val="001B47C8"/>
    <w:rsid w:val="001C3F81"/>
    <w:rsid w:val="001D53EC"/>
    <w:rsid w:val="001E4D4D"/>
    <w:rsid w:val="0020155E"/>
    <w:rsid w:val="00223124"/>
    <w:rsid w:val="00225009"/>
    <w:rsid w:val="00235092"/>
    <w:rsid w:val="002D11C5"/>
    <w:rsid w:val="002E3B51"/>
    <w:rsid w:val="002F0A6A"/>
    <w:rsid w:val="00310597"/>
    <w:rsid w:val="00333FEB"/>
    <w:rsid w:val="003343E0"/>
    <w:rsid w:val="003501DD"/>
    <w:rsid w:val="00352E06"/>
    <w:rsid w:val="00354326"/>
    <w:rsid w:val="003556C0"/>
    <w:rsid w:val="00367A07"/>
    <w:rsid w:val="00380DAE"/>
    <w:rsid w:val="00391975"/>
    <w:rsid w:val="003A6575"/>
    <w:rsid w:val="003E4B52"/>
    <w:rsid w:val="00417E14"/>
    <w:rsid w:val="004424C9"/>
    <w:rsid w:val="0045397D"/>
    <w:rsid w:val="00472D8E"/>
    <w:rsid w:val="00482EF6"/>
    <w:rsid w:val="004B7417"/>
    <w:rsid w:val="004C0CE7"/>
    <w:rsid w:val="004C7186"/>
    <w:rsid w:val="004E3BB5"/>
    <w:rsid w:val="004F3F04"/>
    <w:rsid w:val="0053065D"/>
    <w:rsid w:val="0056708B"/>
    <w:rsid w:val="0057422B"/>
    <w:rsid w:val="005850F3"/>
    <w:rsid w:val="00586763"/>
    <w:rsid w:val="005A799C"/>
    <w:rsid w:val="005D6D3D"/>
    <w:rsid w:val="005F3357"/>
    <w:rsid w:val="005F617F"/>
    <w:rsid w:val="005F73EF"/>
    <w:rsid w:val="00614B9E"/>
    <w:rsid w:val="006154EC"/>
    <w:rsid w:val="00660FE2"/>
    <w:rsid w:val="006A3135"/>
    <w:rsid w:val="006B2D1E"/>
    <w:rsid w:val="006C17F8"/>
    <w:rsid w:val="006D3EF6"/>
    <w:rsid w:val="006D65DB"/>
    <w:rsid w:val="006F2371"/>
    <w:rsid w:val="006F27E2"/>
    <w:rsid w:val="00726E76"/>
    <w:rsid w:val="00742F4D"/>
    <w:rsid w:val="007641F7"/>
    <w:rsid w:val="00776B03"/>
    <w:rsid w:val="007B6CFA"/>
    <w:rsid w:val="007D4A5C"/>
    <w:rsid w:val="007E6BF9"/>
    <w:rsid w:val="007E76F8"/>
    <w:rsid w:val="007F6593"/>
    <w:rsid w:val="00806766"/>
    <w:rsid w:val="0081504B"/>
    <w:rsid w:val="008443D1"/>
    <w:rsid w:val="008507D9"/>
    <w:rsid w:val="00884418"/>
    <w:rsid w:val="008B7728"/>
    <w:rsid w:val="008C1EF6"/>
    <w:rsid w:val="008C62CD"/>
    <w:rsid w:val="008C7811"/>
    <w:rsid w:val="008D246C"/>
    <w:rsid w:val="0090061B"/>
    <w:rsid w:val="0090298C"/>
    <w:rsid w:val="00905D7A"/>
    <w:rsid w:val="0091131C"/>
    <w:rsid w:val="009142A5"/>
    <w:rsid w:val="00917906"/>
    <w:rsid w:val="0092184A"/>
    <w:rsid w:val="00956906"/>
    <w:rsid w:val="00994E2B"/>
    <w:rsid w:val="009A14D5"/>
    <w:rsid w:val="009B480A"/>
    <w:rsid w:val="009B58AA"/>
    <w:rsid w:val="009B5F7C"/>
    <w:rsid w:val="009C7FA4"/>
    <w:rsid w:val="009E111E"/>
    <w:rsid w:val="009F0781"/>
    <w:rsid w:val="00A03CE5"/>
    <w:rsid w:val="00A059DC"/>
    <w:rsid w:val="00A0719A"/>
    <w:rsid w:val="00A27EA9"/>
    <w:rsid w:val="00A3741D"/>
    <w:rsid w:val="00A4493F"/>
    <w:rsid w:val="00A74798"/>
    <w:rsid w:val="00A77A8C"/>
    <w:rsid w:val="00A836B5"/>
    <w:rsid w:val="00AB7E38"/>
    <w:rsid w:val="00AD2552"/>
    <w:rsid w:val="00AD3E62"/>
    <w:rsid w:val="00AE1CD6"/>
    <w:rsid w:val="00AF5FD7"/>
    <w:rsid w:val="00AF68E2"/>
    <w:rsid w:val="00B24426"/>
    <w:rsid w:val="00B83A2F"/>
    <w:rsid w:val="00BE0746"/>
    <w:rsid w:val="00C02DFA"/>
    <w:rsid w:val="00C050A6"/>
    <w:rsid w:val="00C1056F"/>
    <w:rsid w:val="00C233D5"/>
    <w:rsid w:val="00C261E4"/>
    <w:rsid w:val="00C43A7A"/>
    <w:rsid w:val="00C50BDF"/>
    <w:rsid w:val="00C55C84"/>
    <w:rsid w:val="00C62E80"/>
    <w:rsid w:val="00C743DA"/>
    <w:rsid w:val="00C750E2"/>
    <w:rsid w:val="00CA0F22"/>
    <w:rsid w:val="00CC2F6B"/>
    <w:rsid w:val="00CF2DCB"/>
    <w:rsid w:val="00D13D57"/>
    <w:rsid w:val="00D14EFF"/>
    <w:rsid w:val="00D20578"/>
    <w:rsid w:val="00D31BF1"/>
    <w:rsid w:val="00D356FA"/>
    <w:rsid w:val="00D62259"/>
    <w:rsid w:val="00D70944"/>
    <w:rsid w:val="00D8381D"/>
    <w:rsid w:val="00D90F4F"/>
    <w:rsid w:val="00DB37F1"/>
    <w:rsid w:val="00DE792C"/>
    <w:rsid w:val="00DF4C18"/>
    <w:rsid w:val="00DF61C6"/>
    <w:rsid w:val="00E00CB2"/>
    <w:rsid w:val="00E0662D"/>
    <w:rsid w:val="00E07126"/>
    <w:rsid w:val="00E07281"/>
    <w:rsid w:val="00E23E6D"/>
    <w:rsid w:val="00E82CD9"/>
    <w:rsid w:val="00E84F3C"/>
    <w:rsid w:val="00E93AF5"/>
    <w:rsid w:val="00EC4725"/>
    <w:rsid w:val="00EC6F81"/>
    <w:rsid w:val="00EE0658"/>
    <w:rsid w:val="00F31230"/>
    <w:rsid w:val="00F3799F"/>
    <w:rsid w:val="00F425FB"/>
    <w:rsid w:val="00F55F32"/>
    <w:rsid w:val="00F61368"/>
    <w:rsid w:val="00F66B32"/>
    <w:rsid w:val="00F67931"/>
    <w:rsid w:val="00F739F6"/>
    <w:rsid w:val="00F751B6"/>
    <w:rsid w:val="00FB567F"/>
    <w:rsid w:val="00FB5C16"/>
    <w:rsid w:val="00FB79D8"/>
    <w:rsid w:val="00FC2711"/>
    <w:rsid w:val="00FD50C0"/>
    <w:rsid w:val="00FE6E58"/>
    <w:rsid w:val="00FF79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2C"/>
  </w:style>
  <w:style w:type="paragraph" w:styleId="Heading1">
    <w:name w:val="heading 1"/>
    <w:basedOn w:val="Normal"/>
    <w:next w:val="Normal"/>
    <w:link w:val="Heading1Char"/>
    <w:uiPriority w:val="9"/>
    <w:qFormat/>
    <w:rsid w:val="00DF61C6"/>
    <w:pPr>
      <w:keepNext/>
      <w:keepLines/>
      <w:spacing w:before="480" w:after="0" w:line="276" w:lineRule="auto"/>
      <w:outlineLvl w:val="0"/>
    </w:pPr>
    <w:rPr>
      <w:rFonts w:asciiTheme="majorHAnsi" w:eastAsiaTheme="majorEastAsia" w:hAnsiTheme="majorHAnsi" w:cstheme="majorBidi"/>
      <w:b/>
      <w:bCs/>
      <w:noProof/>
      <w:color w:val="2F5496" w:themeColor="accent1" w:themeShade="BF"/>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styleId="UnresolvedMention">
    <w:name w:val="Unresolved Mention"/>
    <w:basedOn w:val="DefaultParagraphFont"/>
    <w:uiPriority w:val="99"/>
    <w:semiHidden/>
    <w:unhideWhenUsed/>
    <w:rsid w:val="00B83A2F"/>
    <w:rPr>
      <w:color w:val="605E5C"/>
      <w:shd w:val="clear" w:color="auto" w:fill="E1DFDD"/>
    </w:rPr>
  </w:style>
  <w:style w:type="paragraph" w:customStyle="1" w:styleId="spar1">
    <w:name w:val="s_par1"/>
    <w:basedOn w:val="Normal"/>
    <w:rsid w:val="00726E76"/>
    <w:pPr>
      <w:spacing w:after="0" w:line="240" w:lineRule="auto"/>
    </w:pPr>
    <w:rPr>
      <w:rFonts w:ascii="Verdana" w:eastAsiaTheme="minorEastAsia" w:hAnsi="Verdana" w:cs="Times New Roman"/>
      <w:sz w:val="15"/>
      <w:szCs w:val="15"/>
      <w:lang w:eastAsia="ro-RO"/>
      <w14:ligatures w14:val="none"/>
    </w:rPr>
  </w:style>
  <w:style w:type="paragraph" w:customStyle="1" w:styleId="sanxttl">
    <w:name w:val="s_anx_ttl"/>
    <w:basedOn w:val="Normal"/>
    <w:rsid w:val="00726E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spar">
    <w:name w:val="s_par"/>
    <w:basedOn w:val="Normal"/>
    <w:rsid w:val="00726E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character" w:customStyle="1" w:styleId="Heading1Char">
    <w:name w:val="Heading 1 Char"/>
    <w:basedOn w:val="DefaultParagraphFont"/>
    <w:link w:val="Heading1"/>
    <w:uiPriority w:val="9"/>
    <w:rsid w:val="00DF61C6"/>
    <w:rPr>
      <w:rFonts w:asciiTheme="majorHAnsi" w:eastAsiaTheme="majorEastAsia" w:hAnsiTheme="majorHAnsi" w:cstheme="majorBidi"/>
      <w:b/>
      <w:bCs/>
      <w:noProof/>
      <w:color w:val="2F5496" w:themeColor="accent1" w:themeShade="BF"/>
      <w:sz w:val="28"/>
      <w:szCs w:val="28"/>
      <w14:ligatures w14:val="none"/>
    </w:rPr>
  </w:style>
  <w:style w:type="paragraph" w:styleId="ListParagraph">
    <w:name w:val="List Paragraph"/>
    <w:basedOn w:val="Normal"/>
    <w:uiPriority w:val="34"/>
    <w:qFormat/>
    <w:rsid w:val="00DF61C6"/>
    <w:pPr>
      <w:spacing w:after="200" w:line="276" w:lineRule="auto"/>
      <w:ind w:left="720"/>
      <w:contextualSpacing/>
    </w:pPr>
    <w:rPr>
      <w:rFonts w:ascii="Calibri" w:eastAsia="Times New Roman" w:hAnsi="Calibri" w:cs="Times New Roman"/>
      <w:noProof/>
      <w14:ligatures w14:val="none"/>
    </w:rPr>
  </w:style>
  <w:style w:type="paragraph" w:styleId="NormalWeb">
    <w:name w:val="Normal (Web)"/>
    <w:basedOn w:val="Normal"/>
    <w:uiPriority w:val="99"/>
    <w:unhideWhenUsed/>
    <w:rsid w:val="00C750E2"/>
    <w:rPr>
      <w:rFonts w:ascii="Times New Roman" w:hAnsi="Times New Roman" w:cs="Times New Roman"/>
      <w:sz w:val="24"/>
      <w:szCs w:val="24"/>
    </w:rPr>
  </w:style>
  <w:style w:type="character" w:customStyle="1" w:styleId="salnbdy">
    <w:name w:val="s_aln_bdy"/>
    <w:basedOn w:val="DefaultParagraphFont"/>
    <w:rsid w:val="00AD2552"/>
    <w:rPr>
      <w:rFonts w:ascii="Verdana" w:hAnsi="Verdana" w:cs="Times New Roman"/>
      <w:color w:val="000000"/>
      <w:sz w:val="20"/>
      <w:szCs w:val="20"/>
      <w:shd w:val="clear" w:color="auto" w:fill="FFFFFF"/>
    </w:rPr>
  </w:style>
  <w:style w:type="character" w:customStyle="1" w:styleId="salnttl1">
    <w:name w:val="s_aln_ttl1"/>
    <w:basedOn w:val="DefaultParagraphFont"/>
    <w:rsid w:val="00AD2552"/>
    <w:rPr>
      <w:rFonts w:ascii="Verdana" w:hAnsi="Verdana" w:hint="default"/>
      <w:b/>
      <w:bCs/>
      <w:vanish w:val="0"/>
      <w:webHidden w:val="0"/>
      <w:color w:val="8B0000"/>
      <w:sz w:val="20"/>
      <w:szCs w:val="2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79752">
      <w:bodyDiv w:val="1"/>
      <w:marLeft w:val="0"/>
      <w:marRight w:val="0"/>
      <w:marTop w:val="0"/>
      <w:marBottom w:val="0"/>
      <w:divBdr>
        <w:top w:val="none" w:sz="0" w:space="0" w:color="auto"/>
        <w:left w:val="none" w:sz="0" w:space="0" w:color="auto"/>
        <w:bottom w:val="none" w:sz="0" w:space="0" w:color="auto"/>
        <w:right w:val="none" w:sz="0" w:space="0" w:color="auto"/>
      </w:divBdr>
      <w:divsChild>
        <w:div w:id="1031690226">
          <w:marLeft w:val="0"/>
          <w:marRight w:val="0"/>
          <w:marTop w:val="0"/>
          <w:marBottom w:val="0"/>
          <w:divBdr>
            <w:top w:val="none" w:sz="0" w:space="0" w:color="auto"/>
            <w:left w:val="none" w:sz="0" w:space="0" w:color="auto"/>
            <w:bottom w:val="none" w:sz="0" w:space="0" w:color="auto"/>
            <w:right w:val="none" w:sz="0" w:space="0" w:color="auto"/>
          </w:divBdr>
        </w:div>
      </w:divsChild>
    </w:div>
    <w:div w:id="314915445">
      <w:bodyDiv w:val="1"/>
      <w:marLeft w:val="0"/>
      <w:marRight w:val="0"/>
      <w:marTop w:val="0"/>
      <w:marBottom w:val="0"/>
      <w:divBdr>
        <w:top w:val="none" w:sz="0" w:space="0" w:color="auto"/>
        <w:left w:val="none" w:sz="0" w:space="0" w:color="auto"/>
        <w:bottom w:val="none" w:sz="0" w:space="0" w:color="auto"/>
        <w:right w:val="none" w:sz="0" w:space="0" w:color="auto"/>
      </w:divBdr>
      <w:divsChild>
        <w:div w:id="1710640778">
          <w:marLeft w:val="0"/>
          <w:marRight w:val="0"/>
          <w:marTop w:val="0"/>
          <w:marBottom w:val="0"/>
          <w:divBdr>
            <w:top w:val="none" w:sz="0" w:space="0" w:color="auto"/>
            <w:left w:val="none" w:sz="0" w:space="0" w:color="auto"/>
            <w:bottom w:val="none" w:sz="0" w:space="0" w:color="auto"/>
            <w:right w:val="none" w:sz="0" w:space="0" w:color="auto"/>
          </w:divBdr>
        </w:div>
      </w:divsChild>
    </w:div>
    <w:div w:id="537013705">
      <w:bodyDiv w:val="1"/>
      <w:marLeft w:val="0"/>
      <w:marRight w:val="0"/>
      <w:marTop w:val="0"/>
      <w:marBottom w:val="0"/>
      <w:divBdr>
        <w:top w:val="none" w:sz="0" w:space="0" w:color="auto"/>
        <w:left w:val="none" w:sz="0" w:space="0" w:color="auto"/>
        <w:bottom w:val="none" w:sz="0" w:space="0" w:color="auto"/>
        <w:right w:val="none" w:sz="0" w:space="0" w:color="auto"/>
      </w:divBdr>
    </w:div>
    <w:div w:id="826017806">
      <w:bodyDiv w:val="1"/>
      <w:marLeft w:val="0"/>
      <w:marRight w:val="0"/>
      <w:marTop w:val="0"/>
      <w:marBottom w:val="0"/>
      <w:divBdr>
        <w:top w:val="none" w:sz="0" w:space="0" w:color="auto"/>
        <w:left w:val="none" w:sz="0" w:space="0" w:color="auto"/>
        <w:bottom w:val="none" w:sz="0" w:space="0" w:color="auto"/>
        <w:right w:val="none" w:sz="0" w:space="0" w:color="auto"/>
      </w:divBdr>
    </w:div>
    <w:div w:id="1483040351">
      <w:bodyDiv w:val="1"/>
      <w:marLeft w:val="0"/>
      <w:marRight w:val="0"/>
      <w:marTop w:val="0"/>
      <w:marBottom w:val="0"/>
      <w:divBdr>
        <w:top w:val="none" w:sz="0" w:space="0" w:color="auto"/>
        <w:left w:val="none" w:sz="0" w:space="0" w:color="auto"/>
        <w:bottom w:val="none" w:sz="0" w:space="0" w:color="auto"/>
        <w:right w:val="none" w:sz="0" w:space="0" w:color="auto"/>
      </w:divBdr>
      <w:divsChild>
        <w:div w:id="59793387">
          <w:marLeft w:val="0"/>
          <w:marRight w:val="0"/>
          <w:marTop w:val="0"/>
          <w:marBottom w:val="0"/>
          <w:divBdr>
            <w:top w:val="none" w:sz="0" w:space="0" w:color="auto"/>
            <w:left w:val="none" w:sz="0" w:space="0" w:color="auto"/>
            <w:bottom w:val="none" w:sz="0" w:space="0" w:color="auto"/>
            <w:right w:val="none" w:sz="0" w:space="0" w:color="auto"/>
          </w:divBdr>
        </w:div>
      </w:divsChild>
    </w:div>
    <w:div w:id="173265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fm.ro"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afm.ro" TargetMode="External"/><Relationship Id="rId1" Type="http://schemas.openxmlformats.org/officeDocument/2006/relationships/hyperlink" Target="mailto:juridic@afm.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F371-3668-484A-8BA9-4C0CEBCB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689</Words>
  <Characters>3929</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Ramona Danulet</cp:lastModifiedBy>
  <cp:revision>129</cp:revision>
  <cp:lastPrinted>2024-03-13T09:07:00Z</cp:lastPrinted>
  <dcterms:created xsi:type="dcterms:W3CDTF">2024-02-06T12:43:00Z</dcterms:created>
  <dcterms:modified xsi:type="dcterms:W3CDTF">2024-04-11T12:01:00Z</dcterms:modified>
</cp:coreProperties>
</file>