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7A2E" w:rsidRPr="008A7A2E" w:rsidRDefault="008A7A2E" w:rsidP="008A7A2E">
      <w:pPr>
        <w:spacing w:after="0" w:line="240" w:lineRule="auto"/>
        <w:ind w:left="-426" w:firstLine="284"/>
        <w:jc w:val="both"/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</w:pPr>
      <w:r w:rsidRPr="008A7A2E"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  <w:t xml:space="preserve">MINISTERUL MEDIULUI, APELOR  ŞI PĂDURILOR </w:t>
      </w:r>
    </w:p>
    <w:p w:rsidR="008A7A2E" w:rsidRPr="008A7A2E" w:rsidRDefault="008A7A2E" w:rsidP="008A7A2E">
      <w:pPr>
        <w:keepNext/>
        <w:keepLines/>
        <w:spacing w:after="0" w:line="240" w:lineRule="auto"/>
        <w:ind w:left="-426" w:firstLine="284"/>
        <w:jc w:val="both"/>
        <w:outlineLvl w:val="2"/>
        <w:rPr>
          <w:rFonts w:ascii="Times" w:eastAsiaTheme="majorEastAsia" w:hAnsi="Times" w:cs="Times"/>
          <w:bCs/>
          <w:i/>
          <w:kern w:val="0"/>
          <w:sz w:val="24"/>
          <w:szCs w:val="24"/>
          <w:lang w:val="ro-RO"/>
          <w14:ligatures w14:val="none"/>
        </w:rPr>
      </w:pPr>
      <w:r w:rsidRPr="008A7A2E">
        <w:rPr>
          <w:rFonts w:ascii="Times" w:eastAsiaTheme="majorEastAsia" w:hAnsi="Times" w:cs="Times"/>
          <w:bCs/>
          <w:kern w:val="0"/>
          <w:sz w:val="24"/>
          <w:szCs w:val="24"/>
          <w:lang w:val="ro-RO"/>
          <w14:ligatures w14:val="none"/>
        </w:rPr>
        <w:t xml:space="preserve">Direcţia Generală Păduri şi Strategii în Silvicultură </w:t>
      </w:r>
    </w:p>
    <w:p w:rsidR="008A7A2E" w:rsidRPr="008A7A2E" w:rsidRDefault="008A7A2E" w:rsidP="008A7A2E">
      <w:pPr>
        <w:keepNext/>
        <w:keepLines/>
        <w:spacing w:after="0" w:line="240" w:lineRule="auto"/>
        <w:ind w:left="-426" w:firstLine="284"/>
        <w:jc w:val="both"/>
        <w:outlineLvl w:val="2"/>
        <w:rPr>
          <w:rFonts w:ascii="Times" w:eastAsiaTheme="majorEastAsia" w:hAnsi="Times" w:cs="Times"/>
          <w:bCs/>
          <w:i/>
          <w:kern w:val="0"/>
          <w:sz w:val="24"/>
          <w:szCs w:val="24"/>
          <w:lang w:val="ro-RO"/>
          <w14:ligatures w14:val="none"/>
        </w:rPr>
      </w:pPr>
      <w:r w:rsidRPr="008A7A2E">
        <w:rPr>
          <w:rFonts w:ascii="Times" w:eastAsia="Times New Roman" w:hAnsi="Times" w:cs="Times"/>
          <w:bCs/>
          <w:color w:val="000000" w:themeColor="text1"/>
          <w:kern w:val="0"/>
          <w:sz w:val="24"/>
          <w:szCs w:val="24"/>
          <w:lang w:val="ro-RO"/>
          <w14:ligatures w14:val="none"/>
        </w:rPr>
        <w:t>Nr.  DGPSS</w:t>
      </w:r>
      <w:r w:rsidRPr="008A7A2E">
        <w:rPr>
          <w:rFonts w:ascii="Times" w:hAnsi="Times" w:cs="Times"/>
          <w:bCs/>
          <w:color w:val="000000" w:themeColor="text1"/>
          <w:kern w:val="0"/>
          <w:sz w:val="24"/>
          <w:szCs w:val="24"/>
          <w:lang w:val="ro-RO"/>
          <w14:ligatures w14:val="none"/>
        </w:rPr>
        <w:t xml:space="preserve"> 15</w:t>
      </w:r>
      <w:r w:rsidR="00193BED">
        <w:rPr>
          <w:rFonts w:ascii="Times" w:hAnsi="Times" w:cs="Times"/>
          <w:bCs/>
          <w:color w:val="000000" w:themeColor="text1"/>
          <w:kern w:val="0"/>
          <w:sz w:val="24"/>
          <w:szCs w:val="24"/>
          <w:lang w:val="ro-RO"/>
          <w14:ligatures w14:val="none"/>
        </w:rPr>
        <w:t>1255</w:t>
      </w:r>
      <w:r w:rsidRPr="008A7A2E">
        <w:rPr>
          <w:rFonts w:ascii="Times" w:hAnsi="Times" w:cs="Times"/>
          <w:bCs/>
          <w:color w:val="000000" w:themeColor="text1"/>
          <w:kern w:val="0"/>
          <w:sz w:val="24"/>
          <w:szCs w:val="24"/>
          <w:lang w:val="ro-RO"/>
          <w14:ligatures w14:val="none"/>
        </w:rPr>
        <w:t>/2</w:t>
      </w:r>
      <w:r w:rsidR="00193BED">
        <w:rPr>
          <w:rFonts w:ascii="Times" w:hAnsi="Times" w:cs="Times"/>
          <w:bCs/>
          <w:color w:val="000000" w:themeColor="text1"/>
          <w:kern w:val="0"/>
          <w:sz w:val="24"/>
          <w:szCs w:val="24"/>
          <w:lang w:val="ro-RO"/>
          <w14:ligatures w14:val="none"/>
        </w:rPr>
        <w:t>2</w:t>
      </w:r>
      <w:r w:rsidRPr="008A7A2E">
        <w:rPr>
          <w:rFonts w:ascii="Times" w:hAnsi="Times" w:cs="Times"/>
          <w:bCs/>
          <w:color w:val="000000" w:themeColor="text1"/>
          <w:kern w:val="0"/>
          <w:sz w:val="24"/>
          <w:szCs w:val="24"/>
          <w:lang w:val="ro-RO"/>
          <w14:ligatures w14:val="none"/>
        </w:rPr>
        <w:t>.0</w:t>
      </w:r>
      <w:r w:rsidR="00193BED">
        <w:rPr>
          <w:rFonts w:ascii="Times" w:hAnsi="Times" w:cs="Times"/>
          <w:bCs/>
          <w:color w:val="000000" w:themeColor="text1"/>
          <w:kern w:val="0"/>
          <w:sz w:val="24"/>
          <w:szCs w:val="24"/>
          <w:lang w:val="ro-RO"/>
          <w14:ligatures w14:val="none"/>
        </w:rPr>
        <w:t>7</w:t>
      </w:r>
      <w:r w:rsidRPr="008A7A2E">
        <w:rPr>
          <w:rFonts w:ascii="Times" w:hAnsi="Times" w:cs="Times"/>
          <w:bCs/>
          <w:color w:val="000000" w:themeColor="text1"/>
          <w:kern w:val="0"/>
          <w:sz w:val="24"/>
          <w:szCs w:val="24"/>
          <w:lang w:val="ro-RO"/>
          <w14:ligatures w14:val="none"/>
        </w:rPr>
        <w:t>.2024</w:t>
      </w:r>
      <w:r w:rsidRPr="008A7A2E">
        <w:rPr>
          <w:rFonts w:ascii="Times" w:eastAsia="Times New Roman" w:hAnsi="Times" w:cs="Times"/>
          <w:bCs/>
          <w:color w:val="000000" w:themeColor="text1"/>
          <w:kern w:val="0"/>
          <w:sz w:val="24"/>
          <w:szCs w:val="24"/>
          <w:lang w:val="ro-RO"/>
          <w14:ligatures w14:val="none"/>
        </w:rPr>
        <w:t xml:space="preserve"> </w:t>
      </w:r>
    </w:p>
    <w:p w:rsidR="008A7A2E" w:rsidRPr="008A7A2E" w:rsidRDefault="008A7A2E" w:rsidP="008A7A2E">
      <w:pPr>
        <w:spacing w:after="0" w:line="240" w:lineRule="auto"/>
        <w:ind w:left="-426" w:firstLine="284"/>
        <w:jc w:val="both"/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</w:pPr>
      <w:r w:rsidRPr="008A7A2E"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</w:t>
      </w:r>
      <w:r w:rsidR="008C1FF3"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  <w:t xml:space="preserve">         </w:t>
      </w:r>
      <w:r w:rsidRPr="008A7A2E"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  <w:t xml:space="preserve"> Aprob, </w:t>
      </w:r>
    </w:p>
    <w:p w:rsidR="008A7A2E" w:rsidRPr="008A7A2E" w:rsidRDefault="008A7A2E" w:rsidP="008A7A2E">
      <w:pPr>
        <w:spacing w:after="0" w:line="240" w:lineRule="auto"/>
        <w:ind w:left="-426" w:firstLine="284"/>
        <w:jc w:val="both"/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</w:pPr>
      <w:r w:rsidRPr="008A7A2E"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 </w:t>
      </w:r>
      <w:r w:rsidR="008C1FF3"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  <w:t xml:space="preserve">   </w:t>
      </w:r>
      <w:r w:rsidRPr="008A7A2E"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  <w:t xml:space="preserve"> Secretar de Stat</w:t>
      </w:r>
    </w:p>
    <w:p w:rsidR="008A7A2E" w:rsidRPr="008A7A2E" w:rsidRDefault="008A7A2E" w:rsidP="008A7A2E">
      <w:pPr>
        <w:spacing w:after="0" w:line="240" w:lineRule="auto"/>
        <w:ind w:left="-426" w:firstLine="284"/>
        <w:jc w:val="both"/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</w:pPr>
      <w:r w:rsidRPr="008A7A2E"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 Ionuț Sorin BANCIU</w:t>
      </w:r>
    </w:p>
    <w:p w:rsidR="008A7A2E" w:rsidRPr="008A7A2E" w:rsidRDefault="008A7A2E" w:rsidP="008A7A2E">
      <w:pPr>
        <w:spacing w:after="0" w:line="240" w:lineRule="auto"/>
        <w:ind w:left="-426" w:firstLine="284"/>
        <w:jc w:val="both"/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</w:pPr>
    </w:p>
    <w:p w:rsidR="008A7A2E" w:rsidRPr="008A7A2E" w:rsidRDefault="008A7A2E" w:rsidP="008A7A2E">
      <w:pPr>
        <w:spacing w:after="0" w:line="240" w:lineRule="auto"/>
        <w:ind w:left="-426" w:firstLine="284"/>
        <w:jc w:val="both"/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</w:pPr>
    </w:p>
    <w:p w:rsidR="008A7A2E" w:rsidRPr="008A7A2E" w:rsidRDefault="008A7A2E" w:rsidP="008A7A2E">
      <w:pPr>
        <w:spacing w:after="0" w:line="240" w:lineRule="auto"/>
        <w:ind w:left="-426" w:firstLine="284"/>
        <w:jc w:val="both"/>
        <w:rPr>
          <w:rFonts w:ascii="Times" w:eastAsia="Times New Roman" w:hAnsi="Times" w:cs="Times"/>
          <w:bCs/>
          <w:kern w:val="0"/>
          <w:sz w:val="24"/>
          <w:szCs w:val="24"/>
          <w:lang w:val="ro-RO"/>
          <w14:ligatures w14:val="none"/>
        </w:rPr>
      </w:pPr>
    </w:p>
    <w:p w:rsidR="008A7A2E" w:rsidRPr="008A7A2E" w:rsidRDefault="008A7A2E" w:rsidP="001361B4">
      <w:pPr>
        <w:keepNext/>
        <w:spacing w:after="0" w:line="240" w:lineRule="auto"/>
        <w:ind w:left="-426" w:firstLine="284"/>
        <w:jc w:val="center"/>
        <w:outlineLvl w:val="0"/>
        <w:rPr>
          <w:rFonts w:ascii="Times" w:eastAsia="Times New Roman" w:hAnsi="Times" w:cs="Times"/>
          <w:bCs/>
          <w:noProof/>
          <w:kern w:val="0"/>
          <w:sz w:val="24"/>
          <w:szCs w:val="24"/>
          <w:lang w:val="ro-RO" w:eastAsia="ro-RO"/>
          <w14:ligatures w14:val="none"/>
        </w:rPr>
      </w:pPr>
      <w:r w:rsidRPr="008A7A2E">
        <w:rPr>
          <w:rFonts w:ascii="Times" w:eastAsia="Times New Roman" w:hAnsi="Times" w:cs="Times"/>
          <w:bCs/>
          <w:noProof/>
          <w:kern w:val="0"/>
          <w:sz w:val="24"/>
          <w:szCs w:val="24"/>
          <w:lang w:val="ro-RO" w:eastAsia="ro-RO"/>
          <w14:ligatures w14:val="none"/>
        </w:rPr>
        <w:t>REFERAT DE APROBARE</w:t>
      </w:r>
    </w:p>
    <w:p w:rsidR="008A7A2E" w:rsidRPr="008A7A2E" w:rsidRDefault="008A7A2E" w:rsidP="008A7A2E">
      <w:pPr>
        <w:keepNext/>
        <w:spacing w:after="0" w:line="240" w:lineRule="auto"/>
        <w:ind w:left="-426" w:firstLine="284"/>
        <w:jc w:val="both"/>
        <w:outlineLvl w:val="0"/>
        <w:rPr>
          <w:rFonts w:ascii="Times" w:eastAsia="Times New Roman" w:hAnsi="Times" w:cs="Times"/>
          <w:bCs/>
          <w:noProof/>
          <w:kern w:val="0"/>
          <w:sz w:val="24"/>
          <w:szCs w:val="24"/>
          <w:lang w:val="ro-RO" w:eastAsia="ro-RO"/>
          <w14:ligatures w14:val="none"/>
        </w:rPr>
      </w:pPr>
    </w:p>
    <w:p w:rsidR="008A7A2E" w:rsidRPr="008A7A2E" w:rsidRDefault="008A7A2E" w:rsidP="008A7A2E">
      <w:pPr>
        <w:spacing w:after="0" w:line="240" w:lineRule="auto"/>
        <w:ind w:left="-426" w:firstLine="284"/>
        <w:jc w:val="both"/>
        <w:rPr>
          <w:rFonts w:ascii="Times" w:eastAsia="Times New Roman" w:hAnsi="Times" w:cs="Times"/>
          <w:bCs/>
          <w:kern w:val="0"/>
          <w:sz w:val="24"/>
          <w:szCs w:val="24"/>
          <w:lang w:val="ro-RO" w:eastAsia="ro-RO"/>
          <w14:ligatures w14:val="none"/>
        </w:rPr>
      </w:pPr>
    </w:p>
    <w:p w:rsidR="008A7A2E" w:rsidRPr="008A7A2E" w:rsidRDefault="008A7A2E" w:rsidP="008A7A2E">
      <w:pPr>
        <w:tabs>
          <w:tab w:val="left" w:pos="426"/>
        </w:tabs>
        <w:spacing w:after="0" w:line="240" w:lineRule="auto"/>
        <w:ind w:left="-426" w:right="-22" w:firstLine="426"/>
        <w:jc w:val="both"/>
        <w:rPr>
          <w:rFonts w:ascii="Times" w:eastAsia="Verdana" w:hAnsi="Times" w:cs="Times"/>
          <w:bCs/>
          <w:kern w:val="0"/>
          <w:sz w:val="24"/>
          <w:szCs w:val="24"/>
          <w:lang w:val="ro-RO"/>
          <w14:ligatures w14:val="none"/>
        </w:rPr>
      </w:pPr>
      <w:r w:rsidRPr="008A7A2E">
        <w:rPr>
          <w:rFonts w:ascii="Times" w:eastAsia="Verdana" w:hAnsi="Times" w:cs="Times"/>
          <w:bCs/>
          <w:kern w:val="0"/>
          <w:sz w:val="24"/>
          <w:szCs w:val="24"/>
          <w:lang w:val="ro-RO"/>
          <w14:ligatures w14:val="none"/>
        </w:rPr>
        <w:t>Temeiul de emitere este</w:t>
      </w:r>
      <w:r w:rsidRPr="008A7A2E">
        <w:rPr>
          <w:rStyle w:val="spar"/>
          <w:rFonts w:ascii="Times" w:hAnsi="Times" w:cs="Times"/>
          <w:bCs/>
          <w:sz w:val="24"/>
          <w:szCs w:val="24"/>
          <w:bdr w:val="none" w:sz="0" w:space="0" w:color="auto" w:frame="1"/>
          <w:shd w:val="clear" w:color="auto" w:fill="FFFFFF"/>
          <w:lang w:val="it-IT"/>
        </w:rPr>
        <w:t> </w:t>
      </w:r>
      <w:hyperlink r:id="rId6" w:history="1">
        <w:r w:rsidRPr="008A7A2E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it-IT"/>
          </w:rPr>
          <w:t>art. 5 alin. (10) din Normele</w:t>
        </w:r>
      </w:hyperlink>
      <w:r w:rsidRPr="008A7A2E">
        <w:rPr>
          <w:rStyle w:val="spar"/>
          <w:rFonts w:ascii="Times" w:hAnsi="Times" w:cs="Times"/>
          <w:bCs/>
          <w:sz w:val="24"/>
          <w:szCs w:val="24"/>
          <w:bdr w:val="none" w:sz="0" w:space="0" w:color="auto" w:frame="1"/>
          <w:shd w:val="clear" w:color="auto" w:fill="FFFFFF"/>
          <w:lang w:val="it-IT"/>
        </w:rPr>
        <w:t> referitoare la proveniența, circulația și comercializarea materialelor lemnoase, la regimul spațiilor de depozitare a materialelor lemnoase și al instalațiilor de prelucrat lemn rotund, precum și cele privind proveniența și circulația materialelor lemnoase destinate consumului propriu al proprietarului și unele măsuri de aplicare a prevederilor Regulamentului (UE) nr. 995/2010 al Parlamentului European și al Consiliului din 20 octombrie 2010 de stabilire a obligațiilor care revin operatorilor care introduc pe piață lemn și produse din lemn, aprobate prin </w:t>
      </w:r>
      <w:hyperlink r:id="rId7" w:history="1">
        <w:r w:rsidRPr="008A7A2E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it-IT"/>
          </w:rPr>
          <w:t>Hotărârea Guvernului nr. 497/2020</w:t>
        </w:r>
      </w:hyperlink>
      <w:r w:rsidRPr="008A7A2E">
        <w:rPr>
          <w:rStyle w:val="spar"/>
          <w:rFonts w:ascii="Times" w:hAnsi="Times" w:cs="Times"/>
          <w:bCs/>
          <w:sz w:val="24"/>
          <w:szCs w:val="24"/>
          <w:bdr w:val="none" w:sz="0" w:space="0" w:color="auto" w:frame="1"/>
          <w:shd w:val="clear" w:color="auto" w:fill="FFFFFF"/>
          <w:lang w:val="it-IT"/>
        </w:rPr>
        <w:t>, cu modificările ulterioare și </w:t>
      </w:r>
      <w:hyperlink r:id="rId8" w:history="1">
        <w:r w:rsidRPr="008A7A2E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it-IT"/>
          </w:rPr>
          <w:t>art. 57 alin. (1)</w:t>
        </w:r>
      </w:hyperlink>
      <w:r w:rsidRPr="008A7A2E">
        <w:rPr>
          <w:rStyle w:val="spar"/>
          <w:rFonts w:ascii="Times" w:hAnsi="Times" w:cs="Times"/>
          <w:bCs/>
          <w:sz w:val="24"/>
          <w:szCs w:val="24"/>
          <w:bdr w:val="none" w:sz="0" w:space="0" w:color="auto" w:frame="1"/>
          <w:shd w:val="clear" w:color="auto" w:fill="FFFFFF"/>
          <w:lang w:val="it-IT"/>
        </w:rPr>
        <w:t>, </w:t>
      </w:r>
      <w:hyperlink r:id="rId9" w:history="1">
        <w:r w:rsidRPr="008A7A2E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it-IT"/>
          </w:rPr>
          <w:t>(4)</w:t>
        </w:r>
      </w:hyperlink>
      <w:r w:rsidRPr="008A7A2E">
        <w:rPr>
          <w:rStyle w:val="spar"/>
          <w:rFonts w:ascii="Times" w:hAnsi="Times" w:cs="Times"/>
          <w:bCs/>
          <w:sz w:val="24"/>
          <w:szCs w:val="24"/>
          <w:bdr w:val="none" w:sz="0" w:space="0" w:color="auto" w:frame="1"/>
          <w:shd w:val="clear" w:color="auto" w:fill="FFFFFF"/>
          <w:lang w:val="it-IT"/>
        </w:rPr>
        <w:t> și </w:t>
      </w:r>
      <w:hyperlink r:id="rId10" w:history="1">
        <w:r w:rsidRPr="008A7A2E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it-IT"/>
          </w:rPr>
          <w:t>(5) din Ordonanța de urgență a Guvernului nr. 57/2019</w:t>
        </w:r>
      </w:hyperlink>
      <w:r w:rsidRPr="008A7A2E">
        <w:rPr>
          <w:rStyle w:val="spar"/>
          <w:rFonts w:ascii="Times" w:hAnsi="Times" w:cs="Times"/>
          <w:bCs/>
          <w:sz w:val="24"/>
          <w:szCs w:val="24"/>
          <w:bdr w:val="none" w:sz="0" w:space="0" w:color="auto" w:frame="1"/>
          <w:shd w:val="clear" w:color="auto" w:fill="FFFFFF"/>
          <w:lang w:val="it-IT"/>
        </w:rPr>
        <w:t> privind Codul administrativ, cu modificările și completările ulterioare, precum și al </w:t>
      </w:r>
      <w:hyperlink r:id="rId11" w:history="1">
        <w:r w:rsidRPr="008A7A2E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it-IT"/>
          </w:rPr>
          <w:t>art. 13 alin. (4) din Hotărârea Guvernului nr. 43/2020</w:t>
        </w:r>
      </w:hyperlink>
      <w:r w:rsidRPr="008A7A2E">
        <w:rPr>
          <w:rStyle w:val="spar"/>
          <w:rFonts w:ascii="Times" w:hAnsi="Times" w:cs="Times"/>
          <w:bCs/>
          <w:sz w:val="24"/>
          <w:szCs w:val="24"/>
          <w:bdr w:val="none" w:sz="0" w:space="0" w:color="auto" w:frame="1"/>
          <w:shd w:val="clear" w:color="auto" w:fill="FFFFFF"/>
          <w:lang w:val="it-IT"/>
        </w:rPr>
        <w:t> privind organizarea și funcționarea Ministerului Mediului, Apelor și Pădurilor.</w:t>
      </w:r>
    </w:p>
    <w:p w:rsidR="008A7A2E" w:rsidRPr="001361B4" w:rsidRDefault="008A7A2E" w:rsidP="008A7A2E">
      <w:pPr>
        <w:tabs>
          <w:tab w:val="left" w:pos="426"/>
        </w:tabs>
        <w:spacing w:after="0" w:line="240" w:lineRule="auto"/>
        <w:ind w:left="-426" w:right="-22" w:firstLine="426"/>
        <w:jc w:val="both"/>
        <w:rPr>
          <w:rFonts w:ascii="Times" w:hAnsi="Times" w:cs="Times"/>
          <w:bCs/>
          <w:kern w:val="0"/>
          <w:sz w:val="24"/>
          <w:szCs w:val="24"/>
          <w:shd w:val="clear" w:color="auto" w:fill="FFFFFF"/>
          <w:lang w:val="ro-RO"/>
          <w14:ligatures w14:val="none"/>
        </w:rPr>
      </w:pPr>
      <w:r w:rsidRPr="008A7A2E">
        <w:rPr>
          <w:rFonts w:ascii="Times" w:eastAsiaTheme="minorEastAsia" w:hAnsi="Times" w:cs="Times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o-RO"/>
          <w14:ligatures w14:val="none"/>
        </w:rPr>
        <w:t xml:space="preserve">Necesitatea </w:t>
      </w:r>
      <w:bookmarkStart w:id="0" w:name="_Hlk172531772"/>
      <w:r w:rsidRPr="001361B4">
        <w:rPr>
          <w:rFonts w:ascii="Times" w:eastAsiaTheme="minorEastAsia" w:hAnsi="Times" w:cs="Times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o-RO"/>
          <w14:ligatures w14:val="none"/>
        </w:rPr>
        <w:t xml:space="preserve">modificării </w:t>
      </w:r>
      <w:hyperlink r:id="rId12" w:history="1">
        <w:r w:rsidRPr="001361B4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Metodologiei</w:t>
        </w:r>
      </w:hyperlink>
      <w:r w:rsidRPr="001361B4">
        <w:rPr>
          <w:rFonts w:ascii="Times" w:hAnsi="Times" w:cs="Times"/>
          <w:bCs/>
          <w:sz w:val="24"/>
          <w:szCs w:val="24"/>
          <w:shd w:val="clear" w:color="auto" w:fill="FFFFFF"/>
          <w:lang w:val="ro-RO"/>
        </w:rPr>
        <w:t> privind organizarea și funcționarea aplicațiilor SUMAL 2.0, obligațiile utilizatorilor SUMAL 2.0, structura și modalitatea de transmitere a informațiilor standardizate și costurile serviciilor de emitere a avizelor de însoțire pentru situațiile prevăzute la </w:t>
      </w:r>
      <w:hyperlink r:id="rId13" w:history="1">
        <w:r w:rsidRPr="001361B4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art. 11 din Normele</w:t>
        </w:r>
      </w:hyperlink>
      <w:r w:rsidRPr="001361B4">
        <w:rPr>
          <w:rFonts w:ascii="Times" w:hAnsi="Times" w:cs="Times"/>
          <w:bCs/>
          <w:sz w:val="24"/>
          <w:szCs w:val="24"/>
          <w:shd w:val="clear" w:color="auto" w:fill="FFFFFF"/>
          <w:lang w:val="ro-RO"/>
        </w:rPr>
        <w:t> referitoare la proveniența, circulația și comercializarea materialelor lemnoase, la regimul spațiilor de depozitare a materialelor lemnoase și al instalațiilor de prelucrat lemn rotund, precum și cele privind proveniența și circulația materialelor lemnoase destinate consumului propriu al proprietarului și unele măsuri de aplicare a prevederilor Regulamentului (UE) nr. 995/2010 al Parlamentului European și al Consiliului din 20 octombrie 2010 de stabilire a obligațiilor care revin operatorilor care introduc pe piață lemn și produse din lemn, aprobate prin </w:t>
      </w:r>
      <w:hyperlink r:id="rId14" w:history="1">
        <w:r w:rsidRPr="001361B4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Hotărârea Guvernului nr. 497/2020</w:t>
        </w:r>
      </w:hyperlink>
      <w:r w:rsidRPr="001361B4">
        <w:rPr>
          <w:rFonts w:ascii="Times" w:hAnsi="Times" w:cs="Times"/>
          <w:bCs/>
          <w:sz w:val="24"/>
          <w:szCs w:val="24"/>
          <w:lang w:val="ro-RO"/>
        </w:rPr>
        <w:t xml:space="preserve">, </w:t>
      </w:r>
      <w:r w:rsidRPr="001361B4">
        <w:rPr>
          <w:rFonts w:ascii="Times" w:hAnsi="Times" w:cs="Times"/>
          <w:bCs/>
          <w:sz w:val="24"/>
          <w:szCs w:val="24"/>
          <w:shd w:val="clear" w:color="auto" w:fill="FFFFFF"/>
          <w:lang w:val="ro-RO"/>
        </w:rPr>
        <w:t>aprobată prin Ordinul ministrului mediului, apelor și pădurilor nr. 118/2021</w:t>
      </w:r>
      <w:r w:rsidRPr="001361B4">
        <w:rPr>
          <w:rFonts w:ascii="Times" w:hAnsi="Times" w:cs="Times"/>
          <w:bCs/>
          <w:kern w:val="0"/>
          <w:sz w:val="24"/>
          <w:szCs w:val="24"/>
          <w:shd w:val="clear" w:color="auto" w:fill="FFFFFF"/>
          <w:lang w:val="ro-RO"/>
          <w14:ligatures w14:val="none"/>
        </w:rPr>
        <w:t xml:space="preserve"> </w:t>
      </w:r>
      <w:bookmarkEnd w:id="0"/>
      <w:r w:rsidRPr="001361B4">
        <w:rPr>
          <w:rFonts w:ascii="Times" w:hAnsi="Times" w:cs="Times"/>
          <w:bCs/>
          <w:kern w:val="0"/>
          <w:sz w:val="24"/>
          <w:szCs w:val="24"/>
          <w:shd w:val="clear" w:color="auto" w:fill="FFFFFF"/>
          <w:lang w:val="ro-RO"/>
          <w14:ligatures w14:val="none"/>
        </w:rPr>
        <w:t>este determinată de:</w:t>
      </w:r>
    </w:p>
    <w:p w:rsidR="008A7A2E" w:rsidRDefault="008A7A2E" w:rsidP="008A7A2E">
      <w:pPr>
        <w:tabs>
          <w:tab w:val="left" w:pos="426"/>
        </w:tabs>
        <w:spacing w:after="0" w:line="240" w:lineRule="auto"/>
        <w:ind w:left="-426" w:right="-22" w:firstLine="426"/>
        <w:jc w:val="both"/>
        <w:rPr>
          <w:rFonts w:ascii="Times" w:hAnsi="Times" w:cs="Times"/>
          <w:bCs/>
          <w:sz w:val="24"/>
          <w:szCs w:val="24"/>
          <w:shd w:val="clear" w:color="auto" w:fill="FFFFFF"/>
          <w:lang w:val="it-IT"/>
        </w:rPr>
      </w:pPr>
      <w:r>
        <w:rPr>
          <w:rFonts w:ascii="Times" w:hAnsi="Times" w:cs="Times"/>
          <w:bCs/>
          <w:kern w:val="0"/>
          <w:sz w:val="24"/>
          <w:szCs w:val="24"/>
          <w:shd w:val="clear" w:color="auto" w:fill="FFFFFF"/>
          <w:lang w:val="ro-RO"/>
          <w14:ligatures w14:val="none"/>
        </w:rPr>
        <w:t>a) clarificarea procedurii și documentelor necesare autorizării</w:t>
      </w:r>
      <w:r w:rsidRPr="008A7A2E">
        <w:rPr>
          <w:rFonts w:ascii="Times" w:hAnsi="Times" w:cs="Times"/>
          <w:bCs/>
          <w:kern w:val="0"/>
          <w:sz w:val="24"/>
          <w:szCs w:val="24"/>
          <w:shd w:val="clear" w:color="auto" w:fill="FFFFFF"/>
          <w:lang w:val="ro-RO"/>
          <w14:ligatures w14:val="none"/>
        </w:rPr>
        <w:t xml:space="preserve"> </w:t>
      </w:r>
      <w:r w:rsidRPr="008A7A2E">
        <w:rPr>
          <w:rFonts w:ascii="Times" w:hAnsi="Times" w:cs="Times"/>
          <w:bCs/>
          <w:sz w:val="24"/>
          <w:szCs w:val="24"/>
          <w:shd w:val="clear" w:color="auto" w:fill="FFFFFF"/>
          <w:lang w:val="it-IT"/>
        </w:rPr>
        <w:t>depozitelor temporare de materiale lemnoase</w:t>
      </w:r>
      <w:r>
        <w:rPr>
          <w:rFonts w:ascii="Times" w:hAnsi="Times" w:cs="Times"/>
          <w:bCs/>
          <w:sz w:val="24"/>
          <w:szCs w:val="24"/>
          <w:shd w:val="clear" w:color="auto" w:fill="FFFFFF"/>
          <w:lang w:val="it-IT"/>
        </w:rPr>
        <w:t>;</w:t>
      </w:r>
    </w:p>
    <w:p w:rsidR="008A7A2E" w:rsidRPr="008A7A2E" w:rsidRDefault="008A7A2E" w:rsidP="008A7A2E">
      <w:pPr>
        <w:tabs>
          <w:tab w:val="left" w:pos="426"/>
        </w:tabs>
        <w:spacing w:after="0" w:line="240" w:lineRule="auto"/>
        <w:ind w:left="-426" w:right="-22" w:firstLine="426"/>
        <w:jc w:val="both"/>
        <w:rPr>
          <w:rFonts w:ascii="Times" w:hAnsi="Times" w:cs="Times"/>
          <w:bCs/>
          <w:sz w:val="24"/>
          <w:szCs w:val="24"/>
          <w:shd w:val="clear" w:color="auto" w:fill="FFFFFF"/>
          <w:lang w:val="it-IT"/>
        </w:rPr>
      </w:pPr>
      <w:r>
        <w:rPr>
          <w:rFonts w:ascii="Times" w:hAnsi="Times" w:cs="Times"/>
          <w:bCs/>
          <w:sz w:val="24"/>
          <w:szCs w:val="24"/>
          <w:shd w:val="clear" w:color="auto" w:fill="FFFFFF"/>
          <w:lang w:val="it-IT"/>
        </w:rPr>
        <w:t xml:space="preserve">b) procedura și competența de suspendare a accesului în SUMAL 2.0, care potrivit prezentului proiect de ordin se realizează de către entitatea din care face parte agentul constatator care a realizat </w:t>
      </w:r>
      <w:r>
        <w:rPr>
          <w:rStyle w:val="salnbdy"/>
          <w:rFonts w:ascii="Times" w:hAnsi="Times" w:cs="Times"/>
          <w:sz w:val="24"/>
          <w:szCs w:val="24"/>
          <w:bdr w:val="none" w:sz="0" w:space="0" w:color="auto" w:frame="1"/>
          <w:shd w:val="clear" w:color="auto" w:fill="FFFFFF"/>
          <w:lang w:val="it-IT"/>
        </w:rPr>
        <w:t>controlul</w:t>
      </w:r>
      <w:r w:rsidR="00D97881">
        <w:rPr>
          <w:rStyle w:val="salnbdy"/>
          <w:rFonts w:ascii="Times" w:hAnsi="Times" w:cs="Times"/>
          <w:sz w:val="24"/>
          <w:szCs w:val="24"/>
          <w:bdr w:val="none" w:sz="0" w:space="0" w:color="auto" w:frame="1"/>
          <w:shd w:val="clear" w:color="auto" w:fill="FFFFFF"/>
          <w:lang w:val="it-IT"/>
        </w:rPr>
        <w:t>(</w:t>
      </w:r>
      <w:r w:rsidR="00D97881" w:rsidRPr="00DF6B16">
        <w:rPr>
          <w:rStyle w:val="salnbdy"/>
          <w:rFonts w:ascii="Times" w:hAnsi="Times" w:cs="Times"/>
          <w:sz w:val="24"/>
          <w:szCs w:val="24"/>
          <w:bdr w:val="none" w:sz="0" w:space="0" w:color="auto" w:frame="1"/>
          <w:shd w:val="clear" w:color="auto" w:fill="FFFFFF"/>
          <w:lang w:val="it-IT"/>
        </w:rPr>
        <w:t>autoritatea publică centrală care răspunde de silvicultură/de Garda Forestieră Națională/de Gărzile forestiere competente teritorial,</w:t>
      </w:r>
      <w:r w:rsidR="00D97881">
        <w:rPr>
          <w:rStyle w:val="salnbdy"/>
          <w:rFonts w:ascii="Times" w:hAnsi="Times" w:cs="Times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 după caz)</w:t>
      </w:r>
    </w:p>
    <w:p w:rsidR="008A7A2E" w:rsidRPr="008A7A2E" w:rsidRDefault="008A7A2E" w:rsidP="008A7A2E">
      <w:pPr>
        <w:tabs>
          <w:tab w:val="left" w:pos="426"/>
        </w:tabs>
        <w:spacing w:after="0" w:line="240" w:lineRule="auto"/>
        <w:ind w:left="-426" w:right="-22" w:firstLine="426"/>
        <w:jc w:val="both"/>
        <w:rPr>
          <w:rFonts w:ascii="Times" w:eastAsia="Times New Roman" w:hAnsi="Times" w:cs="Times"/>
          <w:bCs/>
          <w:kern w:val="0"/>
          <w:sz w:val="24"/>
          <w:szCs w:val="24"/>
          <w:lang w:val="it-IT"/>
          <w14:ligatures w14:val="none"/>
        </w:rPr>
      </w:pPr>
      <w:r w:rsidRPr="008A7A2E">
        <w:rPr>
          <w:rFonts w:ascii="Times" w:hAnsi="Times" w:cs="Times"/>
          <w:bCs/>
          <w:kern w:val="0"/>
          <w:sz w:val="24"/>
          <w:szCs w:val="24"/>
          <w:lang w:val="ro-RO"/>
          <w14:ligatures w14:val="none"/>
        </w:rPr>
        <w:t>Având în vedere cele anterior menționate vă</w:t>
      </w:r>
      <w:r w:rsidRPr="008A7A2E">
        <w:rPr>
          <w:rFonts w:ascii="Times" w:eastAsiaTheme="minorEastAsia" w:hAnsi="Times" w:cs="Times"/>
          <w:bCs/>
          <w:color w:val="000000" w:themeColor="text1"/>
          <w:kern w:val="0"/>
          <w:sz w:val="24"/>
          <w:szCs w:val="24"/>
          <w:lang w:val="ro-RO" w:eastAsia="ro-RO"/>
          <w14:ligatures w14:val="none"/>
        </w:rPr>
        <w:t xml:space="preserve"> rugăm să fiţi de acord cu elaborarea proiectului de ordin </w:t>
      </w:r>
      <w:r w:rsidRPr="008A7A2E">
        <w:rPr>
          <w:rFonts w:ascii="Times" w:eastAsia="Times New Roman" w:hAnsi="Times" w:cs="Times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o-RO"/>
          <w14:ligatures w14:val="none"/>
        </w:rPr>
        <w:t xml:space="preserve">pentru modificarea </w:t>
      </w:r>
      <w:hyperlink r:id="rId15" w:history="1">
        <w:r w:rsidR="001361B4" w:rsidRPr="001361B4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Metodologiei</w:t>
        </w:r>
      </w:hyperlink>
      <w:r w:rsidR="001361B4" w:rsidRPr="001361B4">
        <w:rPr>
          <w:rFonts w:ascii="Times" w:hAnsi="Times" w:cs="Times"/>
          <w:bCs/>
          <w:sz w:val="24"/>
          <w:szCs w:val="24"/>
          <w:shd w:val="clear" w:color="auto" w:fill="FFFFFF"/>
          <w:lang w:val="ro-RO"/>
        </w:rPr>
        <w:t> privind organizarea și funcționarea aplicațiilor SUMAL 2.0, obligațiile utilizatorilor SUMAL 2.0, structura și modalitatea de transmitere a informațiilor standardizate și costurile serviciilor de emitere a avizelor de însoțire pentru situațiile prevăzute la </w:t>
      </w:r>
      <w:hyperlink r:id="rId16" w:history="1">
        <w:r w:rsidR="001361B4" w:rsidRPr="001361B4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art. 11 din Normele</w:t>
        </w:r>
      </w:hyperlink>
      <w:r w:rsidR="001361B4" w:rsidRPr="001361B4">
        <w:rPr>
          <w:rFonts w:ascii="Times" w:hAnsi="Times" w:cs="Times"/>
          <w:bCs/>
          <w:sz w:val="24"/>
          <w:szCs w:val="24"/>
          <w:shd w:val="clear" w:color="auto" w:fill="FFFFFF"/>
          <w:lang w:val="ro-RO"/>
        </w:rPr>
        <w:t> referitoare la proveniența, circulația și comercializarea materialelor lemnoase, la regimul spațiilor de depozitare a materialelor lemnoase și al instalațiilor de prelucrat lemn rotund, precum și cele privind proveniența și circulația materialelor lemnoase destinate consumului propriu al proprietarului și unele măsuri de aplicare a prevederilor Regulamentului (UE) nr. 995/2010 al Parlamentului European și al Consiliului din 20 octombrie 2010 de stabilire a obligațiilor care revin operatorilor care introduc pe piață lemn și produse din lemn, aprobate prin </w:t>
      </w:r>
      <w:hyperlink r:id="rId17" w:history="1">
        <w:r w:rsidR="001361B4" w:rsidRPr="001361B4">
          <w:rPr>
            <w:rStyle w:val="Hyperlink"/>
            <w:rFonts w:ascii="Times" w:hAnsi="Times" w:cs="Times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ro-RO"/>
          </w:rPr>
          <w:t>Hotărârea Guvernului nr. 497/2020</w:t>
        </w:r>
      </w:hyperlink>
      <w:r w:rsidR="001361B4" w:rsidRPr="001361B4">
        <w:rPr>
          <w:rFonts w:ascii="Times" w:hAnsi="Times" w:cs="Times"/>
          <w:bCs/>
          <w:sz w:val="24"/>
          <w:szCs w:val="24"/>
          <w:lang w:val="ro-RO"/>
        </w:rPr>
        <w:t xml:space="preserve">, </w:t>
      </w:r>
      <w:r w:rsidR="001361B4" w:rsidRPr="001361B4">
        <w:rPr>
          <w:rFonts w:ascii="Times" w:hAnsi="Times" w:cs="Times"/>
          <w:bCs/>
          <w:sz w:val="24"/>
          <w:szCs w:val="24"/>
          <w:shd w:val="clear" w:color="auto" w:fill="FFFFFF"/>
          <w:lang w:val="ro-RO"/>
        </w:rPr>
        <w:t>aprobată prin Ordinul ministrului mediului, apelor și pădurilor nr. 118/2021</w:t>
      </w:r>
      <w:r w:rsidRPr="008A7A2E">
        <w:rPr>
          <w:rFonts w:ascii="Times" w:hAnsi="Times" w:cs="Times"/>
          <w:bCs/>
          <w:sz w:val="24"/>
          <w:szCs w:val="24"/>
          <w:shd w:val="clear" w:color="auto" w:fill="FFFFFF"/>
          <w:lang w:val="it-IT"/>
        </w:rPr>
        <w:t>.</w:t>
      </w:r>
    </w:p>
    <w:p w:rsidR="008A7A2E" w:rsidRPr="008A7A2E" w:rsidRDefault="008A7A2E" w:rsidP="008A7A2E">
      <w:pPr>
        <w:spacing w:after="0" w:line="240" w:lineRule="auto"/>
        <w:ind w:left="-426" w:right="-22" w:firstLine="284"/>
        <w:jc w:val="both"/>
        <w:rPr>
          <w:rFonts w:ascii="Times" w:hAnsi="Times" w:cs="Times"/>
          <w:bCs/>
          <w:kern w:val="0"/>
          <w:sz w:val="24"/>
          <w:szCs w:val="24"/>
          <w:lang w:val="it-IT"/>
          <w14:ligatures w14:val="none"/>
        </w:rPr>
      </w:pPr>
    </w:p>
    <w:p w:rsidR="008A7A2E" w:rsidRPr="008C1FF3" w:rsidRDefault="008A7A2E" w:rsidP="008C1FF3">
      <w:pPr>
        <w:tabs>
          <w:tab w:val="left" w:pos="142"/>
          <w:tab w:val="left" w:pos="426"/>
        </w:tabs>
        <w:ind w:left="-426" w:firstLine="284"/>
        <w:jc w:val="center"/>
        <w:rPr>
          <w:rFonts w:ascii="Times" w:hAnsi="Times" w:cs="Times"/>
          <w:b/>
          <w:kern w:val="0"/>
          <w:sz w:val="24"/>
          <w:szCs w:val="24"/>
          <w:lang w:val="ro-RO"/>
          <w14:ligatures w14:val="none"/>
        </w:rPr>
      </w:pPr>
      <w:r w:rsidRPr="008C1FF3">
        <w:rPr>
          <w:rFonts w:ascii="Times" w:hAnsi="Times" w:cs="Times"/>
          <w:b/>
          <w:kern w:val="0"/>
          <w:sz w:val="24"/>
          <w:szCs w:val="24"/>
          <w:lang w:val="ro-RO"/>
          <w14:ligatures w14:val="none"/>
        </w:rPr>
        <w:t>DIRECTOR GENERAL</w:t>
      </w:r>
    </w:p>
    <w:p w:rsidR="008A7A2E" w:rsidRPr="008C1FF3" w:rsidRDefault="008A7A2E" w:rsidP="008C1FF3">
      <w:pPr>
        <w:spacing w:after="0" w:line="240" w:lineRule="auto"/>
        <w:ind w:left="-426" w:firstLine="284"/>
        <w:jc w:val="center"/>
        <w:rPr>
          <w:rFonts w:ascii="Times" w:hAnsi="Times" w:cs="Times"/>
          <w:b/>
          <w:kern w:val="0"/>
          <w:sz w:val="20"/>
          <w:szCs w:val="20"/>
          <w:lang w:val="ro-RO"/>
          <w14:ligatures w14:val="none"/>
        </w:rPr>
      </w:pPr>
    </w:p>
    <w:p w:rsidR="008A7A2E" w:rsidRPr="008C1FF3" w:rsidRDefault="008A7A2E" w:rsidP="008C1FF3">
      <w:pPr>
        <w:spacing w:after="0" w:line="240" w:lineRule="auto"/>
        <w:ind w:left="-426" w:firstLine="284"/>
        <w:jc w:val="center"/>
        <w:rPr>
          <w:rFonts w:ascii="Times" w:eastAsiaTheme="minorEastAsia" w:hAnsi="Times" w:cs="Times"/>
          <w:b/>
          <w:kern w:val="0"/>
          <w:sz w:val="24"/>
          <w:szCs w:val="24"/>
          <w:lang w:val="ro-RO" w:eastAsia="ro-RO"/>
          <w14:ligatures w14:val="none"/>
        </w:rPr>
      </w:pPr>
      <w:r w:rsidRPr="008C1FF3">
        <w:rPr>
          <w:rFonts w:ascii="Times" w:hAnsi="Times" w:cs="Times"/>
          <w:b/>
          <w:kern w:val="0"/>
          <w:sz w:val="24"/>
          <w:szCs w:val="24"/>
          <w:lang w:val="ro-RO"/>
          <w14:ligatures w14:val="none"/>
        </w:rPr>
        <w:t>Dănuț IACOB</w:t>
      </w:r>
    </w:p>
    <w:p w:rsidR="008A7A2E" w:rsidRPr="008C1FF3" w:rsidRDefault="008A7A2E" w:rsidP="008A7A2E">
      <w:pPr>
        <w:ind w:left="-426" w:firstLine="284"/>
        <w:jc w:val="both"/>
        <w:rPr>
          <w:rFonts w:ascii="Times" w:hAnsi="Times" w:cs="Times"/>
          <w:b/>
          <w:kern w:val="0"/>
          <w14:ligatures w14:val="none"/>
        </w:rPr>
      </w:pPr>
    </w:p>
    <w:p w:rsidR="008A7A2E" w:rsidRPr="008A7A2E" w:rsidRDefault="008A7A2E" w:rsidP="008A7A2E">
      <w:pPr>
        <w:ind w:left="-426" w:firstLine="284"/>
        <w:jc w:val="both"/>
        <w:rPr>
          <w:rFonts w:ascii="Times" w:hAnsi="Times" w:cs="Times"/>
          <w:bCs/>
          <w:kern w:val="0"/>
          <w14:ligatures w14:val="none"/>
        </w:rPr>
      </w:pPr>
    </w:p>
    <w:p w:rsidR="008A7A2E" w:rsidRPr="008A7A2E" w:rsidRDefault="008A7A2E" w:rsidP="008A7A2E">
      <w:pPr>
        <w:jc w:val="both"/>
        <w:rPr>
          <w:rFonts w:ascii="Times" w:hAnsi="Times" w:cs="Times"/>
          <w:bCs/>
          <w:kern w:val="0"/>
          <w14:ligatures w14:val="none"/>
        </w:rPr>
      </w:pPr>
    </w:p>
    <w:p w:rsidR="008A7A2E" w:rsidRPr="008A7A2E" w:rsidRDefault="008A7A2E" w:rsidP="008A7A2E">
      <w:pPr>
        <w:jc w:val="both"/>
        <w:rPr>
          <w:rFonts w:ascii="Times" w:hAnsi="Times" w:cs="Times"/>
          <w:bCs/>
          <w:kern w:val="0"/>
          <w14:ligatures w14:val="none"/>
        </w:rPr>
      </w:pPr>
    </w:p>
    <w:p w:rsidR="0018578E" w:rsidRPr="008A7A2E" w:rsidRDefault="0018578E" w:rsidP="008A7A2E">
      <w:pPr>
        <w:jc w:val="both"/>
        <w:rPr>
          <w:bCs/>
        </w:rPr>
      </w:pPr>
    </w:p>
    <w:sectPr w:rsidR="0018578E" w:rsidRPr="008A7A2E" w:rsidSect="008A7A2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568" w:right="474" w:bottom="568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76F8" w:rsidRDefault="00E076F8">
      <w:pPr>
        <w:spacing w:after="0" w:line="240" w:lineRule="auto"/>
      </w:pPr>
      <w:r>
        <w:separator/>
      </w:r>
    </w:p>
  </w:endnote>
  <w:endnote w:type="continuationSeparator" w:id="0">
    <w:p w:rsidR="00E076F8" w:rsidRDefault="00E0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5FD2" w:rsidRDefault="004F5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5FD2" w:rsidRDefault="004F5F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5FD2" w:rsidRDefault="004F5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76F8" w:rsidRDefault="00E076F8">
      <w:pPr>
        <w:spacing w:after="0" w:line="240" w:lineRule="auto"/>
      </w:pPr>
      <w:r>
        <w:separator/>
      </w:r>
    </w:p>
  </w:footnote>
  <w:footnote w:type="continuationSeparator" w:id="0">
    <w:p w:rsidR="00E076F8" w:rsidRDefault="00E0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5FD2" w:rsidRDefault="004F5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1215628"/>
      <w:docPartObj>
        <w:docPartGallery w:val="Watermarks"/>
        <w:docPartUnique/>
      </w:docPartObj>
    </w:sdtPr>
    <w:sdtContent>
      <w:p w:rsidR="004F5FD2" w:rsidRDefault="0000000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70484064" o:spid="_x0000_s1025" type="#_x0000_t136" style="position:absolute;margin-left:0;margin-top:0;width:509.55pt;height:218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5FD2" w:rsidRDefault="004F5F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2E"/>
    <w:rsid w:val="001361B4"/>
    <w:rsid w:val="0018578E"/>
    <w:rsid w:val="00193BED"/>
    <w:rsid w:val="002C065F"/>
    <w:rsid w:val="0036125A"/>
    <w:rsid w:val="004B4A1F"/>
    <w:rsid w:val="004F5FD2"/>
    <w:rsid w:val="007D6CA7"/>
    <w:rsid w:val="008A7A2E"/>
    <w:rsid w:val="008C1FF3"/>
    <w:rsid w:val="009E57E5"/>
    <w:rsid w:val="00BB640E"/>
    <w:rsid w:val="00D97881"/>
    <w:rsid w:val="00E076F8"/>
    <w:rsid w:val="00F8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831315-B371-4A24-937B-273D7B57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A2E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A7A2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7A2E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A7A2E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A7A2E"/>
    <w:rPr>
      <w:color w:val="0000FF"/>
      <w:u w:val="single"/>
    </w:rPr>
  </w:style>
  <w:style w:type="character" w:customStyle="1" w:styleId="spar">
    <w:name w:val="s_par"/>
    <w:basedOn w:val="DefaultParagraphFont"/>
    <w:rsid w:val="008A7A2E"/>
  </w:style>
  <w:style w:type="character" w:customStyle="1" w:styleId="salnbdy">
    <w:name w:val="s_aln_bdy"/>
    <w:basedOn w:val="DefaultParagraphFont"/>
    <w:rsid w:val="008A7A2E"/>
  </w:style>
  <w:style w:type="paragraph" w:styleId="ListParagraph">
    <w:name w:val="List Paragraph"/>
    <w:basedOn w:val="Normal"/>
    <w:uiPriority w:val="34"/>
    <w:qFormat/>
    <w:rsid w:val="008A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34870" TargetMode="External"/><Relationship Id="rId13" Type="http://schemas.openxmlformats.org/officeDocument/2006/relationships/hyperlink" Target="https://legislatie.just.ro/Public/DetaliiDocumentAfis/22747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egislatie.just.ro/Public/DetaliiDocumentAfis/231430" TargetMode="External"/><Relationship Id="rId12" Type="http://schemas.openxmlformats.org/officeDocument/2006/relationships/hyperlink" Target="https://legislatie.just.ro/Public/DetaliiDocumentAfis/254197" TargetMode="External"/><Relationship Id="rId17" Type="http://schemas.openxmlformats.org/officeDocument/2006/relationships/hyperlink" Target="https://legislatie.just.ro/Public/DetaliiDocumentAfis/25400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egislatie.just.ro/Public/DetaliiDocumentAfis/227472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27472" TargetMode="External"/><Relationship Id="rId11" Type="http://schemas.openxmlformats.org/officeDocument/2006/relationships/hyperlink" Target="https://legislatie.just.ro/Public/DetaliiDocumentAfis/22250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egislatie.just.ro/Public/DetaliiDocumentAfis/254197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egislatie.just.ro/Public/DetaliiDocumentAfis/234870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egislatie.just.ro/Public/DetaliiDocumentAfis/234870" TargetMode="External"/><Relationship Id="rId14" Type="http://schemas.openxmlformats.org/officeDocument/2006/relationships/hyperlink" Target="https://legislatie.just.ro/Public/DetaliiDocumentAfis/25400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Iacob</dc:creator>
  <cp:keywords/>
  <dc:description/>
  <cp:lastModifiedBy>Danut Iacob</cp:lastModifiedBy>
  <cp:revision>7</cp:revision>
  <dcterms:created xsi:type="dcterms:W3CDTF">2024-07-22T05:51:00Z</dcterms:created>
  <dcterms:modified xsi:type="dcterms:W3CDTF">2024-07-22T09:02:00Z</dcterms:modified>
</cp:coreProperties>
</file>