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MINISTERUL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MEDIULUI, </w:t>
      </w: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APELOR  ŞI PĂDURILOR </w:t>
      </w:r>
    </w:p>
    <w:p w:rsidR="00341712" w:rsidRPr="0045298A" w:rsidRDefault="00341712" w:rsidP="000458DF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Direcţia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Generală Păduri</w:t>
      </w:r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Strategii în Silvicultură </w:t>
      </w:r>
    </w:p>
    <w:p w:rsidR="00341712" w:rsidRPr="00D57DE4" w:rsidRDefault="00341712" w:rsidP="000458DF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r w:rsidRPr="00D57DE4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Nr</w:t>
      </w:r>
      <w:r w:rsidR="003E5B36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. 114746</w:t>
      </w:r>
      <w:r w:rsidR="00C97E6E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/</w:t>
      </w:r>
      <w:r w:rsidR="003E5B36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26.07.2022</w:t>
      </w:r>
    </w:p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1712" w:rsidRPr="00D57DE4" w:rsidRDefault="00341712" w:rsidP="000458D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1712" w:rsidRPr="00D57DE4" w:rsidRDefault="00341712" w:rsidP="000458DF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REFERAT DE APROBARE</w:t>
      </w:r>
    </w:p>
    <w:p w:rsidR="00341712" w:rsidRPr="00D57DE4" w:rsidRDefault="00341712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341712" w:rsidRDefault="00341712" w:rsidP="000458D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</w:t>
      </w:r>
    </w:p>
    <w:p w:rsidR="00341712" w:rsidRDefault="00341712" w:rsidP="000458D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341712" w:rsidRDefault="00341712" w:rsidP="000458D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Prin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Programul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National de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Redresare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Reziliență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, Componenta </w:t>
      </w:r>
      <w:r w:rsidRPr="00BC54F4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C2 –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Păduri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protecția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biodiversităț</w:t>
      </w:r>
      <w:proofErr w:type="gram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ii</w:t>
      </w:r>
      <w:proofErr w:type="spellEnd"/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 </w:t>
      </w:r>
      <w:r w:rsidRPr="00050119">
        <w:rPr>
          <w:rFonts w:ascii="Times New Roman" w:hAnsi="Times New Roman" w:cs="Times New Roman"/>
          <w:noProof/>
          <w:sz w:val="24"/>
        </w:rPr>
        <w:t>Reforma</w:t>
      </w:r>
      <w:proofErr w:type="gramEnd"/>
      <w:r w:rsidRPr="00050119">
        <w:rPr>
          <w:rFonts w:ascii="Times New Roman" w:hAnsi="Times New Roman" w:cs="Times New Roman"/>
          <w:noProof/>
          <w:sz w:val="24"/>
        </w:rPr>
        <w:t xml:space="preserve"> 1.</w:t>
      </w:r>
      <w:r>
        <w:rPr>
          <w:rFonts w:ascii="Times New Roman" w:hAnsi="Times New Roman" w:cs="Times New Roman"/>
          <w:noProof/>
          <w:sz w:val="24"/>
        </w:rPr>
        <w:t xml:space="preserve"> -</w:t>
      </w:r>
      <w:r w:rsidRPr="00050119">
        <w:rPr>
          <w:rFonts w:ascii="Times New Roman" w:hAnsi="Times New Roman" w:cs="Times New Roman"/>
          <w:noProof/>
          <w:sz w:val="24"/>
        </w:rPr>
        <w:t xml:space="preserve"> Reforma sistemelor de management și guvernare a pădurilor prin elaborarea unei noi Strategii Naționale a Pădurilor și a legislației ulterioare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GB"/>
        </w:rPr>
        <w:t>România si-a asumat i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ntrarea în vigoare a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ordinului care să înlocuiască </w:t>
      </w:r>
      <w:r w:rsidRPr="00341712">
        <w:rPr>
          <w:rFonts w:ascii="Times New Roman" w:hAnsi="Times New Roman" w:cs="Times New Roman"/>
          <w:noProof/>
          <w:sz w:val="24"/>
          <w:lang w:val="en-GB"/>
        </w:rPr>
        <w:t>Ordinul nr. 1650/2000 pentru aprobarea Normelor tehnice privind alegerea si aplicarea tratamentelor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, elaborat 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>în conformitate cu regulile obligatorii pentru împădurire și reîmpădurire prevăzute în Strategia Națională a Pădurilor 2020-2030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341712" w:rsidRDefault="00341712" w:rsidP="000458DF">
      <w:pPr>
        <w:spacing w:after="0"/>
        <w:ind w:left="-426" w:firstLine="568"/>
        <w:rPr>
          <w:rFonts w:ascii="Times New Roman" w:hAnsi="Times New Roman" w:cs="Times New Roman"/>
          <w:b/>
          <w:sz w:val="24"/>
          <w:szCs w:val="24"/>
        </w:rPr>
      </w:pPr>
      <w:r w:rsidRPr="00881B9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Prin prezentul proiect de ordin se aprobă</w:t>
      </w:r>
      <w:r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C145E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Normele </w:t>
      </w:r>
      <w:r w:rsidRPr="00C145E4">
        <w:rPr>
          <w:rFonts w:ascii="Times New Roman" w:hAnsi="Times New Roman" w:cs="Times New Roman"/>
          <w:sz w:val="24"/>
          <w:szCs w:val="24"/>
        </w:rPr>
        <w:t xml:space="preserve">privind </w:t>
      </w:r>
      <w:r w:rsidRPr="00341712">
        <w:rPr>
          <w:rFonts w:ascii="Times New Roman" w:hAnsi="Times New Roman" w:cs="Times New Roman"/>
          <w:noProof/>
          <w:sz w:val="24"/>
          <w:lang w:val="en-GB"/>
        </w:rPr>
        <w:t>alegerea si aplicarea tratamentelor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70B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0C570B">
        <w:rPr>
          <w:rFonts w:ascii="Times New Roman" w:hAnsi="Times New Roman" w:cs="Times New Roman"/>
          <w:sz w:val="24"/>
          <w:szCs w:val="24"/>
        </w:rPr>
        <w:t xml:space="preserve"> </w:t>
      </w:r>
      <w:r w:rsidRPr="000C570B">
        <w:rPr>
          <w:rFonts w:ascii="Times New Roman" w:hAnsi="Times New Roman" w:cs="Times New Roman"/>
          <w:bCs/>
          <w:sz w:val="24"/>
          <w:szCs w:val="24"/>
        </w:rPr>
        <w:t>privind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712">
        <w:rPr>
          <w:rFonts w:ascii="Times New Roman" w:hAnsi="Times New Roman" w:cs="Times New Roman"/>
          <w:noProof/>
          <w:sz w:val="24"/>
          <w:lang w:val="en-GB"/>
        </w:rPr>
        <w:t>alegerea si aplicarea tratamentelor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Tăierile de produse principale sunt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intervenţii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radicale în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viaţa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finalizează un ciclu de dezvoltare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favorizează instalarea unei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generaţii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noi.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tinere, trebuie să asigure în cel mai scurt timp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funcţiile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atribuite potrivit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ţelului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 stabilit, aceasta fiind obiectivul gestionării durabile. Atingerea obiectivului poate fi realizat prin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obţinerea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structurilor adecvate îndeplinirii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 a fi realizate.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</w:t>
      </w:r>
    </w:p>
    <w:p w:rsidR="00341712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Modul general de regenerare a unei păduri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este definit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regim. Având în vedere cele două căi de producere a regenerării se deosebesc: </w:t>
      </w:r>
    </w:p>
    <w:p w:rsidR="00341712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a) 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regimul codrului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regenerarea se produce din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sămânţă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b)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regimul crângului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regenerarea se produce din lăstari.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Marea diversitate ecologică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funcţională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fondului forestier,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ţelurile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 fixate prin amenajamentele silvice, precum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tehnico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-economice de gospodărire a pădurilor impun aplicarea  cu precădere a regimului codru, bazat pe regenerarea din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sămânţă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conducerea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vârste mari. Regimul crângului, bazat pe regenerarea vegetativă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lăstari, drajoni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conducerea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respective la vârste relativ reduse se aplică numai în cazuri speciale. Pentru folosirea cât mai eficientă 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capacităţii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producţie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pădurilor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amplificării rolului acestora în cadrul general al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protecţiei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mediului înconjurător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păstrării echilibrului ecosistemelor naturale, se pune un accent deosebit pe promovarea regenerării naturale din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sămânţă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Modalităţile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 a pădurii în cadrul unui regim conduce la definirea tratamentului.  În sens restrâns, modul special cum se face exploatarea unui arboret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asigură regenerarea lui pentru atingerea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ţelurilor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 definește ca tratament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sens larg, tratamentul include întreg ansamblu de măsuri culturale, prin care arboretul este condus de la întemeiere până la exploatare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regenerare. Totodată, tratamentul definește structura arboretului din punctul de vedere al repartiției arborilor pe categorii dimensionale și al etajării populațiilor de arbori și arbuști.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silvicultural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să stabilească următoarele elemente a căror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importanţă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îndeplinit este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esenţială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</w:p>
    <w:p w:rsidR="00341712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structura arboretului rezultat; astfel, structura rezultată trebuie să îndeplinească în cel mai scurt timp posibil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funcţiile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atribuite prin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ţelul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gospodărire.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odalităţi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recoltare a lemnului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obţinut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aplicarea tăierilor principale; 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c)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urmează să se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desfăşoare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regenerarea pe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suprafaţa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parcursă cu tăiere;  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d)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localizarea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aşezarea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tăierilor principale în timp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spaţiu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unitatea de gospodărire;</w:t>
      </w:r>
    </w:p>
    <w:p w:rsidR="00341712" w:rsidRPr="007645AE" w:rsidRDefault="00341712" w:rsidP="000458DF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Gospodărirea intensivă,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raţională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spiritul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durabilităţii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fondului forestier impune adoptarea unei game largi de tratamente. Prioritate au cele bazate pe regenerarea naturală, capabilă să contribuie în cea mai mare </w:t>
      </w:r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măsură la promovarea speciilor autohtone valoroase, să asigure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menţinerea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acoperirii  solului, asigurându-se astfel exercitarea continuă a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multiple, ecologice, economice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sociale, pe care trebuie să le îndeplinească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pădurea în ansamblul ei. Indiferent de tratamentele aplicate, o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atenţie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deosebită se va acorda conservării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ameliorării </w:t>
      </w:r>
      <w:proofErr w:type="spellStart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>biodiversităţii</w:t>
      </w:r>
      <w:proofErr w:type="spellEnd"/>
      <w:r w:rsidRPr="00764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ecosistemelor forestiere, ca o componentă de bază a gestionării durabile a pădurilor.</w:t>
      </w:r>
    </w:p>
    <w:p w:rsidR="000C5901" w:rsidRDefault="000C5901" w:rsidP="000458DF">
      <w:pPr>
        <w:keepNext/>
        <w:spacing w:after="0" w:line="36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40A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proofErr w:type="spellStart"/>
      <w:r w:rsidRPr="00C40A7A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C40A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conduse în regimul codru, se aplică următoarele tratamente: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tratamentul codrului  grădinărit (tăierilor grădinărite), inclusiv tăierile de transformare la codru grădinărit;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tratamentul codrului </w:t>
      </w:r>
      <w:proofErr w:type="spellStart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cvasigrădinãrit</w:t>
      </w:r>
      <w:proofErr w:type="spellEnd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jardinatoriu</w:t>
      </w:r>
      <w:proofErr w:type="spellEnd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(tăierilor </w:t>
      </w:r>
      <w:proofErr w:type="spellStart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cvasigrădinărite</w:t>
      </w:r>
      <w:proofErr w:type="spellEnd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jardinatorii</w:t>
      </w:r>
      <w:proofErr w:type="spellEnd"/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(tăierilor) progresive  sau în ochiuri;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(tăierilor) progresive în margine de masiv;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(tăierilor) succesive;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(tăierilor) succesive în margine de masiv; </w:t>
      </w:r>
    </w:p>
    <w:p w:rsidR="000C5901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>tratamentul regenerărilor pe parchete mici cu tăieri rase (tratamentul tăierilor rase pe parchete mici)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5C159D" w:rsidRDefault="000C5901" w:rsidP="000458DF">
      <w:pPr>
        <w:pStyle w:val="ListParagraph"/>
        <w:keepNext/>
        <w:numPr>
          <w:ilvl w:val="0"/>
          <w:numId w:val="1"/>
        </w:numPr>
        <w:spacing w:after="0" w:line="240" w:lineRule="auto"/>
        <w:ind w:left="-426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35C8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în benzi cu tăieri rase (tratamentul tăierilor rase în benzi). 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Codrul grădinărit este cel mai intensiv tratament cu proces natural continuu de regenerare, prin care se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urmăreşte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realizarea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menţinerea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structurii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pluriene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grădinărite, structură apropiată de modelul structurii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naturale. El asigură în cel mai înalt grad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permanenţa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5C159D">
        <w:rPr>
          <w:rFonts w:ascii="Times New Roman" w:hAnsi="Times New Roman" w:cs="Times New Roman"/>
          <w:sz w:val="24"/>
          <w:szCs w:val="24"/>
          <w:lang w:val="ro-RO"/>
        </w:rPr>
        <w:t xml:space="preserve"> atribuite pădurilor.</w:t>
      </w:r>
    </w:p>
    <w:p w:rsidR="005C159D" w:rsidRPr="005C159D" w:rsidRDefault="005C159D" w:rsidP="000458D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tăierilor progresive face parte din grupa tratamentelor cu tăieri repetate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regenerare sub masiv. Lucrările de regenerare 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obţin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ochiuri cu mărimi variabile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temperamentul speciilor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staţionale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urmăreşte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asigurarea regenerării naturale sub masiv prin aplicarea tăierilor succesive neuniforme, amplasate în ochiuri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împrăştiate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neregulat pe cuprinsul arboretului. </w:t>
      </w:r>
    </w:p>
    <w:p w:rsidR="005C159D" w:rsidRPr="005C159D" w:rsidRDefault="005C159D" w:rsidP="000458D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aplicarea tratamentului, recoltarea arborilor are loc în ochiuri atent alese în care  se provoacă instalarea de noi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seminţişuri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sau prin extrageri, se favorizează dezvoltarea grupelor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seminţiş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utilizabil preexistent. Caracteristica principală a tratamentului tăierilor progresive o constituie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declanşarea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procesului de regenerare, cu ocazia primelor tăieri, într-un număr variabil de locuri de pe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suprafaţa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arboretului, care constituie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aşa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numitele </w:t>
      </w:r>
      <w:r w:rsidRPr="005C159D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„ochiuri de regenerare“</w:t>
      </w: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La aplicarea acestui tratament numărul ochiurilor, mărimea, forma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repartizarea acestora se stabilesc în raport cu ritmul tăierilor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evoluţia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procesului de regenerare. 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tăierilor progresive se caracterizează printr-o variabilitate mare a tehnicii de aplicare, este recomandat pentru o gamă largă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constituite din specii cu temperamente diferite și se aplică în păduri din grupa a II-a cu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funcţii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producţie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păduri din grupa I cu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funcţii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speciale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Tratamentul tăierilor succesive face parte din grupa tratamentelor cu tăieri repetate într-o anumită perioadă la care regenerarea naturală  se realizează sub masiv și se </w:t>
      </w: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recomandă a se aplica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alcătuite din specii cu temperament de umbră, brad, fag de productivitate superioară si mijlocie cu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favorabile de regenerare pe cale naturală. Numărul tăierilor repetate, intensitatea lor si intervalul de timp dintre ele depind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instalare si dezvoltare 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seminţişului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precum si de necesitatea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menţinerii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arboretului matern până când noua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generaţie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poate prelua în bune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funcţiile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exercitate de vechiul arboret.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</w:t>
      </w: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Bazele teoretice ale tratamentului tăierilor succesive prevăd aplicarea a trei tăieri de exploatare </w:t>
      </w:r>
      <w:proofErr w:type="spellStart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regenerare: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a) tăierea de </w:t>
      </w:r>
      <w:proofErr w:type="spellStart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însămânţare</w:t>
      </w:r>
      <w:proofErr w:type="spellEnd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b) tăierea de punere în lumină (de dezvoltare a </w:t>
      </w:r>
      <w:proofErr w:type="spellStart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seminţişului</w:t>
      </w:r>
      <w:proofErr w:type="spellEnd"/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);</w:t>
      </w:r>
    </w:p>
    <w:p w:rsidR="005C159D" w:rsidRPr="005C159D" w:rsidRDefault="005C159D" w:rsidP="000458DF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c) tăierea definitivă . </w:t>
      </w:r>
    </w:p>
    <w:p w:rsidR="005C159D" w:rsidRPr="005C159D" w:rsidRDefault="005C159D" w:rsidP="000458DF">
      <w:pPr>
        <w:keepNext/>
        <w:spacing w:after="0" w:line="240" w:lineRule="auto"/>
        <w:ind w:left="-426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tăierilor succesive în margine de masiv este un tratament intermediar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bazează pe tăieri repetate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uniforme 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tăieri rase în benzi alăturate -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suprafeţe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înguste în formă de benzi,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aşa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fel încât tăierile să diminueze pericolul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doborâturilor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vânt, iar prin orientarea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dirijarea lor se asigură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laterală 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seminţişurilor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împotriva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insolaţiei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5C159D" w:rsidRPr="005C159D" w:rsidRDefault="005C159D" w:rsidP="000458DF">
      <w:pPr>
        <w:keepNext/>
        <w:spacing w:after="0" w:line="240" w:lineRule="auto"/>
        <w:ind w:left="-426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bookmarkStart w:id="0" w:name="_Toc41807883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Regenerarea naturală 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obţine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 masiv, prin aplicarea a două sau mai multe tăieri care se succed la intervale de timp care variază în raport cu anii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fructificaţie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ritmul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creşterii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stadiul de dezvoltare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exigenţele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seminţişului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, iar lucrările de regenerare se localizează pe o bandă îngustă, la o margine a arboretului, înaintând apoi treptat până la regenerarea sa integrală.</w:t>
      </w:r>
      <w:bookmarkEnd w:id="0"/>
    </w:p>
    <w:p w:rsidR="005C159D" w:rsidRPr="005C159D" w:rsidRDefault="005C159D" w:rsidP="000458DF">
      <w:pPr>
        <w:keepNext/>
        <w:spacing w:after="0" w:line="240" w:lineRule="auto"/>
        <w:ind w:left="-426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Tratamentele cu tăieri rase realizează recoltarea integrală a arboretului exploatabil, pe o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suprafaţă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printr-o singură tăiere.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Suprafaţa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pădure parcursă anual cu o singură tăiere rasă pe care se realizează posibilitatea 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numeşte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parchet. Termenul parchet 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foloseşte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lucrările de exploatare pentru orice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suprafaţă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care se amplasează tratamente cu tăieri repetate.</w:t>
      </w:r>
    </w:p>
    <w:p w:rsidR="005C159D" w:rsidRPr="005C159D" w:rsidRDefault="005C159D" w:rsidP="000458DF">
      <w:pPr>
        <w:keepNext/>
        <w:spacing w:after="0" w:line="240" w:lineRule="auto"/>
        <w:ind w:left="-426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bookmarkStart w:id="1" w:name="_Toc41807899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Tăierile rase se aplică în fondul forestier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vegetaţia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forestieră din afara acestuia, acolo unde nu este posibilă aplicarea unui tratament cu regenerare sub adăpost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anume: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pure de molid, pin, larice, salcâm, plopi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euramericani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salcie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selecţionată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puternic și foarte puternic afectate de factori biotici și abiotici destabilizatori, precum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în care se fac lucrări de refacere - substituire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slab productive.</w:t>
      </w:r>
      <w:bookmarkEnd w:id="1"/>
    </w:p>
    <w:p w:rsidR="005C159D" w:rsidRPr="005C159D" w:rsidRDefault="005C159D" w:rsidP="000458DF">
      <w:pPr>
        <w:keepNext/>
        <w:spacing w:after="0" w:line="240" w:lineRule="auto"/>
        <w:ind w:left="-426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Tratamentul regenerărilor în benzi cu tăieri rase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urmăreşte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obţinerea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cât mai mare măsură, a regenerării naturale. Benzile care se taie ras beneficiază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adapostul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lateral al arboretului vecin, regenerarea naturală fiind favorizată, în  special în cazul speciilor cu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sămânţă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uşoară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5C159D" w:rsidRPr="005C159D" w:rsidRDefault="005C159D" w:rsidP="000458DF">
      <w:pPr>
        <w:keepNext/>
        <w:spacing w:after="0" w:line="240" w:lineRule="auto"/>
        <w:ind w:left="-426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tratate în regimul crâng se bazează pe regenerarea vegetativă a arborilor,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tăiaţi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parţial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integral. În acest mod se favorizează lăstărirea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butăşirea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reprezintă o refacere a tulpinilor sau a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părţilor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tăiate.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Arboretele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provenite din lăstari au cicluri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producţie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reduse până la cel mult o treime din ciclul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producţie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provenite din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sămânţă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5C159D" w:rsidRPr="005C159D" w:rsidRDefault="005C159D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Diferenţierea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tratamentelor în crâng se poate face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ţinând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seama de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înălţimea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se aplică tăierea rezultând:</w:t>
      </w:r>
    </w:p>
    <w:p w:rsidR="005C159D" w:rsidRPr="005C159D" w:rsidRDefault="005C159D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a) tratamente bazate pe tăierea de jos, din apropierea solului, în care regenerarea se produce din lăstari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drajoni – crângul simplu, crângul simplu cu tăieri în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căzănire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crângul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gradinărit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5C159D" w:rsidRPr="005C159D" w:rsidRDefault="005C159D" w:rsidP="000458D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b) tăieri de sus, aplicate la o anumită </w:t>
      </w:r>
      <w:proofErr w:type="spellStart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>înălţime</w:t>
      </w:r>
      <w:proofErr w:type="spellEnd"/>
      <w:r w:rsidRPr="005C15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sol, regenerarea realizându-se prin lăstari pe tulpina rămasă, denumită scaun - de tăiere în scaun.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Ansamblul lucrărilor de conservare cuprinde următoarele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intervenţii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a) efectuarea lucrărilor de igienă, inclusiv recoltarea produselor accidentale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precomptabile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constând în principal din extragerea arborilor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uscaţi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în curs de uscare, arborilor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rupţi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vânt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zăpada, precum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celor bolnavi,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atacaţi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dăunatori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afectaţi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poluare. În golurile create, se vor lua măsuri de instalare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/sau ajutorare a regenerării naturale sau de împădurire;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 promovarea nucleelor existente de regenerare naturală din specii valoroase, prin efectuarea de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extracţii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intensitate redusă. Aceste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extracţii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viza, în primul rând, arborii cu defecte, exemplare ajunse la limita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longevităţii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unele exemplare din specii de valoare scăzută. Recoltările din alte categorii de arbori limitându-se la strictul necesar impus  de crearea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menţinere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de dezvoltare a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seminţişurilor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instalate;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 îngrijirea </w:t>
      </w:r>
      <w:proofErr w:type="spellStart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seminţişurilor</w:t>
      </w:r>
      <w:proofErr w:type="spellEnd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tinereturilor</w:t>
      </w:r>
      <w:proofErr w:type="spellEnd"/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naturale valoroase</w:t>
      </w: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, prin lucrări adecvate, potrivit stadiului lor de dezvoltare;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d) împădurirea golurilor</w:t>
      </w: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folosind specii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tehnologii corespunzătoare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staţiunii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ţelurilor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gospodărire urmărite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situaţiei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concrete din teren;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e) introducerea speciilor de subarboret/ subetaj</w:t>
      </w: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pădurile de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cvercinee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pure sau în amestec -păducel, lemn câinesc, sânger, corn, jugastru,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arţar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, carpen.</w:t>
      </w:r>
    </w:p>
    <w:p w:rsidR="000458DF" w:rsidRPr="000458DF" w:rsidRDefault="000458DF" w:rsidP="000458DF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Natura, intensitatea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felul tăierilor speciale de conservare trebuie adaptate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staţionale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stării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bioecologice ale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urmărindu-se concomitent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menţinerea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realizarea în cât mai mare măsură a celor mai indicate structuri, în raport cu </w:t>
      </w:r>
      <w:proofErr w:type="spellStart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>funcţiile</w:t>
      </w:r>
      <w:proofErr w:type="spellEnd"/>
      <w:r w:rsidRPr="000458D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atribuite.</w:t>
      </w:r>
    </w:p>
    <w:p w:rsidR="000458DF" w:rsidRDefault="000458DF" w:rsidP="000458DF">
      <w:pPr>
        <w:ind w:left="-426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8DF">
        <w:rPr>
          <w:rFonts w:ascii="Times New Roman" w:hAnsi="Times New Roman" w:cs="Times New Roman"/>
          <w:sz w:val="24"/>
          <w:szCs w:val="24"/>
          <w:lang w:val="ro-RO"/>
        </w:rPr>
        <w:t xml:space="preserve">          Având în vedere cele anterior menționate vă</w:t>
      </w:r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rugăm să </w:t>
      </w:r>
      <w:proofErr w:type="spellStart"/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>fiţi</w:t>
      </w:r>
      <w:proofErr w:type="spellEnd"/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de acord cu elaborarea proiectului de ordin </w:t>
      </w:r>
      <w:r w:rsidRPr="000458D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pentru aprobarea Normelor </w:t>
      </w:r>
      <w:r w:rsidRPr="000458DF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="00CC2373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CC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3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C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tratamentelor</w:t>
      </w:r>
      <w:proofErr w:type="spellEnd"/>
      <w:r w:rsidRPr="000458DF">
        <w:rPr>
          <w:rFonts w:ascii="Times New Roman" w:hAnsi="Times New Roman" w:cs="Times New Roman"/>
          <w:bCs/>
          <w:sz w:val="24"/>
          <w:szCs w:val="24"/>
        </w:rPr>
        <w:t>.</w:t>
      </w:r>
    </w:p>
    <w:p w:rsidR="000458DF" w:rsidRPr="000458DF" w:rsidRDefault="000458DF" w:rsidP="000458DF">
      <w:pPr>
        <w:ind w:left="-426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GoBack"/>
      <w:bookmarkEnd w:id="2"/>
    </w:p>
    <w:p w:rsidR="000458DF" w:rsidRPr="000458DF" w:rsidRDefault="000458DF" w:rsidP="000458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458DF">
        <w:rPr>
          <w:rFonts w:ascii="Times New Roman" w:hAnsi="Times New Roman" w:cs="Times New Roman"/>
          <w:b/>
          <w:sz w:val="24"/>
          <w:szCs w:val="24"/>
          <w:lang w:val="ro-RO"/>
        </w:rPr>
        <w:t>DIRECTOR GENERAL,</w:t>
      </w:r>
    </w:p>
    <w:p w:rsidR="000458DF" w:rsidRPr="000458DF" w:rsidRDefault="000458DF" w:rsidP="000458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0458DF" w:rsidRPr="000458DF" w:rsidRDefault="000458DF" w:rsidP="000458DF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0458DF">
        <w:rPr>
          <w:rFonts w:ascii="Times New Roman" w:hAnsi="Times New Roman" w:cs="Times New Roman"/>
          <w:b/>
          <w:sz w:val="24"/>
          <w:szCs w:val="24"/>
          <w:lang w:val="ro-RO"/>
        </w:rPr>
        <w:t>Dănuț IACOB</w:t>
      </w:r>
    </w:p>
    <w:p w:rsidR="00CD5D09" w:rsidRDefault="00CD5D09" w:rsidP="000458DF">
      <w:pPr>
        <w:ind w:left="-426" w:firstLine="568"/>
      </w:pPr>
    </w:p>
    <w:sectPr w:rsidR="00CD5D09" w:rsidSect="00341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61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14" w:rsidRDefault="002C3914" w:rsidP="00CE6F0F">
      <w:pPr>
        <w:spacing w:after="0" w:line="240" w:lineRule="auto"/>
      </w:pPr>
      <w:r>
        <w:separator/>
      </w:r>
    </w:p>
  </w:endnote>
  <w:endnote w:type="continuationSeparator" w:id="0">
    <w:p w:rsidR="002C3914" w:rsidRDefault="002C3914" w:rsidP="00CE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Default="00CE6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Default="00CE6F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Default="00CE6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14" w:rsidRDefault="002C3914" w:rsidP="00CE6F0F">
      <w:pPr>
        <w:spacing w:after="0" w:line="240" w:lineRule="auto"/>
      </w:pPr>
      <w:r>
        <w:separator/>
      </w:r>
    </w:p>
  </w:footnote>
  <w:footnote w:type="continuationSeparator" w:id="0">
    <w:p w:rsidR="002C3914" w:rsidRDefault="002C3914" w:rsidP="00CE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Default="00CE6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846448"/>
      <w:docPartObj>
        <w:docPartGallery w:val="Watermarks"/>
        <w:docPartUnique/>
      </w:docPartObj>
    </w:sdtPr>
    <w:sdtEndPr/>
    <w:sdtContent>
      <w:p w:rsidR="00CE6F0F" w:rsidRDefault="002C391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5556767" o:spid="_x0000_s2049" type="#_x0000_t136" style="position:absolute;margin-left:0;margin-top:0;width:502.5pt;height:215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Default="00CE6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C72CF"/>
    <w:multiLevelType w:val="hybridMultilevel"/>
    <w:tmpl w:val="1F66D424"/>
    <w:lvl w:ilvl="0" w:tplc="18F6EF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2"/>
    <w:rsid w:val="000458DF"/>
    <w:rsid w:val="000C5901"/>
    <w:rsid w:val="001A622D"/>
    <w:rsid w:val="002C3914"/>
    <w:rsid w:val="00341712"/>
    <w:rsid w:val="003E5B36"/>
    <w:rsid w:val="00437475"/>
    <w:rsid w:val="004F57D6"/>
    <w:rsid w:val="005C159D"/>
    <w:rsid w:val="007E425F"/>
    <w:rsid w:val="00AD6F58"/>
    <w:rsid w:val="00B628A3"/>
    <w:rsid w:val="00C97E6E"/>
    <w:rsid w:val="00CC2373"/>
    <w:rsid w:val="00CD5D09"/>
    <w:rsid w:val="00CE6F0F"/>
    <w:rsid w:val="00EA6FA1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3FF022-780D-4360-A1D4-BF13EA9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0F"/>
  </w:style>
  <w:style w:type="paragraph" w:styleId="Footer">
    <w:name w:val="footer"/>
    <w:basedOn w:val="Normal"/>
    <w:link w:val="FooterChar"/>
    <w:uiPriority w:val="99"/>
    <w:unhideWhenUsed/>
    <w:rsid w:val="00CE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8</cp:revision>
  <cp:lastPrinted>2022-07-29T05:37:00Z</cp:lastPrinted>
  <dcterms:created xsi:type="dcterms:W3CDTF">2022-07-25T11:28:00Z</dcterms:created>
  <dcterms:modified xsi:type="dcterms:W3CDTF">2022-07-29T05:37:00Z</dcterms:modified>
</cp:coreProperties>
</file>