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D04E" w14:textId="77777777" w:rsidR="0017338F" w:rsidRPr="004B14A5" w:rsidRDefault="006B502F" w:rsidP="0017338F">
      <w:pPr>
        <w:spacing w:after="0" w:line="100" w:lineRule="atLeast"/>
        <w:ind w:left="90" w:right="-193"/>
        <w:rPr>
          <w:rFonts w:ascii="Times New Roman" w:hAnsi="Times New Roman"/>
          <w:sz w:val="24"/>
          <w:szCs w:val="24"/>
          <w:lang w:val="ro-RO"/>
        </w:rPr>
      </w:pPr>
      <w:r w:rsidRPr="004B14A5">
        <w:rPr>
          <w:rFonts w:ascii="Times New Roman" w:hAnsi="Times New Roman"/>
          <w:sz w:val="24"/>
          <w:szCs w:val="24"/>
          <w:lang w:val="ro-RO"/>
        </w:rPr>
        <w:t xml:space="preserve">                                             </w:t>
      </w:r>
    </w:p>
    <w:p w14:paraId="41C00C17" w14:textId="77777777" w:rsidR="00687135" w:rsidRPr="004B14A5" w:rsidRDefault="00923481" w:rsidP="0017338F">
      <w:pPr>
        <w:spacing w:after="0" w:line="100" w:lineRule="atLeast"/>
        <w:ind w:left="-180" w:right="-193"/>
        <w:rPr>
          <w:rFonts w:ascii="Times New Roman" w:hAnsi="Times New Roman"/>
          <w:sz w:val="24"/>
          <w:szCs w:val="24"/>
          <w:lang w:val="ro-RO"/>
        </w:rPr>
      </w:pPr>
      <w:r w:rsidRPr="004B14A5">
        <w:rPr>
          <w:rFonts w:ascii="Times New Roman" w:hAnsi="Times New Roman"/>
          <w:b/>
          <w:sz w:val="24"/>
          <w:szCs w:val="24"/>
          <w:lang w:val="ro-RO"/>
        </w:rPr>
        <w:t>Direcția Generală Planul Național de Redresare și Reziliență</w:t>
      </w:r>
      <w:r w:rsidR="006B502F" w:rsidRPr="004B14A5">
        <w:rPr>
          <w:rFonts w:ascii="Times New Roman" w:hAnsi="Times New Roman"/>
          <w:b/>
          <w:sz w:val="24"/>
          <w:szCs w:val="24"/>
          <w:lang w:val="ro-RO"/>
        </w:rPr>
        <w:t xml:space="preserve">   </w:t>
      </w:r>
    </w:p>
    <w:p w14:paraId="7F9C9A54" w14:textId="29F2BD26" w:rsidR="00687135" w:rsidRPr="004B14A5" w:rsidRDefault="00687135" w:rsidP="00B72C2C">
      <w:pPr>
        <w:keepNext/>
        <w:spacing w:after="0" w:line="100" w:lineRule="atLeast"/>
        <w:ind w:left="-180" w:right="-193"/>
        <w:jc w:val="left"/>
        <w:rPr>
          <w:rFonts w:ascii="Times New Roman" w:eastAsia="Times New Roman" w:hAnsi="Times New Roman"/>
          <w:sz w:val="24"/>
          <w:szCs w:val="24"/>
          <w:lang w:val="ro-RO"/>
        </w:rPr>
      </w:pPr>
      <w:r w:rsidRPr="004B14A5">
        <w:rPr>
          <w:rFonts w:ascii="Times New Roman" w:eastAsia="Times New Roman" w:hAnsi="Times New Roman"/>
          <w:sz w:val="24"/>
          <w:szCs w:val="24"/>
          <w:lang w:val="ro-RO"/>
        </w:rPr>
        <w:t xml:space="preserve">Nr. </w:t>
      </w:r>
      <w:proofErr w:type="spellStart"/>
      <w:r w:rsidRPr="004B14A5">
        <w:rPr>
          <w:rFonts w:ascii="Times New Roman" w:eastAsia="Times New Roman" w:hAnsi="Times New Roman"/>
          <w:sz w:val="24"/>
          <w:szCs w:val="24"/>
          <w:lang w:val="ro-RO"/>
        </w:rPr>
        <w:t>înreg</w:t>
      </w:r>
      <w:proofErr w:type="spellEnd"/>
      <w:r w:rsidR="004B14A5">
        <w:rPr>
          <w:rFonts w:ascii="Times New Roman" w:eastAsia="Times New Roman" w:hAnsi="Times New Roman"/>
          <w:sz w:val="24"/>
          <w:szCs w:val="24"/>
          <w:lang w:val="ro-RO"/>
        </w:rPr>
        <w:t>.</w:t>
      </w:r>
      <w:r w:rsidRPr="004B14A5">
        <w:rPr>
          <w:rFonts w:ascii="Times New Roman" w:eastAsia="Times New Roman" w:hAnsi="Times New Roman"/>
          <w:sz w:val="24"/>
          <w:szCs w:val="24"/>
          <w:lang w:val="ro-RO"/>
        </w:rPr>
        <w:t xml:space="preserve">.:  </w:t>
      </w:r>
      <w:r w:rsidR="00F00D87" w:rsidRPr="004B14A5">
        <w:rPr>
          <w:rFonts w:ascii="Times New Roman" w:eastAsia="Calibri" w:hAnsi="Times New Roman"/>
          <w:color w:val="000000"/>
          <w:sz w:val="24"/>
          <w:szCs w:val="24"/>
          <w:lang w:val="ro-RO"/>
        </w:rPr>
        <w:t>DGPNRR/50586/28.07.2022</w:t>
      </w:r>
    </w:p>
    <w:p w14:paraId="35D98FC3" w14:textId="77777777" w:rsidR="00A36332" w:rsidRPr="004B14A5" w:rsidRDefault="004C5596" w:rsidP="00B72C2C">
      <w:pPr>
        <w:keepNext/>
        <w:tabs>
          <w:tab w:val="center" w:pos="8280"/>
        </w:tabs>
        <w:spacing w:after="0" w:line="100" w:lineRule="atLeast"/>
        <w:ind w:left="-180" w:right="-193"/>
        <w:rPr>
          <w:rFonts w:ascii="Times New Roman" w:eastAsia="Times New Roman" w:hAnsi="Times New Roman"/>
          <w:b/>
          <w:bCs/>
          <w:sz w:val="24"/>
          <w:szCs w:val="24"/>
          <w:lang w:val="ro-RO"/>
        </w:rPr>
      </w:pPr>
      <w:r w:rsidRPr="004B14A5">
        <w:rPr>
          <w:rFonts w:ascii="Times New Roman" w:eastAsia="Times New Roman" w:hAnsi="Times New Roman"/>
          <w:b/>
          <w:bCs/>
          <w:sz w:val="24"/>
          <w:szCs w:val="24"/>
          <w:lang w:val="ro-RO"/>
        </w:rPr>
        <w:t xml:space="preserve">                                                                     </w:t>
      </w:r>
    </w:p>
    <w:p w14:paraId="766D006E" w14:textId="77777777" w:rsidR="00A36332" w:rsidRPr="004B14A5" w:rsidRDefault="00A36332" w:rsidP="00B72C2C">
      <w:pPr>
        <w:keepNext/>
        <w:tabs>
          <w:tab w:val="center" w:pos="8280"/>
        </w:tabs>
        <w:spacing w:after="0" w:line="100" w:lineRule="atLeast"/>
        <w:ind w:left="-180" w:right="-193"/>
        <w:rPr>
          <w:rFonts w:ascii="Times New Roman" w:eastAsia="Times New Roman" w:hAnsi="Times New Roman"/>
          <w:b/>
          <w:bCs/>
          <w:sz w:val="24"/>
          <w:szCs w:val="24"/>
          <w:lang w:val="ro-RO"/>
        </w:rPr>
      </w:pPr>
    </w:p>
    <w:p w14:paraId="4EB67EEF" w14:textId="77777777" w:rsidR="00D44DBB" w:rsidRPr="004B14A5" w:rsidRDefault="00D44DBB" w:rsidP="00B72C2C">
      <w:pPr>
        <w:keepNext/>
        <w:tabs>
          <w:tab w:val="center" w:pos="8280"/>
        </w:tabs>
        <w:spacing w:after="0" w:line="100" w:lineRule="atLeast"/>
        <w:ind w:left="-180" w:right="-193"/>
        <w:rPr>
          <w:rFonts w:ascii="Times New Roman" w:eastAsia="Times New Roman" w:hAnsi="Times New Roman"/>
          <w:b/>
          <w:bCs/>
          <w:sz w:val="24"/>
          <w:szCs w:val="24"/>
          <w:lang w:val="ro-RO"/>
        </w:rPr>
      </w:pPr>
    </w:p>
    <w:p w14:paraId="4A308425" w14:textId="77777777" w:rsidR="00D44DBB" w:rsidRPr="004B14A5" w:rsidRDefault="00D44DBB" w:rsidP="00B72C2C">
      <w:pPr>
        <w:keepNext/>
        <w:tabs>
          <w:tab w:val="center" w:pos="8280"/>
        </w:tabs>
        <w:spacing w:after="0" w:line="100" w:lineRule="atLeast"/>
        <w:ind w:left="-180" w:right="-193"/>
        <w:rPr>
          <w:rFonts w:ascii="Times New Roman" w:eastAsia="Times New Roman" w:hAnsi="Times New Roman"/>
          <w:b/>
          <w:bCs/>
          <w:sz w:val="24"/>
          <w:szCs w:val="24"/>
          <w:lang w:val="ro-RO"/>
        </w:rPr>
      </w:pPr>
    </w:p>
    <w:p w14:paraId="424A59CE" w14:textId="77777777" w:rsidR="00D44DBB" w:rsidRPr="004B14A5" w:rsidRDefault="00D44DBB" w:rsidP="00B72C2C">
      <w:pPr>
        <w:keepNext/>
        <w:tabs>
          <w:tab w:val="center" w:pos="8280"/>
        </w:tabs>
        <w:spacing w:after="0" w:line="100" w:lineRule="atLeast"/>
        <w:ind w:left="-180" w:right="-193"/>
        <w:rPr>
          <w:rFonts w:ascii="Times New Roman" w:eastAsia="Times New Roman" w:hAnsi="Times New Roman"/>
          <w:b/>
          <w:bCs/>
          <w:sz w:val="24"/>
          <w:szCs w:val="24"/>
          <w:lang w:val="ro-RO"/>
        </w:rPr>
      </w:pPr>
    </w:p>
    <w:p w14:paraId="39640FEC" w14:textId="77777777" w:rsidR="00D44DBB" w:rsidRPr="004B14A5" w:rsidRDefault="00D44DBB" w:rsidP="00B72C2C">
      <w:pPr>
        <w:keepNext/>
        <w:tabs>
          <w:tab w:val="center" w:pos="8280"/>
        </w:tabs>
        <w:spacing w:after="0" w:line="100" w:lineRule="atLeast"/>
        <w:ind w:left="-180" w:right="-193"/>
        <w:rPr>
          <w:rFonts w:ascii="Times New Roman" w:eastAsia="Times New Roman" w:hAnsi="Times New Roman"/>
          <w:b/>
          <w:bCs/>
          <w:sz w:val="24"/>
          <w:szCs w:val="24"/>
          <w:lang w:val="ro-RO"/>
        </w:rPr>
      </w:pPr>
    </w:p>
    <w:p w14:paraId="4EC3B3A4" w14:textId="77777777" w:rsidR="00D44DBB" w:rsidRPr="004B14A5" w:rsidRDefault="00D44DBB" w:rsidP="00B72C2C">
      <w:pPr>
        <w:keepNext/>
        <w:tabs>
          <w:tab w:val="center" w:pos="8280"/>
        </w:tabs>
        <w:spacing w:after="0" w:line="100" w:lineRule="atLeast"/>
        <w:ind w:left="-180" w:right="-193"/>
        <w:rPr>
          <w:rFonts w:ascii="Times New Roman" w:eastAsia="Times New Roman" w:hAnsi="Times New Roman"/>
          <w:b/>
          <w:bCs/>
          <w:sz w:val="24"/>
          <w:szCs w:val="24"/>
          <w:lang w:val="ro-RO"/>
        </w:rPr>
      </w:pPr>
    </w:p>
    <w:p w14:paraId="44CF6B6D" w14:textId="77777777" w:rsidR="00945D18" w:rsidRPr="004B14A5" w:rsidRDefault="00945D18" w:rsidP="00A36332">
      <w:pPr>
        <w:tabs>
          <w:tab w:val="left" w:pos="1276"/>
        </w:tabs>
        <w:spacing w:after="0" w:line="100" w:lineRule="atLeast"/>
        <w:ind w:left="0" w:right="-193"/>
        <w:rPr>
          <w:rFonts w:ascii="Times New Roman" w:eastAsia="Times New Roman" w:hAnsi="Times New Roman"/>
          <w:sz w:val="24"/>
          <w:szCs w:val="24"/>
          <w:lang w:val="ro-RO"/>
        </w:rPr>
      </w:pPr>
    </w:p>
    <w:p w14:paraId="64590E0F" w14:textId="77777777" w:rsidR="005F18DD" w:rsidRPr="004B14A5" w:rsidRDefault="00055C05" w:rsidP="005F18DD">
      <w:pPr>
        <w:keepNext/>
        <w:keepLines/>
        <w:tabs>
          <w:tab w:val="left" w:pos="0"/>
        </w:tabs>
        <w:spacing w:line="100" w:lineRule="atLeast"/>
        <w:ind w:left="-180" w:right="-193"/>
        <w:jc w:val="center"/>
        <w:rPr>
          <w:rFonts w:ascii="Times New Roman" w:eastAsia="Times New Roman" w:hAnsi="Times New Roman"/>
          <w:b/>
          <w:bCs/>
          <w:sz w:val="24"/>
          <w:szCs w:val="24"/>
          <w:lang w:val="ro-RO"/>
        </w:rPr>
      </w:pPr>
      <w:r w:rsidRPr="004B14A5">
        <w:rPr>
          <w:rFonts w:ascii="Times New Roman" w:eastAsia="Times New Roman" w:hAnsi="Times New Roman"/>
          <w:b/>
          <w:bCs/>
          <w:sz w:val="24"/>
          <w:szCs w:val="24"/>
          <w:lang w:val="ro-RO"/>
        </w:rPr>
        <w:t xml:space="preserve">REFERAT DE APROBARE </w:t>
      </w:r>
    </w:p>
    <w:p w14:paraId="477D5101" w14:textId="77777777" w:rsidR="00A36332" w:rsidRPr="004B14A5" w:rsidRDefault="000B4258" w:rsidP="00A36332">
      <w:pPr>
        <w:tabs>
          <w:tab w:val="left" w:pos="2981"/>
        </w:tabs>
        <w:spacing w:after="0" w:line="100" w:lineRule="atLeast"/>
        <w:ind w:left="-180" w:right="-193"/>
        <w:rPr>
          <w:rFonts w:ascii="Times New Roman" w:hAnsi="Times New Roman"/>
          <w:sz w:val="24"/>
          <w:szCs w:val="24"/>
          <w:lang w:val="ro-RO"/>
        </w:rPr>
      </w:pPr>
      <w:r w:rsidRPr="004B14A5">
        <w:rPr>
          <w:rFonts w:ascii="Times New Roman" w:hAnsi="Times New Roman"/>
          <w:sz w:val="24"/>
          <w:szCs w:val="24"/>
          <w:lang w:val="ro-RO"/>
        </w:rPr>
        <w:tab/>
      </w:r>
    </w:p>
    <w:p w14:paraId="2D99815C" w14:textId="77777777" w:rsidR="000C639B" w:rsidRPr="004B14A5" w:rsidRDefault="000C639B" w:rsidP="00A36332">
      <w:pPr>
        <w:tabs>
          <w:tab w:val="left" w:pos="2981"/>
        </w:tabs>
        <w:spacing w:after="0" w:line="100" w:lineRule="atLeast"/>
        <w:ind w:left="-180" w:right="-193"/>
        <w:rPr>
          <w:rFonts w:ascii="Times New Roman" w:hAnsi="Times New Roman"/>
          <w:sz w:val="24"/>
          <w:szCs w:val="24"/>
          <w:lang w:val="ro-RO"/>
        </w:rPr>
      </w:pPr>
    </w:p>
    <w:p w14:paraId="750472C5" w14:textId="77777777" w:rsidR="00D44DBB" w:rsidRPr="004B14A5" w:rsidRDefault="00D44DBB" w:rsidP="00A36332">
      <w:pPr>
        <w:tabs>
          <w:tab w:val="left" w:pos="2981"/>
        </w:tabs>
        <w:spacing w:after="0" w:line="100" w:lineRule="atLeast"/>
        <w:ind w:left="-180" w:right="-193"/>
        <w:rPr>
          <w:rFonts w:ascii="Times New Roman" w:hAnsi="Times New Roman"/>
          <w:sz w:val="24"/>
          <w:szCs w:val="24"/>
          <w:lang w:val="ro-RO"/>
        </w:rPr>
      </w:pPr>
    </w:p>
    <w:p w14:paraId="46B3F34A" w14:textId="77777777" w:rsidR="00A36332" w:rsidRPr="004B14A5" w:rsidRDefault="00A36332" w:rsidP="00A36332">
      <w:pPr>
        <w:tabs>
          <w:tab w:val="left" w:pos="2981"/>
        </w:tabs>
        <w:spacing w:after="0" w:line="100" w:lineRule="atLeast"/>
        <w:ind w:left="-180" w:right="-193"/>
        <w:rPr>
          <w:rFonts w:ascii="Times New Roman" w:hAnsi="Times New Roman"/>
          <w:sz w:val="24"/>
          <w:szCs w:val="24"/>
          <w:lang w:val="ro-RO"/>
        </w:rPr>
      </w:pPr>
    </w:p>
    <w:p w14:paraId="00894450" w14:textId="77777777" w:rsidR="007173CB" w:rsidRPr="004B14A5" w:rsidRDefault="0024464F" w:rsidP="00247BDF">
      <w:pPr>
        <w:spacing w:line="100" w:lineRule="atLeast"/>
        <w:ind w:left="-180" w:right="-193" w:firstLine="888"/>
        <w:rPr>
          <w:rFonts w:ascii="Times New Roman" w:hAnsi="Times New Roman"/>
          <w:b/>
          <w:sz w:val="24"/>
          <w:szCs w:val="24"/>
          <w:lang w:val="ro-RO"/>
        </w:rPr>
      </w:pPr>
      <w:r w:rsidRPr="004B14A5">
        <w:rPr>
          <w:rFonts w:ascii="Times New Roman" w:hAnsi="Times New Roman"/>
          <w:b/>
          <w:sz w:val="24"/>
          <w:szCs w:val="24"/>
          <w:lang w:val="ro-RO"/>
        </w:rPr>
        <w:t xml:space="preserve">Ministerul Mediului, Apelor și Pădurilor gestionează, în calitate de coordonator de reforme și/sau investiții pentru </w:t>
      </w:r>
      <w:r w:rsidR="007C15DE" w:rsidRPr="004B14A5">
        <w:rPr>
          <w:rFonts w:ascii="Times New Roman" w:hAnsi="Times New Roman"/>
          <w:b/>
          <w:sz w:val="24"/>
          <w:szCs w:val="24"/>
          <w:lang w:val="ro-RO"/>
        </w:rPr>
        <w:t>Planul Național de Redresare și Reziliență (</w:t>
      </w:r>
      <w:r w:rsidRPr="004B14A5">
        <w:rPr>
          <w:rFonts w:ascii="Times New Roman" w:hAnsi="Times New Roman"/>
          <w:b/>
          <w:sz w:val="24"/>
          <w:szCs w:val="24"/>
          <w:lang w:val="ro-RO"/>
        </w:rPr>
        <w:t>PNRR</w:t>
      </w:r>
      <w:r w:rsidR="007C15DE" w:rsidRPr="004B14A5">
        <w:rPr>
          <w:rFonts w:ascii="Times New Roman" w:hAnsi="Times New Roman"/>
          <w:b/>
          <w:sz w:val="24"/>
          <w:szCs w:val="24"/>
          <w:lang w:val="ro-RO"/>
        </w:rPr>
        <w:t>)</w:t>
      </w:r>
      <w:r w:rsidR="005757BF" w:rsidRPr="004B14A5">
        <w:rPr>
          <w:rFonts w:ascii="Times New Roman" w:hAnsi="Times New Roman"/>
          <w:b/>
          <w:sz w:val="24"/>
          <w:szCs w:val="24"/>
          <w:lang w:val="ro-RO"/>
        </w:rPr>
        <w:t xml:space="preserve">, </w:t>
      </w:r>
      <w:r w:rsidRPr="004B14A5">
        <w:rPr>
          <w:rFonts w:ascii="Times New Roman" w:hAnsi="Times New Roman"/>
          <w:b/>
          <w:sz w:val="24"/>
          <w:szCs w:val="24"/>
          <w:lang w:val="ro-RO"/>
        </w:rPr>
        <w:t>următoarele componente:</w:t>
      </w:r>
    </w:p>
    <w:p w14:paraId="2D0E7027" w14:textId="77777777" w:rsidR="0024464F" w:rsidRPr="004B14A5" w:rsidRDefault="009E1DAA" w:rsidP="0024464F">
      <w:pPr>
        <w:numPr>
          <w:ilvl w:val="0"/>
          <w:numId w:val="14"/>
        </w:numPr>
        <w:spacing w:after="0" w:line="100" w:lineRule="atLeast"/>
        <w:ind w:right="-193"/>
        <w:rPr>
          <w:rFonts w:ascii="Times New Roman" w:hAnsi="Times New Roman"/>
          <w:sz w:val="24"/>
          <w:szCs w:val="24"/>
          <w:lang w:val="ro-RO"/>
        </w:rPr>
      </w:pPr>
      <w:r w:rsidRPr="004B14A5">
        <w:rPr>
          <w:rFonts w:ascii="Times New Roman" w:hAnsi="Times New Roman"/>
          <w:sz w:val="24"/>
          <w:szCs w:val="24"/>
          <w:lang w:val="ro-RO"/>
        </w:rPr>
        <w:t>Componenta 1 -</w:t>
      </w:r>
      <w:r w:rsidR="0024464F" w:rsidRPr="004B14A5">
        <w:rPr>
          <w:rFonts w:ascii="Times New Roman" w:hAnsi="Times New Roman"/>
          <w:sz w:val="24"/>
          <w:szCs w:val="24"/>
          <w:lang w:val="ro-RO"/>
        </w:rPr>
        <w:t xml:space="preserve"> Managementul apei</w:t>
      </w:r>
      <w:r w:rsidR="005757BF" w:rsidRPr="004B14A5">
        <w:rPr>
          <w:rFonts w:ascii="Times New Roman" w:hAnsi="Times New Roman"/>
          <w:sz w:val="24"/>
          <w:szCs w:val="24"/>
          <w:lang w:val="ro-RO"/>
        </w:rPr>
        <w:t>, cu un buget de 1,462 miliarde de euro;</w:t>
      </w:r>
    </w:p>
    <w:p w14:paraId="1DF15FC3" w14:textId="77777777" w:rsidR="0024464F" w:rsidRPr="004B14A5" w:rsidRDefault="0024464F" w:rsidP="0024464F">
      <w:pPr>
        <w:numPr>
          <w:ilvl w:val="0"/>
          <w:numId w:val="14"/>
        </w:numPr>
        <w:spacing w:after="0" w:line="100" w:lineRule="atLeast"/>
        <w:ind w:right="-193"/>
        <w:rPr>
          <w:rFonts w:ascii="Times New Roman" w:hAnsi="Times New Roman"/>
          <w:sz w:val="24"/>
          <w:szCs w:val="24"/>
          <w:lang w:val="ro-RO"/>
        </w:rPr>
      </w:pPr>
      <w:r w:rsidRPr="004B14A5">
        <w:rPr>
          <w:rFonts w:ascii="Times New Roman" w:hAnsi="Times New Roman"/>
          <w:sz w:val="24"/>
          <w:szCs w:val="24"/>
          <w:lang w:val="ro-RO"/>
        </w:rPr>
        <w:t xml:space="preserve">Componenta </w:t>
      </w:r>
      <w:r w:rsidR="005757BF" w:rsidRPr="004B14A5">
        <w:rPr>
          <w:rFonts w:ascii="Times New Roman" w:hAnsi="Times New Roman"/>
          <w:sz w:val="24"/>
          <w:szCs w:val="24"/>
          <w:lang w:val="ro-RO"/>
        </w:rPr>
        <w:t>2 - Păduri și protecția biodiversității, cu un buget  de 1,173 miliarde euro;</w:t>
      </w:r>
    </w:p>
    <w:p w14:paraId="4FF387C7" w14:textId="77777777" w:rsidR="005757BF" w:rsidRPr="004B14A5" w:rsidRDefault="009E1DAA" w:rsidP="005757BF">
      <w:pPr>
        <w:numPr>
          <w:ilvl w:val="0"/>
          <w:numId w:val="14"/>
        </w:numPr>
        <w:spacing w:after="0" w:line="100" w:lineRule="atLeast"/>
        <w:ind w:right="-193"/>
        <w:rPr>
          <w:rFonts w:ascii="Times New Roman" w:hAnsi="Times New Roman"/>
          <w:sz w:val="24"/>
          <w:szCs w:val="24"/>
          <w:lang w:val="ro-RO"/>
        </w:rPr>
      </w:pPr>
      <w:r w:rsidRPr="004B14A5">
        <w:rPr>
          <w:rFonts w:ascii="Times New Roman" w:hAnsi="Times New Roman"/>
          <w:sz w:val="24"/>
          <w:szCs w:val="24"/>
          <w:lang w:val="ro-RO"/>
        </w:rPr>
        <w:t xml:space="preserve">Componenta 3 - </w:t>
      </w:r>
      <w:r w:rsidR="005757BF" w:rsidRPr="004B14A5">
        <w:rPr>
          <w:rFonts w:ascii="Times New Roman" w:hAnsi="Times New Roman"/>
          <w:sz w:val="24"/>
          <w:szCs w:val="24"/>
          <w:lang w:val="ro-RO"/>
        </w:rPr>
        <w:t>Managementul deșeurilor, cu un buget 1,239 miliarde de euro;</w:t>
      </w:r>
    </w:p>
    <w:p w14:paraId="4CACCDDF" w14:textId="77777777" w:rsidR="005757BF" w:rsidRPr="004B14A5" w:rsidRDefault="00923481" w:rsidP="005757BF">
      <w:pPr>
        <w:numPr>
          <w:ilvl w:val="0"/>
          <w:numId w:val="14"/>
        </w:numPr>
        <w:spacing w:after="0" w:line="100" w:lineRule="atLeast"/>
        <w:ind w:right="-193"/>
        <w:rPr>
          <w:rFonts w:ascii="Times New Roman" w:hAnsi="Times New Roman"/>
          <w:sz w:val="24"/>
          <w:szCs w:val="24"/>
          <w:lang w:val="ro-RO"/>
        </w:rPr>
      </w:pPr>
      <w:r w:rsidRPr="004B14A5">
        <w:rPr>
          <w:rFonts w:ascii="Times New Roman" w:hAnsi="Times New Roman"/>
          <w:sz w:val="24"/>
          <w:szCs w:val="24"/>
          <w:lang w:val="ro-RO"/>
        </w:rPr>
        <w:t>Componenta</w:t>
      </w:r>
      <w:r w:rsidR="005757BF" w:rsidRPr="004B14A5">
        <w:rPr>
          <w:rFonts w:ascii="Times New Roman" w:hAnsi="Times New Roman"/>
          <w:sz w:val="24"/>
          <w:szCs w:val="24"/>
          <w:lang w:val="ro-RO"/>
        </w:rPr>
        <w:t xml:space="preserve"> 7 -</w:t>
      </w:r>
      <w:r w:rsidRPr="004B14A5">
        <w:rPr>
          <w:rFonts w:ascii="Times New Roman" w:hAnsi="Times New Roman"/>
          <w:sz w:val="24"/>
          <w:szCs w:val="24"/>
          <w:lang w:val="ro-RO"/>
        </w:rPr>
        <w:t xml:space="preserve"> Transformarea digitală</w:t>
      </w:r>
      <w:r w:rsidR="005757BF" w:rsidRPr="004B14A5">
        <w:rPr>
          <w:rFonts w:ascii="Times New Roman" w:hAnsi="Times New Roman"/>
          <w:sz w:val="24"/>
          <w:szCs w:val="24"/>
          <w:lang w:val="ro-RO"/>
        </w:rPr>
        <w:t>, Investiția 5 - Digitalizare în domeniul mediului</w:t>
      </w:r>
      <w:r w:rsidR="009E1DAA" w:rsidRPr="004B14A5">
        <w:rPr>
          <w:rFonts w:ascii="Times New Roman" w:hAnsi="Times New Roman"/>
          <w:sz w:val="24"/>
          <w:szCs w:val="24"/>
          <w:lang w:val="ro-RO"/>
        </w:rPr>
        <w:t>.</w:t>
      </w:r>
    </w:p>
    <w:p w14:paraId="1C62CDD0" w14:textId="77777777" w:rsidR="005757BF" w:rsidRPr="004B14A5" w:rsidRDefault="005757BF" w:rsidP="005757BF">
      <w:pPr>
        <w:spacing w:after="0" w:line="100" w:lineRule="atLeast"/>
        <w:ind w:left="180" w:right="-193"/>
        <w:rPr>
          <w:rFonts w:ascii="Times New Roman" w:hAnsi="Times New Roman"/>
          <w:sz w:val="24"/>
          <w:szCs w:val="24"/>
          <w:lang w:val="ro-RO"/>
        </w:rPr>
      </w:pPr>
    </w:p>
    <w:p w14:paraId="157E6A53" w14:textId="77777777" w:rsidR="0044151A" w:rsidRPr="004B14A5" w:rsidRDefault="00F515C2" w:rsidP="00A36332">
      <w:pPr>
        <w:spacing w:line="100" w:lineRule="atLeast"/>
        <w:ind w:left="-180" w:right="-193" w:firstLine="900"/>
        <w:rPr>
          <w:rFonts w:ascii="Times New Roman" w:hAnsi="Times New Roman"/>
          <w:sz w:val="24"/>
          <w:szCs w:val="24"/>
          <w:lang w:val="ro-RO"/>
        </w:rPr>
      </w:pPr>
      <w:r w:rsidRPr="004B14A5">
        <w:rPr>
          <w:rFonts w:ascii="Times New Roman" w:hAnsi="Times New Roman"/>
          <w:b/>
          <w:sz w:val="24"/>
          <w:szCs w:val="24"/>
          <w:lang w:val="ro-RO"/>
        </w:rPr>
        <w:t>Componenta 1</w:t>
      </w:r>
      <w:r w:rsidR="005757BF" w:rsidRPr="004B14A5">
        <w:rPr>
          <w:rFonts w:ascii="Times New Roman" w:hAnsi="Times New Roman"/>
          <w:b/>
          <w:sz w:val="24"/>
          <w:szCs w:val="24"/>
          <w:lang w:val="ro-RO"/>
        </w:rPr>
        <w:t xml:space="preserve"> </w:t>
      </w:r>
      <w:r w:rsidR="00DE3CCD" w:rsidRPr="004B14A5">
        <w:rPr>
          <w:rFonts w:ascii="Times New Roman" w:hAnsi="Times New Roman"/>
          <w:b/>
          <w:sz w:val="24"/>
          <w:szCs w:val="24"/>
          <w:lang w:val="ro-RO"/>
        </w:rPr>
        <w:t>–</w:t>
      </w:r>
      <w:r w:rsidR="005757BF" w:rsidRPr="004B14A5">
        <w:rPr>
          <w:rFonts w:ascii="Times New Roman" w:hAnsi="Times New Roman"/>
          <w:b/>
          <w:sz w:val="24"/>
          <w:szCs w:val="24"/>
          <w:lang w:val="ro-RO"/>
        </w:rPr>
        <w:t xml:space="preserve"> </w:t>
      </w:r>
      <w:r w:rsidR="00DE3CCD" w:rsidRPr="004B14A5">
        <w:rPr>
          <w:rFonts w:ascii="Times New Roman" w:hAnsi="Times New Roman"/>
          <w:b/>
          <w:sz w:val="24"/>
          <w:szCs w:val="24"/>
          <w:lang w:val="ro-RO"/>
        </w:rPr>
        <w:t xml:space="preserve">Managementul </w:t>
      </w:r>
      <w:r w:rsidRPr="004B14A5">
        <w:rPr>
          <w:rFonts w:ascii="Times New Roman" w:hAnsi="Times New Roman"/>
          <w:b/>
          <w:sz w:val="24"/>
          <w:szCs w:val="24"/>
          <w:lang w:val="ro-RO"/>
        </w:rPr>
        <w:t>apei</w:t>
      </w:r>
      <w:r w:rsidR="005757BF" w:rsidRPr="004B14A5">
        <w:rPr>
          <w:rFonts w:ascii="Times New Roman" w:hAnsi="Times New Roman"/>
          <w:sz w:val="24"/>
          <w:szCs w:val="24"/>
          <w:lang w:val="ro-RO"/>
        </w:rPr>
        <w:t xml:space="preserve"> d</w:t>
      </w:r>
      <w:r w:rsidR="00EB2096" w:rsidRPr="004B14A5">
        <w:rPr>
          <w:rFonts w:ascii="Times New Roman" w:hAnsi="Times New Roman"/>
          <w:sz w:val="24"/>
          <w:szCs w:val="24"/>
          <w:lang w:val="ro-RO"/>
        </w:rPr>
        <w:t>in cadrul</w:t>
      </w:r>
      <w:r w:rsidR="00923481" w:rsidRPr="004B14A5">
        <w:rPr>
          <w:rFonts w:ascii="Times New Roman" w:hAnsi="Times New Roman"/>
          <w:sz w:val="24"/>
          <w:szCs w:val="24"/>
          <w:lang w:val="ro-RO"/>
        </w:rPr>
        <w:t xml:space="preserve"> Planului </w:t>
      </w:r>
      <w:r w:rsidR="007C15DE" w:rsidRPr="004B14A5">
        <w:rPr>
          <w:rFonts w:ascii="Times New Roman" w:hAnsi="Times New Roman"/>
          <w:sz w:val="24"/>
          <w:szCs w:val="24"/>
          <w:lang w:val="ro-RO"/>
        </w:rPr>
        <w:t>Național de Redresare și R</w:t>
      </w:r>
      <w:r w:rsidR="00923481" w:rsidRPr="004B14A5">
        <w:rPr>
          <w:rFonts w:ascii="Times New Roman" w:hAnsi="Times New Roman"/>
          <w:sz w:val="24"/>
          <w:szCs w:val="24"/>
          <w:lang w:val="ro-RO"/>
        </w:rPr>
        <w:t xml:space="preserve">eziliență </w:t>
      </w:r>
      <w:r w:rsidR="0044151A" w:rsidRPr="004B14A5">
        <w:rPr>
          <w:rFonts w:ascii="Times New Roman" w:hAnsi="Times New Roman"/>
          <w:sz w:val="24"/>
          <w:szCs w:val="24"/>
          <w:lang w:val="ro-RO"/>
        </w:rPr>
        <w:t>vizează: (1) creșterea gradului de acces al populației, în special din zonele rurale, la un serviciu public de apă și canalizare conform cu cerințele legislației Uniunii Europene și asigurarea accesului tuturor categoriilor sociale la acest serviciu; (2) creșterea gradului de siguranță a acumulărilor existente; (3) consolidarea capacității administrative și de răspuns a Administrației Naționale Apele Române în situații de urgență, în special în ceea ce privește infrastructura de gospodărire a apelor; (4) îmbunătățirea acurateței prognozelor pentru sistemele de atenționări și avertizări meteorologice în vederea reducerii numărului de decese și de răniri cauzate de fenomene meteorologice extreme.</w:t>
      </w:r>
    </w:p>
    <w:p w14:paraId="2DC1A9C0" w14:textId="77777777" w:rsidR="00DE3CCD" w:rsidRPr="004B14A5" w:rsidRDefault="00DE3CCD" w:rsidP="00247BDF">
      <w:pPr>
        <w:spacing w:line="100" w:lineRule="atLeast"/>
        <w:ind w:left="-180" w:right="-193" w:firstLine="888"/>
        <w:rPr>
          <w:rFonts w:ascii="Times New Roman" w:hAnsi="Times New Roman"/>
          <w:sz w:val="24"/>
          <w:szCs w:val="24"/>
          <w:lang w:val="ro-RO"/>
        </w:rPr>
      </w:pPr>
      <w:r w:rsidRPr="004B14A5">
        <w:rPr>
          <w:rFonts w:ascii="Times New Roman" w:hAnsi="Times New Roman"/>
          <w:b/>
          <w:sz w:val="24"/>
          <w:szCs w:val="24"/>
          <w:lang w:val="ro-RO"/>
        </w:rPr>
        <w:t>Obiectivul componentei</w:t>
      </w:r>
      <w:r w:rsidR="0044151A" w:rsidRPr="004B14A5">
        <w:rPr>
          <w:rFonts w:ascii="Times New Roman" w:hAnsi="Times New Roman"/>
          <w:sz w:val="24"/>
          <w:szCs w:val="24"/>
          <w:lang w:val="ro-RO"/>
        </w:rPr>
        <w:t xml:space="preserve">  este asigurarea sustenabilă a apei pentru un viitor sigur al populației, mediului și economiei.</w:t>
      </w:r>
    </w:p>
    <w:p w14:paraId="7999FC0B" w14:textId="77777777" w:rsidR="0023168A" w:rsidRPr="004B14A5" w:rsidRDefault="0044151A" w:rsidP="0023168A">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Componenta 1</w:t>
      </w:r>
      <w:r w:rsidR="00B82CD7" w:rsidRPr="004B14A5">
        <w:rPr>
          <w:rFonts w:ascii="Times New Roman" w:hAnsi="Times New Roman"/>
          <w:sz w:val="24"/>
          <w:szCs w:val="24"/>
          <w:lang w:val="ro-RO"/>
        </w:rPr>
        <w:t xml:space="preserve"> – Managementul </w:t>
      </w:r>
      <w:r w:rsidRPr="004B14A5">
        <w:rPr>
          <w:rFonts w:ascii="Times New Roman" w:hAnsi="Times New Roman"/>
          <w:sz w:val="24"/>
          <w:szCs w:val="24"/>
          <w:lang w:val="ro-RO"/>
        </w:rPr>
        <w:t>apelor</w:t>
      </w:r>
      <w:r w:rsidR="00B82CD7" w:rsidRPr="004B14A5">
        <w:rPr>
          <w:rFonts w:ascii="Times New Roman" w:hAnsi="Times New Roman"/>
          <w:sz w:val="24"/>
          <w:szCs w:val="24"/>
          <w:lang w:val="ro-RO"/>
        </w:rPr>
        <w:t xml:space="preserve"> </w:t>
      </w:r>
      <w:r w:rsidR="0023168A" w:rsidRPr="004B14A5">
        <w:rPr>
          <w:rFonts w:ascii="Times New Roman" w:hAnsi="Times New Roman"/>
          <w:sz w:val="24"/>
          <w:szCs w:val="24"/>
          <w:lang w:val="ro-RO"/>
        </w:rPr>
        <w:t>vizează 2 reforme și 7 i</w:t>
      </w:r>
      <w:r w:rsidR="00B82CD7" w:rsidRPr="004B14A5">
        <w:rPr>
          <w:rFonts w:ascii="Times New Roman" w:hAnsi="Times New Roman"/>
          <w:sz w:val="24"/>
          <w:szCs w:val="24"/>
          <w:lang w:val="ro-RO"/>
        </w:rPr>
        <w:t>nvestiții:</w:t>
      </w:r>
    </w:p>
    <w:p w14:paraId="23673546" w14:textId="77777777" w:rsidR="00B82CD7" w:rsidRPr="004B14A5" w:rsidRDefault="00DE3CCD" w:rsidP="00B82CD7">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R1.</w:t>
      </w:r>
      <w:r w:rsidR="0044151A" w:rsidRPr="004B14A5">
        <w:rPr>
          <w:rFonts w:ascii="Times New Roman" w:hAnsi="Times New Roman"/>
          <w:sz w:val="24"/>
          <w:szCs w:val="24"/>
          <w:lang w:val="ro-RO"/>
        </w:rPr>
        <w:t xml:space="preserve"> Consolidarea cadrului de reglementare pentru managementul sustenabil al sectorului de apă și apă uzată și pentru accelerarea accesului populației la servicii de calitate conform directivelor europene</w:t>
      </w:r>
      <w:r w:rsidR="00B82CD7" w:rsidRPr="004B14A5">
        <w:rPr>
          <w:rFonts w:ascii="Times New Roman" w:hAnsi="Times New Roman"/>
          <w:sz w:val="24"/>
          <w:szCs w:val="24"/>
          <w:lang w:val="ro-RO"/>
        </w:rPr>
        <w:t>;</w:t>
      </w:r>
    </w:p>
    <w:p w14:paraId="49737AE6" w14:textId="245C8333" w:rsidR="0044151A" w:rsidRPr="004B14A5" w:rsidRDefault="0044151A" w:rsidP="00B82CD7">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R2</w:t>
      </w:r>
      <w:r w:rsidR="007C15DE" w:rsidRPr="004B14A5">
        <w:rPr>
          <w:rFonts w:ascii="Times New Roman" w:hAnsi="Times New Roman"/>
          <w:sz w:val="24"/>
          <w:szCs w:val="24"/>
          <w:lang w:val="ro-RO"/>
        </w:rPr>
        <w:t>. Reconfigurarea actualului mec</w:t>
      </w:r>
      <w:r w:rsidRPr="004B14A5">
        <w:rPr>
          <w:rFonts w:ascii="Times New Roman" w:hAnsi="Times New Roman"/>
          <w:sz w:val="24"/>
          <w:szCs w:val="24"/>
          <w:lang w:val="ro-RO"/>
        </w:rPr>
        <w:t xml:space="preserve">anism economic al Administrației Naționale Apele Române (ANAR) în vederea asigurării modernizării și întreținerii sistemului </w:t>
      </w:r>
      <w:r w:rsidR="004B14A5" w:rsidRPr="004B14A5">
        <w:rPr>
          <w:rFonts w:ascii="Times New Roman" w:hAnsi="Times New Roman"/>
          <w:sz w:val="24"/>
          <w:szCs w:val="24"/>
          <w:lang w:val="ro-RO"/>
        </w:rPr>
        <w:t>național</w:t>
      </w:r>
      <w:r w:rsidRPr="004B14A5">
        <w:rPr>
          <w:rFonts w:ascii="Times New Roman" w:hAnsi="Times New Roman"/>
          <w:sz w:val="24"/>
          <w:szCs w:val="24"/>
          <w:lang w:val="ro-RO"/>
        </w:rPr>
        <w:t xml:space="preserve"> de gospodărire a apelor, precum și a implementării corespunzătoare a Directivei-cadru privind apa și a </w:t>
      </w:r>
      <w:r w:rsidR="00B90EF7" w:rsidRPr="004B14A5">
        <w:rPr>
          <w:rFonts w:ascii="Times New Roman" w:hAnsi="Times New Roman"/>
          <w:sz w:val="24"/>
          <w:szCs w:val="24"/>
          <w:lang w:val="ro-RO"/>
        </w:rPr>
        <w:t>Directivei privind inundațiile;</w:t>
      </w:r>
    </w:p>
    <w:p w14:paraId="6E3E936E" w14:textId="77777777" w:rsidR="00B90EF7" w:rsidRPr="004B14A5" w:rsidRDefault="00B90EF7" w:rsidP="00B82CD7">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 xml:space="preserve">I1. Extinderea sistemelor de apă și canalizare în aglomerări mai mari de 2 000 de locuitori echivalenți, </w:t>
      </w:r>
      <w:proofErr w:type="spellStart"/>
      <w:r w:rsidRPr="004B14A5">
        <w:rPr>
          <w:rFonts w:ascii="Times New Roman" w:hAnsi="Times New Roman"/>
          <w:sz w:val="24"/>
          <w:szCs w:val="24"/>
          <w:lang w:val="ro-RO"/>
        </w:rPr>
        <w:t>prioritizate</w:t>
      </w:r>
      <w:proofErr w:type="spellEnd"/>
      <w:r w:rsidRPr="004B14A5">
        <w:rPr>
          <w:rFonts w:ascii="Times New Roman" w:hAnsi="Times New Roman"/>
          <w:sz w:val="24"/>
          <w:szCs w:val="24"/>
          <w:lang w:val="ro-RO"/>
        </w:rPr>
        <w:t xml:space="preserve"> prin Planul accelerat de conformare cu directivele europene;</w:t>
      </w:r>
    </w:p>
    <w:p w14:paraId="71AAE6E8" w14:textId="77777777" w:rsidR="00B90EF7" w:rsidRPr="004B14A5" w:rsidRDefault="00B90EF7" w:rsidP="00B82CD7">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 xml:space="preserve">I2. Colectarea apelor uzate </w:t>
      </w:r>
      <w:r w:rsidR="007C15DE" w:rsidRPr="004B14A5">
        <w:rPr>
          <w:rFonts w:ascii="Times New Roman" w:hAnsi="Times New Roman"/>
          <w:sz w:val="24"/>
          <w:szCs w:val="24"/>
          <w:lang w:val="ro-RO"/>
        </w:rPr>
        <w:t xml:space="preserve">în aglomerări mai mici de 2 000 </w:t>
      </w:r>
      <w:r w:rsidRPr="004B14A5">
        <w:rPr>
          <w:rFonts w:ascii="Times New Roman" w:hAnsi="Times New Roman"/>
          <w:sz w:val="24"/>
          <w:szCs w:val="24"/>
          <w:lang w:val="ro-RO"/>
        </w:rPr>
        <w:t>de locuitori echivalenți, care împiedică atingerea unei stări bune a corpurilor de apă și/ sau afectează arii natural protejate;</w:t>
      </w:r>
    </w:p>
    <w:p w14:paraId="44694D8A" w14:textId="77777777" w:rsidR="00B90EF7" w:rsidRPr="004B14A5" w:rsidRDefault="00B90EF7" w:rsidP="00B82CD7">
      <w:pPr>
        <w:spacing w:line="100" w:lineRule="atLeast"/>
        <w:ind w:left="-180" w:right="-193" w:firstLine="888"/>
        <w:rPr>
          <w:rFonts w:ascii="Times New Roman" w:hAnsi="Times New Roman"/>
          <w:b/>
          <w:sz w:val="24"/>
          <w:szCs w:val="24"/>
          <w:lang w:val="ro-RO"/>
        </w:rPr>
      </w:pPr>
      <w:r w:rsidRPr="004B14A5">
        <w:rPr>
          <w:rFonts w:ascii="Times New Roman" w:hAnsi="Times New Roman"/>
          <w:b/>
          <w:sz w:val="24"/>
          <w:szCs w:val="24"/>
          <w:lang w:val="ro-RO"/>
        </w:rPr>
        <w:lastRenderedPageBreak/>
        <w:t>I3. Sprijinirea conectării populației cu venituri mici la rețelele de alimentare cu apă și canalizare existente;</w:t>
      </w:r>
    </w:p>
    <w:p w14:paraId="16D07955" w14:textId="0C21FD65" w:rsidR="00B90EF7" w:rsidRPr="004B14A5" w:rsidRDefault="00B90EF7" w:rsidP="00B82CD7">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I4.</w:t>
      </w:r>
      <w:r w:rsidR="004B14A5">
        <w:rPr>
          <w:rFonts w:ascii="Times New Roman" w:hAnsi="Times New Roman"/>
          <w:sz w:val="24"/>
          <w:szCs w:val="24"/>
          <w:lang w:val="ro-RO"/>
        </w:rPr>
        <w:t xml:space="preserve"> </w:t>
      </w:r>
      <w:r w:rsidRPr="004B14A5">
        <w:rPr>
          <w:rFonts w:ascii="Times New Roman" w:hAnsi="Times New Roman"/>
          <w:sz w:val="24"/>
          <w:szCs w:val="24"/>
          <w:lang w:val="ro-RO"/>
        </w:rPr>
        <w:t>Adaptarea la schimbările climatice prin automatizarea și digitalizarea echipamentelor de evacuare a apei la acumulări existente pentru asigurarea debitului ecologic și creșterea siguranței alimentării cu apă a populației riscului la inundații.</w:t>
      </w:r>
    </w:p>
    <w:p w14:paraId="56CB6F52" w14:textId="77777777" w:rsidR="00B90EF7" w:rsidRPr="004B14A5" w:rsidRDefault="00B90EF7" w:rsidP="00B82CD7">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 xml:space="preserve">I5. Dotarea adecvată a administrațiilor </w:t>
      </w:r>
      <w:proofErr w:type="spellStart"/>
      <w:r w:rsidRPr="004B14A5">
        <w:rPr>
          <w:rFonts w:ascii="Times New Roman" w:hAnsi="Times New Roman"/>
          <w:sz w:val="24"/>
          <w:szCs w:val="24"/>
          <w:lang w:val="ro-RO"/>
        </w:rPr>
        <w:t>bazinale</w:t>
      </w:r>
      <w:proofErr w:type="spellEnd"/>
      <w:r w:rsidRPr="004B14A5">
        <w:rPr>
          <w:rFonts w:ascii="Times New Roman" w:hAnsi="Times New Roman"/>
          <w:sz w:val="24"/>
          <w:szCs w:val="24"/>
          <w:lang w:val="ro-RO"/>
        </w:rPr>
        <w:t xml:space="preserve"> pentru monitorizarea infrastructurii, prevenirea și gestionarea situațiilor de urgență;</w:t>
      </w:r>
    </w:p>
    <w:p w14:paraId="557A7487" w14:textId="77777777" w:rsidR="00B90EF7" w:rsidRPr="004B14A5" w:rsidRDefault="00B90EF7" w:rsidP="00B82CD7">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I6. Realizarea cadastrului apelor;</w:t>
      </w:r>
    </w:p>
    <w:p w14:paraId="55D553C8" w14:textId="77777777" w:rsidR="00B90EF7" w:rsidRPr="004B14A5" w:rsidRDefault="00B90EF7" w:rsidP="00B82CD7">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I7. Extinderea rețelei naționale de observații din cadrul Sistemului Meteorologic Integrat Național (SIMIN).</w:t>
      </w:r>
    </w:p>
    <w:p w14:paraId="73FBF958" w14:textId="3192B82A" w:rsidR="00B90EF7" w:rsidRPr="004B14A5" w:rsidRDefault="00B90EF7" w:rsidP="00B82CD7">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Investiția I3</w:t>
      </w:r>
      <w:r w:rsidR="00B82CD7" w:rsidRPr="004B14A5">
        <w:rPr>
          <w:rFonts w:ascii="Times New Roman" w:hAnsi="Times New Roman"/>
          <w:sz w:val="24"/>
          <w:szCs w:val="24"/>
          <w:lang w:val="ro-RO"/>
        </w:rPr>
        <w:t>. "</w:t>
      </w:r>
      <w:r w:rsidRPr="004B14A5">
        <w:rPr>
          <w:rFonts w:ascii="Times New Roman" w:hAnsi="Times New Roman"/>
          <w:b/>
          <w:sz w:val="24"/>
          <w:szCs w:val="24"/>
          <w:lang w:val="ro-RO"/>
        </w:rPr>
        <w:t>Sprijinirea conectării populației cu venituri mici la rețelele de alimentare cu apă și canalizare existente</w:t>
      </w:r>
      <w:r w:rsidRPr="004B14A5">
        <w:rPr>
          <w:rFonts w:ascii="Times New Roman" w:hAnsi="Times New Roman"/>
          <w:sz w:val="24"/>
          <w:szCs w:val="24"/>
          <w:lang w:val="ro-RO"/>
        </w:rPr>
        <w:t xml:space="preserve"> </w:t>
      </w:r>
      <w:r w:rsidR="00B82CD7" w:rsidRPr="004B14A5">
        <w:rPr>
          <w:rFonts w:ascii="Times New Roman" w:hAnsi="Times New Roman"/>
          <w:sz w:val="24"/>
          <w:szCs w:val="24"/>
          <w:lang w:val="ro-RO"/>
        </w:rPr>
        <w:t xml:space="preserve">" are ca obiectiv </w:t>
      </w:r>
      <w:r w:rsidRPr="004B14A5">
        <w:rPr>
          <w:rFonts w:ascii="Times New Roman" w:hAnsi="Times New Roman"/>
          <w:sz w:val="24"/>
          <w:szCs w:val="24"/>
          <w:lang w:val="ro-RO"/>
        </w:rPr>
        <w:t xml:space="preserve">sprijinirea familiilor și a </w:t>
      </w:r>
      <w:r w:rsidR="004B14A5" w:rsidRPr="004B14A5">
        <w:rPr>
          <w:rFonts w:ascii="Times New Roman" w:hAnsi="Times New Roman"/>
          <w:sz w:val="24"/>
          <w:szCs w:val="24"/>
          <w:lang w:val="ro-RO"/>
        </w:rPr>
        <w:t>persoanelor</w:t>
      </w:r>
      <w:r w:rsidRPr="004B14A5">
        <w:rPr>
          <w:rFonts w:ascii="Times New Roman" w:hAnsi="Times New Roman"/>
          <w:sz w:val="24"/>
          <w:szCs w:val="24"/>
          <w:lang w:val="ro-RO"/>
        </w:rPr>
        <w:t xml:space="preserve"> singure cu venituri reduse (care au media veniturilor bănești nete lunare sub salariul minim brut pe țară garantat la plată pe membru de familie) pentru acoperirea costurilor de racordare la sistemul public </w:t>
      </w:r>
      <w:r w:rsidR="0023168A" w:rsidRPr="004B14A5">
        <w:rPr>
          <w:rFonts w:ascii="Times New Roman" w:hAnsi="Times New Roman"/>
          <w:sz w:val="24"/>
          <w:szCs w:val="24"/>
          <w:lang w:val="ro-RO"/>
        </w:rPr>
        <w:t>de alimentare cu apă și de canalizare.</w:t>
      </w:r>
    </w:p>
    <w:p w14:paraId="24998F12" w14:textId="253AFA64" w:rsidR="0023168A" w:rsidRPr="004B14A5" w:rsidRDefault="0023168A" w:rsidP="00B82CD7">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 xml:space="preserve">Ca urmare a implementării Investiției I3. </w:t>
      </w:r>
      <w:r w:rsidR="004B14A5">
        <w:rPr>
          <w:rFonts w:ascii="Times New Roman" w:hAnsi="Times New Roman"/>
          <w:sz w:val="24"/>
          <w:szCs w:val="24"/>
          <w:lang w:val="ro-RO"/>
        </w:rPr>
        <w:t>„</w:t>
      </w:r>
      <w:r w:rsidRPr="004B14A5">
        <w:rPr>
          <w:rFonts w:ascii="Times New Roman" w:hAnsi="Times New Roman"/>
          <w:sz w:val="24"/>
          <w:szCs w:val="24"/>
          <w:lang w:val="ro-RO"/>
        </w:rPr>
        <w:t>Sprijinirea conectării populației cu venituri mici la rețelele de alimentare cu apă și canalizare existente</w:t>
      </w:r>
      <w:r w:rsidR="004B14A5">
        <w:rPr>
          <w:rFonts w:ascii="Times New Roman" w:hAnsi="Times New Roman"/>
          <w:sz w:val="24"/>
          <w:szCs w:val="24"/>
          <w:lang w:val="ro-RO"/>
        </w:rPr>
        <w:t>”</w:t>
      </w:r>
      <w:r w:rsidRPr="004B14A5">
        <w:rPr>
          <w:rFonts w:ascii="Times New Roman" w:hAnsi="Times New Roman"/>
          <w:sz w:val="24"/>
          <w:szCs w:val="24"/>
          <w:lang w:val="ro-RO"/>
        </w:rPr>
        <w:t xml:space="preserve"> cel puțin 84 400 de gospodării suplimentare vor fi conectate la apă și canalizare prin intermediul programului </w:t>
      </w:r>
      <w:r w:rsidR="004B14A5" w:rsidRPr="004B14A5">
        <w:rPr>
          <w:rFonts w:ascii="Times New Roman" w:hAnsi="Times New Roman"/>
          <w:sz w:val="24"/>
          <w:szCs w:val="24"/>
          <w:lang w:val="ro-RO"/>
        </w:rPr>
        <w:t>național</w:t>
      </w:r>
      <w:r w:rsidRPr="004B14A5">
        <w:rPr>
          <w:rFonts w:ascii="Times New Roman" w:hAnsi="Times New Roman"/>
          <w:sz w:val="24"/>
          <w:szCs w:val="24"/>
          <w:lang w:val="ro-RO"/>
        </w:rPr>
        <w:t xml:space="preserve"> </w:t>
      </w:r>
      <w:r w:rsidR="004B14A5">
        <w:rPr>
          <w:rFonts w:ascii="Times New Roman" w:hAnsi="Times New Roman"/>
          <w:sz w:val="24"/>
          <w:szCs w:val="24"/>
          <w:lang w:val="ro-RO"/>
        </w:rPr>
        <w:t>„</w:t>
      </w:r>
      <w:r w:rsidRPr="004B14A5">
        <w:rPr>
          <w:rFonts w:ascii="Times New Roman" w:hAnsi="Times New Roman"/>
          <w:sz w:val="24"/>
          <w:szCs w:val="24"/>
          <w:lang w:val="ro-RO"/>
        </w:rPr>
        <w:t>Prima conectare la apă și canalizare</w:t>
      </w:r>
      <w:r w:rsidR="004B14A5">
        <w:rPr>
          <w:rFonts w:ascii="Times New Roman" w:hAnsi="Times New Roman"/>
          <w:sz w:val="24"/>
          <w:szCs w:val="24"/>
          <w:lang w:val="ro-RO"/>
        </w:rPr>
        <w:t>”</w:t>
      </w:r>
      <w:r w:rsidR="009A159F" w:rsidRPr="004B14A5">
        <w:rPr>
          <w:rFonts w:ascii="Times New Roman" w:hAnsi="Times New Roman"/>
          <w:sz w:val="24"/>
          <w:szCs w:val="24"/>
          <w:lang w:val="ro-RO"/>
        </w:rPr>
        <w:t xml:space="preserve"> ( Ținta 13)</w:t>
      </w:r>
      <w:r w:rsidRPr="004B14A5">
        <w:rPr>
          <w:rFonts w:ascii="Times New Roman" w:hAnsi="Times New Roman"/>
          <w:sz w:val="24"/>
          <w:szCs w:val="24"/>
          <w:lang w:val="ro-RO"/>
        </w:rPr>
        <w:t>, adoptat în cadrul reformei 1.</w:t>
      </w:r>
    </w:p>
    <w:p w14:paraId="321260CF" w14:textId="63FB8A98" w:rsidR="0023168A" w:rsidRPr="004B14A5" w:rsidRDefault="0023168A" w:rsidP="0023168A">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 xml:space="preserve">Investiția I3. </w:t>
      </w:r>
      <w:r w:rsidR="004B14A5">
        <w:rPr>
          <w:rFonts w:ascii="Times New Roman" w:hAnsi="Times New Roman"/>
          <w:sz w:val="24"/>
          <w:szCs w:val="24"/>
          <w:lang w:val="ro-RO"/>
        </w:rPr>
        <w:t>„</w:t>
      </w:r>
      <w:r w:rsidRPr="004B14A5">
        <w:rPr>
          <w:rFonts w:ascii="Times New Roman" w:hAnsi="Times New Roman"/>
          <w:sz w:val="24"/>
          <w:szCs w:val="24"/>
          <w:lang w:val="ro-RO"/>
        </w:rPr>
        <w:t>Sprijinirea conectării populației cu venituri mici la rețelele de alimentare cu apă și canalizare existente</w:t>
      </w:r>
      <w:r w:rsidR="004B14A5">
        <w:rPr>
          <w:rFonts w:ascii="Times New Roman" w:hAnsi="Times New Roman"/>
          <w:sz w:val="24"/>
          <w:szCs w:val="24"/>
          <w:lang w:val="ro-RO"/>
        </w:rPr>
        <w:t>”</w:t>
      </w:r>
      <w:r w:rsidRPr="004B14A5">
        <w:rPr>
          <w:rFonts w:ascii="Times New Roman" w:hAnsi="Times New Roman"/>
          <w:sz w:val="24"/>
          <w:szCs w:val="24"/>
          <w:lang w:val="ro-RO"/>
        </w:rPr>
        <w:t xml:space="preserve"> va fi implementată de autoritățile locale prin operatorii economici de apă și canalizare care administrează sistemele edilitare vizate. </w:t>
      </w:r>
    </w:p>
    <w:p w14:paraId="0618B2AE" w14:textId="4400DE55" w:rsidR="0023168A" w:rsidRPr="004B14A5" w:rsidRDefault="0023168A" w:rsidP="0023168A">
      <w:pPr>
        <w:spacing w:line="100" w:lineRule="atLeast"/>
        <w:ind w:left="-180" w:right="-193" w:firstLine="888"/>
        <w:rPr>
          <w:rFonts w:ascii="Times New Roman" w:hAnsi="Times New Roman"/>
          <w:sz w:val="24"/>
          <w:szCs w:val="24"/>
          <w:lang w:val="ro-RO"/>
        </w:rPr>
      </w:pPr>
      <w:r w:rsidRPr="004B14A5">
        <w:rPr>
          <w:rFonts w:ascii="Times New Roman" w:hAnsi="Times New Roman"/>
          <w:b/>
          <w:sz w:val="24"/>
          <w:szCs w:val="24"/>
          <w:lang w:val="ro-RO"/>
        </w:rPr>
        <w:t>Obiectiv general:</w:t>
      </w:r>
      <w:r w:rsidRPr="004B14A5">
        <w:rPr>
          <w:rFonts w:ascii="Times New Roman" w:hAnsi="Times New Roman"/>
          <w:sz w:val="24"/>
          <w:szCs w:val="24"/>
          <w:lang w:val="ro-RO"/>
        </w:rPr>
        <w:t xml:space="preserve"> Asigurarea sustenabilă a apei pentru un viitor sigur al populației, mediului și economiei</w:t>
      </w:r>
      <w:r w:rsidR="004B14A5">
        <w:rPr>
          <w:rFonts w:ascii="Times New Roman" w:hAnsi="Times New Roman"/>
          <w:sz w:val="24"/>
          <w:szCs w:val="24"/>
          <w:lang w:val="ro-RO"/>
        </w:rPr>
        <w:t>.</w:t>
      </w:r>
    </w:p>
    <w:p w14:paraId="7C8B69A4" w14:textId="77777777" w:rsidR="00270778" w:rsidRPr="004B14A5" w:rsidRDefault="0023168A" w:rsidP="007C15DE">
      <w:pPr>
        <w:spacing w:line="100" w:lineRule="atLeast"/>
        <w:ind w:left="-180" w:right="-193" w:firstLine="888"/>
        <w:rPr>
          <w:rFonts w:ascii="Times New Roman" w:hAnsi="Times New Roman"/>
          <w:sz w:val="24"/>
          <w:szCs w:val="24"/>
          <w:lang w:val="ro-RO"/>
        </w:rPr>
      </w:pPr>
      <w:r w:rsidRPr="004B14A5">
        <w:rPr>
          <w:rFonts w:ascii="Times New Roman" w:hAnsi="Times New Roman"/>
          <w:b/>
          <w:sz w:val="24"/>
          <w:szCs w:val="24"/>
          <w:lang w:val="ro-RO"/>
        </w:rPr>
        <w:t>Obiectiv specific:</w:t>
      </w:r>
      <w:r w:rsidRPr="004B14A5">
        <w:rPr>
          <w:rFonts w:ascii="Times New Roman" w:hAnsi="Times New Roman"/>
          <w:sz w:val="24"/>
          <w:szCs w:val="24"/>
          <w:lang w:val="ro-RO"/>
        </w:rPr>
        <w:t xml:space="preserve"> Creșterea gradului de acces al populației la servic</w:t>
      </w:r>
      <w:r w:rsidR="00270778" w:rsidRPr="004B14A5">
        <w:rPr>
          <w:rFonts w:ascii="Times New Roman" w:hAnsi="Times New Roman"/>
          <w:sz w:val="24"/>
          <w:szCs w:val="24"/>
          <w:lang w:val="ro-RO"/>
        </w:rPr>
        <w:t>iul public de apă și canalizare.</w:t>
      </w:r>
    </w:p>
    <w:p w14:paraId="0B60ADC5" w14:textId="77777777" w:rsidR="0023168A" w:rsidRPr="004B14A5" w:rsidRDefault="0023168A" w:rsidP="0023168A">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Finanțarea PNRR se acordă pentru implementarea Programului “Prima conectare la sistemul public de alimentare cu apă și de canalizare”.</w:t>
      </w:r>
    </w:p>
    <w:p w14:paraId="16F71558" w14:textId="77777777" w:rsidR="0023168A" w:rsidRPr="004B14A5" w:rsidRDefault="0023168A" w:rsidP="0023168A">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 xml:space="preserve">Scopul programului constă în: </w:t>
      </w:r>
    </w:p>
    <w:p w14:paraId="1FFA7BFB" w14:textId="22B57C20" w:rsidR="0023168A" w:rsidRPr="004B14A5" w:rsidRDefault="004805A9" w:rsidP="0023168A">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 xml:space="preserve">a) </w:t>
      </w:r>
      <w:r w:rsidR="0023168A" w:rsidRPr="004B14A5">
        <w:rPr>
          <w:rFonts w:ascii="Times New Roman" w:hAnsi="Times New Roman"/>
          <w:sz w:val="24"/>
          <w:szCs w:val="24"/>
          <w:lang w:val="ro-RO"/>
        </w:rPr>
        <w:t xml:space="preserve">reducerea impactului asupra mediului, cauzat de evacuările de ape uzate urbane şi rurale menajere provenite din gospodării </w:t>
      </w:r>
      <w:r w:rsidR="004B14A5" w:rsidRPr="004B14A5">
        <w:rPr>
          <w:rFonts w:ascii="Times New Roman" w:hAnsi="Times New Roman"/>
          <w:sz w:val="24"/>
          <w:szCs w:val="24"/>
          <w:lang w:val="ro-RO"/>
        </w:rPr>
        <w:t>și</w:t>
      </w:r>
      <w:r w:rsidR="0023168A" w:rsidRPr="004B14A5">
        <w:rPr>
          <w:rFonts w:ascii="Times New Roman" w:hAnsi="Times New Roman"/>
          <w:sz w:val="24"/>
          <w:szCs w:val="24"/>
          <w:lang w:val="ro-RO"/>
        </w:rPr>
        <w:t xml:space="preserve"> servicii, care rezultă de regulă din metabolismul uman şi din </w:t>
      </w:r>
      <w:r w:rsidR="004B14A5" w:rsidRPr="004B14A5">
        <w:rPr>
          <w:rFonts w:ascii="Times New Roman" w:hAnsi="Times New Roman"/>
          <w:sz w:val="24"/>
          <w:szCs w:val="24"/>
          <w:lang w:val="ro-RO"/>
        </w:rPr>
        <w:t>activitățile</w:t>
      </w:r>
      <w:r w:rsidR="0023168A" w:rsidRPr="004B14A5">
        <w:rPr>
          <w:rFonts w:ascii="Times New Roman" w:hAnsi="Times New Roman"/>
          <w:sz w:val="24"/>
          <w:szCs w:val="24"/>
          <w:lang w:val="ro-RO"/>
        </w:rPr>
        <w:t xml:space="preserve"> menajere, sau amestec de ape uzate menajere cu ape uzate industriale şi/sau meteorice şi de ape uzate provenite din industrie;</w:t>
      </w:r>
    </w:p>
    <w:p w14:paraId="677309B3" w14:textId="3BBB3FF0" w:rsidR="0023168A" w:rsidRPr="004B14A5" w:rsidRDefault="004805A9" w:rsidP="0023168A">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 xml:space="preserve">b) </w:t>
      </w:r>
      <w:r w:rsidR="0023168A" w:rsidRPr="004B14A5">
        <w:rPr>
          <w:rFonts w:ascii="Times New Roman" w:hAnsi="Times New Roman"/>
          <w:sz w:val="24"/>
          <w:szCs w:val="24"/>
          <w:lang w:val="ro-RO"/>
        </w:rPr>
        <w:t xml:space="preserve">protejarea </w:t>
      </w:r>
      <w:r w:rsidR="004B14A5" w:rsidRPr="004B14A5">
        <w:rPr>
          <w:rFonts w:ascii="Times New Roman" w:hAnsi="Times New Roman"/>
          <w:sz w:val="24"/>
          <w:szCs w:val="24"/>
          <w:lang w:val="ro-RO"/>
        </w:rPr>
        <w:t>populației</w:t>
      </w:r>
      <w:r w:rsidR="0023168A" w:rsidRPr="004B14A5">
        <w:rPr>
          <w:rFonts w:ascii="Times New Roman" w:hAnsi="Times New Roman"/>
          <w:sz w:val="24"/>
          <w:szCs w:val="24"/>
          <w:lang w:val="ro-RO"/>
        </w:rPr>
        <w:t xml:space="preserve"> de efectele negative ale apelor uzate asupra </w:t>
      </w:r>
      <w:r w:rsidR="004B14A5" w:rsidRPr="004B14A5">
        <w:rPr>
          <w:rFonts w:ascii="Times New Roman" w:hAnsi="Times New Roman"/>
          <w:sz w:val="24"/>
          <w:szCs w:val="24"/>
          <w:lang w:val="ro-RO"/>
        </w:rPr>
        <w:t>sănătății</w:t>
      </w:r>
      <w:r w:rsidR="0023168A" w:rsidRPr="004B14A5">
        <w:rPr>
          <w:rFonts w:ascii="Times New Roman" w:hAnsi="Times New Roman"/>
          <w:sz w:val="24"/>
          <w:szCs w:val="24"/>
          <w:lang w:val="ro-RO"/>
        </w:rPr>
        <w:t xml:space="preserve"> omului şi mediului prin asigurarea racordării/branșării la rețeaua publică de canalizare/alimentare cu apă;</w:t>
      </w:r>
    </w:p>
    <w:p w14:paraId="4347F6BD" w14:textId="77777777" w:rsidR="0023168A" w:rsidRPr="004B14A5" w:rsidRDefault="004805A9" w:rsidP="0023168A">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 xml:space="preserve">c) </w:t>
      </w:r>
      <w:r w:rsidR="0023168A" w:rsidRPr="004B14A5">
        <w:rPr>
          <w:rFonts w:ascii="Times New Roman" w:hAnsi="Times New Roman"/>
          <w:sz w:val="24"/>
          <w:szCs w:val="24"/>
          <w:lang w:val="ro-RO"/>
        </w:rPr>
        <w:t>creșterea gradului de acces al populației la un serviciu public de alimentare cu apă şi/sau de canalizare conform cu cerințele Directivelor europene și accesibil tuturor categoriilor sociale.</w:t>
      </w:r>
    </w:p>
    <w:p w14:paraId="3AD17AEA" w14:textId="77777777" w:rsidR="0023168A" w:rsidRPr="004B14A5" w:rsidRDefault="0023168A" w:rsidP="0023168A">
      <w:pPr>
        <w:spacing w:line="100" w:lineRule="atLeast"/>
        <w:ind w:left="-180" w:right="-193" w:firstLine="888"/>
        <w:rPr>
          <w:rFonts w:ascii="Times New Roman" w:hAnsi="Times New Roman"/>
          <w:sz w:val="24"/>
          <w:szCs w:val="24"/>
          <w:lang w:val="ro-RO"/>
        </w:rPr>
      </w:pPr>
      <w:r w:rsidRPr="004B14A5">
        <w:rPr>
          <w:rFonts w:ascii="Times New Roman" w:hAnsi="Times New Roman"/>
          <w:sz w:val="24"/>
          <w:szCs w:val="24"/>
          <w:lang w:val="ro-RO"/>
        </w:rPr>
        <w:t>Obiectul Programului îl reprezintă finanțarea racordării/branșării la rețeaua publică de canalizare/alimentare cu apă, în vederea sprijinirii conectării populației cu venituri mici la rețelele de alimentare cu apă și canalizare existente.</w:t>
      </w:r>
    </w:p>
    <w:p w14:paraId="11653D13" w14:textId="77777777" w:rsidR="004805A9" w:rsidRPr="004B14A5" w:rsidRDefault="004805A9" w:rsidP="004805A9">
      <w:pPr>
        <w:spacing w:line="100" w:lineRule="atLeast"/>
        <w:ind w:left="-180" w:right="-193" w:firstLine="888"/>
        <w:rPr>
          <w:rFonts w:ascii="Times New Roman" w:hAnsi="Times New Roman"/>
          <w:sz w:val="24"/>
          <w:szCs w:val="24"/>
          <w:lang w:val="ro-RO"/>
        </w:rPr>
      </w:pPr>
      <w:r w:rsidRPr="004B14A5">
        <w:rPr>
          <w:rFonts w:ascii="Times New Roman" w:eastAsia="Calibri" w:hAnsi="Times New Roman"/>
          <w:b/>
          <w:sz w:val="24"/>
          <w:szCs w:val="24"/>
          <w:lang w:val="ro-RO"/>
        </w:rPr>
        <w:lastRenderedPageBreak/>
        <w:t xml:space="preserve">Alocarea financiară </w:t>
      </w:r>
      <w:r w:rsidRPr="004B14A5">
        <w:rPr>
          <w:rFonts w:ascii="Times New Roman" w:eastAsia="Calibri" w:hAnsi="Times New Roman"/>
          <w:sz w:val="24"/>
          <w:szCs w:val="24"/>
          <w:lang w:val="ro-RO"/>
        </w:rPr>
        <w:t>acordată prin PNRR pentru lucrările de branșare/ racordare a gospodăriilor vulnerabile la sistemul public de alimentare cu apă şi de canalizare din cadrul Investiției I3</w:t>
      </w:r>
      <w:r w:rsidRPr="004B14A5">
        <w:rPr>
          <w:rFonts w:ascii="Times New Roman" w:eastAsia="Calibri" w:hAnsi="Times New Roman"/>
          <w:b/>
          <w:sz w:val="24"/>
          <w:szCs w:val="24"/>
          <w:lang w:val="ro-RO"/>
        </w:rPr>
        <w:t xml:space="preserve"> </w:t>
      </w:r>
      <w:r w:rsidRPr="004B14A5">
        <w:rPr>
          <w:rFonts w:ascii="Times New Roman" w:eastAsia="Calibri" w:hAnsi="Times New Roman"/>
          <w:sz w:val="24"/>
          <w:szCs w:val="24"/>
          <w:lang w:val="ro-RO"/>
        </w:rPr>
        <w:t>este de</w:t>
      </w:r>
      <w:r w:rsidRPr="004B14A5">
        <w:rPr>
          <w:rFonts w:ascii="Times New Roman" w:eastAsia="Calibri" w:hAnsi="Times New Roman"/>
          <w:b/>
          <w:sz w:val="24"/>
          <w:szCs w:val="24"/>
          <w:lang w:val="ro-RO"/>
        </w:rPr>
        <w:t xml:space="preserve"> </w:t>
      </w:r>
      <w:r w:rsidRPr="004B14A5">
        <w:rPr>
          <w:rFonts w:ascii="Times New Roman" w:eastAsia="Calibri" w:hAnsi="Times New Roman"/>
          <w:b/>
          <w:sz w:val="24"/>
          <w:szCs w:val="24"/>
          <w:u w:val="single"/>
          <w:lang w:val="ro-RO"/>
        </w:rPr>
        <w:t xml:space="preserve">168.000.000 Euro. </w:t>
      </w:r>
    </w:p>
    <w:p w14:paraId="73E4C21D" w14:textId="77777777" w:rsidR="004805A9" w:rsidRPr="004B14A5" w:rsidRDefault="004805A9" w:rsidP="004805A9">
      <w:pPr>
        <w:ind w:left="0"/>
        <w:rPr>
          <w:rFonts w:ascii="Times New Roman" w:eastAsia="Calibri" w:hAnsi="Times New Roman"/>
          <w:b/>
          <w:sz w:val="24"/>
          <w:szCs w:val="24"/>
          <w:lang w:val="ro-RO"/>
        </w:rPr>
      </w:pPr>
      <w:bookmarkStart w:id="0" w:name="_vx1227" w:colFirst="0" w:colLast="0"/>
      <w:bookmarkEnd w:id="0"/>
      <w:r w:rsidRPr="004B14A5">
        <w:rPr>
          <w:rFonts w:ascii="Times New Roman" w:eastAsia="Calibri" w:hAnsi="Times New Roman"/>
          <w:b/>
          <w:sz w:val="24"/>
          <w:szCs w:val="24"/>
          <w:lang w:val="ro-RO"/>
        </w:rPr>
        <w:t xml:space="preserve">            Valoarea maximă eligibilă a proiectului corespunde unui:</w:t>
      </w:r>
      <w:bookmarkStart w:id="1" w:name="_3fwokq0" w:colFirst="0" w:colLast="0"/>
      <w:bookmarkEnd w:id="1"/>
      <w:r w:rsidRPr="004B14A5">
        <w:rPr>
          <w:rFonts w:ascii="Times New Roman" w:eastAsia="Calibri" w:hAnsi="Times New Roman"/>
          <w:b/>
          <w:sz w:val="24"/>
          <w:szCs w:val="24"/>
          <w:lang w:val="ro-RO"/>
        </w:rPr>
        <w:t xml:space="preserve"> </w:t>
      </w:r>
      <w:r w:rsidRPr="004B14A5">
        <w:rPr>
          <w:rFonts w:ascii="Times New Roman" w:eastAsia="Calibri" w:hAnsi="Times New Roman"/>
          <w:color w:val="000000"/>
          <w:sz w:val="24"/>
          <w:szCs w:val="24"/>
          <w:lang w:val="ro-RO"/>
        </w:rPr>
        <w:t xml:space="preserve">cost unitar de </w:t>
      </w:r>
      <w:r w:rsidRPr="004B14A5">
        <w:rPr>
          <w:rFonts w:ascii="Times New Roman" w:eastAsia="Calibri" w:hAnsi="Times New Roman"/>
          <w:b/>
          <w:color w:val="000000"/>
          <w:sz w:val="24"/>
          <w:szCs w:val="24"/>
          <w:lang w:val="ro-RO"/>
        </w:rPr>
        <w:t>cel mult 2.000 euro/gospodărie</w:t>
      </w:r>
      <w:r w:rsidRPr="004B14A5">
        <w:rPr>
          <w:rFonts w:ascii="Times New Roman" w:eastAsia="Calibri" w:hAnsi="Times New Roman"/>
          <w:color w:val="000000"/>
          <w:sz w:val="24"/>
          <w:szCs w:val="24"/>
          <w:lang w:val="ro-RO"/>
        </w:rPr>
        <w:t xml:space="preserve"> racordată și/sau branșată la sistemul public de alimentare cu apă şi de canalizare, fără TVA.</w:t>
      </w:r>
    </w:p>
    <w:p w14:paraId="29F7C5ED" w14:textId="51CEF834" w:rsidR="00755ACD" w:rsidRPr="004B14A5" w:rsidRDefault="00016467" w:rsidP="00755ACD">
      <w:pPr>
        <w:ind w:left="0" w:firstLine="708"/>
        <w:rPr>
          <w:rFonts w:ascii="Times New Roman" w:hAnsi="Times New Roman"/>
          <w:bCs/>
          <w:sz w:val="24"/>
          <w:szCs w:val="24"/>
          <w:lang w:val="ro-RO"/>
        </w:rPr>
      </w:pPr>
      <w:r w:rsidRPr="004B14A5">
        <w:rPr>
          <w:rFonts w:ascii="Times New Roman" w:hAnsi="Times New Roman"/>
          <w:bCs/>
          <w:sz w:val="24"/>
          <w:szCs w:val="24"/>
          <w:lang w:val="ro-RO"/>
        </w:rPr>
        <w:t>Pentru Investiția I</w:t>
      </w:r>
      <w:r w:rsidR="00EC7DC9" w:rsidRPr="004B14A5">
        <w:rPr>
          <w:rFonts w:ascii="Times New Roman" w:hAnsi="Times New Roman"/>
          <w:bCs/>
          <w:sz w:val="24"/>
          <w:szCs w:val="24"/>
          <w:lang w:val="ro-RO"/>
        </w:rPr>
        <w:t xml:space="preserve">.3 </w:t>
      </w:r>
      <w:r w:rsidR="004B14A5">
        <w:rPr>
          <w:rFonts w:ascii="Times New Roman" w:hAnsi="Times New Roman"/>
          <w:sz w:val="24"/>
          <w:szCs w:val="24"/>
          <w:lang w:val="ro-RO"/>
        </w:rPr>
        <w:t>„</w:t>
      </w:r>
      <w:r w:rsidR="00EC7DC9" w:rsidRPr="004B14A5">
        <w:rPr>
          <w:rFonts w:ascii="Times New Roman" w:hAnsi="Times New Roman"/>
          <w:sz w:val="24"/>
          <w:szCs w:val="24"/>
          <w:lang w:val="ro-RO"/>
        </w:rPr>
        <w:t>Sprijinirea conectării populației cu venituri mici la rețelele de alimentare cu apă și canalizare existente</w:t>
      </w:r>
      <w:r w:rsidR="004B14A5">
        <w:rPr>
          <w:rFonts w:ascii="Times New Roman" w:hAnsi="Times New Roman"/>
          <w:sz w:val="24"/>
          <w:szCs w:val="24"/>
          <w:lang w:val="ro-RO"/>
        </w:rPr>
        <w:t>”</w:t>
      </w:r>
      <w:r w:rsidR="00EC7DC9" w:rsidRPr="004B14A5">
        <w:rPr>
          <w:rFonts w:ascii="Times New Roman" w:hAnsi="Times New Roman"/>
          <w:sz w:val="24"/>
          <w:szCs w:val="24"/>
          <w:lang w:val="ro-RO"/>
        </w:rPr>
        <w:t xml:space="preserve"> </w:t>
      </w:r>
      <w:r w:rsidR="00755ACD" w:rsidRPr="004B14A5">
        <w:rPr>
          <w:rFonts w:ascii="Times New Roman" w:eastAsia="Calibri" w:hAnsi="Times New Roman"/>
          <w:sz w:val="24"/>
          <w:szCs w:val="24"/>
          <w:lang w:val="ro-RO"/>
        </w:rPr>
        <w:t xml:space="preserve">se lansează </w:t>
      </w:r>
      <w:r w:rsidR="00755ACD" w:rsidRPr="004B14A5">
        <w:rPr>
          <w:rFonts w:ascii="Times New Roman" w:eastAsia="Calibri" w:hAnsi="Times New Roman"/>
          <w:b/>
          <w:sz w:val="24"/>
          <w:szCs w:val="24"/>
          <w:lang w:val="ro-RO"/>
        </w:rPr>
        <w:t xml:space="preserve">apel de proiecte </w:t>
      </w:r>
      <w:r w:rsidR="00755ACD" w:rsidRPr="004B14A5">
        <w:rPr>
          <w:rFonts w:ascii="Times New Roman" w:eastAsia="Calibri" w:hAnsi="Times New Roman"/>
          <w:sz w:val="24"/>
          <w:szCs w:val="24"/>
          <w:lang w:val="ro-RO"/>
        </w:rPr>
        <w:t xml:space="preserve">pe principiul </w:t>
      </w:r>
      <w:r w:rsidR="004B14A5">
        <w:rPr>
          <w:rFonts w:ascii="Times New Roman" w:eastAsia="Calibri" w:hAnsi="Times New Roman"/>
          <w:sz w:val="24"/>
          <w:szCs w:val="24"/>
          <w:lang w:val="ro-RO"/>
        </w:rPr>
        <w:t>„</w:t>
      </w:r>
      <w:r w:rsidR="00755ACD" w:rsidRPr="004B14A5">
        <w:rPr>
          <w:rFonts w:ascii="Times New Roman" w:eastAsia="Calibri" w:hAnsi="Times New Roman"/>
          <w:sz w:val="24"/>
          <w:szCs w:val="24"/>
          <w:lang w:val="ro-RO"/>
        </w:rPr>
        <w:t>primul venit, primul servit</w:t>
      </w:r>
      <w:r w:rsidR="004B14A5">
        <w:rPr>
          <w:rFonts w:ascii="Times New Roman" w:eastAsia="Calibri" w:hAnsi="Times New Roman"/>
          <w:sz w:val="24"/>
          <w:szCs w:val="24"/>
          <w:lang w:val="ro-RO"/>
        </w:rPr>
        <w:t>”</w:t>
      </w:r>
      <w:r w:rsidR="00755ACD" w:rsidRPr="004B14A5">
        <w:rPr>
          <w:rFonts w:ascii="Times New Roman" w:eastAsia="Calibri" w:hAnsi="Times New Roman"/>
          <w:sz w:val="24"/>
          <w:szCs w:val="24"/>
          <w:lang w:val="ro-RO"/>
        </w:rPr>
        <w:t xml:space="preserve">, cu respectarea cerințelor privind încadrarea proiectului în specificațiile impuse de </w:t>
      </w:r>
      <w:r w:rsidR="00636024" w:rsidRPr="004B14A5">
        <w:rPr>
          <w:rFonts w:ascii="Times New Roman" w:hAnsi="Times New Roman"/>
          <w:sz w:val="24"/>
          <w:szCs w:val="24"/>
          <w:lang w:val="ro-RO"/>
        </w:rPr>
        <w:t xml:space="preserve">Ghidului </w:t>
      </w:r>
      <w:r w:rsidR="00636024" w:rsidRPr="004B14A5">
        <w:rPr>
          <w:rFonts w:ascii="Times New Roman" w:hAnsi="Times New Roman"/>
          <w:bCs/>
          <w:sz w:val="24"/>
          <w:szCs w:val="24"/>
          <w:lang w:val="ro-RO"/>
        </w:rPr>
        <w:t xml:space="preserve">specific privind regulile și condițiile aplicabile finanțării din fondurilor europene aferente PNRR în cadrul apelului de proiecte </w:t>
      </w:r>
      <w:r w:rsidR="00636024" w:rsidRPr="004B14A5">
        <w:rPr>
          <w:rFonts w:ascii="Times New Roman" w:eastAsia="Calibri" w:hAnsi="Times New Roman"/>
          <w:smallCaps/>
          <w:sz w:val="24"/>
          <w:szCs w:val="24"/>
          <w:lang w:val="ro-RO"/>
        </w:rPr>
        <w:t>PNRR/2022/C1/3</w:t>
      </w:r>
      <w:r w:rsidR="00755ACD" w:rsidRPr="004B14A5">
        <w:rPr>
          <w:rFonts w:ascii="Times New Roman" w:eastAsia="Calibri" w:hAnsi="Times New Roman"/>
          <w:smallCaps/>
          <w:sz w:val="24"/>
          <w:szCs w:val="24"/>
          <w:lang w:val="ro-RO"/>
        </w:rPr>
        <w:t>.</w:t>
      </w:r>
    </w:p>
    <w:p w14:paraId="2170E473" w14:textId="56F23D14" w:rsidR="00755ACD" w:rsidRPr="004B14A5" w:rsidRDefault="006E5817" w:rsidP="00755ACD">
      <w:pPr>
        <w:spacing w:after="0"/>
        <w:ind w:left="0" w:firstLine="708"/>
        <w:rPr>
          <w:rFonts w:ascii="Times New Roman" w:eastAsia="Calibri" w:hAnsi="Times New Roman"/>
          <w:sz w:val="24"/>
          <w:szCs w:val="24"/>
          <w:lang w:val="ro-RO"/>
        </w:rPr>
      </w:pPr>
      <w:r w:rsidRPr="004B14A5">
        <w:rPr>
          <w:rFonts w:ascii="Times New Roman" w:hAnsi="Times New Roman"/>
          <w:bCs/>
          <w:sz w:val="24"/>
          <w:szCs w:val="24"/>
          <w:lang w:val="ro-RO"/>
        </w:rPr>
        <w:t>Ghidul de finanțare va asigura faptul că aloc</w:t>
      </w:r>
      <w:r w:rsidR="00C279E8" w:rsidRPr="004B14A5">
        <w:rPr>
          <w:rFonts w:ascii="Times New Roman" w:hAnsi="Times New Roman"/>
          <w:bCs/>
          <w:sz w:val="24"/>
          <w:szCs w:val="24"/>
          <w:lang w:val="ro-RO"/>
        </w:rPr>
        <w:t>area aferentă investiției I</w:t>
      </w:r>
      <w:r w:rsidR="00755ACD" w:rsidRPr="004B14A5">
        <w:rPr>
          <w:rFonts w:ascii="Times New Roman" w:hAnsi="Times New Roman"/>
          <w:bCs/>
          <w:sz w:val="24"/>
          <w:szCs w:val="24"/>
          <w:lang w:val="ro-RO"/>
        </w:rPr>
        <w:t xml:space="preserve">3 </w:t>
      </w:r>
      <w:r w:rsidRPr="004B14A5">
        <w:rPr>
          <w:rFonts w:ascii="Times New Roman" w:hAnsi="Times New Roman"/>
          <w:bCs/>
          <w:sz w:val="24"/>
          <w:szCs w:val="24"/>
          <w:lang w:val="ro-RO"/>
        </w:rPr>
        <w:t>va fi utilizată pentru</w:t>
      </w:r>
      <w:r w:rsidR="00755ACD" w:rsidRPr="004B14A5">
        <w:rPr>
          <w:rFonts w:ascii="Times New Roman" w:hAnsi="Times New Roman"/>
          <w:bCs/>
          <w:sz w:val="24"/>
          <w:szCs w:val="24"/>
          <w:lang w:val="ro-RO"/>
        </w:rPr>
        <w:t xml:space="preserve"> </w:t>
      </w:r>
      <w:r w:rsidR="00755ACD" w:rsidRPr="004B14A5">
        <w:rPr>
          <w:rFonts w:ascii="Times New Roman" w:eastAsia="Calibri" w:hAnsi="Times New Roman"/>
          <w:sz w:val="24"/>
          <w:szCs w:val="24"/>
          <w:lang w:val="ro-RO"/>
        </w:rPr>
        <w:t xml:space="preserve">sprijinirea familiilor şi persoanelor singure cu venituri reduse (care au media veniturilor </w:t>
      </w:r>
      <w:r w:rsidR="004B14A5" w:rsidRPr="004B14A5">
        <w:rPr>
          <w:rFonts w:ascii="Times New Roman" w:eastAsia="Calibri" w:hAnsi="Times New Roman"/>
          <w:sz w:val="24"/>
          <w:szCs w:val="24"/>
          <w:lang w:val="ro-RO"/>
        </w:rPr>
        <w:t>bănești</w:t>
      </w:r>
      <w:r w:rsidR="00755ACD" w:rsidRPr="004B14A5">
        <w:rPr>
          <w:rFonts w:ascii="Times New Roman" w:eastAsia="Calibri" w:hAnsi="Times New Roman"/>
          <w:sz w:val="24"/>
          <w:szCs w:val="24"/>
          <w:lang w:val="ro-RO"/>
        </w:rPr>
        <w:t xml:space="preserve"> nete lunare sub salariul minim brut pe </w:t>
      </w:r>
      <w:r w:rsidR="004B14A5" w:rsidRPr="004B14A5">
        <w:rPr>
          <w:rFonts w:ascii="Times New Roman" w:eastAsia="Calibri" w:hAnsi="Times New Roman"/>
          <w:sz w:val="24"/>
          <w:szCs w:val="24"/>
          <w:lang w:val="ro-RO"/>
        </w:rPr>
        <w:t>țară</w:t>
      </w:r>
      <w:r w:rsidR="00755ACD" w:rsidRPr="004B14A5">
        <w:rPr>
          <w:rFonts w:ascii="Times New Roman" w:eastAsia="Calibri" w:hAnsi="Times New Roman"/>
          <w:sz w:val="24"/>
          <w:szCs w:val="24"/>
          <w:lang w:val="ro-RO"/>
        </w:rPr>
        <w:t xml:space="preserve"> garantat la plată pe membru de familie) pentru plata cheltuielilor de </w:t>
      </w:r>
      <w:r w:rsidR="004B14A5" w:rsidRPr="004B14A5">
        <w:rPr>
          <w:rFonts w:ascii="Times New Roman" w:eastAsia="Calibri" w:hAnsi="Times New Roman"/>
          <w:sz w:val="24"/>
          <w:szCs w:val="24"/>
          <w:lang w:val="ro-RO"/>
        </w:rPr>
        <w:t>branșare</w:t>
      </w:r>
      <w:r w:rsidR="00755ACD" w:rsidRPr="004B14A5">
        <w:rPr>
          <w:rFonts w:ascii="Times New Roman" w:eastAsia="Calibri" w:hAnsi="Times New Roman"/>
          <w:sz w:val="24"/>
          <w:szCs w:val="24"/>
          <w:lang w:val="ro-RO"/>
        </w:rPr>
        <w:t>/racordare la sistemul public de alimentare cu apă şi/sau de canalizare.</w:t>
      </w:r>
    </w:p>
    <w:p w14:paraId="02F8D0F8" w14:textId="5D5EB5CC" w:rsidR="00A67652" w:rsidRPr="004B14A5" w:rsidRDefault="008F24A4" w:rsidP="00A67652">
      <w:pPr>
        <w:spacing w:after="0"/>
        <w:ind w:left="0" w:firstLine="708"/>
        <w:rPr>
          <w:rFonts w:ascii="Times New Roman" w:eastAsia="Calibri" w:hAnsi="Times New Roman"/>
          <w:smallCaps/>
          <w:sz w:val="24"/>
          <w:szCs w:val="24"/>
          <w:lang w:val="ro-RO"/>
        </w:rPr>
      </w:pPr>
      <w:r w:rsidRPr="004B14A5">
        <w:rPr>
          <w:rFonts w:ascii="Times New Roman" w:hAnsi="Times New Roman"/>
          <w:sz w:val="24"/>
          <w:szCs w:val="24"/>
          <w:lang w:val="ro-RO"/>
        </w:rPr>
        <w:t>Astfel, pentru implementarea eficientă a activităților aferente</w:t>
      </w:r>
      <w:r w:rsidR="00755ACD" w:rsidRPr="004B14A5">
        <w:rPr>
          <w:rFonts w:ascii="Times New Roman" w:hAnsi="Times New Roman"/>
          <w:sz w:val="24"/>
          <w:szCs w:val="24"/>
          <w:lang w:val="ro-RO"/>
        </w:rPr>
        <w:t xml:space="preserve"> Investiției</w:t>
      </w:r>
      <w:r w:rsidRPr="004B14A5">
        <w:rPr>
          <w:rFonts w:ascii="Times New Roman" w:hAnsi="Times New Roman"/>
          <w:sz w:val="24"/>
          <w:szCs w:val="24"/>
          <w:lang w:val="ro-RO"/>
        </w:rPr>
        <w:t xml:space="preserve"> </w:t>
      </w:r>
      <w:r w:rsidR="00C279E8" w:rsidRPr="004B14A5">
        <w:rPr>
          <w:rFonts w:ascii="Times New Roman" w:hAnsi="Times New Roman"/>
          <w:bCs/>
          <w:sz w:val="24"/>
          <w:szCs w:val="24"/>
          <w:lang w:val="ro-RO"/>
        </w:rPr>
        <w:t>I</w:t>
      </w:r>
      <w:r w:rsidR="00755ACD" w:rsidRPr="004B14A5">
        <w:rPr>
          <w:rFonts w:ascii="Times New Roman" w:hAnsi="Times New Roman"/>
          <w:bCs/>
          <w:sz w:val="24"/>
          <w:szCs w:val="24"/>
          <w:lang w:val="ro-RO"/>
        </w:rPr>
        <w:t xml:space="preserve">.3 </w:t>
      </w:r>
      <w:r w:rsidR="004B14A5">
        <w:rPr>
          <w:rFonts w:ascii="Times New Roman" w:hAnsi="Times New Roman"/>
          <w:sz w:val="24"/>
          <w:szCs w:val="24"/>
          <w:lang w:val="ro-RO"/>
        </w:rPr>
        <w:t>„</w:t>
      </w:r>
      <w:r w:rsidR="00755ACD" w:rsidRPr="004B14A5">
        <w:rPr>
          <w:rFonts w:ascii="Times New Roman" w:hAnsi="Times New Roman"/>
          <w:sz w:val="24"/>
          <w:szCs w:val="24"/>
          <w:lang w:val="ro-RO"/>
        </w:rPr>
        <w:t>Sprijinirea conectării populației cu venituri mici la rețelele de alimentare cu apă și canalizare existente</w:t>
      </w:r>
      <w:r w:rsidR="004B14A5">
        <w:rPr>
          <w:rFonts w:ascii="Times New Roman" w:hAnsi="Times New Roman"/>
          <w:sz w:val="24"/>
          <w:szCs w:val="24"/>
          <w:lang w:val="ro-RO"/>
        </w:rPr>
        <w:t>”</w:t>
      </w:r>
      <w:r w:rsidR="00755ACD" w:rsidRPr="004B14A5">
        <w:rPr>
          <w:rFonts w:ascii="Times New Roman" w:hAnsi="Times New Roman"/>
          <w:sz w:val="24"/>
          <w:szCs w:val="24"/>
          <w:lang w:val="ro-RO"/>
        </w:rPr>
        <w:t xml:space="preserve"> </w:t>
      </w:r>
      <w:r w:rsidRPr="004B14A5">
        <w:rPr>
          <w:rFonts w:ascii="Times New Roman" w:hAnsi="Times New Roman"/>
          <w:sz w:val="24"/>
          <w:szCs w:val="24"/>
          <w:lang w:val="ro-RO"/>
        </w:rPr>
        <w:t xml:space="preserve"> și pentru îndeplinirea obiectivelor generale și specifice ale acesteia, cu respectarea termenelor de i</w:t>
      </w:r>
      <w:r w:rsidR="00FB0BB6" w:rsidRPr="004B14A5">
        <w:rPr>
          <w:rFonts w:ascii="Times New Roman" w:hAnsi="Times New Roman"/>
          <w:sz w:val="24"/>
          <w:szCs w:val="24"/>
          <w:lang w:val="ro-RO"/>
        </w:rPr>
        <w:t xml:space="preserve">mplementare aferente </w:t>
      </w:r>
      <w:r w:rsidR="00755ACD" w:rsidRPr="004B14A5">
        <w:rPr>
          <w:rFonts w:ascii="Times New Roman" w:hAnsi="Times New Roman"/>
          <w:sz w:val="24"/>
          <w:szCs w:val="24"/>
          <w:lang w:val="ro-RO"/>
        </w:rPr>
        <w:t>Țintei 13</w:t>
      </w:r>
      <w:r w:rsidRPr="004B14A5">
        <w:rPr>
          <w:rFonts w:ascii="Times New Roman" w:hAnsi="Times New Roman"/>
          <w:sz w:val="24"/>
          <w:szCs w:val="24"/>
          <w:lang w:val="ro-RO"/>
        </w:rPr>
        <w:t xml:space="preserve">, se impune emiterea ordinului privind aprobarea </w:t>
      </w:r>
      <w:r w:rsidR="00636024" w:rsidRPr="004B14A5">
        <w:rPr>
          <w:rFonts w:ascii="Times New Roman" w:hAnsi="Times New Roman"/>
          <w:sz w:val="24"/>
          <w:szCs w:val="24"/>
          <w:lang w:val="ro-RO"/>
        </w:rPr>
        <w:t xml:space="preserve">Ghidului </w:t>
      </w:r>
      <w:r w:rsidR="00636024" w:rsidRPr="004B14A5">
        <w:rPr>
          <w:rFonts w:ascii="Times New Roman" w:hAnsi="Times New Roman"/>
          <w:bCs/>
          <w:sz w:val="24"/>
          <w:szCs w:val="24"/>
          <w:lang w:val="ro-RO"/>
        </w:rPr>
        <w:t xml:space="preserve">specific privind regulile și condițiile aplicabile finanțării din fondurilor europene aferente PNRR în cadrul apelului de proiecte </w:t>
      </w:r>
      <w:r w:rsidR="00636024" w:rsidRPr="004B14A5">
        <w:rPr>
          <w:rFonts w:ascii="Times New Roman" w:eastAsia="Calibri" w:hAnsi="Times New Roman"/>
          <w:smallCaps/>
          <w:sz w:val="24"/>
          <w:szCs w:val="24"/>
          <w:lang w:val="ro-RO"/>
        </w:rPr>
        <w:t>PNRR/2022/C1/3.</w:t>
      </w:r>
    </w:p>
    <w:p w14:paraId="1E756E9F" w14:textId="317D7BCD" w:rsidR="00FB0BB6" w:rsidRPr="004B14A5" w:rsidRDefault="0033447D" w:rsidP="00FB0BB6">
      <w:pPr>
        <w:spacing w:after="0"/>
        <w:ind w:left="0" w:firstLine="708"/>
        <w:rPr>
          <w:rFonts w:ascii="Times New Roman" w:hAnsi="Times New Roman"/>
          <w:b/>
          <w:caps/>
          <w:sz w:val="24"/>
          <w:szCs w:val="24"/>
          <w:lang w:val="ro-RO"/>
        </w:rPr>
      </w:pPr>
      <w:r w:rsidRPr="004B14A5">
        <w:rPr>
          <w:rFonts w:ascii="Times New Roman" w:hAnsi="Times New Roman"/>
          <w:sz w:val="24"/>
          <w:szCs w:val="24"/>
          <w:lang w:val="ro-RO"/>
        </w:rPr>
        <w:t xml:space="preserve">Având în vedere cele de mai sus, </w:t>
      </w:r>
      <w:r w:rsidR="00726263" w:rsidRPr="004B14A5">
        <w:rPr>
          <w:rFonts w:ascii="Times New Roman" w:hAnsi="Times New Roman"/>
          <w:sz w:val="24"/>
          <w:szCs w:val="24"/>
          <w:lang w:val="ro-RO"/>
        </w:rPr>
        <w:t xml:space="preserve">vă transmitem alăturat, în vederea </w:t>
      </w:r>
      <w:r w:rsidR="005D1F6B" w:rsidRPr="004B14A5">
        <w:rPr>
          <w:rFonts w:ascii="Times New Roman" w:hAnsi="Times New Roman"/>
          <w:sz w:val="24"/>
          <w:szCs w:val="24"/>
          <w:lang w:val="ro-RO"/>
        </w:rPr>
        <w:t xml:space="preserve">avizării și </w:t>
      </w:r>
      <w:r w:rsidR="00726263" w:rsidRPr="004B14A5">
        <w:rPr>
          <w:rFonts w:ascii="Times New Roman" w:hAnsi="Times New Roman"/>
          <w:sz w:val="24"/>
          <w:szCs w:val="24"/>
          <w:lang w:val="ro-RO"/>
        </w:rPr>
        <w:t>aprobării</w:t>
      </w:r>
      <w:r w:rsidR="005D1F6B" w:rsidRPr="004B14A5">
        <w:rPr>
          <w:rFonts w:ascii="Times New Roman" w:hAnsi="Times New Roman"/>
          <w:sz w:val="24"/>
          <w:szCs w:val="24"/>
          <w:lang w:val="ro-RO"/>
        </w:rPr>
        <w:t>,</w:t>
      </w:r>
      <w:r w:rsidR="00726263" w:rsidRPr="004B14A5">
        <w:rPr>
          <w:rFonts w:ascii="Times New Roman" w:hAnsi="Times New Roman"/>
          <w:sz w:val="24"/>
          <w:szCs w:val="24"/>
          <w:lang w:val="ro-RO"/>
        </w:rPr>
        <w:t xml:space="preserve"> proiectul de ordin </w:t>
      </w:r>
      <w:r w:rsidR="005D1F6B" w:rsidRPr="004B14A5">
        <w:rPr>
          <w:rFonts w:ascii="Times New Roman" w:hAnsi="Times New Roman"/>
          <w:sz w:val="24"/>
          <w:szCs w:val="24"/>
          <w:lang w:val="ro-RO"/>
        </w:rPr>
        <w:t>pentru</w:t>
      </w:r>
      <w:r w:rsidR="009D7DB0" w:rsidRPr="004B14A5">
        <w:rPr>
          <w:rFonts w:ascii="Times New Roman" w:hAnsi="Times New Roman"/>
          <w:sz w:val="24"/>
          <w:szCs w:val="24"/>
          <w:lang w:val="ro-RO"/>
        </w:rPr>
        <w:t xml:space="preserve"> aprobarea </w:t>
      </w:r>
      <w:r w:rsidR="00636024" w:rsidRPr="004B14A5">
        <w:rPr>
          <w:rFonts w:ascii="Times New Roman" w:hAnsi="Times New Roman"/>
          <w:sz w:val="24"/>
          <w:szCs w:val="24"/>
          <w:lang w:val="ro-RO"/>
        </w:rPr>
        <w:t xml:space="preserve">Ghidului </w:t>
      </w:r>
      <w:r w:rsidR="00636024" w:rsidRPr="004B14A5">
        <w:rPr>
          <w:rFonts w:ascii="Times New Roman" w:hAnsi="Times New Roman"/>
          <w:bCs/>
          <w:sz w:val="24"/>
          <w:szCs w:val="24"/>
          <w:lang w:val="ro-RO"/>
        </w:rPr>
        <w:t xml:space="preserve">specific privind regulile și condițiile aplicabile finanțării din fondurilor europene aferente PNRR în cadrul apelului de proiecte </w:t>
      </w:r>
      <w:r w:rsidR="00636024" w:rsidRPr="004B14A5">
        <w:rPr>
          <w:rFonts w:ascii="Times New Roman" w:eastAsia="Calibri" w:hAnsi="Times New Roman"/>
          <w:smallCaps/>
          <w:sz w:val="24"/>
          <w:szCs w:val="24"/>
          <w:lang w:val="ro-RO"/>
        </w:rPr>
        <w:t>PNRR/2022/C1/3</w:t>
      </w:r>
      <w:r w:rsidR="009D7DB0" w:rsidRPr="004B14A5">
        <w:rPr>
          <w:rFonts w:ascii="Times New Roman" w:hAnsi="Times New Roman"/>
          <w:bCs/>
          <w:sz w:val="24"/>
          <w:szCs w:val="24"/>
          <w:lang w:val="ro-RO"/>
        </w:rPr>
        <w:t xml:space="preserve">, pentru </w:t>
      </w:r>
      <w:r w:rsidR="00755ACD" w:rsidRPr="004B14A5">
        <w:rPr>
          <w:rFonts w:ascii="Times New Roman" w:hAnsi="Times New Roman"/>
          <w:sz w:val="24"/>
          <w:szCs w:val="24"/>
          <w:lang w:val="ro-RO"/>
        </w:rPr>
        <w:t xml:space="preserve">Investiției </w:t>
      </w:r>
      <w:r w:rsidR="00016467" w:rsidRPr="004B14A5">
        <w:rPr>
          <w:rFonts w:ascii="Times New Roman" w:hAnsi="Times New Roman"/>
          <w:bCs/>
          <w:sz w:val="24"/>
          <w:szCs w:val="24"/>
          <w:lang w:val="ro-RO"/>
        </w:rPr>
        <w:t>I.</w:t>
      </w:r>
      <w:r w:rsidR="00755ACD" w:rsidRPr="004B14A5">
        <w:rPr>
          <w:rFonts w:ascii="Times New Roman" w:hAnsi="Times New Roman"/>
          <w:bCs/>
          <w:sz w:val="24"/>
          <w:szCs w:val="24"/>
          <w:lang w:val="ro-RO"/>
        </w:rPr>
        <w:t xml:space="preserve">3 </w:t>
      </w:r>
      <w:r w:rsidR="00DA7FE0">
        <w:rPr>
          <w:rFonts w:ascii="Times New Roman" w:hAnsi="Times New Roman"/>
          <w:sz w:val="24"/>
          <w:szCs w:val="24"/>
          <w:lang w:val="ro-RO"/>
        </w:rPr>
        <w:t>„</w:t>
      </w:r>
      <w:r w:rsidR="00755ACD" w:rsidRPr="004B14A5">
        <w:rPr>
          <w:rFonts w:ascii="Times New Roman" w:hAnsi="Times New Roman"/>
          <w:sz w:val="24"/>
          <w:szCs w:val="24"/>
          <w:lang w:val="ro-RO"/>
        </w:rPr>
        <w:t>Sprijinirea conectării populației cu venituri mici la rețelele de alimentare cu apă și canalizare existente</w:t>
      </w:r>
      <w:r w:rsidR="00DA7FE0">
        <w:rPr>
          <w:rFonts w:ascii="Times New Roman" w:hAnsi="Times New Roman"/>
          <w:sz w:val="24"/>
          <w:szCs w:val="24"/>
          <w:lang w:val="ro-RO"/>
        </w:rPr>
        <w:t xml:space="preserve">”. </w:t>
      </w:r>
      <w:r w:rsidR="00755ACD" w:rsidRPr="004B14A5">
        <w:rPr>
          <w:rFonts w:ascii="Times New Roman" w:hAnsi="Times New Roman"/>
          <w:sz w:val="24"/>
          <w:szCs w:val="24"/>
          <w:lang w:val="ro-RO"/>
        </w:rPr>
        <w:t xml:space="preserve">  </w:t>
      </w:r>
    </w:p>
    <w:p w14:paraId="1A2189E8" w14:textId="77777777" w:rsidR="00945D18" w:rsidRPr="004B14A5" w:rsidRDefault="00945D18" w:rsidP="00D44DBB">
      <w:pPr>
        <w:spacing w:line="100" w:lineRule="atLeast"/>
        <w:ind w:left="0" w:right="-193"/>
        <w:rPr>
          <w:rFonts w:ascii="Times New Roman" w:hAnsi="Times New Roman"/>
          <w:b/>
          <w:bCs/>
          <w:color w:val="000000"/>
          <w:sz w:val="24"/>
          <w:szCs w:val="24"/>
          <w:lang w:val="ro-RO"/>
        </w:rPr>
      </w:pPr>
    </w:p>
    <w:p w14:paraId="13B43FFB" w14:textId="77777777" w:rsidR="00BC61BC" w:rsidRPr="004B14A5" w:rsidRDefault="00BC61BC" w:rsidP="00B72C2C">
      <w:pPr>
        <w:spacing w:after="0" w:line="100" w:lineRule="atLeast"/>
        <w:ind w:left="-180" w:right="-193"/>
        <w:rPr>
          <w:rFonts w:ascii="Times New Roman" w:eastAsia="Times New Roman" w:hAnsi="Times New Roman"/>
          <w:kern w:val="0"/>
          <w:sz w:val="24"/>
          <w:szCs w:val="24"/>
          <w:lang w:val="ro-RO" w:eastAsia="en-US"/>
        </w:rPr>
      </w:pPr>
    </w:p>
    <w:p w14:paraId="05074A97" w14:textId="77777777" w:rsidR="00286082" w:rsidRPr="004B14A5" w:rsidRDefault="00BC61BC" w:rsidP="00B72C2C">
      <w:pPr>
        <w:spacing w:after="0" w:line="100" w:lineRule="atLeast"/>
        <w:ind w:left="-180" w:right="-193"/>
        <w:jc w:val="center"/>
        <w:rPr>
          <w:rFonts w:ascii="Times New Roman" w:eastAsia="Times New Roman" w:hAnsi="Times New Roman"/>
          <w:b/>
          <w:kern w:val="0"/>
          <w:sz w:val="24"/>
          <w:szCs w:val="24"/>
          <w:lang w:val="ro-RO" w:eastAsia="en-US"/>
        </w:rPr>
      </w:pPr>
      <w:r w:rsidRPr="004B14A5">
        <w:rPr>
          <w:rFonts w:ascii="Times New Roman" w:eastAsia="Times New Roman" w:hAnsi="Times New Roman"/>
          <w:b/>
          <w:kern w:val="0"/>
          <w:sz w:val="24"/>
          <w:szCs w:val="24"/>
          <w:lang w:val="ro-RO" w:eastAsia="en-US"/>
        </w:rPr>
        <w:t>DIRECTOR</w:t>
      </w:r>
      <w:r w:rsidR="00847F2B" w:rsidRPr="004B14A5">
        <w:rPr>
          <w:rFonts w:ascii="Times New Roman" w:eastAsia="Times New Roman" w:hAnsi="Times New Roman"/>
          <w:b/>
          <w:kern w:val="0"/>
          <w:sz w:val="24"/>
          <w:szCs w:val="24"/>
          <w:lang w:val="ro-RO" w:eastAsia="en-US"/>
        </w:rPr>
        <w:t xml:space="preserve"> GENERAL </w:t>
      </w:r>
    </w:p>
    <w:p w14:paraId="013023F4" w14:textId="77777777" w:rsidR="00BC61BC" w:rsidRPr="004B14A5" w:rsidRDefault="002E700E" w:rsidP="00B72C2C">
      <w:pPr>
        <w:spacing w:after="0" w:line="100" w:lineRule="atLeast"/>
        <w:ind w:left="-180" w:right="-193"/>
        <w:jc w:val="center"/>
        <w:rPr>
          <w:rFonts w:ascii="Times New Roman" w:eastAsia="Times New Roman" w:hAnsi="Times New Roman"/>
          <w:kern w:val="0"/>
          <w:sz w:val="24"/>
          <w:szCs w:val="24"/>
          <w:lang w:val="ro-RO" w:eastAsia="en-US"/>
        </w:rPr>
      </w:pPr>
      <w:r w:rsidRPr="004B14A5">
        <w:rPr>
          <w:rFonts w:ascii="Times New Roman" w:eastAsia="Times New Roman" w:hAnsi="Times New Roman"/>
          <w:b/>
          <w:kern w:val="0"/>
          <w:sz w:val="24"/>
          <w:szCs w:val="24"/>
          <w:lang w:val="ro-RO" w:eastAsia="en-US"/>
        </w:rPr>
        <w:t>George TURTOI</w:t>
      </w:r>
    </w:p>
    <w:p w14:paraId="2EDFE996" w14:textId="77777777" w:rsidR="00847F2B" w:rsidRPr="004B14A5" w:rsidRDefault="00847F2B" w:rsidP="00B72C2C">
      <w:pPr>
        <w:spacing w:after="0" w:line="100" w:lineRule="atLeast"/>
        <w:ind w:left="-180" w:right="-193"/>
        <w:jc w:val="center"/>
        <w:rPr>
          <w:rFonts w:ascii="Times New Roman" w:eastAsia="Times New Roman" w:hAnsi="Times New Roman"/>
          <w:kern w:val="0"/>
          <w:sz w:val="24"/>
          <w:szCs w:val="24"/>
          <w:lang w:val="ro-RO" w:eastAsia="en-US"/>
        </w:rPr>
      </w:pPr>
    </w:p>
    <w:p w14:paraId="5F10DDD5" w14:textId="77777777" w:rsidR="00847F2B" w:rsidRPr="004B14A5" w:rsidRDefault="00847F2B" w:rsidP="00B72C2C">
      <w:pPr>
        <w:spacing w:after="0" w:line="100" w:lineRule="atLeast"/>
        <w:ind w:left="-180" w:right="-193"/>
        <w:jc w:val="center"/>
        <w:rPr>
          <w:rFonts w:ascii="Times New Roman" w:eastAsia="Times New Roman" w:hAnsi="Times New Roman"/>
          <w:kern w:val="0"/>
          <w:sz w:val="24"/>
          <w:szCs w:val="24"/>
          <w:lang w:val="ro-RO" w:eastAsia="en-US"/>
        </w:rPr>
      </w:pPr>
    </w:p>
    <w:p w14:paraId="251B1E84" w14:textId="77777777" w:rsidR="00247BDF" w:rsidRPr="004B14A5" w:rsidRDefault="00247BDF" w:rsidP="008F24A4">
      <w:pPr>
        <w:spacing w:after="0" w:line="100" w:lineRule="atLeast"/>
        <w:ind w:left="0" w:right="-193"/>
        <w:rPr>
          <w:rFonts w:ascii="Times New Roman" w:eastAsia="Times New Roman" w:hAnsi="Times New Roman"/>
          <w:kern w:val="0"/>
          <w:sz w:val="24"/>
          <w:szCs w:val="24"/>
          <w:lang w:val="ro-RO" w:eastAsia="en-US"/>
        </w:rPr>
      </w:pPr>
    </w:p>
    <w:p w14:paraId="1C6E7FED" w14:textId="77777777" w:rsidR="00FA5085" w:rsidRPr="004B14A5" w:rsidRDefault="00FA5085" w:rsidP="00CF6C22">
      <w:pPr>
        <w:spacing w:after="0" w:line="100" w:lineRule="atLeast"/>
        <w:ind w:left="0" w:right="-193"/>
        <w:rPr>
          <w:rFonts w:ascii="Times New Roman" w:eastAsia="Times New Roman" w:hAnsi="Times New Roman"/>
          <w:kern w:val="0"/>
          <w:sz w:val="24"/>
          <w:szCs w:val="24"/>
          <w:lang w:val="ro-RO" w:eastAsia="en-US"/>
        </w:rPr>
      </w:pPr>
    </w:p>
    <w:p w14:paraId="562E75FF" w14:textId="77777777" w:rsidR="00FB35E3" w:rsidRPr="004B14A5" w:rsidRDefault="00FB35E3" w:rsidP="00B72C2C">
      <w:pPr>
        <w:spacing w:after="0" w:line="100" w:lineRule="atLeast"/>
        <w:ind w:left="-180" w:right="-193"/>
        <w:rPr>
          <w:rFonts w:ascii="Times New Roman" w:eastAsia="Times New Roman" w:hAnsi="Times New Roman"/>
          <w:kern w:val="0"/>
          <w:sz w:val="24"/>
          <w:szCs w:val="24"/>
          <w:lang w:val="ro-RO" w:eastAsia="en-US"/>
        </w:rPr>
      </w:pPr>
    </w:p>
    <w:p w14:paraId="72A87700" w14:textId="77777777" w:rsidR="004B14A5" w:rsidRDefault="004B14A5" w:rsidP="00FB35E3">
      <w:pPr>
        <w:spacing w:after="0" w:line="480" w:lineRule="auto"/>
        <w:ind w:left="0" w:right="-193"/>
        <w:rPr>
          <w:rFonts w:ascii="Times New Roman" w:eastAsia="Times New Roman" w:hAnsi="Times New Roman"/>
          <w:kern w:val="0"/>
          <w:sz w:val="24"/>
          <w:szCs w:val="24"/>
          <w:lang w:val="ro-RO" w:eastAsia="en-US"/>
        </w:rPr>
      </w:pPr>
    </w:p>
    <w:p w14:paraId="09BD84C9" w14:textId="77777777" w:rsidR="004B14A5" w:rsidRDefault="004B14A5" w:rsidP="00FB35E3">
      <w:pPr>
        <w:spacing w:after="0" w:line="480" w:lineRule="auto"/>
        <w:ind w:left="0" w:right="-193"/>
        <w:rPr>
          <w:rFonts w:ascii="Times New Roman" w:eastAsia="Times New Roman" w:hAnsi="Times New Roman"/>
          <w:kern w:val="0"/>
          <w:sz w:val="24"/>
          <w:szCs w:val="24"/>
          <w:lang w:val="ro-RO" w:eastAsia="en-US"/>
        </w:rPr>
      </w:pPr>
    </w:p>
    <w:p w14:paraId="4F719BBE" w14:textId="43EA2C97" w:rsidR="00FB35E3" w:rsidRPr="004B14A5" w:rsidRDefault="00FB35E3" w:rsidP="00FB35E3">
      <w:pPr>
        <w:spacing w:after="0" w:line="480" w:lineRule="auto"/>
        <w:ind w:left="0" w:right="-193"/>
        <w:rPr>
          <w:rFonts w:ascii="Times New Roman" w:eastAsia="Times New Roman" w:hAnsi="Times New Roman"/>
          <w:kern w:val="0"/>
          <w:sz w:val="24"/>
          <w:szCs w:val="24"/>
          <w:lang w:val="ro-RO" w:eastAsia="en-US"/>
        </w:rPr>
      </w:pPr>
      <w:r w:rsidRPr="004B14A5">
        <w:rPr>
          <w:rFonts w:ascii="Times New Roman" w:eastAsia="Times New Roman" w:hAnsi="Times New Roman"/>
          <w:kern w:val="0"/>
          <w:sz w:val="24"/>
          <w:szCs w:val="24"/>
          <w:lang w:val="ro-RO" w:eastAsia="en-US"/>
        </w:rPr>
        <w:t>Întocmit:</w:t>
      </w:r>
      <w:r w:rsidR="00817E89" w:rsidRPr="004B14A5">
        <w:rPr>
          <w:rFonts w:ascii="Times New Roman" w:eastAsia="Times New Roman" w:hAnsi="Times New Roman"/>
          <w:kern w:val="0"/>
          <w:sz w:val="24"/>
          <w:szCs w:val="24"/>
          <w:lang w:val="ro-RO" w:eastAsia="en-US"/>
        </w:rPr>
        <w:t xml:space="preserve"> </w:t>
      </w:r>
      <w:r w:rsidR="00AD0CDE" w:rsidRPr="004B14A5">
        <w:rPr>
          <w:rFonts w:ascii="Times New Roman" w:eastAsia="Times New Roman" w:hAnsi="Times New Roman"/>
          <w:kern w:val="0"/>
          <w:sz w:val="24"/>
          <w:szCs w:val="24"/>
          <w:lang w:val="ro-RO" w:eastAsia="en-US"/>
        </w:rPr>
        <w:t>Adrian ȘTEFĂNESCU</w:t>
      </w:r>
    </w:p>
    <w:p w14:paraId="54709546" w14:textId="1ACBFB20" w:rsidR="00D0442B" w:rsidRPr="004B14A5" w:rsidRDefault="00AD0CDE" w:rsidP="00FB35E3">
      <w:pPr>
        <w:spacing w:after="0" w:line="480" w:lineRule="auto"/>
        <w:ind w:left="0" w:right="-193"/>
        <w:rPr>
          <w:rFonts w:ascii="Times New Roman" w:eastAsia="Times New Roman" w:hAnsi="Times New Roman"/>
          <w:kern w:val="0"/>
          <w:sz w:val="24"/>
          <w:szCs w:val="24"/>
          <w:lang w:val="ro-RO" w:eastAsia="en-US"/>
        </w:rPr>
      </w:pPr>
      <w:r w:rsidRPr="004B14A5">
        <w:rPr>
          <w:rFonts w:ascii="Times New Roman" w:eastAsia="Times New Roman" w:hAnsi="Times New Roman"/>
          <w:kern w:val="0"/>
          <w:sz w:val="24"/>
          <w:szCs w:val="24"/>
          <w:lang w:val="ro-RO" w:eastAsia="en-US"/>
        </w:rPr>
        <w:t xml:space="preserve">               consilier principal</w:t>
      </w:r>
      <w:r w:rsidR="00FB35E3" w:rsidRPr="004B14A5">
        <w:rPr>
          <w:rFonts w:ascii="Times New Roman" w:eastAsia="Times New Roman" w:hAnsi="Times New Roman"/>
          <w:kern w:val="0"/>
          <w:sz w:val="24"/>
          <w:szCs w:val="24"/>
          <w:lang w:val="ro-RO" w:eastAsia="en-US"/>
        </w:rPr>
        <w:t xml:space="preserve">, </w:t>
      </w:r>
      <w:r w:rsidRPr="004B14A5">
        <w:rPr>
          <w:rFonts w:ascii="Times New Roman" w:eastAsia="Times New Roman" w:hAnsi="Times New Roman"/>
          <w:kern w:val="0"/>
          <w:sz w:val="24"/>
          <w:szCs w:val="24"/>
          <w:lang w:val="ro-RO" w:eastAsia="en-US"/>
        </w:rPr>
        <w:t>Serviciul Contractare</w:t>
      </w:r>
      <w:r w:rsidR="00FB35E3" w:rsidRPr="004B14A5">
        <w:rPr>
          <w:rFonts w:ascii="Times New Roman" w:eastAsia="Times New Roman" w:hAnsi="Times New Roman"/>
          <w:kern w:val="0"/>
          <w:sz w:val="24"/>
          <w:szCs w:val="24"/>
          <w:lang w:val="ro-RO" w:eastAsia="en-US"/>
        </w:rPr>
        <w:t>,</w:t>
      </w:r>
      <w:r w:rsidR="004B14A5">
        <w:rPr>
          <w:rFonts w:ascii="Times New Roman" w:eastAsia="Times New Roman" w:hAnsi="Times New Roman"/>
          <w:kern w:val="0"/>
          <w:sz w:val="24"/>
          <w:szCs w:val="24"/>
          <w:lang w:val="ro-RO" w:eastAsia="en-US"/>
        </w:rPr>
        <w:t xml:space="preserve"> </w:t>
      </w:r>
      <w:r w:rsidR="00FB35E3" w:rsidRPr="004B14A5">
        <w:rPr>
          <w:rFonts w:ascii="Times New Roman" w:eastAsia="Times New Roman" w:hAnsi="Times New Roman"/>
          <w:kern w:val="0"/>
          <w:sz w:val="24"/>
          <w:szCs w:val="24"/>
          <w:lang w:val="ro-RO" w:eastAsia="en-US"/>
        </w:rPr>
        <w:t>DGPNRR</w:t>
      </w:r>
    </w:p>
    <w:sectPr w:rsidR="00D0442B" w:rsidRPr="004B14A5" w:rsidSect="0017338F">
      <w:headerReference w:type="default" r:id="rId8"/>
      <w:footerReference w:type="default" r:id="rId9"/>
      <w:pgSz w:w="11906" w:h="16838"/>
      <w:pgMar w:top="2348" w:right="849" w:bottom="810" w:left="1350" w:header="270" w:footer="49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B8E89" w14:textId="77777777" w:rsidR="00E37804" w:rsidRDefault="00E37804">
      <w:pPr>
        <w:spacing w:after="0" w:line="240" w:lineRule="auto"/>
      </w:pPr>
      <w:r>
        <w:separator/>
      </w:r>
    </w:p>
  </w:endnote>
  <w:endnote w:type="continuationSeparator" w:id="0">
    <w:p w14:paraId="26E57C59" w14:textId="77777777" w:rsidR="00E37804" w:rsidRDefault="00E3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RomanR">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47C0" w14:textId="77777777" w:rsidR="004D14D8" w:rsidRDefault="004D14D8">
    <w:pPr>
      <w:spacing w:after="0" w:line="100" w:lineRule="atLeast"/>
      <w:ind w:left="0"/>
      <w:jc w:val="center"/>
    </w:pPr>
    <w:r>
      <w:rPr>
        <w:sz w:val="16"/>
        <w:szCs w:val="16"/>
        <w:lang w:val="ro-RO"/>
      </w:rPr>
      <w:t xml:space="preserve">Adresa: B-dul Libertăţii nr. 12, Sector 5, </w:t>
    </w:r>
    <w:proofErr w:type="spellStart"/>
    <w:r>
      <w:rPr>
        <w:sz w:val="16"/>
        <w:szCs w:val="16"/>
        <w:lang w:val="ro-RO"/>
      </w:rPr>
      <w:t>Bucureşti</w:t>
    </w:r>
    <w:proofErr w:type="spellEnd"/>
    <w:r>
      <w:rPr>
        <w:sz w:val="16"/>
        <w:szCs w:val="16"/>
        <w:lang w:val="ro-RO"/>
      </w:rPr>
      <w:t>, Tel/ Fax: 004 021/408.96.</w:t>
    </w:r>
    <w:r w:rsidR="00B656B4">
      <w:rPr>
        <w:sz w:val="16"/>
        <w:szCs w:val="16"/>
        <w:lang w:val="ro-RO"/>
      </w:rPr>
      <w:t>09</w:t>
    </w:r>
    <w:r>
      <w:rPr>
        <w:sz w:val="16"/>
        <w:szCs w:val="16"/>
        <w:lang w:val="ro-RO"/>
      </w:rPr>
      <w:t xml:space="preserve"> Web: </w:t>
    </w:r>
    <w:hyperlink r:id="rId1" w:history="1">
      <w:r>
        <w:rPr>
          <w:rStyle w:val="Hyperlink"/>
          <w:sz w:val="16"/>
          <w:szCs w:val="16"/>
        </w:rPr>
        <w:t>www.mmediu.ro</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E068" w14:textId="77777777" w:rsidR="00E37804" w:rsidRDefault="00E37804">
      <w:pPr>
        <w:spacing w:after="0" w:line="240" w:lineRule="auto"/>
      </w:pPr>
      <w:r>
        <w:separator/>
      </w:r>
    </w:p>
  </w:footnote>
  <w:footnote w:type="continuationSeparator" w:id="0">
    <w:p w14:paraId="437C21E4" w14:textId="77777777" w:rsidR="00E37804" w:rsidRDefault="00E37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711E" w14:textId="7584AE44" w:rsidR="0017338F" w:rsidRDefault="00146D15">
    <w:pPr>
      <w:pStyle w:val="Header"/>
    </w:pPr>
    <w:r>
      <w:rPr>
        <w:noProof/>
        <w:lang w:eastAsia="en-US"/>
      </w:rPr>
      <w:drawing>
        <wp:anchor distT="0" distB="0" distL="114300" distR="114300" simplePos="0" relativeHeight="251657728" behindDoc="0" locked="0" layoutInCell="1" allowOverlap="1" wp14:anchorId="5AE9C54F" wp14:editId="617F8E58">
          <wp:simplePos x="0" y="0"/>
          <wp:positionH relativeFrom="column">
            <wp:posOffset>-304800</wp:posOffset>
          </wp:positionH>
          <wp:positionV relativeFrom="paragraph">
            <wp:posOffset>248285</wp:posOffset>
          </wp:positionV>
          <wp:extent cx="3236595" cy="899795"/>
          <wp:effectExtent l="0" t="0" r="0" b="0"/>
          <wp:wrapSquare wrapText="bothSides"/>
          <wp:docPr id="1" name="Picture 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B14331" w14:textId="77777777" w:rsidR="004D14D8" w:rsidRDefault="004D14D8">
    <w:pPr>
      <w:pStyle w:val="Header"/>
      <w:tabs>
        <w:tab w:val="clear" w:pos="4320"/>
        <w:tab w:val="clear" w:pos="8640"/>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rPr>
        <w:b/>
        <w:i w:val="0"/>
        <w:caps w:val="0"/>
        <w:smallCaps w:val="0"/>
        <w:dstrike/>
        <w:vanish w:val="0"/>
        <w:color w:val="000000"/>
        <w:kern w:val="1"/>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color w:val="00000A"/>
        <w:sz w:val="22"/>
        <w:szCs w:val="22"/>
      </w:r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11647A4"/>
    <w:multiLevelType w:val="hybridMultilevel"/>
    <w:tmpl w:val="D3DC34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F4B65"/>
    <w:multiLevelType w:val="hybridMultilevel"/>
    <w:tmpl w:val="41D627B4"/>
    <w:lvl w:ilvl="0" w:tplc="20E65CAA">
      <w:start w:val="1"/>
      <w:numFmt w:val="bullet"/>
      <w:lvlText w:val="-"/>
      <w:lvlJc w:val="left"/>
      <w:pPr>
        <w:ind w:left="720" w:hanging="360"/>
      </w:pPr>
      <w:rPr>
        <w:rFonts w:ascii="Trebuchet MS" w:eastAsia="MS Mincho"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D5F6C"/>
    <w:multiLevelType w:val="hybridMultilevel"/>
    <w:tmpl w:val="7F520F10"/>
    <w:lvl w:ilvl="0" w:tplc="D19849FA">
      <w:start w:val="1"/>
      <w:numFmt w:val="bullet"/>
      <w:lvlText w:val="-"/>
      <w:lvlJc w:val="left"/>
      <w:pPr>
        <w:ind w:left="180" w:hanging="360"/>
      </w:pPr>
      <w:rPr>
        <w:rFonts w:ascii="Times New Roman" w:eastAsia="MS Mincho"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1D0503FC"/>
    <w:multiLevelType w:val="hybridMultilevel"/>
    <w:tmpl w:val="09462C86"/>
    <w:lvl w:ilvl="0" w:tplc="7E108BB4">
      <w:start w:val="1"/>
      <w:numFmt w:val="bullet"/>
      <w:lvlText w:val="-"/>
      <w:lvlJc w:val="left"/>
      <w:pPr>
        <w:ind w:left="180" w:hanging="360"/>
      </w:pPr>
      <w:rPr>
        <w:rFonts w:ascii="Calibri" w:eastAsia="Calibri" w:hAnsi="Calibri" w:cs="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229C728F"/>
    <w:multiLevelType w:val="hybridMultilevel"/>
    <w:tmpl w:val="40682B14"/>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23D44634"/>
    <w:multiLevelType w:val="hybridMultilevel"/>
    <w:tmpl w:val="939092C2"/>
    <w:lvl w:ilvl="0" w:tplc="CE842EF4">
      <w:start w:val="10"/>
      <w:numFmt w:val="bullet"/>
      <w:lvlText w:val="-"/>
      <w:lvlJc w:val="left"/>
      <w:pPr>
        <w:ind w:left="1080" w:hanging="360"/>
      </w:pPr>
      <w:rPr>
        <w:rFonts w:ascii="Trebuchet MS" w:eastAsia="MS Mincho" w:hAnsi="Trebuchet MS" w:cs="Times New Roman" w:hint="default"/>
        <w:b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3FF294E"/>
    <w:multiLevelType w:val="hybridMultilevel"/>
    <w:tmpl w:val="E508F3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46F7512"/>
    <w:multiLevelType w:val="hybridMultilevel"/>
    <w:tmpl w:val="81DEC24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251DA5"/>
    <w:multiLevelType w:val="hybridMultilevel"/>
    <w:tmpl w:val="B2EC9E8C"/>
    <w:lvl w:ilvl="0" w:tplc="5F385D10">
      <w:start w:val="1"/>
      <w:numFmt w:val="upperLetter"/>
      <w:lvlText w:val="%1."/>
      <w:lvlJc w:val="left"/>
      <w:pPr>
        <w:ind w:left="360" w:hanging="360"/>
      </w:pPr>
      <w:rPr>
        <w:rFonts w:eastAsia="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F62D71"/>
    <w:multiLevelType w:val="hybridMultilevel"/>
    <w:tmpl w:val="5C8034E6"/>
    <w:lvl w:ilvl="0" w:tplc="1444F0BE">
      <w:numFmt w:val="bullet"/>
      <w:lvlText w:val=""/>
      <w:lvlJc w:val="left"/>
      <w:pPr>
        <w:ind w:left="720" w:hanging="360"/>
      </w:pPr>
      <w:rPr>
        <w:rFonts w:ascii="Symbol" w:eastAsia="MS Mincho"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DB167C3"/>
    <w:multiLevelType w:val="multilevel"/>
    <w:tmpl w:val="FC666AB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1146" w:hanging="720"/>
      </w:pPr>
      <w:rPr>
        <w:rFonts w:ascii="Calibri" w:eastAsia="Calibri" w:hAnsi="Calibri" w:cs="Calibri"/>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4205195"/>
    <w:multiLevelType w:val="hybridMultilevel"/>
    <w:tmpl w:val="C2862D3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54A6460"/>
    <w:multiLevelType w:val="hybridMultilevel"/>
    <w:tmpl w:val="2AF8F4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A0D1557"/>
    <w:multiLevelType w:val="multilevel"/>
    <w:tmpl w:val="A9D87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E2EDE"/>
    <w:multiLevelType w:val="hybridMultilevel"/>
    <w:tmpl w:val="B42A63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BB365B8"/>
    <w:multiLevelType w:val="hybridMultilevel"/>
    <w:tmpl w:val="999C750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4284C42"/>
    <w:multiLevelType w:val="hybridMultilevel"/>
    <w:tmpl w:val="3390A4EA"/>
    <w:lvl w:ilvl="0" w:tplc="04180005">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4922EF5"/>
    <w:multiLevelType w:val="hybridMultilevel"/>
    <w:tmpl w:val="8DBAABD2"/>
    <w:lvl w:ilvl="0" w:tplc="881E7F3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52052"/>
    <w:multiLevelType w:val="hybridMultilevel"/>
    <w:tmpl w:val="D65AF66A"/>
    <w:lvl w:ilvl="0" w:tplc="A69E8C18">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0" w15:restartNumberingAfterBreak="0">
    <w:nsid w:val="66C67552"/>
    <w:multiLevelType w:val="multilevel"/>
    <w:tmpl w:val="438A5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75035FB"/>
    <w:multiLevelType w:val="hybridMultilevel"/>
    <w:tmpl w:val="9962CE38"/>
    <w:lvl w:ilvl="0" w:tplc="0409000B">
      <w:start w:val="1"/>
      <w:numFmt w:val="bullet"/>
      <w:lvlText w:val=""/>
      <w:lvlJc w:val="left"/>
      <w:pPr>
        <w:ind w:left="600" w:hanging="360"/>
      </w:pPr>
      <w:rPr>
        <w:rFonts w:ascii="Wingdings" w:hAnsi="Wingdings"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2" w15:restartNumberingAfterBreak="0">
    <w:nsid w:val="68B37648"/>
    <w:multiLevelType w:val="hybridMultilevel"/>
    <w:tmpl w:val="CD6E95EA"/>
    <w:lvl w:ilvl="0" w:tplc="D1C29036">
      <w:start w:val="1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704DC"/>
    <w:multiLevelType w:val="hybridMultilevel"/>
    <w:tmpl w:val="6E3EB5B8"/>
    <w:lvl w:ilvl="0" w:tplc="A8649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1A3C4E"/>
    <w:multiLevelType w:val="multilevel"/>
    <w:tmpl w:val="498ABE4A"/>
    <w:lvl w:ilvl="0">
      <w:start w:val="1"/>
      <w:numFmt w:val="decimal"/>
      <w:lvlText w:val="%1"/>
      <w:lvlJc w:val="left"/>
      <w:pPr>
        <w:ind w:left="432" w:hanging="432"/>
      </w:pPr>
    </w:lvl>
    <w:lvl w:ilvl="1">
      <w:start w:val="1"/>
      <w:numFmt w:val="decimal"/>
      <w:lvlText w:val="%1.%2"/>
      <w:lvlJc w:val="left"/>
      <w:pPr>
        <w:ind w:left="576" w:hanging="576"/>
      </w:pPr>
      <w:rPr>
        <w:strike w:val="0"/>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DA35E13"/>
    <w:multiLevelType w:val="hybridMultilevel"/>
    <w:tmpl w:val="A65C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126133">
    <w:abstractNumId w:val="0"/>
  </w:num>
  <w:num w:numId="2" w16cid:durableId="1693528611">
    <w:abstractNumId w:val="19"/>
  </w:num>
  <w:num w:numId="3" w16cid:durableId="583997210">
    <w:abstractNumId w:val="6"/>
  </w:num>
  <w:num w:numId="4" w16cid:durableId="1908227892">
    <w:abstractNumId w:val="18"/>
  </w:num>
  <w:num w:numId="5" w16cid:durableId="2004964062">
    <w:abstractNumId w:val="17"/>
  </w:num>
  <w:num w:numId="6" w16cid:durableId="1311637660">
    <w:abstractNumId w:val="5"/>
  </w:num>
  <w:num w:numId="7" w16cid:durableId="2166978">
    <w:abstractNumId w:val="10"/>
  </w:num>
  <w:num w:numId="8" w16cid:durableId="455803907">
    <w:abstractNumId w:val="9"/>
  </w:num>
  <w:num w:numId="9" w16cid:durableId="151337652">
    <w:abstractNumId w:val="7"/>
  </w:num>
  <w:num w:numId="10" w16cid:durableId="1483233744">
    <w:abstractNumId w:val="22"/>
  </w:num>
  <w:num w:numId="11" w16cid:durableId="1317881022">
    <w:abstractNumId w:val="2"/>
  </w:num>
  <w:num w:numId="12" w16cid:durableId="2006011580">
    <w:abstractNumId w:val="1"/>
  </w:num>
  <w:num w:numId="13" w16cid:durableId="1005278735">
    <w:abstractNumId w:val="21"/>
  </w:num>
  <w:num w:numId="14" w16cid:durableId="1244411003">
    <w:abstractNumId w:val="3"/>
  </w:num>
  <w:num w:numId="15" w16cid:durableId="2125223444">
    <w:abstractNumId w:val="4"/>
  </w:num>
  <w:num w:numId="16" w16cid:durableId="205024114">
    <w:abstractNumId w:val="23"/>
  </w:num>
  <w:num w:numId="17" w16cid:durableId="961495847">
    <w:abstractNumId w:val="15"/>
  </w:num>
  <w:num w:numId="18" w16cid:durableId="1710687636">
    <w:abstractNumId w:val="16"/>
  </w:num>
  <w:num w:numId="19" w16cid:durableId="962543072">
    <w:abstractNumId w:val="12"/>
  </w:num>
  <w:num w:numId="20" w16cid:durableId="2031026474">
    <w:abstractNumId w:val="8"/>
  </w:num>
  <w:num w:numId="21" w16cid:durableId="1595239501">
    <w:abstractNumId w:val="24"/>
  </w:num>
  <w:num w:numId="22" w16cid:durableId="418911668">
    <w:abstractNumId w:val="20"/>
  </w:num>
  <w:num w:numId="23" w16cid:durableId="1494108543">
    <w:abstractNumId w:val="13"/>
  </w:num>
  <w:num w:numId="24" w16cid:durableId="1602761769">
    <w:abstractNumId w:val="25"/>
  </w:num>
  <w:num w:numId="25" w16cid:durableId="1063212885">
    <w:abstractNumId w:val="14"/>
  </w:num>
  <w:num w:numId="26" w16cid:durableId="572471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CC"/>
    <w:rsid w:val="00016467"/>
    <w:rsid w:val="0002580F"/>
    <w:rsid w:val="0003589D"/>
    <w:rsid w:val="00035B10"/>
    <w:rsid w:val="00055C05"/>
    <w:rsid w:val="00073E65"/>
    <w:rsid w:val="00073F3A"/>
    <w:rsid w:val="0008170F"/>
    <w:rsid w:val="00091C40"/>
    <w:rsid w:val="000B4258"/>
    <w:rsid w:val="000C3303"/>
    <w:rsid w:val="000C60E0"/>
    <w:rsid w:val="000C639B"/>
    <w:rsid w:val="000E3C69"/>
    <w:rsid w:val="00104260"/>
    <w:rsid w:val="00111B61"/>
    <w:rsid w:val="00116041"/>
    <w:rsid w:val="00116498"/>
    <w:rsid w:val="001209FC"/>
    <w:rsid w:val="00122F77"/>
    <w:rsid w:val="00123803"/>
    <w:rsid w:val="0014073F"/>
    <w:rsid w:val="00146D15"/>
    <w:rsid w:val="00154301"/>
    <w:rsid w:val="001614FA"/>
    <w:rsid w:val="00166BC9"/>
    <w:rsid w:val="00172147"/>
    <w:rsid w:val="0017338F"/>
    <w:rsid w:val="00173464"/>
    <w:rsid w:val="001857BE"/>
    <w:rsid w:val="001966FE"/>
    <w:rsid w:val="001A0F89"/>
    <w:rsid w:val="001A351E"/>
    <w:rsid w:val="001A3AE5"/>
    <w:rsid w:val="001A7FB3"/>
    <w:rsid w:val="001B210D"/>
    <w:rsid w:val="001C5BC1"/>
    <w:rsid w:val="001C694E"/>
    <w:rsid w:val="001F6690"/>
    <w:rsid w:val="001F6E41"/>
    <w:rsid w:val="002006E1"/>
    <w:rsid w:val="00212BD9"/>
    <w:rsid w:val="0023168A"/>
    <w:rsid w:val="0024002C"/>
    <w:rsid w:val="0024464F"/>
    <w:rsid w:val="00247BDF"/>
    <w:rsid w:val="0025442F"/>
    <w:rsid w:val="00266407"/>
    <w:rsid w:val="00270778"/>
    <w:rsid w:val="002766BB"/>
    <w:rsid w:val="00285E63"/>
    <w:rsid w:val="00286082"/>
    <w:rsid w:val="002968E2"/>
    <w:rsid w:val="002A3C6B"/>
    <w:rsid w:val="002A71DB"/>
    <w:rsid w:val="002B00B0"/>
    <w:rsid w:val="002D5506"/>
    <w:rsid w:val="002D6247"/>
    <w:rsid w:val="002D71C9"/>
    <w:rsid w:val="002E5607"/>
    <w:rsid w:val="002E700E"/>
    <w:rsid w:val="002F1DAC"/>
    <w:rsid w:val="002F406B"/>
    <w:rsid w:val="0030013A"/>
    <w:rsid w:val="00325135"/>
    <w:rsid w:val="00325456"/>
    <w:rsid w:val="003300E5"/>
    <w:rsid w:val="0033447D"/>
    <w:rsid w:val="003344F9"/>
    <w:rsid w:val="00351119"/>
    <w:rsid w:val="00370561"/>
    <w:rsid w:val="003869CB"/>
    <w:rsid w:val="003A5024"/>
    <w:rsid w:val="003C5D9E"/>
    <w:rsid w:val="003D3425"/>
    <w:rsid w:val="003D575F"/>
    <w:rsid w:val="003E2AB6"/>
    <w:rsid w:val="003F28F8"/>
    <w:rsid w:val="003F4157"/>
    <w:rsid w:val="003F5D55"/>
    <w:rsid w:val="004031E5"/>
    <w:rsid w:val="0041056F"/>
    <w:rsid w:val="00411AB1"/>
    <w:rsid w:val="00421CF5"/>
    <w:rsid w:val="0044079A"/>
    <w:rsid w:val="0044151A"/>
    <w:rsid w:val="004478BD"/>
    <w:rsid w:val="00450E4C"/>
    <w:rsid w:val="00452590"/>
    <w:rsid w:val="00453E94"/>
    <w:rsid w:val="00454C91"/>
    <w:rsid w:val="00476618"/>
    <w:rsid w:val="004805A9"/>
    <w:rsid w:val="004922BF"/>
    <w:rsid w:val="00492C20"/>
    <w:rsid w:val="004B01A8"/>
    <w:rsid w:val="004B14A5"/>
    <w:rsid w:val="004B4077"/>
    <w:rsid w:val="004B624D"/>
    <w:rsid w:val="004C5596"/>
    <w:rsid w:val="004C576C"/>
    <w:rsid w:val="004D14D8"/>
    <w:rsid w:val="004D24B5"/>
    <w:rsid w:val="00501C35"/>
    <w:rsid w:val="00505318"/>
    <w:rsid w:val="005076FA"/>
    <w:rsid w:val="00511908"/>
    <w:rsid w:val="0051661B"/>
    <w:rsid w:val="005340ED"/>
    <w:rsid w:val="00540B90"/>
    <w:rsid w:val="0057270F"/>
    <w:rsid w:val="005757BF"/>
    <w:rsid w:val="005C6604"/>
    <w:rsid w:val="005D1F6B"/>
    <w:rsid w:val="005D620F"/>
    <w:rsid w:val="005E68C1"/>
    <w:rsid w:val="005F18DD"/>
    <w:rsid w:val="005F46E8"/>
    <w:rsid w:val="006057E2"/>
    <w:rsid w:val="00605CB0"/>
    <w:rsid w:val="00610BE3"/>
    <w:rsid w:val="00615642"/>
    <w:rsid w:val="00621354"/>
    <w:rsid w:val="00636024"/>
    <w:rsid w:val="00656D03"/>
    <w:rsid w:val="00670206"/>
    <w:rsid w:val="00674C58"/>
    <w:rsid w:val="00687135"/>
    <w:rsid w:val="00695E10"/>
    <w:rsid w:val="006A42F8"/>
    <w:rsid w:val="006B00F3"/>
    <w:rsid w:val="006B502F"/>
    <w:rsid w:val="006D0EC1"/>
    <w:rsid w:val="006D5A39"/>
    <w:rsid w:val="006E1AE7"/>
    <w:rsid w:val="006E5817"/>
    <w:rsid w:val="00702AB0"/>
    <w:rsid w:val="007173CB"/>
    <w:rsid w:val="007204EC"/>
    <w:rsid w:val="00721081"/>
    <w:rsid w:val="00722352"/>
    <w:rsid w:val="00723102"/>
    <w:rsid w:val="00726263"/>
    <w:rsid w:val="00730284"/>
    <w:rsid w:val="00741DD5"/>
    <w:rsid w:val="00742E66"/>
    <w:rsid w:val="00746275"/>
    <w:rsid w:val="0075491F"/>
    <w:rsid w:val="00755ACD"/>
    <w:rsid w:val="007636DD"/>
    <w:rsid w:val="0076760F"/>
    <w:rsid w:val="0078452D"/>
    <w:rsid w:val="007C15DE"/>
    <w:rsid w:val="007D1273"/>
    <w:rsid w:val="007D29EB"/>
    <w:rsid w:val="007D4F62"/>
    <w:rsid w:val="007E1D4B"/>
    <w:rsid w:val="00801FEE"/>
    <w:rsid w:val="00817E89"/>
    <w:rsid w:val="008243F0"/>
    <w:rsid w:val="008302B7"/>
    <w:rsid w:val="008339DF"/>
    <w:rsid w:val="00836266"/>
    <w:rsid w:val="00847F2B"/>
    <w:rsid w:val="00852CEC"/>
    <w:rsid w:val="00873D77"/>
    <w:rsid w:val="00877E76"/>
    <w:rsid w:val="008845B4"/>
    <w:rsid w:val="008A2B57"/>
    <w:rsid w:val="008B4134"/>
    <w:rsid w:val="008B6789"/>
    <w:rsid w:val="008E682A"/>
    <w:rsid w:val="008E7A17"/>
    <w:rsid w:val="008F24A4"/>
    <w:rsid w:val="00902FBE"/>
    <w:rsid w:val="0090397B"/>
    <w:rsid w:val="00913622"/>
    <w:rsid w:val="00917C6C"/>
    <w:rsid w:val="00923481"/>
    <w:rsid w:val="00924571"/>
    <w:rsid w:val="009375FA"/>
    <w:rsid w:val="00937A66"/>
    <w:rsid w:val="00940BCA"/>
    <w:rsid w:val="00944E2F"/>
    <w:rsid w:val="00945D18"/>
    <w:rsid w:val="00961537"/>
    <w:rsid w:val="009A159F"/>
    <w:rsid w:val="009A1C6F"/>
    <w:rsid w:val="009A4000"/>
    <w:rsid w:val="009B66EE"/>
    <w:rsid w:val="009C1DF1"/>
    <w:rsid w:val="009D64F3"/>
    <w:rsid w:val="009D6EAE"/>
    <w:rsid w:val="009D7DB0"/>
    <w:rsid w:val="009E1DAA"/>
    <w:rsid w:val="009E477C"/>
    <w:rsid w:val="009F3AFB"/>
    <w:rsid w:val="009F5330"/>
    <w:rsid w:val="00A220FC"/>
    <w:rsid w:val="00A267D9"/>
    <w:rsid w:val="00A36332"/>
    <w:rsid w:val="00A43A45"/>
    <w:rsid w:val="00A45D4A"/>
    <w:rsid w:val="00A5020F"/>
    <w:rsid w:val="00A67652"/>
    <w:rsid w:val="00A722A3"/>
    <w:rsid w:val="00A803C2"/>
    <w:rsid w:val="00A85760"/>
    <w:rsid w:val="00A90176"/>
    <w:rsid w:val="00A90C8A"/>
    <w:rsid w:val="00AA3EFC"/>
    <w:rsid w:val="00AD0CDE"/>
    <w:rsid w:val="00AD2AE5"/>
    <w:rsid w:val="00AE11ED"/>
    <w:rsid w:val="00AE1582"/>
    <w:rsid w:val="00AF4B5F"/>
    <w:rsid w:val="00B311E3"/>
    <w:rsid w:val="00B32E59"/>
    <w:rsid w:val="00B50506"/>
    <w:rsid w:val="00B56EDB"/>
    <w:rsid w:val="00B656B4"/>
    <w:rsid w:val="00B7262C"/>
    <w:rsid w:val="00B72C2C"/>
    <w:rsid w:val="00B82CD7"/>
    <w:rsid w:val="00B90EF7"/>
    <w:rsid w:val="00B92303"/>
    <w:rsid w:val="00BA3A29"/>
    <w:rsid w:val="00BA4B97"/>
    <w:rsid w:val="00BC61BC"/>
    <w:rsid w:val="00BD03E0"/>
    <w:rsid w:val="00C01BC9"/>
    <w:rsid w:val="00C06B9A"/>
    <w:rsid w:val="00C12040"/>
    <w:rsid w:val="00C153E7"/>
    <w:rsid w:val="00C15536"/>
    <w:rsid w:val="00C2158C"/>
    <w:rsid w:val="00C252C7"/>
    <w:rsid w:val="00C279E8"/>
    <w:rsid w:val="00C3032B"/>
    <w:rsid w:val="00C50916"/>
    <w:rsid w:val="00C562CE"/>
    <w:rsid w:val="00C665EB"/>
    <w:rsid w:val="00C775C4"/>
    <w:rsid w:val="00C81602"/>
    <w:rsid w:val="00C9026D"/>
    <w:rsid w:val="00C95A6F"/>
    <w:rsid w:val="00CA53C9"/>
    <w:rsid w:val="00CB12F5"/>
    <w:rsid w:val="00CB1DE1"/>
    <w:rsid w:val="00CD2F33"/>
    <w:rsid w:val="00CD697E"/>
    <w:rsid w:val="00CE341A"/>
    <w:rsid w:val="00CE3730"/>
    <w:rsid w:val="00CF2F91"/>
    <w:rsid w:val="00CF6C22"/>
    <w:rsid w:val="00D0442B"/>
    <w:rsid w:val="00D05CB2"/>
    <w:rsid w:val="00D05E6F"/>
    <w:rsid w:val="00D1125A"/>
    <w:rsid w:val="00D135DB"/>
    <w:rsid w:val="00D1622E"/>
    <w:rsid w:val="00D21185"/>
    <w:rsid w:val="00D316D4"/>
    <w:rsid w:val="00D44DBB"/>
    <w:rsid w:val="00D549CC"/>
    <w:rsid w:val="00D606FC"/>
    <w:rsid w:val="00D60869"/>
    <w:rsid w:val="00D8294E"/>
    <w:rsid w:val="00DA0EAA"/>
    <w:rsid w:val="00DA1342"/>
    <w:rsid w:val="00DA7FE0"/>
    <w:rsid w:val="00DB4B7F"/>
    <w:rsid w:val="00DC12C5"/>
    <w:rsid w:val="00DC5709"/>
    <w:rsid w:val="00DC66E3"/>
    <w:rsid w:val="00DE3CCD"/>
    <w:rsid w:val="00E019CB"/>
    <w:rsid w:val="00E37804"/>
    <w:rsid w:val="00E42A28"/>
    <w:rsid w:val="00E55497"/>
    <w:rsid w:val="00E71814"/>
    <w:rsid w:val="00E876C1"/>
    <w:rsid w:val="00EB2096"/>
    <w:rsid w:val="00EB5EFE"/>
    <w:rsid w:val="00EC7DC9"/>
    <w:rsid w:val="00F00D87"/>
    <w:rsid w:val="00F0404A"/>
    <w:rsid w:val="00F3005F"/>
    <w:rsid w:val="00F3044A"/>
    <w:rsid w:val="00F30A2C"/>
    <w:rsid w:val="00F36C42"/>
    <w:rsid w:val="00F515C2"/>
    <w:rsid w:val="00F544C4"/>
    <w:rsid w:val="00F66688"/>
    <w:rsid w:val="00F724DA"/>
    <w:rsid w:val="00F75BF0"/>
    <w:rsid w:val="00F75DFE"/>
    <w:rsid w:val="00F8221E"/>
    <w:rsid w:val="00F91FD3"/>
    <w:rsid w:val="00FA5085"/>
    <w:rsid w:val="00FB0BB6"/>
    <w:rsid w:val="00FB0F2D"/>
    <w:rsid w:val="00FB35E3"/>
    <w:rsid w:val="00FD02DD"/>
    <w:rsid w:val="00FD324D"/>
    <w:rsid w:val="00FE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8EB645"/>
  <w15:chartTrackingRefBased/>
  <w15:docId w15:val="{9CC2B61B-5C9D-48E1-ADAA-3C5EED2B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157"/>
    <w:pPr>
      <w:suppressAutoHyphens/>
      <w:spacing w:after="120" w:line="276" w:lineRule="auto"/>
      <w:ind w:left="1701"/>
      <w:jc w:val="both"/>
    </w:pPr>
    <w:rPr>
      <w:rFonts w:ascii="Trebuchet MS" w:eastAsia="MS Mincho" w:hAnsi="Trebuchet MS"/>
      <w:kern w:val="1"/>
      <w:sz w:val="22"/>
      <w:szCs w:val="22"/>
      <w:lang w:eastAsia="ar-SA"/>
    </w:rPr>
  </w:style>
  <w:style w:type="paragraph" w:styleId="Heading1">
    <w:name w:val="heading 1"/>
    <w:basedOn w:val="Normal"/>
    <w:next w:val="BodyText"/>
    <w:uiPriority w:val="9"/>
    <w:qFormat/>
    <w:pPr>
      <w:keepNext/>
      <w:numPr>
        <w:numId w:val="1"/>
      </w:numPr>
      <w:spacing w:before="240" w:after="240" w:line="100" w:lineRule="atLeast"/>
      <w:jc w:val="left"/>
      <w:outlineLvl w:val="0"/>
    </w:pPr>
    <w:rPr>
      <w:rFonts w:ascii="Arial" w:eastAsia="Times New Roman" w:hAnsi="Arial" w:cs="Arial"/>
      <w:b/>
      <w:bCs/>
      <w:sz w:val="28"/>
      <w:szCs w:val="24"/>
      <w:lang w:val="en-GB"/>
    </w:rPr>
  </w:style>
  <w:style w:type="paragraph" w:styleId="Heading2">
    <w:name w:val="heading 2"/>
    <w:aliases w:val="Nadpis_2,AB,Numbered - 2,Sub Heading,ignorer2,Heading 2 Char1,Heading 2 Char Char"/>
    <w:basedOn w:val="Normal"/>
    <w:next w:val="BodyText"/>
    <w:uiPriority w:val="9"/>
    <w:qFormat/>
    <w:pPr>
      <w:keepNext/>
      <w:numPr>
        <w:ilvl w:val="1"/>
        <w:numId w:val="1"/>
      </w:numPr>
      <w:spacing w:before="120" w:line="100" w:lineRule="atLeast"/>
      <w:jc w:val="left"/>
      <w:outlineLvl w:val="1"/>
    </w:pPr>
    <w:rPr>
      <w:rFonts w:ascii="Arial" w:eastAsia="Times New Roman" w:hAnsi="Arial" w:cs="Arial"/>
      <w:b/>
      <w:bCs/>
      <w:sz w:val="24"/>
      <w:szCs w:val="24"/>
      <w:lang w:val="en-GB"/>
    </w:rPr>
  </w:style>
  <w:style w:type="paragraph" w:styleId="Heading3">
    <w:name w:val="heading 3"/>
    <w:aliases w:val="Podpodkapitola,adpis 3,KopCat. 3,Numbered - 3"/>
    <w:basedOn w:val="Normal"/>
    <w:next w:val="BodyText"/>
    <w:qFormat/>
    <w:pPr>
      <w:keepNext/>
      <w:numPr>
        <w:ilvl w:val="2"/>
        <w:numId w:val="1"/>
      </w:numPr>
      <w:spacing w:before="120" w:line="100" w:lineRule="atLeast"/>
      <w:jc w:val="left"/>
      <w:outlineLvl w:val="2"/>
    </w:pPr>
    <w:rPr>
      <w:rFonts w:ascii="TimesRomanR" w:eastAsia="Times New Roman" w:hAnsi="TimesRomanR" w:cs="TimesRomanR"/>
      <w:b/>
      <w:bCs/>
      <w:szCs w:val="28"/>
      <w:lang w:val="en-GB"/>
    </w:rPr>
  </w:style>
  <w:style w:type="paragraph" w:styleId="Heading4">
    <w:name w:val="heading 4"/>
    <w:basedOn w:val="Normal"/>
    <w:next w:val="BodyText"/>
    <w:qFormat/>
    <w:pPr>
      <w:keepNext/>
      <w:numPr>
        <w:ilvl w:val="3"/>
        <w:numId w:val="1"/>
      </w:numPr>
      <w:spacing w:after="0" w:line="100" w:lineRule="atLeast"/>
      <w:jc w:val="left"/>
      <w:outlineLvl w:val="3"/>
    </w:pPr>
    <w:rPr>
      <w:rFonts w:ascii="Times New Roman" w:eastAsia="Times New Roman" w:hAnsi="Times New Roman"/>
      <w:b/>
      <w:bCs/>
      <w:sz w:val="24"/>
      <w:szCs w:val="20"/>
      <w:lang w:val="en-GB"/>
    </w:rPr>
  </w:style>
  <w:style w:type="paragraph" w:styleId="Heading5">
    <w:name w:val="heading 5"/>
    <w:basedOn w:val="Normal"/>
    <w:next w:val="BodyText"/>
    <w:qFormat/>
    <w:pPr>
      <w:keepNext/>
      <w:numPr>
        <w:ilvl w:val="4"/>
        <w:numId w:val="1"/>
      </w:numPr>
      <w:spacing w:after="0" w:line="100" w:lineRule="atLeast"/>
      <w:jc w:val="center"/>
      <w:outlineLvl w:val="4"/>
    </w:pPr>
    <w:rPr>
      <w:rFonts w:ascii="Times New Roman" w:eastAsia="Times New Roman" w:hAnsi="Times New Roman"/>
      <w:b/>
      <w:bCs/>
      <w:sz w:val="28"/>
      <w:szCs w:val="24"/>
    </w:rPr>
  </w:style>
  <w:style w:type="paragraph" w:styleId="Heading6">
    <w:name w:val="heading 6"/>
    <w:basedOn w:val="Normal"/>
    <w:next w:val="BodyText"/>
    <w:qFormat/>
    <w:pPr>
      <w:keepNext/>
      <w:numPr>
        <w:ilvl w:val="5"/>
        <w:numId w:val="1"/>
      </w:numPr>
      <w:spacing w:after="0" w:line="100" w:lineRule="atLeast"/>
      <w:jc w:val="center"/>
      <w:outlineLvl w:val="5"/>
    </w:pPr>
    <w:rPr>
      <w:rFonts w:ascii="TimesRomanR" w:eastAsia="Times New Roman" w:hAnsi="TimesRomanR" w:cs="TimesRomanR"/>
      <w:b/>
      <w:bCs/>
      <w:sz w:val="24"/>
      <w:szCs w:val="20"/>
    </w:rPr>
  </w:style>
  <w:style w:type="paragraph" w:styleId="Heading7">
    <w:name w:val="heading 7"/>
    <w:basedOn w:val="Normal"/>
    <w:next w:val="BodyText"/>
    <w:qFormat/>
    <w:pPr>
      <w:keepNext/>
      <w:numPr>
        <w:ilvl w:val="6"/>
        <w:numId w:val="1"/>
      </w:numPr>
      <w:spacing w:after="0" w:line="100" w:lineRule="atLeast"/>
      <w:outlineLvl w:val="6"/>
    </w:pPr>
    <w:rPr>
      <w:rFonts w:ascii="TimesRomanR" w:eastAsia="Times New Roman" w:hAnsi="TimesRomanR" w:cs="TimesRomanR"/>
      <w:b/>
      <w:bCs/>
      <w:sz w:val="24"/>
      <w:szCs w:val="20"/>
      <w:lang w:val="fr-FR"/>
    </w:rPr>
  </w:style>
  <w:style w:type="paragraph" w:styleId="Heading8">
    <w:name w:val="heading 8"/>
    <w:basedOn w:val="Normal"/>
    <w:next w:val="BodyText"/>
    <w:qFormat/>
    <w:pPr>
      <w:keepNext/>
      <w:numPr>
        <w:ilvl w:val="7"/>
        <w:numId w:val="1"/>
      </w:numPr>
      <w:spacing w:after="0" w:line="100" w:lineRule="atLeast"/>
      <w:jc w:val="left"/>
      <w:outlineLvl w:val="7"/>
    </w:pPr>
    <w:rPr>
      <w:rFonts w:ascii="Garamond" w:eastAsia="Times New Roman" w:hAnsi="Garamond" w:cs="Garamond"/>
      <w:i/>
      <w:iCs/>
      <w:sz w:val="24"/>
      <w:szCs w:val="28"/>
      <w:lang w:val="ro-RO"/>
    </w:rPr>
  </w:style>
  <w:style w:type="paragraph" w:styleId="Heading9">
    <w:name w:val="heading 9"/>
    <w:basedOn w:val="Normal"/>
    <w:next w:val="BodyText"/>
    <w:qFormat/>
    <w:pPr>
      <w:keepNext/>
      <w:numPr>
        <w:ilvl w:val="8"/>
        <w:numId w:val="1"/>
      </w:numPr>
      <w:spacing w:after="0" w:line="100" w:lineRule="atLeast"/>
      <w:jc w:val="center"/>
      <w:outlineLvl w:val="8"/>
    </w:pPr>
    <w:rPr>
      <w:rFonts w:ascii="Times New Roman" w:eastAsia="Times New Roman" w:hAnsi="Times New Roman"/>
      <w:b/>
      <w:bCs/>
      <w:sz w:val="28"/>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i w:val="0"/>
      <w:caps w:val="0"/>
      <w:smallCaps w:val="0"/>
      <w:dstrike/>
      <w:vanish w:val="0"/>
      <w:color w:val="00000A"/>
      <w:kern w:val="1"/>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1">
    <w:name w:val="WW8Num1z1"/>
    <w:rPr>
      <w:color w:val="00000A"/>
      <w:sz w:val="22"/>
      <w:szCs w:val="22"/>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erChar">
    <w:name w:val="Header Char"/>
    <w:rPr>
      <w:rFonts w:ascii="Trebuchet MS" w:eastAsia="MS Mincho" w:hAnsi="Trebuchet MS" w:cs="Times New Roman"/>
      <w:lang w:val="en-US"/>
    </w:rPr>
  </w:style>
  <w:style w:type="character" w:customStyle="1" w:styleId="FooterChar">
    <w:name w:val="Footer Char"/>
    <w:rPr>
      <w:rFonts w:ascii="Trebuchet MS" w:eastAsia="MS Mincho" w:hAnsi="Trebuchet MS" w:cs="Times New Roman"/>
      <w:lang w:val="en-US"/>
    </w:rPr>
  </w:style>
  <w:style w:type="character" w:customStyle="1" w:styleId="BalloonTextChar">
    <w:name w:val="Balloon Text Char"/>
    <w:rPr>
      <w:rFonts w:ascii="Tahoma" w:eastAsia="MS Mincho" w:hAnsi="Tahoma" w:cs="Tahoma"/>
      <w:sz w:val="16"/>
      <w:szCs w:val="16"/>
      <w:lang w:val="en-US"/>
    </w:rPr>
  </w:style>
  <w:style w:type="character" w:styleId="Hyperlink">
    <w:name w:val="Hyperlink"/>
    <w:rPr>
      <w:color w:val="0000FF"/>
      <w:u w:val="single"/>
    </w:rPr>
  </w:style>
  <w:style w:type="character" w:customStyle="1" w:styleId="CommentReference1">
    <w:name w:val="Comment Reference1"/>
    <w:rPr>
      <w:sz w:val="16"/>
      <w:szCs w:val="16"/>
    </w:rPr>
  </w:style>
  <w:style w:type="character" w:customStyle="1" w:styleId="CommentTextChar">
    <w:name w:val="Comment Text Char"/>
    <w:rPr>
      <w:rFonts w:ascii="Times New Roman" w:eastAsia="Times New Roman" w:hAnsi="Times New Roman" w:cs="Times New Roman"/>
      <w:sz w:val="20"/>
      <w:szCs w:val="20"/>
      <w:lang w:val="es-ES"/>
    </w:rPr>
  </w:style>
  <w:style w:type="character" w:customStyle="1" w:styleId="Heading1Char">
    <w:name w:val="Heading 1 Char"/>
    <w:rPr>
      <w:rFonts w:ascii="Arial" w:eastAsia="Times New Roman" w:hAnsi="Arial" w:cs="Times New Roman"/>
      <w:b/>
      <w:bCs/>
      <w:sz w:val="28"/>
      <w:szCs w:val="24"/>
      <w:lang w:val="en-GB"/>
    </w:rPr>
  </w:style>
  <w:style w:type="character" w:customStyle="1" w:styleId="Heading2Char">
    <w:name w:val="Heading 2 Char"/>
    <w:rPr>
      <w:rFonts w:ascii="Arial" w:eastAsia="Times New Roman" w:hAnsi="Arial" w:cs="Times New Roman"/>
      <w:b/>
      <w:bCs/>
      <w:sz w:val="24"/>
      <w:szCs w:val="24"/>
      <w:lang w:val="en-GB"/>
    </w:rPr>
  </w:style>
  <w:style w:type="character" w:customStyle="1" w:styleId="Heading3Char">
    <w:name w:val="Heading 3 Char"/>
    <w:rPr>
      <w:rFonts w:ascii="TimesRomanR" w:eastAsia="Times New Roman" w:hAnsi="TimesRomanR" w:cs="Times New Roman"/>
      <w:b/>
      <w:bCs/>
      <w:szCs w:val="28"/>
      <w:lang w:val="en-GB"/>
    </w:rPr>
  </w:style>
  <w:style w:type="character" w:customStyle="1" w:styleId="Heading4Char">
    <w:name w:val="Heading 4 Char"/>
    <w:rPr>
      <w:rFonts w:ascii="Times New Roman" w:eastAsia="Times New Roman" w:hAnsi="Times New Roman" w:cs="Times New Roman"/>
      <w:b/>
      <w:bCs/>
      <w:sz w:val="24"/>
      <w:szCs w:val="20"/>
      <w:lang w:val="en-GB"/>
    </w:rPr>
  </w:style>
  <w:style w:type="character" w:customStyle="1" w:styleId="Heading5Char">
    <w:name w:val="Heading 5 Char"/>
    <w:rPr>
      <w:rFonts w:ascii="Times New Roman" w:eastAsia="Times New Roman" w:hAnsi="Times New Roman" w:cs="Times New Roman"/>
      <w:b/>
      <w:bCs/>
      <w:sz w:val="28"/>
      <w:szCs w:val="24"/>
      <w:lang w:val="en-US"/>
    </w:rPr>
  </w:style>
  <w:style w:type="character" w:customStyle="1" w:styleId="Heading6Char">
    <w:name w:val="Heading 6 Char"/>
    <w:rPr>
      <w:rFonts w:ascii="TimesRomanR" w:eastAsia="Times New Roman" w:hAnsi="TimesRomanR" w:cs="Times New Roman"/>
      <w:b/>
      <w:bCs/>
      <w:sz w:val="24"/>
      <w:szCs w:val="20"/>
      <w:lang w:val="en-US"/>
    </w:rPr>
  </w:style>
  <w:style w:type="character" w:customStyle="1" w:styleId="Heading7Char">
    <w:name w:val="Heading 7 Char"/>
    <w:rPr>
      <w:rFonts w:ascii="TimesRomanR" w:eastAsia="Times New Roman" w:hAnsi="TimesRomanR" w:cs="Times New Roman"/>
      <w:b/>
      <w:bCs/>
      <w:sz w:val="24"/>
      <w:szCs w:val="20"/>
      <w:lang w:val="fr-FR"/>
    </w:rPr>
  </w:style>
  <w:style w:type="character" w:customStyle="1" w:styleId="Heading8Char">
    <w:name w:val="Heading 8 Char"/>
    <w:rPr>
      <w:rFonts w:ascii="Garamond" w:eastAsia="Times New Roman" w:hAnsi="Garamond" w:cs="Times New Roman"/>
      <w:i/>
      <w:iCs/>
      <w:sz w:val="24"/>
      <w:szCs w:val="28"/>
    </w:rPr>
  </w:style>
  <w:style w:type="character" w:customStyle="1" w:styleId="Heading9Char">
    <w:name w:val="Heading 9 Char"/>
    <w:rPr>
      <w:rFonts w:ascii="Times New Roman" w:eastAsia="Times New Roman" w:hAnsi="Times New Roman" w:cs="Times New Roman"/>
      <w:b/>
      <w:bCs/>
      <w:sz w:val="28"/>
      <w:szCs w:val="24"/>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eastAsia="MS Mincho" w:cs="Calibri"/>
    </w:rPr>
  </w:style>
  <w:style w:type="character" w:customStyle="1" w:styleId="ListLabel4">
    <w:name w:val="ListLabel 4"/>
    <w:rPr>
      <w:rFonts w:eastAsia="MS Mincho" w:cs="Times New Roman"/>
    </w:rPr>
  </w:style>
  <w:style w:type="character" w:customStyle="1" w:styleId="ListLabel5">
    <w:name w:val="ListLabel 5"/>
    <w:rPr>
      <w:rFonts w:cs="Symbol"/>
      <w:sz w:val="26"/>
      <w:szCs w:val="26"/>
      <w:lang w:val="ro-RO"/>
    </w:rPr>
  </w:style>
  <w:style w:type="character" w:customStyle="1" w:styleId="ListLabel6">
    <w:name w:val="ListLabel 6"/>
    <w:rPr>
      <w:b/>
      <w:i w:val="0"/>
      <w:caps w:val="0"/>
      <w:smallCaps w:val="0"/>
      <w:dstrike/>
      <w:vanish w:val="0"/>
      <w:color w:val="00000A"/>
      <w:kern w:val="1"/>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color w:val="00000A"/>
      <w:sz w:val="22"/>
      <w:szCs w:val="22"/>
    </w:rPr>
  </w:style>
  <w:style w:type="character" w:customStyle="1" w:styleId="ListLabel8">
    <w:name w:val="ListLabel 8"/>
    <w:rPr>
      <w:b/>
      <w:i w:val="0"/>
      <w:caps w:val="0"/>
      <w:smallCaps w:val="0"/>
      <w:dstrike/>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
    <w:name w:val="Heading"/>
    <w:basedOn w:val="Normal"/>
    <w:next w:val="BodyText"/>
    <w:pPr>
      <w:keepNext/>
      <w:spacing w:before="240"/>
    </w:pPr>
    <w:rPr>
      <w:rFonts w:ascii="Arial" w:eastAsia="Microsoft YaHei" w:hAnsi="Arial" w:cs="Mangal"/>
      <w:sz w:val="28"/>
      <w:szCs w:val="28"/>
    </w:rPr>
  </w:style>
  <w:style w:type="paragraph" w:styleId="BodyText">
    <w:name w:val="Body Text"/>
    <w:basedOn w:val="Normal"/>
  </w:style>
  <w:style w:type="paragraph" w:styleId="List">
    <w:name w:val="List"/>
    <w:basedOn w:val="BodyText"/>
    <w:rPr>
      <w:rFonts w:cs="Mangal"/>
    </w:rPr>
  </w:style>
  <w:style w:type="paragraph" w:styleId="Caption">
    <w:name w:val="caption"/>
    <w:basedOn w:val="Normal"/>
    <w:qFormat/>
    <w:pPr>
      <w:suppressLineNumbers/>
      <w:spacing w:before="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1"/>
    <w:uiPriority w:val="99"/>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MediumGrid21">
    <w:name w:val="Medium Grid 21"/>
    <w:pPr>
      <w:suppressAutoHyphens/>
      <w:spacing w:line="100" w:lineRule="atLeast"/>
    </w:pPr>
    <w:rPr>
      <w:rFonts w:ascii="Trebuchet MS" w:eastAsia="MS Mincho" w:hAnsi="Trebuchet MS"/>
      <w:kern w:val="1"/>
      <w:sz w:val="18"/>
      <w:szCs w:val="18"/>
      <w:lang w:eastAsia="ar-SA"/>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pPr>
      <w:ind w:left="720"/>
    </w:pPr>
  </w:style>
  <w:style w:type="paragraph" w:customStyle="1" w:styleId="CommentText1">
    <w:name w:val="Comment Text1"/>
    <w:basedOn w:val="Normal"/>
    <w:pPr>
      <w:spacing w:after="0" w:line="100" w:lineRule="atLeast"/>
      <w:ind w:left="0"/>
      <w:jc w:val="left"/>
    </w:pPr>
    <w:rPr>
      <w:rFonts w:ascii="Times New Roman" w:eastAsia="Times New Roman" w:hAnsi="Times New Roman"/>
      <w:sz w:val="20"/>
      <w:szCs w:val="20"/>
      <w:lang w:val="es-ES"/>
    </w:rPr>
  </w:style>
  <w:style w:type="paragraph" w:customStyle="1" w:styleId="chtitle">
    <w:name w:val="ch_title"/>
    <w:basedOn w:val="Normal"/>
    <w:pPr>
      <w:spacing w:before="28" w:after="100" w:line="100" w:lineRule="atLeast"/>
      <w:ind w:left="0"/>
      <w:jc w:val="left"/>
    </w:pPr>
    <w:rPr>
      <w:rFonts w:ascii="Times New Roman" w:eastAsia="Times New Roman" w:hAnsi="Times New Roman"/>
      <w:sz w:val="24"/>
      <w:szCs w:val="24"/>
    </w:rPr>
  </w:style>
  <w:style w:type="paragraph" w:customStyle="1" w:styleId="chspec">
    <w:name w:val="ch_spec"/>
    <w:basedOn w:val="Normal"/>
    <w:pPr>
      <w:spacing w:before="28" w:after="100" w:line="100" w:lineRule="atLeast"/>
      <w:ind w:left="0"/>
      <w:jc w:val="left"/>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72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92303"/>
    <w:pPr>
      <w:autoSpaceDN w:val="0"/>
      <w:spacing w:before="100" w:after="100" w:line="240" w:lineRule="auto"/>
      <w:ind w:left="0"/>
      <w:jc w:val="left"/>
      <w:textAlignment w:val="baseline"/>
    </w:pPr>
    <w:rPr>
      <w:rFonts w:ascii="Times New Roman" w:eastAsia="Times New Roman" w:hAnsi="Times New Roman"/>
      <w:kern w:val="0"/>
      <w:sz w:val="24"/>
      <w:szCs w:val="24"/>
      <w:lang w:val="ro-RO" w:eastAsia="ro-RO"/>
    </w:rPr>
  </w:style>
  <w:style w:type="paragraph" w:customStyle="1" w:styleId="MediumGrid22">
    <w:name w:val="Medium Grid 22"/>
    <w:uiPriority w:val="1"/>
    <w:qFormat/>
    <w:rsid w:val="00453E94"/>
    <w:pPr>
      <w:suppressAutoHyphens/>
    </w:pPr>
    <w:rPr>
      <w:kern w:val="1"/>
      <w:sz w:val="24"/>
      <w:szCs w:val="24"/>
      <w:lang w:eastAsia="ar-SA"/>
    </w:rPr>
  </w:style>
  <w:style w:type="character" w:customStyle="1" w:styleId="HeaderChar1">
    <w:name w:val="Header Char1"/>
    <w:link w:val="Header"/>
    <w:uiPriority w:val="99"/>
    <w:rsid w:val="0017338F"/>
    <w:rPr>
      <w:rFonts w:ascii="Trebuchet MS" w:eastAsia="MS Mincho" w:hAnsi="Trebuchet MS"/>
      <w:kern w:val="1"/>
      <w:sz w:val="22"/>
      <w:szCs w:val="22"/>
      <w:lang w:eastAsia="ar-SA"/>
    </w:rPr>
  </w:style>
  <w:style w:type="paragraph" w:customStyle="1" w:styleId="Default">
    <w:name w:val="Default"/>
    <w:rsid w:val="00DE3CCD"/>
    <w:pPr>
      <w:autoSpaceDE w:val="0"/>
      <w:autoSpaceDN w:val="0"/>
      <w:adjustRightInd w:val="0"/>
    </w:pPr>
    <w:rPr>
      <w:color w:val="000000"/>
      <w:sz w:val="24"/>
      <w:szCs w:val="24"/>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sid w:val="00AD2AE5"/>
    <w:rPr>
      <w:rFonts w:ascii="Trebuchet MS" w:eastAsia="MS Mincho" w:hAnsi="Trebuchet MS"/>
      <w:kern w:val="1"/>
      <w:sz w:val="22"/>
      <w:szCs w:val="22"/>
      <w:lang w:eastAsia="ar-SA"/>
    </w:rPr>
  </w:style>
  <w:style w:type="paragraph" w:styleId="FootnoteText">
    <w:name w:val="footnote text"/>
    <w:basedOn w:val="Normal"/>
    <w:link w:val="FootnoteTextChar"/>
    <w:uiPriority w:val="99"/>
    <w:semiHidden/>
    <w:unhideWhenUsed/>
    <w:rsid w:val="00AD2AE5"/>
    <w:pPr>
      <w:suppressAutoHyphens w:val="0"/>
      <w:spacing w:after="0" w:line="240" w:lineRule="auto"/>
      <w:ind w:left="0"/>
      <w:jc w:val="left"/>
    </w:pPr>
    <w:rPr>
      <w:rFonts w:eastAsia="Trebuchet MS" w:cs="Trebuchet MS"/>
      <w:kern w:val="0"/>
      <w:sz w:val="20"/>
      <w:szCs w:val="20"/>
      <w:lang w:val="ro-RO" w:eastAsia="ro-RO"/>
    </w:rPr>
  </w:style>
  <w:style w:type="character" w:customStyle="1" w:styleId="FootnoteTextChar">
    <w:name w:val="Footnote Text Char"/>
    <w:link w:val="FootnoteText"/>
    <w:uiPriority w:val="99"/>
    <w:semiHidden/>
    <w:rsid w:val="00AD2AE5"/>
    <w:rPr>
      <w:rFonts w:ascii="Trebuchet MS" w:eastAsia="Trebuchet MS" w:hAnsi="Trebuchet MS" w:cs="Trebuchet MS"/>
      <w:lang w:val="ro-RO" w:eastAsia="ro-RO"/>
    </w:rPr>
  </w:style>
  <w:style w:type="character" w:styleId="FootnoteReference">
    <w:name w:val="footnote reference"/>
    <w:uiPriority w:val="99"/>
    <w:semiHidden/>
    <w:unhideWhenUsed/>
    <w:rsid w:val="00AD2AE5"/>
    <w:rPr>
      <w:vertAlign w:val="superscript"/>
    </w:rPr>
  </w:style>
  <w:style w:type="paragraph" w:styleId="NoSpacing">
    <w:name w:val="No Spacing"/>
    <w:uiPriority w:val="1"/>
    <w:qFormat/>
    <w:rsid w:val="00CB1DE1"/>
    <w:rPr>
      <w:rFonts w:ascii="Calibri" w:eastAsia="Trebuchet MS" w:hAnsi="Calibri" w:cs="Trebuchet MS"/>
      <w:sz w:val="24"/>
      <w:lang w:val="ro-RO" w:eastAsia="ro-RO"/>
    </w:rPr>
  </w:style>
  <w:style w:type="paragraph" w:styleId="EndnoteText">
    <w:name w:val="endnote text"/>
    <w:basedOn w:val="Normal"/>
    <w:link w:val="EndnoteTextChar"/>
    <w:uiPriority w:val="99"/>
    <w:semiHidden/>
    <w:unhideWhenUsed/>
    <w:rsid w:val="008F24A4"/>
    <w:rPr>
      <w:sz w:val="20"/>
      <w:szCs w:val="20"/>
    </w:rPr>
  </w:style>
  <w:style w:type="character" w:customStyle="1" w:styleId="EndnoteTextChar">
    <w:name w:val="Endnote Text Char"/>
    <w:link w:val="EndnoteText"/>
    <w:uiPriority w:val="99"/>
    <w:semiHidden/>
    <w:rsid w:val="008F24A4"/>
    <w:rPr>
      <w:rFonts w:ascii="Trebuchet MS" w:eastAsia="MS Mincho" w:hAnsi="Trebuchet MS"/>
      <w:kern w:val="1"/>
      <w:lang w:eastAsia="ar-SA"/>
    </w:rPr>
  </w:style>
  <w:style w:type="character" w:styleId="EndnoteReference">
    <w:name w:val="endnote reference"/>
    <w:uiPriority w:val="99"/>
    <w:semiHidden/>
    <w:unhideWhenUsed/>
    <w:rsid w:val="008F2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6819">
      <w:bodyDiv w:val="1"/>
      <w:marLeft w:val="0"/>
      <w:marRight w:val="0"/>
      <w:marTop w:val="0"/>
      <w:marBottom w:val="0"/>
      <w:divBdr>
        <w:top w:val="none" w:sz="0" w:space="0" w:color="auto"/>
        <w:left w:val="none" w:sz="0" w:space="0" w:color="auto"/>
        <w:bottom w:val="none" w:sz="0" w:space="0" w:color="auto"/>
        <w:right w:val="none" w:sz="0" w:space="0" w:color="auto"/>
      </w:divBdr>
    </w:div>
    <w:div w:id="849372367">
      <w:bodyDiv w:val="1"/>
      <w:marLeft w:val="0"/>
      <w:marRight w:val="0"/>
      <w:marTop w:val="0"/>
      <w:marBottom w:val="0"/>
      <w:divBdr>
        <w:top w:val="none" w:sz="0" w:space="0" w:color="auto"/>
        <w:left w:val="none" w:sz="0" w:space="0" w:color="auto"/>
        <w:bottom w:val="none" w:sz="0" w:space="0" w:color="auto"/>
        <w:right w:val="none" w:sz="0" w:space="0" w:color="auto"/>
      </w:divBdr>
    </w:div>
    <w:div w:id="1430352087">
      <w:bodyDiv w:val="1"/>
      <w:marLeft w:val="0"/>
      <w:marRight w:val="0"/>
      <w:marTop w:val="0"/>
      <w:marBottom w:val="0"/>
      <w:divBdr>
        <w:top w:val="none" w:sz="0" w:space="0" w:color="auto"/>
        <w:left w:val="none" w:sz="0" w:space="0" w:color="auto"/>
        <w:bottom w:val="none" w:sz="0" w:space="0" w:color="auto"/>
        <w:right w:val="none" w:sz="0" w:space="0" w:color="auto"/>
      </w:divBdr>
    </w:div>
    <w:div w:id="1923487201">
      <w:bodyDiv w:val="1"/>
      <w:marLeft w:val="0"/>
      <w:marRight w:val="0"/>
      <w:marTop w:val="0"/>
      <w:marBottom w:val="0"/>
      <w:divBdr>
        <w:top w:val="none" w:sz="0" w:space="0" w:color="auto"/>
        <w:left w:val="none" w:sz="0" w:space="0" w:color="auto"/>
        <w:bottom w:val="none" w:sz="0" w:space="0" w:color="auto"/>
        <w:right w:val="none" w:sz="0" w:space="0" w:color="auto"/>
      </w:divBdr>
    </w:div>
    <w:div w:id="19680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8EACF-DC74-4D36-9952-3B627BD6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1193</Words>
  <Characters>6801</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7979</CharactersWithSpaces>
  <SharedDoc>false</SharedDoc>
  <HLinks>
    <vt:vector size="6" baseType="variant">
      <vt:variant>
        <vt:i4>720990</vt:i4>
      </vt:variant>
      <vt:variant>
        <vt:i4>0</vt:i4>
      </vt:variant>
      <vt:variant>
        <vt:i4>0</vt:i4>
      </vt:variant>
      <vt:variant>
        <vt:i4>5</vt:i4>
      </vt:variant>
      <vt:variant>
        <vt:lpwstr>http://www.mmediu.ro/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Tinta</dc:creator>
  <cp:keywords/>
  <cp:lastModifiedBy>Adrian STEFANESCU</cp:lastModifiedBy>
  <cp:revision>4</cp:revision>
  <cp:lastPrinted>2022-07-22T08:24:00Z</cp:lastPrinted>
  <dcterms:created xsi:type="dcterms:W3CDTF">2022-08-24T11:17:00Z</dcterms:created>
  <dcterms:modified xsi:type="dcterms:W3CDTF">2022-08-24T12:21:00Z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