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5291" w14:textId="1DD261D7" w:rsidR="00C53DBC" w:rsidRDefault="006B2D41" w:rsidP="00952D1B">
      <w:pPr>
        <w:keepNext/>
        <w:spacing w:after="0" w:line="240"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t>MINISTERUL MEDIULUI, APELOR ȘI PĂDURILOR</w:t>
      </w:r>
    </w:p>
    <w:p w14:paraId="377A8521" w14:textId="77777777" w:rsidR="00C53DBC" w:rsidRDefault="00C53DBC" w:rsidP="00952D1B">
      <w:pPr>
        <w:keepNext/>
        <w:spacing w:after="0" w:line="240" w:lineRule="auto"/>
        <w:jc w:val="center"/>
        <w:outlineLvl w:val="0"/>
        <w:rPr>
          <w:rFonts w:ascii="Times New Roman" w:eastAsia="Times New Roman" w:hAnsi="Times New Roman"/>
          <w:b/>
          <w:sz w:val="24"/>
          <w:szCs w:val="24"/>
        </w:rPr>
      </w:pPr>
    </w:p>
    <w:p w14:paraId="540EB857" w14:textId="77777777" w:rsidR="00C53DBC" w:rsidRDefault="00C53DBC" w:rsidP="00952D1B">
      <w:pPr>
        <w:keepNext/>
        <w:spacing w:after="0" w:line="240" w:lineRule="auto"/>
        <w:jc w:val="center"/>
        <w:outlineLvl w:val="0"/>
        <w:rPr>
          <w:rFonts w:ascii="Times New Roman" w:eastAsia="Times New Roman" w:hAnsi="Times New Roman"/>
          <w:b/>
          <w:sz w:val="24"/>
          <w:szCs w:val="24"/>
        </w:rPr>
      </w:pPr>
    </w:p>
    <w:p w14:paraId="72E83BB3" w14:textId="272D7986" w:rsidR="00C53DBC" w:rsidRDefault="00C53DBC" w:rsidP="00952D1B">
      <w:pPr>
        <w:keepNext/>
        <w:spacing w:after="0" w:line="240" w:lineRule="auto"/>
        <w:jc w:val="center"/>
        <w:outlineLvl w:val="0"/>
        <w:rPr>
          <w:rFonts w:ascii="Times New Roman" w:eastAsia="Times New Roman" w:hAnsi="Times New Roman"/>
          <w:b/>
          <w:sz w:val="24"/>
          <w:szCs w:val="24"/>
        </w:rPr>
      </w:pPr>
      <w:r>
        <w:rPr>
          <w:noProof/>
          <w:lang w:val="pt-BR"/>
        </w:rPr>
        <w:drawing>
          <wp:inline distT="0" distB="0" distL="0" distR="0" wp14:anchorId="422BAB4C" wp14:editId="4B556C6D">
            <wp:extent cx="874395" cy="1002030"/>
            <wp:effectExtent l="0" t="0" r="1905" b="7620"/>
            <wp:docPr id="1320511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74395" cy="1002030"/>
                    </a:xfrm>
                    <a:prstGeom prst="rect">
                      <a:avLst/>
                    </a:prstGeom>
                    <a:noFill/>
                    <a:ln>
                      <a:noFill/>
                    </a:ln>
                  </pic:spPr>
                </pic:pic>
              </a:graphicData>
            </a:graphic>
          </wp:inline>
        </w:drawing>
      </w:r>
    </w:p>
    <w:p w14:paraId="62E4D874" w14:textId="77777777" w:rsidR="00C53DBC" w:rsidRDefault="00C53DBC" w:rsidP="00952D1B">
      <w:pPr>
        <w:keepNext/>
        <w:spacing w:after="0" w:line="240" w:lineRule="auto"/>
        <w:jc w:val="center"/>
        <w:outlineLvl w:val="0"/>
        <w:rPr>
          <w:rFonts w:ascii="Times New Roman" w:eastAsia="Times New Roman" w:hAnsi="Times New Roman"/>
          <w:b/>
          <w:sz w:val="24"/>
          <w:szCs w:val="24"/>
        </w:rPr>
      </w:pPr>
    </w:p>
    <w:p w14:paraId="369C2440" w14:textId="77777777" w:rsidR="00C53DBC" w:rsidRDefault="00C53DBC" w:rsidP="00952D1B">
      <w:pPr>
        <w:keepNext/>
        <w:spacing w:after="0" w:line="240" w:lineRule="auto"/>
        <w:jc w:val="center"/>
        <w:outlineLvl w:val="0"/>
        <w:rPr>
          <w:rFonts w:ascii="Times New Roman" w:eastAsia="Times New Roman" w:hAnsi="Times New Roman"/>
          <w:b/>
          <w:sz w:val="24"/>
          <w:szCs w:val="24"/>
        </w:rPr>
      </w:pPr>
    </w:p>
    <w:p w14:paraId="1C5A5610" w14:textId="77777777" w:rsidR="00C53DBC" w:rsidRDefault="00C53DBC" w:rsidP="00952D1B">
      <w:pPr>
        <w:keepNext/>
        <w:spacing w:after="0" w:line="240" w:lineRule="auto"/>
        <w:jc w:val="center"/>
        <w:outlineLvl w:val="0"/>
        <w:rPr>
          <w:rFonts w:ascii="Times New Roman" w:eastAsia="Times New Roman" w:hAnsi="Times New Roman"/>
          <w:b/>
          <w:sz w:val="24"/>
          <w:szCs w:val="24"/>
        </w:rPr>
      </w:pPr>
    </w:p>
    <w:p w14:paraId="2D928C32" w14:textId="0EA99F8B" w:rsidR="00952D1B" w:rsidRPr="00952D1B" w:rsidRDefault="00952D1B" w:rsidP="00952D1B">
      <w:pPr>
        <w:keepNext/>
        <w:spacing w:after="0" w:line="240" w:lineRule="auto"/>
        <w:jc w:val="center"/>
        <w:outlineLvl w:val="0"/>
        <w:rPr>
          <w:rFonts w:ascii="Times New Roman" w:eastAsia="Times New Roman" w:hAnsi="Times New Roman"/>
          <w:b/>
          <w:sz w:val="24"/>
          <w:szCs w:val="24"/>
        </w:rPr>
      </w:pPr>
      <w:r w:rsidRPr="00952D1B">
        <w:rPr>
          <w:rFonts w:ascii="Times New Roman" w:eastAsia="Times New Roman" w:hAnsi="Times New Roman"/>
          <w:b/>
          <w:sz w:val="24"/>
          <w:szCs w:val="24"/>
        </w:rPr>
        <w:t>O R D I N</w:t>
      </w:r>
    </w:p>
    <w:p w14:paraId="6A1932BA" w14:textId="77777777" w:rsidR="00952D1B" w:rsidRPr="00952D1B" w:rsidRDefault="00952D1B" w:rsidP="00952D1B">
      <w:pPr>
        <w:spacing w:after="200" w:line="276" w:lineRule="auto"/>
        <w:jc w:val="center"/>
        <w:rPr>
          <w:rFonts w:ascii="Times New Roman" w:hAnsi="Times New Roman"/>
          <w:sz w:val="24"/>
          <w:szCs w:val="24"/>
        </w:rPr>
      </w:pPr>
    </w:p>
    <w:p w14:paraId="63BBFE3B" w14:textId="643C620D" w:rsidR="00952D1B" w:rsidRPr="00952D1B" w:rsidRDefault="00952D1B" w:rsidP="00952D1B">
      <w:pPr>
        <w:spacing w:after="200" w:line="276" w:lineRule="auto"/>
        <w:jc w:val="center"/>
        <w:rPr>
          <w:rFonts w:ascii="Times New Roman" w:hAnsi="Times New Roman"/>
          <w:b/>
          <w:sz w:val="24"/>
          <w:szCs w:val="24"/>
        </w:rPr>
      </w:pPr>
      <w:r w:rsidRPr="00952D1B">
        <w:rPr>
          <w:rFonts w:ascii="Times New Roman" w:hAnsi="Times New Roman"/>
          <w:b/>
          <w:sz w:val="24"/>
          <w:szCs w:val="24"/>
        </w:rPr>
        <w:t>nr…………../………….202</w:t>
      </w:r>
      <w:r>
        <w:rPr>
          <w:rFonts w:ascii="Times New Roman" w:hAnsi="Times New Roman"/>
          <w:b/>
          <w:sz w:val="24"/>
          <w:szCs w:val="24"/>
        </w:rPr>
        <w:t>4</w:t>
      </w:r>
    </w:p>
    <w:p w14:paraId="3E151685" w14:textId="3A1C01BF" w:rsidR="00952D1B" w:rsidRPr="00952D1B" w:rsidRDefault="00952D1B" w:rsidP="00952D1B">
      <w:pPr>
        <w:spacing w:after="0" w:line="240" w:lineRule="auto"/>
        <w:jc w:val="center"/>
        <w:rPr>
          <w:rFonts w:ascii="Times New Roman" w:eastAsia="Times New Roman" w:hAnsi="Times New Roman"/>
          <w:b/>
          <w:sz w:val="24"/>
          <w:szCs w:val="24"/>
        </w:rPr>
      </w:pPr>
      <w:r w:rsidRPr="00952D1B">
        <w:rPr>
          <w:rFonts w:ascii="Times New Roman" w:eastAsia="Times New Roman" w:hAnsi="Times New Roman"/>
          <w:b/>
          <w:sz w:val="24"/>
          <w:szCs w:val="24"/>
        </w:rPr>
        <w:t xml:space="preserve">privind modificarea anexei la Ordinul ministrului mediului, apelor și pădurilor nr. 1256/2020 pentru aprobarea Procedurii de emitere a </w:t>
      </w:r>
      <w:r w:rsidR="00CD7C59" w:rsidRPr="00952D1B">
        <w:rPr>
          <w:rFonts w:ascii="Times New Roman" w:eastAsia="Times New Roman" w:hAnsi="Times New Roman"/>
          <w:b/>
          <w:sz w:val="24"/>
          <w:szCs w:val="24"/>
        </w:rPr>
        <w:t>autorizației</w:t>
      </w:r>
      <w:r w:rsidRPr="00952D1B">
        <w:rPr>
          <w:rFonts w:ascii="Times New Roman" w:eastAsia="Times New Roman" w:hAnsi="Times New Roman"/>
          <w:b/>
          <w:sz w:val="24"/>
          <w:szCs w:val="24"/>
        </w:rPr>
        <w:t xml:space="preserve"> privind emisiile de gaze cu efect de seră pentru perioada 2021-2030</w:t>
      </w:r>
    </w:p>
    <w:p w14:paraId="7BACA4C9" w14:textId="77777777" w:rsidR="009D463D" w:rsidRDefault="009D463D"/>
    <w:p w14:paraId="293ABDCA" w14:textId="77777777" w:rsidR="001E4BC6" w:rsidRDefault="001E4BC6"/>
    <w:p w14:paraId="618B6D7C" w14:textId="0B1EAD78" w:rsidR="00952D1B" w:rsidRPr="00952D1B" w:rsidRDefault="00952D1B" w:rsidP="00952D1B">
      <w:pPr>
        <w:spacing w:after="0" w:line="240" w:lineRule="auto"/>
        <w:jc w:val="both"/>
        <w:rPr>
          <w:rFonts w:ascii="Times New Roman" w:eastAsia="Times New Roman" w:hAnsi="Times New Roman"/>
          <w:sz w:val="24"/>
          <w:szCs w:val="24"/>
        </w:rPr>
      </w:pPr>
      <w:r w:rsidRPr="00952D1B">
        <w:rPr>
          <w:rFonts w:ascii="Times New Roman" w:eastAsia="Times New Roman" w:hAnsi="Times New Roman"/>
          <w:sz w:val="24"/>
          <w:szCs w:val="24"/>
        </w:rPr>
        <w:t xml:space="preserve">Având în vedere Referatul </w:t>
      </w:r>
      <w:r w:rsidR="00C53DBC" w:rsidRPr="00952D1B">
        <w:rPr>
          <w:rFonts w:ascii="Times New Roman" w:eastAsia="Times New Roman" w:hAnsi="Times New Roman"/>
          <w:sz w:val="24"/>
          <w:szCs w:val="24"/>
        </w:rPr>
        <w:t xml:space="preserve">de aprobare </w:t>
      </w:r>
      <w:r w:rsidR="00C53DBC">
        <w:rPr>
          <w:rFonts w:ascii="Times New Roman" w:eastAsia="Times New Roman" w:hAnsi="Times New Roman"/>
          <w:sz w:val="24"/>
          <w:szCs w:val="24"/>
        </w:rPr>
        <w:t xml:space="preserve">al </w:t>
      </w:r>
      <w:r w:rsidR="00C53DBC" w:rsidRPr="00952D1B">
        <w:rPr>
          <w:rFonts w:ascii="Times New Roman" w:eastAsia="Times New Roman" w:hAnsi="Times New Roman"/>
          <w:sz w:val="24"/>
          <w:szCs w:val="24"/>
        </w:rPr>
        <w:t>Direcți</w:t>
      </w:r>
      <w:r w:rsidR="00C53DBC">
        <w:rPr>
          <w:rFonts w:ascii="Times New Roman" w:eastAsia="Times New Roman" w:hAnsi="Times New Roman"/>
          <w:sz w:val="24"/>
          <w:szCs w:val="24"/>
        </w:rPr>
        <w:t>ei Generale</w:t>
      </w:r>
      <w:r w:rsidR="00C53DBC" w:rsidRPr="00952D1B">
        <w:rPr>
          <w:rFonts w:ascii="Times New Roman" w:eastAsia="Times New Roman" w:hAnsi="Times New Roman"/>
          <w:sz w:val="24"/>
          <w:szCs w:val="24"/>
        </w:rPr>
        <w:t xml:space="preserve"> Evaluare Impact, Controlul Poluării și Schimbări Climatice </w:t>
      </w:r>
      <w:r w:rsidRPr="00952D1B">
        <w:rPr>
          <w:rFonts w:ascii="Times New Roman" w:eastAsia="Times New Roman" w:hAnsi="Times New Roman"/>
          <w:sz w:val="24"/>
          <w:szCs w:val="24"/>
        </w:rPr>
        <w:t xml:space="preserve">nr. </w:t>
      </w:r>
      <w:r w:rsidR="00C53DBC">
        <w:rPr>
          <w:rFonts w:ascii="Times New Roman" w:eastAsia="Times New Roman" w:hAnsi="Times New Roman"/>
          <w:sz w:val="24"/>
          <w:szCs w:val="24"/>
        </w:rPr>
        <w:t>DGEICPSC/</w:t>
      </w:r>
      <w:r w:rsidR="00B66871">
        <w:rPr>
          <w:rFonts w:ascii="Times New Roman" w:eastAsia="Times New Roman" w:hAnsi="Times New Roman"/>
          <w:sz w:val="24"/>
          <w:szCs w:val="24"/>
        </w:rPr>
        <w:t>12578</w:t>
      </w:r>
      <w:r w:rsidR="00C53DBC">
        <w:rPr>
          <w:rFonts w:ascii="Times New Roman" w:eastAsia="Times New Roman" w:hAnsi="Times New Roman"/>
          <w:sz w:val="24"/>
          <w:szCs w:val="24"/>
        </w:rPr>
        <w:t>/</w:t>
      </w:r>
      <w:r w:rsidR="00B66871">
        <w:rPr>
          <w:rFonts w:ascii="Times New Roman" w:eastAsia="Times New Roman" w:hAnsi="Times New Roman"/>
          <w:sz w:val="24"/>
          <w:szCs w:val="24"/>
        </w:rPr>
        <w:t>16.01.202</w:t>
      </w:r>
      <w:r w:rsidR="0002265E">
        <w:rPr>
          <w:rFonts w:ascii="Times New Roman" w:eastAsia="Times New Roman" w:hAnsi="Times New Roman"/>
          <w:sz w:val="24"/>
          <w:szCs w:val="24"/>
        </w:rPr>
        <w:t>4</w:t>
      </w:r>
      <w:r w:rsidRPr="00952D1B">
        <w:rPr>
          <w:rFonts w:ascii="Times New Roman" w:eastAsia="Times New Roman" w:hAnsi="Times New Roman"/>
          <w:sz w:val="24"/>
          <w:szCs w:val="24"/>
        </w:rPr>
        <w:t xml:space="preserve">, </w:t>
      </w:r>
    </w:p>
    <w:p w14:paraId="45B43F2F" w14:textId="77777777" w:rsidR="00C53DBC" w:rsidRDefault="00C53DBC" w:rsidP="00952D1B">
      <w:pPr>
        <w:spacing w:after="0" w:line="240" w:lineRule="auto"/>
        <w:jc w:val="both"/>
        <w:rPr>
          <w:rFonts w:ascii="Times New Roman" w:eastAsia="Times New Roman" w:hAnsi="Times New Roman"/>
          <w:sz w:val="24"/>
          <w:szCs w:val="24"/>
        </w:rPr>
      </w:pPr>
    </w:p>
    <w:p w14:paraId="3CF4081C" w14:textId="25A1A7EF" w:rsidR="00952D1B" w:rsidRPr="00952D1B" w:rsidRDefault="00952D1B" w:rsidP="00952D1B">
      <w:pPr>
        <w:spacing w:after="0" w:line="240" w:lineRule="auto"/>
        <w:jc w:val="both"/>
        <w:rPr>
          <w:rFonts w:ascii="Times New Roman" w:eastAsia="Times New Roman" w:hAnsi="Times New Roman"/>
          <w:sz w:val="24"/>
          <w:szCs w:val="24"/>
        </w:rPr>
      </w:pPr>
      <w:r w:rsidRPr="00952D1B">
        <w:rPr>
          <w:rFonts w:ascii="Times New Roman" w:eastAsia="Times New Roman" w:hAnsi="Times New Roman"/>
          <w:sz w:val="24"/>
          <w:szCs w:val="24"/>
        </w:rPr>
        <w:t xml:space="preserve">Ținând cont de prevederile art. 6 alin. (3) din Hotărârea Guvernului nr. 780/2006 privind stabilirea schemei de comercializare a certificatelor de emisii de gaze cu efect de seră, cu modificările </w:t>
      </w:r>
      <w:proofErr w:type="spellStart"/>
      <w:r w:rsidRPr="00952D1B">
        <w:rPr>
          <w:rFonts w:ascii="Times New Roman" w:eastAsia="Times New Roman" w:hAnsi="Times New Roman"/>
          <w:sz w:val="24"/>
          <w:szCs w:val="24"/>
        </w:rPr>
        <w:t>şi</w:t>
      </w:r>
      <w:proofErr w:type="spellEnd"/>
      <w:r w:rsidRPr="00952D1B">
        <w:rPr>
          <w:rFonts w:ascii="Times New Roman" w:eastAsia="Times New Roman" w:hAnsi="Times New Roman"/>
          <w:sz w:val="24"/>
          <w:szCs w:val="24"/>
        </w:rPr>
        <w:t xml:space="preserve"> completările ulterioare, </w:t>
      </w:r>
    </w:p>
    <w:p w14:paraId="34FC3A27" w14:textId="77777777" w:rsidR="00C53DBC" w:rsidRDefault="00C53DBC" w:rsidP="00952D1B">
      <w:pPr>
        <w:spacing w:after="0" w:line="240" w:lineRule="auto"/>
        <w:jc w:val="both"/>
        <w:rPr>
          <w:rFonts w:ascii="Times New Roman" w:eastAsia="Times New Roman" w:hAnsi="Times New Roman"/>
          <w:sz w:val="24"/>
          <w:szCs w:val="24"/>
        </w:rPr>
      </w:pPr>
    </w:p>
    <w:p w14:paraId="355A704E" w14:textId="1E511AF0" w:rsidR="00AB5493" w:rsidRDefault="00952D1B" w:rsidP="00952D1B">
      <w:pPr>
        <w:spacing w:after="0" w:line="240" w:lineRule="auto"/>
        <w:jc w:val="both"/>
        <w:rPr>
          <w:rFonts w:ascii="Times New Roman" w:eastAsia="Times New Roman" w:hAnsi="Times New Roman"/>
          <w:sz w:val="24"/>
          <w:szCs w:val="24"/>
        </w:rPr>
      </w:pPr>
      <w:r w:rsidRPr="00952D1B">
        <w:rPr>
          <w:rFonts w:ascii="Times New Roman" w:eastAsia="Times New Roman" w:hAnsi="Times New Roman"/>
          <w:sz w:val="24"/>
          <w:szCs w:val="24"/>
        </w:rPr>
        <w:t>În temeiul art. 57 alin. (1), (4) și (5)  din Ordonanța de urgență a Guvernului nr. 57/2019 privind Codul administrativ, cu modifică</w:t>
      </w:r>
      <w:r w:rsidR="006B2D41">
        <w:rPr>
          <w:rFonts w:ascii="Times New Roman" w:eastAsia="Times New Roman" w:hAnsi="Times New Roman"/>
          <w:sz w:val="24"/>
          <w:szCs w:val="24"/>
        </w:rPr>
        <w:t>r</w:t>
      </w:r>
      <w:r w:rsidRPr="00952D1B">
        <w:rPr>
          <w:rFonts w:ascii="Times New Roman" w:eastAsia="Times New Roman" w:hAnsi="Times New Roman"/>
          <w:sz w:val="24"/>
          <w:szCs w:val="24"/>
        </w:rPr>
        <w:t>ile și completările ulterioare și art. 13 alin. (4) din Hotărârea Guvernului nr. 43/2020 privind organizarea și funcționarea Ministerului Mediului, Apelor și Pădurilor,</w:t>
      </w:r>
      <w:r w:rsidR="006B2D41">
        <w:rPr>
          <w:rFonts w:ascii="Times New Roman" w:eastAsia="Times New Roman" w:hAnsi="Times New Roman"/>
          <w:sz w:val="24"/>
          <w:szCs w:val="24"/>
        </w:rPr>
        <w:t xml:space="preserve"> cu modificările și completările ulterioare, </w:t>
      </w:r>
      <w:r w:rsidRPr="00952D1B">
        <w:rPr>
          <w:rFonts w:ascii="Times New Roman" w:eastAsia="Times New Roman" w:hAnsi="Times New Roman"/>
          <w:sz w:val="24"/>
          <w:szCs w:val="24"/>
        </w:rPr>
        <w:t xml:space="preserve">  </w:t>
      </w:r>
    </w:p>
    <w:p w14:paraId="4CC941CA" w14:textId="77777777" w:rsidR="00C53DBC" w:rsidRDefault="00C53DBC" w:rsidP="00952D1B">
      <w:pPr>
        <w:spacing w:after="0" w:line="360" w:lineRule="auto"/>
        <w:jc w:val="both"/>
        <w:rPr>
          <w:rFonts w:ascii="Times New Roman" w:eastAsia="Times New Roman" w:hAnsi="Times New Roman"/>
          <w:b/>
          <w:sz w:val="24"/>
          <w:szCs w:val="24"/>
        </w:rPr>
      </w:pPr>
    </w:p>
    <w:p w14:paraId="5C7D9A34" w14:textId="4B4FBB17" w:rsidR="00952D1B" w:rsidRDefault="00952D1B" w:rsidP="00952D1B">
      <w:pPr>
        <w:spacing w:after="0" w:line="360" w:lineRule="auto"/>
        <w:jc w:val="both"/>
        <w:rPr>
          <w:rFonts w:ascii="Times New Roman" w:eastAsia="Times New Roman" w:hAnsi="Times New Roman"/>
          <w:sz w:val="24"/>
          <w:szCs w:val="24"/>
        </w:rPr>
      </w:pPr>
      <w:r w:rsidRPr="00952D1B">
        <w:rPr>
          <w:rFonts w:ascii="Times New Roman" w:eastAsia="Times New Roman" w:hAnsi="Times New Roman"/>
          <w:b/>
          <w:sz w:val="24"/>
          <w:szCs w:val="24"/>
        </w:rPr>
        <w:t>ministrul mediului, apelor și pădurilor</w:t>
      </w:r>
      <w:r w:rsidRPr="00952D1B">
        <w:rPr>
          <w:rFonts w:ascii="Times New Roman" w:eastAsia="Times New Roman" w:hAnsi="Times New Roman"/>
          <w:sz w:val="24"/>
          <w:szCs w:val="24"/>
        </w:rPr>
        <w:t xml:space="preserve"> emite următorul</w:t>
      </w:r>
    </w:p>
    <w:p w14:paraId="69932E42" w14:textId="77777777" w:rsidR="00AB5493" w:rsidRDefault="00AB5493" w:rsidP="001E4BC6">
      <w:pPr>
        <w:spacing w:after="0" w:line="360" w:lineRule="auto"/>
        <w:jc w:val="both"/>
        <w:rPr>
          <w:rFonts w:ascii="Times New Roman" w:eastAsia="Times New Roman" w:hAnsi="Times New Roman"/>
          <w:sz w:val="24"/>
          <w:szCs w:val="24"/>
        </w:rPr>
      </w:pPr>
    </w:p>
    <w:p w14:paraId="4E629695" w14:textId="77777777" w:rsidR="00AB5493" w:rsidRDefault="00AB5493" w:rsidP="00AB5493">
      <w:pPr>
        <w:spacing w:after="0" w:line="240" w:lineRule="auto"/>
        <w:jc w:val="center"/>
        <w:rPr>
          <w:rFonts w:ascii="Times New Roman" w:eastAsia="Times New Roman" w:hAnsi="Times New Roman"/>
          <w:b/>
          <w:sz w:val="24"/>
          <w:szCs w:val="24"/>
        </w:rPr>
      </w:pPr>
      <w:r w:rsidRPr="00AB5493">
        <w:rPr>
          <w:rFonts w:ascii="Times New Roman" w:eastAsia="Times New Roman" w:hAnsi="Times New Roman"/>
          <w:b/>
          <w:sz w:val="24"/>
          <w:szCs w:val="24"/>
        </w:rPr>
        <w:t>ORDIN:</w:t>
      </w:r>
    </w:p>
    <w:p w14:paraId="3737AE97" w14:textId="77777777" w:rsidR="00AB5493" w:rsidRDefault="00AB5493" w:rsidP="00AB5493">
      <w:pPr>
        <w:spacing w:after="0" w:line="240" w:lineRule="auto"/>
        <w:jc w:val="center"/>
        <w:rPr>
          <w:rFonts w:ascii="Times New Roman" w:eastAsia="Times New Roman" w:hAnsi="Times New Roman"/>
          <w:b/>
          <w:sz w:val="24"/>
          <w:szCs w:val="24"/>
        </w:rPr>
      </w:pPr>
    </w:p>
    <w:p w14:paraId="6E31B63D" w14:textId="77777777" w:rsidR="00AB5493" w:rsidRPr="00AB5493" w:rsidRDefault="00AB5493" w:rsidP="00AB5493">
      <w:pPr>
        <w:spacing w:after="0" w:line="240" w:lineRule="auto"/>
        <w:jc w:val="center"/>
        <w:rPr>
          <w:rFonts w:ascii="Times New Roman" w:eastAsia="Times New Roman" w:hAnsi="Times New Roman"/>
          <w:b/>
          <w:sz w:val="24"/>
          <w:szCs w:val="24"/>
        </w:rPr>
      </w:pPr>
    </w:p>
    <w:p w14:paraId="042924C5" w14:textId="77777777" w:rsidR="001E4BC6" w:rsidRPr="00346E17" w:rsidRDefault="001E4BC6" w:rsidP="001E4BC6">
      <w:pPr>
        <w:spacing w:after="0" w:line="240" w:lineRule="auto"/>
        <w:jc w:val="both"/>
        <w:rPr>
          <w:rFonts w:ascii="Times New Roman" w:eastAsia="Times New Roman" w:hAnsi="Times New Roman"/>
          <w:b/>
          <w:sz w:val="24"/>
          <w:szCs w:val="24"/>
        </w:rPr>
      </w:pPr>
    </w:p>
    <w:p w14:paraId="39744E8B" w14:textId="251D5A2A" w:rsidR="00AB5493" w:rsidRDefault="001E4BC6" w:rsidP="001E4BC6">
      <w:pPr>
        <w:spacing w:after="0" w:line="240" w:lineRule="auto"/>
        <w:jc w:val="both"/>
        <w:rPr>
          <w:rFonts w:ascii="Times New Roman" w:eastAsia="Times New Roman" w:hAnsi="Times New Roman"/>
          <w:noProof/>
          <w:sz w:val="24"/>
          <w:szCs w:val="24"/>
        </w:rPr>
      </w:pPr>
      <w:r w:rsidRPr="00346E17">
        <w:rPr>
          <w:rFonts w:ascii="Times New Roman" w:eastAsia="Times New Roman" w:hAnsi="Times New Roman"/>
          <w:b/>
          <w:noProof/>
          <w:sz w:val="24"/>
          <w:szCs w:val="24"/>
        </w:rPr>
        <w:t>Art. I</w:t>
      </w:r>
      <w:r w:rsidRPr="00346E17">
        <w:rPr>
          <w:rFonts w:ascii="Times New Roman" w:eastAsia="Times New Roman" w:hAnsi="Times New Roman"/>
          <w:noProof/>
          <w:sz w:val="24"/>
          <w:szCs w:val="24"/>
        </w:rPr>
        <w:t xml:space="preserve"> – </w:t>
      </w:r>
      <w:r w:rsidR="00207C5C" w:rsidRPr="00207C5C">
        <w:rPr>
          <w:rFonts w:ascii="Times New Roman" w:eastAsia="Times New Roman" w:hAnsi="Times New Roman"/>
          <w:noProof/>
          <w:sz w:val="24"/>
          <w:szCs w:val="24"/>
        </w:rPr>
        <w:t xml:space="preserve">Anexa la Ordinul ministrului mediului, apelor și pădurilor nr. 1256/2020 pentru aprobarea Procedurii de emitere a autorizaţiei privind emisiile de gaze cu efect de seră pentru perioada 2021-2030, publicat în Monitorul Oficial al României, Partea I nr. 532 </w:t>
      </w:r>
      <w:r w:rsidR="006B2D41">
        <w:rPr>
          <w:rFonts w:ascii="Times New Roman" w:eastAsia="Times New Roman" w:hAnsi="Times New Roman"/>
          <w:noProof/>
          <w:sz w:val="24"/>
          <w:szCs w:val="24"/>
        </w:rPr>
        <w:t xml:space="preserve">și 532 bis </w:t>
      </w:r>
      <w:r w:rsidR="00207C5C" w:rsidRPr="00207C5C">
        <w:rPr>
          <w:rFonts w:ascii="Times New Roman" w:eastAsia="Times New Roman" w:hAnsi="Times New Roman"/>
          <w:noProof/>
          <w:sz w:val="24"/>
          <w:szCs w:val="24"/>
        </w:rPr>
        <w:t xml:space="preserve">din 22 iunie 2020, cu modificările </w:t>
      </w:r>
      <w:r w:rsidR="006B2D41">
        <w:rPr>
          <w:rFonts w:ascii="Times New Roman" w:eastAsia="Times New Roman" w:hAnsi="Times New Roman"/>
          <w:noProof/>
          <w:sz w:val="24"/>
          <w:szCs w:val="24"/>
        </w:rPr>
        <w:t xml:space="preserve">și completările </w:t>
      </w:r>
      <w:r w:rsidR="00207C5C" w:rsidRPr="00207C5C">
        <w:rPr>
          <w:rFonts w:ascii="Times New Roman" w:eastAsia="Times New Roman" w:hAnsi="Times New Roman"/>
          <w:noProof/>
          <w:sz w:val="24"/>
          <w:szCs w:val="24"/>
        </w:rPr>
        <w:t xml:space="preserve">ulterioare, </w:t>
      </w:r>
      <w:r w:rsidRPr="00346E17">
        <w:rPr>
          <w:rFonts w:ascii="Times New Roman" w:eastAsia="Times New Roman" w:hAnsi="Times New Roman"/>
          <w:noProof/>
          <w:sz w:val="24"/>
          <w:szCs w:val="24"/>
        </w:rPr>
        <w:t>se modifică după cum urmează:</w:t>
      </w:r>
    </w:p>
    <w:p w14:paraId="3DF5EE15" w14:textId="77777777" w:rsidR="00E04588" w:rsidRDefault="00E04588" w:rsidP="001E4BC6">
      <w:pPr>
        <w:spacing w:after="0" w:line="240" w:lineRule="auto"/>
        <w:jc w:val="both"/>
        <w:rPr>
          <w:rFonts w:ascii="Times New Roman" w:eastAsia="Times New Roman" w:hAnsi="Times New Roman"/>
          <w:noProof/>
          <w:sz w:val="24"/>
          <w:szCs w:val="24"/>
        </w:rPr>
      </w:pPr>
    </w:p>
    <w:p w14:paraId="1EBB6F53" w14:textId="00A981AE" w:rsidR="00E04588" w:rsidRDefault="00E04588" w:rsidP="001E4BC6">
      <w:pPr>
        <w:spacing w:after="0" w:line="240" w:lineRule="auto"/>
        <w:jc w:val="both"/>
        <w:rPr>
          <w:rFonts w:ascii="Times New Roman" w:eastAsia="Times New Roman" w:hAnsi="Times New Roman"/>
          <w:b/>
          <w:noProof/>
          <w:sz w:val="24"/>
          <w:szCs w:val="24"/>
        </w:rPr>
      </w:pPr>
      <w:r w:rsidRPr="00E04588">
        <w:rPr>
          <w:rFonts w:ascii="Times New Roman" w:eastAsia="Times New Roman" w:hAnsi="Times New Roman"/>
          <w:b/>
          <w:noProof/>
          <w:sz w:val="24"/>
          <w:szCs w:val="24"/>
        </w:rPr>
        <w:t xml:space="preserve">1. Anexa nr. 1 </w:t>
      </w:r>
      <w:r w:rsidR="006D7EA8">
        <w:rPr>
          <w:rFonts w:ascii="Times New Roman" w:eastAsia="Times New Roman" w:hAnsi="Times New Roman"/>
          <w:b/>
          <w:noProof/>
          <w:sz w:val="24"/>
          <w:szCs w:val="24"/>
        </w:rPr>
        <w:t xml:space="preserve">se modifică și </w:t>
      </w:r>
      <w:r w:rsidRPr="00E04588">
        <w:rPr>
          <w:rFonts w:ascii="Times New Roman" w:eastAsia="Times New Roman" w:hAnsi="Times New Roman"/>
          <w:b/>
          <w:noProof/>
          <w:sz w:val="24"/>
          <w:szCs w:val="24"/>
        </w:rPr>
        <w:t xml:space="preserve">se </w:t>
      </w:r>
      <w:r w:rsidR="00207C5C">
        <w:rPr>
          <w:rFonts w:ascii="Times New Roman" w:eastAsia="Times New Roman" w:hAnsi="Times New Roman"/>
          <w:b/>
          <w:noProof/>
          <w:sz w:val="24"/>
          <w:szCs w:val="24"/>
        </w:rPr>
        <w:t xml:space="preserve">înlocuiește cu </w:t>
      </w:r>
      <w:r w:rsidR="006D7EA8">
        <w:rPr>
          <w:rFonts w:ascii="Times New Roman" w:eastAsia="Times New Roman" w:hAnsi="Times New Roman"/>
          <w:b/>
          <w:noProof/>
          <w:sz w:val="24"/>
          <w:szCs w:val="24"/>
        </w:rPr>
        <w:t>a</w:t>
      </w:r>
      <w:r w:rsidR="00207C5C">
        <w:rPr>
          <w:rFonts w:ascii="Times New Roman" w:eastAsia="Times New Roman" w:hAnsi="Times New Roman"/>
          <w:b/>
          <w:noProof/>
          <w:sz w:val="24"/>
          <w:szCs w:val="24"/>
        </w:rPr>
        <w:t xml:space="preserve">nexa </w:t>
      </w:r>
      <w:r w:rsidR="006D7EA8">
        <w:rPr>
          <w:rFonts w:ascii="Times New Roman" w:eastAsia="Times New Roman" w:hAnsi="Times New Roman"/>
          <w:b/>
          <w:noProof/>
          <w:sz w:val="24"/>
          <w:szCs w:val="24"/>
        </w:rPr>
        <w:t xml:space="preserve">care face parte integrantă </w:t>
      </w:r>
      <w:r w:rsidR="008548C7">
        <w:rPr>
          <w:rFonts w:ascii="Times New Roman" w:eastAsia="Times New Roman" w:hAnsi="Times New Roman"/>
          <w:b/>
          <w:noProof/>
          <w:sz w:val="24"/>
          <w:szCs w:val="24"/>
        </w:rPr>
        <w:t>din</w:t>
      </w:r>
      <w:r w:rsidR="00207C5C">
        <w:rPr>
          <w:rFonts w:ascii="Times New Roman" w:eastAsia="Times New Roman" w:hAnsi="Times New Roman"/>
          <w:b/>
          <w:noProof/>
          <w:sz w:val="24"/>
          <w:szCs w:val="24"/>
        </w:rPr>
        <w:t xml:space="preserve"> pre</w:t>
      </w:r>
      <w:r w:rsidR="000F7534">
        <w:rPr>
          <w:rFonts w:ascii="Times New Roman" w:eastAsia="Times New Roman" w:hAnsi="Times New Roman"/>
          <w:b/>
          <w:noProof/>
          <w:sz w:val="24"/>
          <w:szCs w:val="24"/>
        </w:rPr>
        <w:t>z</w:t>
      </w:r>
      <w:r w:rsidR="007970A9">
        <w:rPr>
          <w:rFonts w:ascii="Times New Roman" w:eastAsia="Times New Roman" w:hAnsi="Times New Roman"/>
          <w:b/>
          <w:noProof/>
          <w:sz w:val="24"/>
          <w:szCs w:val="24"/>
        </w:rPr>
        <w:t>e</w:t>
      </w:r>
      <w:r w:rsidR="00207C5C">
        <w:rPr>
          <w:rFonts w:ascii="Times New Roman" w:eastAsia="Times New Roman" w:hAnsi="Times New Roman"/>
          <w:b/>
          <w:noProof/>
          <w:sz w:val="24"/>
          <w:szCs w:val="24"/>
        </w:rPr>
        <w:t>n</w:t>
      </w:r>
      <w:r w:rsidR="007970A9">
        <w:rPr>
          <w:rFonts w:ascii="Times New Roman" w:eastAsia="Times New Roman" w:hAnsi="Times New Roman"/>
          <w:b/>
          <w:noProof/>
          <w:sz w:val="24"/>
          <w:szCs w:val="24"/>
        </w:rPr>
        <w:t>t</w:t>
      </w:r>
      <w:r w:rsidR="00207C5C">
        <w:rPr>
          <w:rFonts w:ascii="Times New Roman" w:eastAsia="Times New Roman" w:hAnsi="Times New Roman"/>
          <w:b/>
          <w:noProof/>
          <w:sz w:val="24"/>
          <w:szCs w:val="24"/>
        </w:rPr>
        <w:t>ul ordin.</w:t>
      </w:r>
    </w:p>
    <w:p w14:paraId="17AA98E0" w14:textId="2D3BDDBC" w:rsidR="00E04588" w:rsidRDefault="00E04588" w:rsidP="001E4BC6">
      <w:pPr>
        <w:spacing w:after="0" w:line="240" w:lineRule="auto"/>
        <w:jc w:val="both"/>
        <w:rPr>
          <w:rFonts w:ascii="Times New Roman" w:eastAsia="Times New Roman" w:hAnsi="Times New Roman"/>
          <w:noProof/>
          <w:sz w:val="24"/>
          <w:szCs w:val="24"/>
        </w:rPr>
      </w:pPr>
    </w:p>
    <w:p w14:paraId="0382B8FE" w14:textId="1473C679" w:rsidR="00452B53" w:rsidRDefault="00E04588" w:rsidP="00452B53">
      <w:pPr>
        <w:jc w:val="both"/>
        <w:rPr>
          <w:rFonts w:ascii="Times New Roman" w:eastAsia="Times New Roman" w:hAnsi="Times New Roman"/>
          <w:b/>
          <w:noProof/>
          <w:sz w:val="24"/>
          <w:szCs w:val="24"/>
        </w:rPr>
      </w:pPr>
      <w:r w:rsidRPr="00E04588">
        <w:rPr>
          <w:rFonts w:ascii="Times New Roman" w:eastAsia="Times New Roman" w:hAnsi="Times New Roman"/>
          <w:b/>
          <w:noProof/>
          <w:sz w:val="24"/>
          <w:szCs w:val="24"/>
        </w:rPr>
        <w:t xml:space="preserve">2. </w:t>
      </w:r>
      <w:r w:rsidR="00452B53">
        <w:rPr>
          <w:rFonts w:ascii="Times New Roman" w:eastAsia="Times New Roman" w:hAnsi="Times New Roman"/>
          <w:b/>
          <w:noProof/>
          <w:sz w:val="24"/>
          <w:szCs w:val="24"/>
        </w:rPr>
        <w:t>P</w:t>
      </w:r>
      <w:r w:rsidRPr="00E04588">
        <w:rPr>
          <w:rFonts w:ascii="Times New Roman" w:eastAsia="Times New Roman" w:hAnsi="Times New Roman"/>
          <w:b/>
          <w:noProof/>
          <w:sz w:val="24"/>
          <w:szCs w:val="24"/>
        </w:rPr>
        <w:t xml:space="preserve">unctul A.6.3. </w:t>
      </w:r>
      <w:r w:rsidRPr="000F7534">
        <w:rPr>
          <w:rFonts w:ascii="Times New Roman" w:eastAsia="Times New Roman" w:hAnsi="Times New Roman"/>
          <w:b/>
          <w:noProof/>
          <w:sz w:val="24"/>
          <w:szCs w:val="24"/>
        </w:rPr>
        <w:t>Cerinţe privind restituirea certificatelor de emisii de gaze cu efect de seră</w:t>
      </w:r>
      <w:r w:rsidRPr="000F7534">
        <w:rPr>
          <w:rFonts w:ascii="Times New Roman" w:eastAsia="Times New Roman" w:hAnsi="Times New Roman"/>
          <w:b/>
          <w:i/>
          <w:iCs/>
          <w:noProof/>
          <w:sz w:val="24"/>
          <w:szCs w:val="24"/>
        </w:rPr>
        <w:t xml:space="preserve"> </w:t>
      </w:r>
      <w:r w:rsidRPr="00E04588">
        <w:rPr>
          <w:rFonts w:ascii="Times New Roman" w:eastAsia="Times New Roman" w:hAnsi="Times New Roman"/>
          <w:b/>
          <w:noProof/>
          <w:sz w:val="24"/>
          <w:szCs w:val="24"/>
        </w:rPr>
        <w:t xml:space="preserve">din </w:t>
      </w:r>
      <w:r w:rsidR="006D7EA8">
        <w:rPr>
          <w:rFonts w:ascii="Times New Roman" w:eastAsia="Times New Roman" w:hAnsi="Times New Roman"/>
          <w:b/>
          <w:noProof/>
          <w:sz w:val="24"/>
          <w:szCs w:val="24"/>
        </w:rPr>
        <w:t>a</w:t>
      </w:r>
      <w:r w:rsidRPr="00E04588">
        <w:rPr>
          <w:rFonts w:ascii="Times New Roman" w:eastAsia="Times New Roman" w:hAnsi="Times New Roman"/>
          <w:b/>
          <w:noProof/>
          <w:sz w:val="24"/>
          <w:szCs w:val="24"/>
        </w:rPr>
        <w:t>nexa nr. 4 la procedură</w:t>
      </w:r>
      <w:r w:rsidR="00452B53">
        <w:rPr>
          <w:rFonts w:ascii="Times New Roman" w:eastAsia="Times New Roman" w:hAnsi="Times New Roman"/>
          <w:b/>
          <w:noProof/>
          <w:sz w:val="24"/>
          <w:szCs w:val="24"/>
        </w:rPr>
        <w:t xml:space="preserve"> se modifică și va avea următorul cuprins:</w:t>
      </w:r>
    </w:p>
    <w:p w14:paraId="48FF906F" w14:textId="5459A7C7" w:rsidR="00452B53" w:rsidRDefault="004265F7" w:rsidP="00452B53">
      <w:pPr>
        <w:jc w:val="both"/>
        <w:rPr>
          <w:rFonts w:ascii="Times New Roman" w:eastAsia="Times New Roman" w:hAnsi="Times New Roman"/>
          <w:noProof/>
          <w:sz w:val="24"/>
          <w:szCs w:val="24"/>
        </w:rPr>
      </w:pPr>
      <w:r>
        <w:rPr>
          <w:rFonts w:ascii="Times New Roman" w:eastAsia="Times New Roman" w:hAnsi="Times New Roman"/>
          <w:noProof/>
          <w:sz w:val="24"/>
          <w:szCs w:val="24"/>
          <w:rtl/>
          <w:lang w:bidi="he-IL"/>
        </w:rPr>
        <w:t>֦</w:t>
      </w:r>
      <w:r>
        <w:rPr>
          <w:rFonts w:ascii="Times New Roman" w:eastAsia="Times New Roman" w:hAnsi="Times New Roman"/>
          <w:noProof/>
          <w:sz w:val="24"/>
          <w:szCs w:val="24"/>
        </w:rPr>
        <w:t xml:space="preserve"> </w:t>
      </w:r>
      <w:r w:rsidR="00207C5C" w:rsidRPr="000F7534">
        <w:rPr>
          <w:rFonts w:ascii="Times New Roman" w:hAnsi="Times New Roman"/>
          <w:b/>
          <w:bCs/>
        </w:rPr>
        <w:t>A.6.3.</w:t>
      </w:r>
      <w:r w:rsidR="00207C5C">
        <w:t xml:space="preserve"> </w:t>
      </w:r>
      <w:r w:rsidR="00452B53" w:rsidRPr="00452B53">
        <w:rPr>
          <w:rFonts w:ascii="Times New Roman" w:eastAsia="Times New Roman" w:hAnsi="Times New Roman"/>
          <w:noProof/>
          <w:sz w:val="24"/>
          <w:szCs w:val="24"/>
        </w:rPr>
        <w:t xml:space="preserve">Operatorul are obligaţia de a restitui, până cel târziu la data de 30 septembrie a fiecărui an, un număr de certificate de emisii de gaze cu efect de seră egal cu cantitatea totală de emisii de gaze cu efect de seră provenite de la instalaţia respectivă în anul </w:t>
      </w:r>
      <w:r w:rsidR="00452B53" w:rsidRPr="008704F5">
        <w:rPr>
          <w:rFonts w:ascii="Times New Roman" w:eastAsia="Times New Roman" w:hAnsi="Times New Roman"/>
          <w:noProof/>
        </w:rPr>
        <w:t>calendaristic</w:t>
      </w:r>
      <w:r w:rsidR="00452B53" w:rsidRPr="00452B53">
        <w:rPr>
          <w:rFonts w:ascii="Times New Roman" w:eastAsia="Times New Roman" w:hAnsi="Times New Roman"/>
          <w:noProof/>
          <w:sz w:val="24"/>
          <w:szCs w:val="24"/>
        </w:rPr>
        <w:t xml:space="preserve"> anterior, prezentate în raportul anual de monitorizare a emisiilor de gaze cu efect de seră, verificat de un verificator acreditat, conform prevederilor legale în vigoare în domeniul schemei de comercializare a certificatelor de emisii de gaze cu efect de seră pentru perioada 2021-2030.</w:t>
      </w:r>
      <w:r w:rsidR="00452B53">
        <w:rPr>
          <w:rFonts w:ascii="Times New Roman" w:eastAsia="Times New Roman" w:hAnsi="Times New Roman"/>
          <w:noProof/>
          <w:sz w:val="24"/>
          <w:szCs w:val="24"/>
        </w:rPr>
        <w:t>”</w:t>
      </w:r>
    </w:p>
    <w:p w14:paraId="453A2122" w14:textId="070EDD26" w:rsidR="00452B53" w:rsidRPr="007F3E9F" w:rsidRDefault="00AB5493" w:rsidP="00452B53">
      <w:pPr>
        <w:jc w:val="both"/>
        <w:rPr>
          <w:rFonts w:ascii="Times New Roman" w:eastAsia="Times New Roman" w:hAnsi="Times New Roman"/>
          <w:noProof/>
          <w:sz w:val="24"/>
          <w:szCs w:val="24"/>
          <w:lang w:val="en-US"/>
        </w:rPr>
      </w:pPr>
      <w:r w:rsidRPr="00AB5493">
        <w:rPr>
          <w:rFonts w:ascii="Times New Roman" w:eastAsia="Times New Roman" w:hAnsi="Times New Roman"/>
          <w:b/>
          <w:noProof/>
          <w:sz w:val="24"/>
          <w:szCs w:val="24"/>
        </w:rPr>
        <w:t xml:space="preserve">Art. </w:t>
      </w:r>
      <w:r>
        <w:rPr>
          <w:rFonts w:ascii="Times New Roman" w:eastAsia="Times New Roman" w:hAnsi="Times New Roman"/>
          <w:b/>
          <w:noProof/>
          <w:sz w:val="24"/>
          <w:szCs w:val="24"/>
        </w:rPr>
        <w:t>II</w:t>
      </w:r>
      <w:r w:rsidR="007970A9">
        <w:rPr>
          <w:rFonts w:ascii="Times New Roman" w:eastAsia="Times New Roman" w:hAnsi="Times New Roman"/>
          <w:b/>
          <w:noProof/>
          <w:sz w:val="24"/>
          <w:szCs w:val="24"/>
        </w:rPr>
        <w:t xml:space="preserve"> </w:t>
      </w:r>
      <w:r w:rsidR="000F7491" w:rsidRPr="000F7491">
        <w:rPr>
          <w:rFonts w:ascii="Times New Roman" w:eastAsia="Times New Roman" w:hAnsi="Times New Roman"/>
          <w:bCs/>
          <w:noProof/>
          <w:sz w:val="24"/>
          <w:szCs w:val="24"/>
        </w:rPr>
        <w:t>T</w:t>
      </w:r>
      <w:r w:rsidR="000F7491">
        <w:rPr>
          <w:rFonts w:ascii="Times New Roman" w:eastAsia="Times New Roman" w:hAnsi="Times New Roman"/>
          <w:noProof/>
          <w:sz w:val="24"/>
          <w:szCs w:val="24"/>
        </w:rPr>
        <w:t xml:space="preserve">ermenul </w:t>
      </w:r>
      <w:r w:rsidR="00452B53" w:rsidRPr="000F7534">
        <w:rPr>
          <w:rFonts w:ascii="Times New Roman" w:eastAsia="Times New Roman" w:hAnsi="Times New Roman"/>
          <w:b/>
          <w:bCs/>
          <w:noProof/>
          <w:sz w:val="24"/>
          <w:szCs w:val="24"/>
        </w:rPr>
        <w:t>30 septembrie</w:t>
      </w:r>
      <w:r w:rsidR="000F7491">
        <w:rPr>
          <w:rFonts w:ascii="Times New Roman" w:eastAsia="Times New Roman" w:hAnsi="Times New Roman"/>
          <w:b/>
          <w:bCs/>
          <w:noProof/>
          <w:sz w:val="24"/>
          <w:szCs w:val="24"/>
        </w:rPr>
        <w:t xml:space="preserve"> aferent obligației de restituire a certificatelor </w:t>
      </w:r>
      <w:r w:rsidR="004265F7">
        <w:rPr>
          <w:rFonts w:ascii="Times New Roman" w:eastAsia="Times New Roman" w:hAnsi="Times New Roman"/>
          <w:b/>
          <w:bCs/>
          <w:noProof/>
          <w:sz w:val="24"/>
          <w:szCs w:val="24"/>
        </w:rPr>
        <w:t>de em</w:t>
      </w:r>
      <w:r w:rsidR="0002265E">
        <w:rPr>
          <w:rFonts w:ascii="Times New Roman" w:eastAsia="Times New Roman" w:hAnsi="Times New Roman"/>
          <w:b/>
          <w:bCs/>
          <w:noProof/>
          <w:sz w:val="24"/>
          <w:szCs w:val="24"/>
        </w:rPr>
        <w:t>i</w:t>
      </w:r>
      <w:r w:rsidR="004265F7">
        <w:rPr>
          <w:rFonts w:ascii="Times New Roman" w:eastAsia="Times New Roman" w:hAnsi="Times New Roman"/>
          <w:b/>
          <w:bCs/>
          <w:noProof/>
          <w:sz w:val="24"/>
          <w:szCs w:val="24"/>
        </w:rPr>
        <w:t xml:space="preserve">sii de gaze cu efect de seră </w:t>
      </w:r>
      <w:r w:rsidR="000F7491">
        <w:rPr>
          <w:rFonts w:ascii="Times New Roman" w:eastAsia="Times New Roman" w:hAnsi="Times New Roman"/>
          <w:b/>
          <w:bCs/>
          <w:noProof/>
          <w:sz w:val="24"/>
          <w:szCs w:val="24"/>
        </w:rPr>
        <w:t>se aplică și</w:t>
      </w:r>
      <w:r w:rsidR="00952D1B" w:rsidRPr="00207C5C">
        <w:rPr>
          <w:rFonts w:ascii="Times New Roman" w:eastAsia="Times New Roman" w:hAnsi="Times New Roman"/>
          <w:noProof/>
          <w:sz w:val="24"/>
          <w:szCs w:val="24"/>
        </w:rPr>
        <w:t xml:space="preserve"> autorizațiil</w:t>
      </w:r>
      <w:r w:rsidR="000F7491">
        <w:rPr>
          <w:rFonts w:ascii="Times New Roman" w:eastAsia="Times New Roman" w:hAnsi="Times New Roman"/>
          <w:noProof/>
          <w:sz w:val="24"/>
          <w:szCs w:val="24"/>
        </w:rPr>
        <w:t>or</w:t>
      </w:r>
      <w:r w:rsidR="00952D1B" w:rsidRPr="00207C5C">
        <w:rPr>
          <w:rFonts w:ascii="Times New Roman" w:eastAsia="Times New Roman" w:hAnsi="Times New Roman"/>
          <w:noProof/>
          <w:sz w:val="24"/>
          <w:szCs w:val="24"/>
        </w:rPr>
        <w:t xml:space="preserve"> privind emisiile de gaze cu efect de seră </w:t>
      </w:r>
      <w:r w:rsidR="004265F7">
        <w:rPr>
          <w:rFonts w:ascii="Times New Roman" w:eastAsia="Times New Roman" w:hAnsi="Times New Roman"/>
          <w:noProof/>
          <w:sz w:val="24"/>
          <w:szCs w:val="24"/>
        </w:rPr>
        <w:t>valabile</w:t>
      </w:r>
      <w:r w:rsidR="007F3E9F">
        <w:rPr>
          <w:rFonts w:ascii="Times New Roman" w:eastAsia="Times New Roman" w:hAnsi="Times New Roman"/>
          <w:noProof/>
          <w:sz w:val="24"/>
          <w:szCs w:val="24"/>
        </w:rPr>
        <w:t xml:space="preserve"> la data </w:t>
      </w:r>
      <w:r w:rsidR="004265F7">
        <w:rPr>
          <w:rFonts w:ascii="Times New Roman" w:eastAsia="Times New Roman" w:hAnsi="Times New Roman"/>
          <w:noProof/>
          <w:sz w:val="24"/>
          <w:szCs w:val="24"/>
        </w:rPr>
        <w:t>intrării în vigoare a</w:t>
      </w:r>
      <w:r w:rsidR="007F3E9F">
        <w:rPr>
          <w:rFonts w:ascii="Times New Roman" w:eastAsia="Times New Roman" w:hAnsi="Times New Roman"/>
          <w:noProof/>
          <w:sz w:val="24"/>
          <w:szCs w:val="24"/>
        </w:rPr>
        <w:t xml:space="preserve"> prez</w:t>
      </w:r>
      <w:r w:rsidR="00BB467A">
        <w:rPr>
          <w:rFonts w:ascii="Times New Roman" w:eastAsia="Times New Roman" w:hAnsi="Times New Roman"/>
          <w:noProof/>
          <w:sz w:val="24"/>
          <w:szCs w:val="24"/>
        </w:rPr>
        <w:t>e</w:t>
      </w:r>
      <w:r w:rsidR="007F3E9F">
        <w:rPr>
          <w:rFonts w:ascii="Times New Roman" w:eastAsia="Times New Roman" w:hAnsi="Times New Roman"/>
          <w:noProof/>
          <w:sz w:val="24"/>
          <w:szCs w:val="24"/>
        </w:rPr>
        <w:t>ntului ordin</w:t>
      </w:r>
      <w:r w:rsidR="000F7491">
        <w:rPr>
          <w:rFonts w:ascii="Times New Roman" w:eastAsia="Times New Roman" w:hAnsi="Times New Roman"/>
          <w:noProof/>
          <w:sz w:val="24"/>
          <w:szCs w:val="24"/>
        </w:rPr>
        <w:t xml:space="preserve">. </w:t>
      </w:r>
    </w:p>
    <w:p w14:paraId="6215F7BB" w14:textId="29867330" w:rsidR="00AB5493" w:rsidRDefault="00AB5493" w:rsidP="00452B53">
      <w:pPr>
        <w:jc w:val="both"/>
        <w:rPr>
          <w:rFonts w:ascii="Times New Roman" w:eastAsia="Times New Roman" w:hAnsi="Times New Roman"/>
          <w:noProof/>
          <w:sz w:val="24"/>
          <w:szCs w:val="24"/>
        </w:rPr>
      </w:pPr>
      <w:r w:rsidRPr="00AB5493">
        <w:rPr>
          <w:rFonts w:ascii="Times New Roman" w:eastAsia="Times New Roman" w:hAnsi="Times New Roman"/>
          <w:b/>
          <w:noProof/>
          <w:sz w:val="24"/>
          <w:szCs w:val="24"/>
        </w:rPr>
        <w:t xml:space="preserve">Art. III </w:t>
      </w:r>
      <w:r w:rsidRPr="00AB5493">
        <w:rPr>
          <w:rFonts w:ascii="Times New Roman" w:eastAsia="Times New Roman" w:hAnsi="Times New Roman"/>
          <w:noProof/>
          <w:sz w:val="24"/>
          <w:szCs w:val="24"/>
        </w:rPr>
        <w:t>- Prezentul ordin se publică în Monitorul Oficial al României, Partea I.</w:t>
      </w:r>
    </w:p>
    <w:p w14:paraId="0228A4AD" w14:textId="77777777" w:rsidR="0057381E" w:rsidRDefault="0057381E" w:rsidP="00452B53">
      <w:pPr>
        <w:jc w:val="both"/>
        <w:rPr>
          <w:rFonts w:ascii="Times New Roman" w:eastAsia="Times New Roman" w:hAnsi="Times New Roman"/>
          <w:noProof/>
          <w:sz w:val="24"/>
          <w:szCs w:val="24"/>
        </w:rPr>
      </w:pPr>
    </w:p>
    <w:p w14:paraId="450BCCBD" w14:textId="77777777" w:rsidR="0057381E" w:rsidRDefault="0057381E" w:rsidP="00452B53">
      <w:pPr>
        <w:jc w:val="both"/>
        <w:rPr>
          <w:rFonts w:ascii="Times New Roman" w:eastAsia="Times New Roman" w:hAnsi="Times New Roman"/>
          <w:noProof/>
          <w:sz w:val="24"/>
          <w:szCs w:val="24"/>
        </w:rPr>
      </w:pPr>
    </w:p>
    <w:p w14:paraId="5CCDF42B" w14:textId="77777777" w:rsidR="00952D1B" w:rsidRPr="00952D1B" w:rsidRDefault="00952D1B" w:rsidP="00952D1B">
      <w:pPr>
        <w:autoSpaceDE w:val="0"/>
        <w:autoSpaceDN w:val="0"/>
        <w:adjustRightInd w:val="0"/>
        <w:spacing w:after="0" w:line="240" w:lineRule="auto"/>
        <w:jc w:val="both"/>
        <w:rPr>
          <w:rFonts w:ascii="Times New Roman" w:hAnsi="Times New Roman"/>
          <w:sz w:val="24"/>
          <w:szCs w:val="24"/>
          <w:u w:val="single"/>
        </w:rPr>
      </w:pPr>
    </w:p>
    <w:p w14:paraId="641D0D48" w14:textId="64B996C8" w:rsidR="00952D1B" w:rsidRPr="00952D1B" w:rsidRDefault="008704F5" w:rsidP="00952D1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004265F7">
        <w:rPr>
          <w:rFonts w:ascii="Times New Roman" w:hAnsi="Times New Roman"/>
          <w:b/>
          <w:sz w:val="24"/>
          <w:szCs w:val="24"/>
        </w:rPr>
        <w:t>MINISTRUL MEDIULUI, APELOR ȘI PĂDURILOR</w:t>
      </w:r>
      <w:r w:rsidR="00952D1B" w:rsidRPr="00952D1B">
        <w:rPr>
          <w:rFonts w:ascii="Times New Roman" w:hAnsi="Times New Roman"/>
          <w:b/>
          <w:sz w:val="24"/>
          <w:szCs w:val="24"/>
        </w:rPr>
        <w:t xml:space="preserve"> </w:t>
      </w:r>
    </w:p>
    <w:p w14:paraId="49936011" w14:textId="77777777" w:rsidR="00952D1B" w:rsidRPr="00952D1B" w:rsidRDefault="00952D1B" w:rsidP="00952D1B">
      <w:pPr>
        <w:autoSpaceDE w:val="0"/>
        <w:autoSpaceDN w:val="0"/>
        <w:adjustRightInd w:val="0"/>
        <w:spacing w:after="0" w:line="240" w:lineRule="auto"/>
        <w:jc w:val="center"/>
        <w:rPr>
          <w:rFonts w:ascii="Times New Roman" w:hAnsi="Times New Roman"/>
          <w:b/>
          <w:sz w:val="24"/>
          <w:szCs w:val="24"/>
        </w:rPr>
      </w:pPr>
    </w:p>
    <w:p w14:paraId="35D94F02" w14:textId="586E8475" w:rsidR="00952D1B" w:rsidRPr="00952D1B" w:rsidRDefault="00952D1B" w:rsidP="00952D1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Mircea FECHET</w:t>
      </w:r>
    </w:p>
    <w:p w14:paraId="17EB165C" w14:textId="77777777" w:rsidR="00952D1B" w:rsidRDefault="00952D1B" w:rsidP="00452B53">
      <w:pPr>
        <w:jc w:val="both"/>
        <w:rPr>
          <w:rFonts w:ascii="Times New Roman" w:eastAsia="Times New Roman" w:hAnsi="Times New Roman"/>
          <w:noProof/>
          <w:sz w:val="24"/>
          <w:szCs w:val="24"/>
        </w:rPr>
      </w:pPr>
    </w:p>
    <w:p w14:paraId="6680FF6D" w14:textId="77777777" w:rsidR="00207C5C" w:rsidRDefault="00207C5C" w:rsidP="00452B53">
      <w:pPr>
        <w:jc w:val="both"/>
        <w:rPr>
          <w:rFonts w:ascii="Times New Roman" w:eastAsia="Times New Roman" w:hAnsi="Times New Roman"/>
          <w:noProof/>
          <w:sz w:val="24"/>
          <w:szCs w:val="24"/>
        </w:rPr>
      </w:pPr>
    </w:p>
    <w:p w14:paraId="45C09BE1" w14:textId="77777777" w:rsidR="00207C5C" w:rsidRDefault="00207C5C" w:rsidP="00452B53">
      <w:pPr>
        <w:jc w:val="both"/>
        <w:rPr>
          <w:rFonts w:ascii="Times New Roman" w:eastAsia="Times New Roman" w:hAnsi="Times New Roman"/>
          <w:noProof/>
          <w:sz w:val="24"/>
          <w:szCs w:val="24"/>
        </w:rPr>
      </w:pPr>
    </w:p>
    <w:p w14:paraId="0258C721" w14:textId="77777777" w:rsidR="00207C5C" w:rsidRDefault="00207C5C" w:rsidP="00452B53">
      <w:pPr>
        <w:jc w:val="both"/>
        <w:rPr>
          <w:rFonts w:ascii="Times New Roman" w:eastAsia="Times New Roman" w:hAnsi="Times New Roman"/>
          <w:noProof/>
          <w:sz w:val="24"/>
          <w:szCs w:val="24"/>
        </w:rPr>
      </w:pPr>
    </w:p>
    <w:p w14:paraId="6974249C" w14:textId="77777777" w:rsidR="00207C5C" w:rsidRDefault="00207C5C" w:rsidP="00452B53">
      <w:pPr>
        <w:jc w:val="both"/>
        <w:rPr>
          <w:rFonts w:ascii="Times New Roman" w:eastAsia="Times New Roman" w:hAnsi="Times New Roman"/>
          <w:noProof/>
          <w:sz w:val="24"/>
          <w:szCs w:val="24"/>
        </w:rPr>
      </w:pPr>
    </w:p>
    <w:p w14:paraId="444428BA" w14:textId="77777777" w:rsidR="00207C5C" w:rsidRDefault="00207C5C" w:rsidP="00452B53">
      <w:pPr>
        <w:jc w:val="both"/>
        <w:rPr>
          <w:rFonts w:ascii="Times New Roman" w:eastAsia="Times New Roman" w:hAnsi="Times New Roman"/>
          <w:noProof/>
          <w:sz w:val="24"/>
          <w:szCs w:val="24"/>
        </w:rPr>
      </w:pPr>
    </w:p>
    <w:p w14:paraId="499F7157" w14:textId="77777777" w:rsidR="00207C5C" w:rsidRDefault="00207C5C" w:rsidP="00452B53">
      <w:pPr>
        <w:jc w:val="both"/>
        <w:rPr>
          <w:rFonts w:ascii="Times New Roman" w:eastAsia="Times New Roman" w:hAnsi="Times New Roman"/>
          <w:noProof/>
          <w:sz w:val="24"/>
          <w:szCs w:val="24"/>
        </w:rPr>
      </w:pPr>
    </w:p>
    <w:p w14:paraId="1DD44299" w14:textId="77777777" w:rsidR="00207C5C" w:rsidRDefault="00207C5C" w:rsidP="00452B53">
      <w:pPr>
        <w:jc w:val="both"/>
        <w:rPr>
          <w:rFonts w:ascii="Times New Roman" w:eastAsia="Times New Roman" w:hAnsi="Times New Roman"/>
          <w:noProof/>
          <w:sz w:val="24"/>
          <w:szCs w:val="24"/>
        </w:rPr>
      </w:pPr>
    </w:p>
    <w:p w14:paraId="22701BC8" w14:textId="77777777" w:rsidR="00207C5C" w:rsidRDefault="00207C5C" w:rsidP="00452B53">
      <w:pPr>
        <w:jc w:val="both"/>
        <w:rPr>
          <w:rFonts w:ascii="Times New Roman" w:eastAsia="Times New Roman" w:hAnsi="Times New Roman"/>
          <w:noProof/>
          <w:sz w:val="24"/>
          <w:szCs w:val="24"/>
        </w:rPr>
      </w:pPr>
    </w:p>
    <w:p w14:paraId="04AE0CDC" w14:textId="77777777" w:rsidR="007970A9" w:rsidRDefault="007970A9" w:rsidP="00452B53">
      <w:pPr>
        <w:jc w:val="both"/>
        <w:rPr>
          <w:rFonts w:ascii="Times New Roman" w:eastAsia="Times New Roman" w:hAnsi="Times New Roman"/>
          <w:noProof/>
          <w:sz w:val="24"/>
          <w:szCs w:val="24"/>
        </w:rPr>
      </w:pPr>
    </w:p>
    <w:p w14:paraId="640589CA" w14:textId="77777777" w:rsidR="007970A9" w:rsidRDefault="007970A9" w:rsidP="00452B53">
      <w:pPr>
        <w:jc w:val="both"/>
        <w:rPr>
          <w:rFonts w:ascii="Times New Roman" w:eastAsia="Times New Roman" w:hAnsi="Times New Roman"/>
          <w:noProof/>
          <w:sz w:val="24"/>
          <w:szCs w:val="24"/>
        </w:rPr>
      </w:pPr>
    </w:p>
    <w:p w14:paraId="6C5A646C" w14:textId="77777777" w:rsidR="007F3E9F" w:rsidRDefault="007F3E9F" w:rsidP="00452B53">
      <w:pPr>
        <w:jc w:val="both"/>
        <w:rPr>
          <w:rFonts w:ascii="Times New Roman" w:eastAsia="Times New Roman" w:hAnsi="Times New Roman"/>
          <w:noProof/>
          <w:sz w:val="24"/>
          <w:szCs w:val="24"/>
        </w:rPr>
      </w:pPr>
    </w:p>
    <w:p w14:paraId="33D5EBE8" w14:textId="77777777" w:rsidR="007970A9" w:rsidRDefault="007970A9" w:rsidP="007970A9">
      <w:pPr>
        <w:spacing w:line="360" w:lineRule="auto"/>
        <w:jc w:val="both"/>
        <w:rPr>
          <w:rFonts w:ascii="Trebuchet MS" w:hAnsi="Trebuchet MS"/>
          <w:b/>
          <w:color w:val="000000"/>
        </w:rPr>
      </w:pPr>
      <w:r w:rsidRPr="00A977B8">
        <w:rPr>
          <w:rFonts w:ascii="Trebuchet MS" w:hAnsi="Trebuchet MS"/>
          <w:b/>
          <w:color w:val="000000"/>
        </w:rPr>
        <w:lastRenderedPageBreak/>
        <w:t>S</w:t>
      </w:r>
      <w:r>
        <w:rPr>
          <w:rFonts w:ascii="Trebuchet MS" w:hAnsi="Trebuchet MS"/>
          <w:b/>
          <w:color w:val="000000"/>
        </w:rPr>
        <w:t>ecretar de</w:t>
      </w:r>
      <w:r w:rsidRPr="00A977B8">
        <w:rPr>
          <w:rFonts w:ascii="Trebuchet MS" w:hAnsi="Trebuchet MS"/>
          <w:b/>
          <w:color w:val="000000"/>
        </w:rPr>
        <w:t xml:space="preserve"> S</w:t>
      </w:r>
      <w:r>
        <w:rPr>
          <w:rFonts w:ascii="Trebuchet MS" w:hAnsi="Trebuchet MS"/>
          <w:b/>
          <w:color w:val="000000"/>
        </w:rPr>
        <w:t>tat</w:t>
      </w:r>
      <w:r>
        <w:rPr>
          <w:rFonts w:ascii="Trebuchet MS" w:hAnsi="Trebuchet MS"/>
          <w:b/>
          <w:color w:val="000000"/>
        </w:rPr>
        <w:tab/>
      </w:r>
      <w:r>
        <w:rPr>
          <w:rFonts w:ascii="Trebuchet MS" w:hAnsi="Trebuchet MS"/>
          <w:b/>
          <w:color w:val="000000"/>
        </w:rPr>
        <w:tab/>
      </w:r>
      <w:r>
        <w:rPr>
          <w:rFonts w:ascii="Trebuchet MS" w:hAnsi="Trebuchet MS"/>
          <w:b/>
          <w:color w:val="000000"/>
        </w:rPr>
        <w:tab/>
      </w:r>
      <w:r>
        <w:rPr>
          <w:rFonts w:ascii="Trebuchet MS" w:hAnsi="Trebuchet MS"/>
          <w:b/>
          <w:color w:val="000000"/>
        </w:rPr>
        <w:tab/>
      </w:r>
      <w:r w:rsidRPr="00A977B8">
        <w:rPr>
          <w:rFonts w:ascii="Trebuchet MS" w:hAnsi="Trebuchet MS"/>
          <w:b/>
          <w:color w:val="000000"/>
        </w:rPr>
        <w:t>Agenția Națională pentru Protecția Mediului</w:t>
      </w:r>
    </w:p>
    <w:p w14:paraId="30C7FE2C" w14:textId="77777777" w:rsidR="007970A9" w:rsidRPr="00A977B8" w:rsidRDefault="007970A9" w:rsidP="007970A9">
      <w:pPr>
        <w:spacing w:line="360" w:lineRule="auto"/>
        <w:jc w:val="both"/>
        <w:rPr>
          <w:rFonts w:ascii="Trebuchet MS" w:hAnsi="Trebuchet MS"/>
          <w:b/>
          <w:color w:val="000000"/>
        </w:rPr>
      </w:pPr>
      <w:r>
        <w:rPr>
          <w:rFonts w:ascii="Trebuchet MS" w:hAnsi="Trebuchet MS"/>
          <w:b/>
          <w:color w:val="000000"/>
        </w:rPr>
        <w:t xml:space="preserve">                                                                                     </w:t>
      </w:r>
      <w:r w:rsidRPr="00A977B8">
        <w:rPr>
          <w:rFonts w:ascii="Trebuchet MS" w:hAnsi="Trebuchet MS"/>
          <w:b/>
          <w:color w:val="000000"/>
        </w:rPr>
        <w:t>P</w:t>
      </w:r>
      <w:r>
        <w:rPr>
          <w:rFonts w:ascii="Trebuchet MS" w:hAnsi="Trebuchet MS"/>
          <w:b/>
          <w:color w:val="000000"/>
        </w:rPr>
        <w:t>reședinte</w:t>
      </w:r>
    </w:p>
    <w:p w14:paraId="036E9E21" w14:textId="5B513ABB" w:rsidR="007970A9" w:rsidRPr="00A977B8" w:rsidRDefault="007970A9" w:rsidP="007970A9">
      <w:pPr>
        <w:spacing w:line="360" w:lineRule="auto"/>
        <w:jc w:val="both"/>
        <w:rPr>
          <w:rFonts w:ascii="Trebuchet MS" w:hAnsi="Trebuchet MS"/>
          <w:b/>
          <w:color w:val="000000"/>
        </w:rPr>
      </w:pPr>
      <w:r w:rsidRPr="00A977B8">
        <w:rPr>
          <w:rFonts w:ascii="Trebuchet MS" w:hAnsi="Trebuchet MS"/>
          <w:b/>
          <w:color w:val="000000"/>
        </w:rPr>
        <w:t>Dan - Ștefan CHIRU</w:t>
      </w:r>
      <w:r>
        <w:rPr>
          <w:rFonts w:ascii="Trebuchet MS" w:hAnsi="Trebuchet MS"/>
          <w:b/>
          <w:color w:val="000000"/>
        </w:rPr>
        <w:t xml:space="preserve">                                     </w:t>
      </w:r>
      <w:r w:rsidR="004469EF">
        <w:rPr>
          <w:rFonts w:ascii="Trebuchet MS" w:hAnsi="Trebuchet MS"/>
          <w:b/>
          <w:color w:val="000000"/>
        </w:rPr>
        <w:t xml:space="preserve">   </w:t>
      </w:r>
      <w:r>
        <w:rPr>
          <w:rFonts w:ascii="Trebuchet MS" w:hAnsi="Trebuchet MS"/>
          <w:b/>
          <w:color w:val="000000"/>
        </w:rPr>
        <w:t xml:space="preserve">Laurențiu-Alexandru PĂȘTINARU </w:t>
      </w:r>
    </w:p>
    <w:p w14:paraId="4A8EC80B" w14:textId="77777777" w:rsidR="007970A9" w:rsidRDefault="007970A9" w:rsidP="007970A9">
      <w:pPr>
        <w:spacing w:line="360" w:lineRule="auto"/>
        <w:jc w:val="both"/>
        <w:rPr>
          <w:rFonts w:ascii="Trebuchet MS" w:hAnsi="Trebuchet MS"/>
          <w:b/>
          <w:color w:val="000000"/>
        </w:rPr>
      </w:pPr>
    </w:p>
    <w:p w14:paraId="32CFF6E0" w14:textId="77777777" w:rsidR="007970A9" w:rsidRPr="00A977B8" w:rsidRDefault="007970A9" w:rsidP="007970A9">
      <w:pPr>
        <w:spacing w:line="360" w:lineRule="auto"/>
        <w:rPr>
          <w:rFonts w:ascii="Trebuchet MS" w:hAnsi="Trebuchet MS"/>
          <w:b/>
          <w:color w:val="000000"/>
        </w:rPr>
      </w:pPr>
      <w:r w:rsidRPr="00A977B8">
        <w:rPr>
          <w:rFonts w:ascii="Trebuchet MS" w:hAnsi="Trebuchet MS"/>
          <w:b/>
          <w:color w:val="000000"/>
        </w:rPr>
        <w:t xml:space="preserve">Secretar General                                     </w:t>
      </w:r>
    </w:p>
    <w:p w14:paraId="6F3EAE16" w14:textId="77777777" w:rsidR="007970A9" w:rsidRDefault="007970A9" w:rsidP="007970A9">
      <w:pPr>
        <w:spacing w:line="360" w:lineRule="auto"/>
        <w:rPr>
          <w:rFonts w:ascii="Trebuchet MS" w:hAnsi="Trebuchet MS"/>
          <w:b/>
          <w:color w:val="000000"/>
        </w:rPr>
      </w:pPr>
      <w:r>
        <w:rPr>
          <w:rFonts w:ascii="Trebuchet MS" w:hAnsi="Trebuchet MS"/>
          <w:b/>
          <w:color w:val="000000"/>
        </w:rPr>
        <w:t>Alexandru AVRAM</w:t>
      </w:r>
    </w:p>
    <w:p w14:paraId="4C2567A3" w14:textId="77777777" w:rsidR="007970A9" w:rsidRDefault="007970A9" w:rsidP="007970A9">
      <w:pPr>
        <w:spacing w:line="360" w:lineRule="auto"/>
        <w:rPr>
          <w:rFonts w:ascii="Trebuchet MS" w:hAnsi="Trebuchet MS"/>
          <w:b/>
          <w:color w:val="000000"/>
        </w:rPr>
      </w:pPr>
    </w:p>
    <w:p w14:paraId="5205B846" w14:textId="77777777" w:rsidR="007970A9" w:rsidRDefault="007970A9" w:rsidP="007970A9">
      <w:pPr>
        <w:spacing w:line="360" w:lineRule="auto"/>
        <w:rPr>
          <w:rFonts w:ascii="Trebuchet MS" w:hAnsi="Trebuchet MS"/>
          <w:b/>
          <w:color w:val="000000"/>
        </w:rPr>
      </w:pPr>
      <w:r w:rsidRPr="00A977B8">
        <w:rPr>
          <w:rFonts w:ascii="Trebuchet MS" w:hAnsi="Trebuchet MS"/>
          <w:b/>
          <w:color w:val="000000"/>
        </w:rPr>
        <w:t>Secretar General</w:t>
      </w:r>
      <w:r>
        <w:rPr>
          <w:rFonts w:ascii="Trebuchet MS" w:hAnsi="Trebuchet MS"/>
          <w:b/>
          <w:color w:val="000000"/>
        </w:rPr>
        <w:t xml:space="preserve"> Adjunct</w:t>
      </w:r>
      <w:r w:rsidRPr="00A977B8">
        <w:rPr>
          <w:rFonts w:ascii="Trebuchet MS" w:hAnsi="Trebuchet MS"/>
          <w:b/>
          <w:color w:val="000000"/>
        </w:rPr>
        <w:t xml:space="preserve">                                     </w:t>
      </w:r>
    </w:p>
    <w:p w14:paraId="407B2A06" w14:textId="77777777" w:rsidR="007970A9" w:rsidRPr="00A977B8" w:rsidRDefault="007970A9" w:rsidP="007970A9">
      <w:pPr>
        <w:spacing w:line="360" w:lineRule="auto"/>
        <w:rPr>
          <w:rFonts w:ascii="Trebuchet MS" w:hAnsi="Trebuchet MS"/>
          <w:b/>
          <w:color w:val="000000"/>
        </w:rPr>
      </w:pPr>
      <w:r w:rsidRPr="00A977B8">
        <w:rPr>
          <w:rFonts w:ascii="Trebuchet MS" w:hAnsi="Trebuchet MS"/>
          <w:b/>
          <w:color w:val="000000"/>
        </w:rPr>
        <w:t xml:space="preserve">Teodor DULCEAȚĂ                                                  </w:t>
      </w:r>
    </w:p>
    <w:p w14:paraId="5EACA6B4" w14:textId="77777777" w:rsidR="007970A9" w:rsidRPr="00A977B8" w:rsidRDefault="007970A9" w:rsidP="007970A9">
      <w:pPr>
        <w:spacing w:line="360" w:lineRule="auto"/>
        <w:rPr>
          <w:rFonts w:ascii="Trebuchet MS" w:hAnsi="Trebuchet MS"/>
          <w:b/>
          <w:color w:val="000000"/>
        </w:rPr>
      </w:pPr>
      <w:r w:rsidRPr="00A977B8">
        <w:rPr>
          <w:rFonts w:ascii="Trebuchet MS" w:hAnsi="Trebuchet MS"/>
          <w:b/>
          <w:color w:val="000000"/>
        </w:rPr>
        <w:t xml:space="preserve">                                          </w:t>
      </w:r>
    </w:p>
    <w:p w14:paraId="208421C2" w14:textId="77777777" w:rsidR="007970A9" w:rsidRPr="00A977B8" w:rsidRDefault="007970A9" w:rsidP="007970A9">
      <w:pPr>
        <w:spacing w:line="360" w:lineRule="auto"/>
        <w:rPr>
          <w:rFonts w:ascii="Trebuchet MS" w:hAnsi="Trebuchet MS"/>
          <w:b/>
          <w:color w:val="000000"/>
        </w:rPr>
      </w:pPr>
      <w:r w:rsidRPr="00A977B8">
        <w:rPr>
          <w:rFonts w:ascii="Trebuchet MS" w:hAnsi="Trebuchet MS"/>
          <w:b/>
          <w:color w:val="000000"/>
        </w:rPr>
        <w:t>Direcția Generală Resurse Umane, Juridică și Relația cu Parlamentul</w:t>
      </w:r>
    </w:p>
    <w:p w14:paraId="080FC534" w14:textId="77777777" w:rsidR="007970A9" w:rsidRPr="00A977B8" w:rsidRDefault="007970A9" w:rsidP="007970A9">
      <w:pPr>
        <w:spacing w:line="360" w:lineRule="auto"/>
        <w:rPr>
          <w:rFonts w:ascii="Trebuchet MS" w:hAnsi="Trebuchet MS"/>
          <w:b/>
          <w:color w:val="000000"/>
        </w:rPr>
      </w:pPr>
      <w:r w:rsidRPr="00A977B8">
        <w:rPr>
          <w:rFonts w:ascii="Trebuchet MS" w:hAnsi="Trebuchet MS"/>
          <w:b/>
          <w:color w:val="000000"/>
        </w:rPr>
        <w:t>Director general Cristina DUMITRESCU</w:t>
      </w:r>
    </w:p>
    <w:p w14:paraId="299BE1E5" w14:textId="77777777" w:rsidR="007970A9" w:rsidRPr="00A977B8" w:rsidRDefault="007970A9" w:rsidP="007970A9">
      <w:pPr>
        <w:spacing w:line="360" w:lineRule="auto"/>
        <w:rPr>
          <w:rFonts w:ascii="Trebuchet MS" w:hAnsi="Trebuchet MS"/>
          <w:b/>
          <w:color w:val="000000"/>
        </w:rPr>
      </w:pPr>
    </w:p>
    <w:p w14:paraId="5C35CB68" w14:textId="77777777" w:rsidR="007970A9" w:rsidRPr="00A977B8" w:rsidRDefault="007970A9" w:rsidP="007970A9">
      <w:pPr>
        <w:spacing w:line="360" w:lineRule="auto"/>
        <w:rPr>
          <w:rFonts w:ascii="Trebuchet MS" w:hAnsi="Trebuchet MS"/>
          <w:b/>
          <w:color w:val="000000"/>
        </w:rPr>
      </w:pPr>
      <w:r w:rsidRPr="00A977B8">
        <w:rPr>
          <w:rFonts w:ascii="Trebuchet MS" w:hAnsi="Trebuchet MS"/>
          <w:b/>
          <w:color w:val="000000"/>
        </w:rPr>
        <w:t>Direcția Generală Evaluare Impact, Controlul Poluării și Schimbări Climatice</w:t>
      </w:r>
    </w:p>
    <w:p w14:paraId="16C93DFC" w14:textId="77777777" w:rsidR="007970A9" w:rsidRPr="00A977B8" w:rsidRDefault="007970A9" w:rsidP="007970A9">
      <w:pPr>
        <w:spacing w:line="360" w:lineRule="auto"/>
        <w:rPr>
          <w:rFonts w:ascii="Trebuchet MS" w:hAnsi="Trebuchet MS"/>
          <w:b/>
          <w:color w:val="000000"/>
        </w:rPr>
      </w:pPr>
      <w:r w:rsidRPr="00A977B8">
        <w:rPr>
          <w:rFonts w:ascii="Trebuchet MS" w:hAnsi="Trebuchet MS"/>
          <w:b/>
          <w:color w:val="000000"/>
        </w:rPr>
        <w:t xml:space="preserve">Director </w:t>
      </w:r>
      <w:r>
        <w:rPr>
          <w:rFonts w:ascii="Trebuchet MS" w:hAnsi="Trebuchet MS"/>
          <w:b/>
          <w:color w:val="000000"/>
        </w:rPr>
        <w:t>g</w:t>
      </w:r>
      <w:r w:rsidRPr="00A977B8">
        <w:rPr>
          <w:rFonts w:ascii="Trebuchet MS" w:hAnsi="Trebuchet MS"/>
          <w:b/>
          <w:color w:val="000000"/>
        </w:rPr>
        <w:t>eneral Dorina</w:t>
      </w:r>
      <w:r>
        <w:rPr>
          <w:rFonts w:ascii="Trebuchet MS" w:hAnsi="Trebuchet MS"/>
          <w:b/>
          <w:color w:val="000000"/>
        </w:rPr>
        <w:t xml:space="preserve"> </w:t>
      </w:r>
      <w:r w:rsidRPr="00A977B8">
        <w:rPr>
          <w:rFonts w:ascii="Trebuchet MS" w:hAnsi="Trebuchet MS"/>
          <w:b/>
          <w:color w:val="000000"/>
        </w:rPr>
        <w:t>MOCANU</w:t>
      </w:r>
    </w:p>
    <w:p w14:paraId="415BA0EC" w14:textId="77777777" w:rsidR="007970A9" w:rsidRDefault="007970A9" w:rsidP="007970A9">
      <w:pPr>
        <w:spacing w:line="360" w:lineRule="auto"/>
        <w:rPr>
          <w:rFonts w:ascii="Trebuchet MS" w:hAnsi="Trebuchet MS"/>
          <w:b/>
          <w:color w:val="000000"/>
        </w:rPr>
      </w:pPr>
    </w:p>
    <w:p w14:paraId="1941904E" w14:textId="681F3235" w:rsidR="004469EF" w:rsidRDefault="004469EF" w:rsidP="007970A9">
      <w:pPr>
        <w:spacing w:line="360" w:lineRule="auto"/>
        <w:rPr>
          <w:rFonts w:ascii="Trebuchet MS" w:hAnsi="Trebuchet MS"/>
          <w:b/>
          <w:color w:val="000000"/>
        </w:rPr>
      </w:pPr>
    </w:p>
    <w:p w14:paraId="20554FF2" w14:textId="77777777" w:rsidR="005402C3" w:rsidRDefault="005402C3" w:rsidP="007970A9">
      <w:pPr>
        <w:spacing w:line="360" w:lineRule="auto"/>
        <w:rPr>
          <w:rFonts w:ascii="Trebuchet MS" w:hAnsi="Trebuchet MS"/>
          <w:b/>
          <w:color w:val="000000"/>
        </w:rPr>
      </w:pPr>
    </w:p>
    <w:p w14:paraId="0681CE3B" w14:textId="13DED819" w:rsidR="007970A9" w:rsidRDefault="007970A9" w:rsidP="007970A9">
      <w:pPr>
        <w:spacing w:line="360" w:lineRule="auto"/>
        <w:rPr>
          <w:rFonts w:ascii="Trebuchet MS" w:hAnsi="Trebuchet MS"/>
          <w:b/>
          <w:color w:val="000000"/>
        </w:rPr>
      </w:pPr>
      <w:r w:rsidRPr="00061104">
        <w:rPr>
          <w:rFonts w:ascii="Trebuchet MS" w:hAnsi="Trebuchet MS"/>
          <w:b/>
          <w:color w:val="000000"/>
        </w:rPr>
        <w:t xml:space="preserve">Elaborat: Nicoleta DATCU, </w:t>
      </w:r>
      <w:r>
        <w:rPr>
          <w:rFonts w:ascii="Trebuchet MS" w:hAnsi="Trebuchet MS"/>
          <w:b/>
          <w:color w:val="000000"/>
        </w:rPr>
        <w:t>director general adjunct, DGEICPSC</w:t>
      </w:r>
    </w:p>
    <w:p w14:paraId="3AEED4C0" w14:textId="77777777" w:rsidR="00BB467A" w:rsidRDefault="00BB467A" w:rsidP="005402C3">
      <w:pPr>
        <w:spacing w:line="360" w:lineRule="auto"/>
        <w:rPr>
          <w:rFonts w:ascii="Trebuchet MS" w:hAnsi="Trebuchet MS"/>
          <w:b/>
          <w:color w:val="000000"/>
        </w:rPr>
      </w:pPr>
    </w:p>
    <w:p w14:paraId="1F4ABE55" w14:textId="77777777" w:rsidR="00896952" w:rsidRDefault="00896952" w:rsidP="005402C3">
      <w:pPr>
        <w:spacing w:line="360" w:lineRule="auto"/>
        <w:rPr>
          <w:rFonts w:ascii="Trebuchet MS" w:hAnsi="Trebuchet MS"/>
          <w:b/>
          <w:color w:val="000000"/>
        </w:rPr>
      </w:pPr>
    </w:p>
    <w:p w14:paraId="3CB9698C" w14:textId="77777777" w:rsidR="00896952" w:rsidRDefault="00896952" w:rsidP="005402C3">
      <w:pPr>
        <w:spacing w:line="360" w:lineRule="auto"/>
        <w:rPr>
          <w:rFonts w:ascii="Trebuchet MS" w:hAnsi="Trebuchet MS"/>
          <w:b/>
          <w:color w:val="000000"/>
        </w:rPr>
      </w:pPr>
    </w:p>
    <w:p w14:paraId="6515E1C6" w14:textId="77777777" w:rsidR="00896952" w:rsidRDefault="00896952" w:rsidP="005402C3">
      <w:pPr>
        <w:spacing w:line="360" w:lineRule="auto"/>
        <w:rPr>
          <w:rFonts w:ascii="Trebuchet MS" w:hAnsi="Trebuchet MS"/>
          <w:b/>
          <w:color w:val="000000"/>
        </w:rPr>
      </w:pPr>
    </w:p>
    <w:p w14:paraId="7D33964B" w14:textId="77777777" w:rsidR="00C5095E" w:rsidRPr="005402C3" w:rsidRDefault="00C5095E" w:rsidP="005402C3">
      <w:pPr>
        <w:spacing w:line="360" w:lineRule="auto"/>
        <w:rPr>
          <w:rFonts w:ascii="Trebuchet MS" w:hAnsi="Trebuchet MS"/>
          <w:b/>
          <w:color w:val="000000"/>
        </w:rPr>
      </w:pPr>
    </w:p>
    <w:p w14:paraId="24901AD7" w14:textId="77777777" w:rsidR="004265F7" w:rsidRDefault="00207C5C" w:rsidP="00207C5C">
      <w:pPr>
        <w:jc w:val="right"/>
        <w:rPr>
          <w:rFonts w:ascii="Times New Roman" w:eastAsia="Times New Roman" w:hAnsi="Times New Roman"/>
          <w:b/>
          <w:bCs/>
          <w:noProof/>
          <w:sz w:val="24"/>
          <w:szCs w:val="24"/>
        </w:rPr>
      </w:pPr>
      <w:r w:rsidRPr="00207C5C">
        <w:rPr>
          <w:rFonts w:ascii="Times New Roman" w:eastAsia="Times New Roman" w:hAnsi="Times New Roman"/>
          <w:b/>
          <w:bCs/>
          <w:noProof/>
          <w:sz w:val="24"/>
          <w:szCs w:val="24"/>
        </w:rPr>
        <w:lastRenderedPageBreak/>
        <w:t xml:space="preserve">Anexa </w:t>
      </w:r>
    </w:p>
    <w:p w14:paraId="2B25F5D5" w14:textId="13A780C0" w:rsidR="004265F7" w:rsidRDefault="004265F7" w:rsidP="00207C5C">
      <w:pPr>
        <w:jc w:val="right"/>
        <w:rPr>
          <w:rFonts w:ascii="Times New Roman" w:eastAsia="Times New Roman" w:hAnsi="Times New Roman"/>
          <w:b/>
          <w:bCs/>
          <w:noProof/>
          <w:sz w:val="24"/>
          <w:szCs w:val="24"/>
        </w:rPr>
      </w:pPr>
      <w:r>
        <w:rPr>
          <w:rFonts w:ascii="Times New Roman" w:eastAsia="Times New Roman" w:hAnsi="Times New Roman"/>
          <w:b/>
          <w:bCs/>
          <w:noProof/>
          <w:sz w:val="24"/>
          <w:szCs w:val="24"/>
        </w:rPr>
        <w:t>la Ordinul ministrului mediului, apelor și pădurlor nr. .................................</w:t>
      </w:r>
    </w:p>
    <w:p w14:paraId="79D898EE" w14:textId="44728B4C" w:rsidR="00207C5C" w:rsidRDefault="00DB429F" w:rsidP="00207C5C">
      <w:pPr>
        <w:jc w:val="right"/>
        <w:rPr>
          <w:rFonts w:ascii="Times New Roman" w:eastAsia="Times New Roman" w:hAnsi="Times New Roman"/>
          <w:b/>
          <w:bCs/>
          <w:noProof/>
          <w:sz w:val="24"/>
          <w:szCs w:val="24"/>
        </w:rPr>
      </w:pPr>
      <w:r>
        <w:rPr>
          <w:rFonts w:ascii="Times New Roman" w:eastAsia="Times New Roman" w:hAnsi="Times New Roman"/>
          <w:b/>
          <w:bCs/>
          <w:noProof/>
          <w:sz w:val="24"/>
          <w:szCs w:val="24"/>
        </w:rPr>
        <w:t>(Anexa nr. 1 la procedură)</w:t>
      </w:r>
      <w:r w:rsidR="004265F7">
        <w:rPr>
          <w:rFonts w:ascii="Times New Roman" w:eastAsia="Times New Roman" w:hAnsi="Times New Roman"/>
          <w:b/>
          <w:bCs/>
          <w:noProof/>
          <w:sz w:val="24"/>
          <w:szCs w:val="24"/>
        </w:rPr>
        <w:t xml:space="preserve"> </w:t>
      </w:r>
    </w:p>
    <w:p w14:paraId="18936C4B" w14:textId="77777777" w:rsidR="00207C5C" w:rsidRPr="0057381E" w:rsidRDefault="00207C5C" w:rsidP="00207C5C">
      <w:pPr>
        <w:spacing w:after="0" w:line="240" w:lineRule="auto"/>
        <w:jc w:val="center"/>
        <w:rPr>
          <w:rFonts w:ascii="Times New Roman" w:eastAsia="Times New Roman" w:hAnsi="Times New Roman"/>
          <w:b/>
          <w:bCs/>
          <w:iCs/>
          <w:noProof/>
          <w:sz w:val="24"/>
          <w:szCs w:val="24"/>
        </w:rPr>
      </w:pPr>
      <w:r w:rsidRPr="0057381E">
        <w:rPr>
          <w:rFonts w:ascii="Times New Roman" w:eastAsia="Times New Roman" w:hAnsi="Times New Roman"/>
          <w:b/>
          <w:bCs/>
          <w:iCs/>
          <w:noProof/>
          <w:sz w:val="24"/>
          <w:szCs w:val="24"/>
        </w:rPr>
        <w:t>CATEGORII DE ACTIVITĂŢI – INSTALAŢII</w:t>
      </w:r>
    </w:p>
    <w:p w14:paraId="6AAE309E" w14:textId="77777777" w:rsidR="00207C5C" w:rsidRPr="00E04588" w:rsidRDefault="00207C5C" w:rsidP="00207C5C">
      <w:pPr>
        <w:spacing w:after="0" w:line="240" w:lineRule="auto"/>
        <w:jc w:val="both"/>
        <w:rPr>
          <w:rFonts w:ascii="Times New Roman" w:eastAsia="Times New Roman" w:hAnsi="Times New Roman"/>
          <w:b/>
          <w:iCs/>
          <w:noProof/>
          <w:sz w:val="24"/>
          <w:szCs w:val="24"/>
        </w:rPr>
      </w:pPr>
    </w:p>
    <w:p w14:paraId="378C0028" w14:textId="77777777" w:rsidR="00207C5C" w:rsidRPr="00E04588" w:rsidRDefault="00207C5C" w:rsidP="00207C5C">
      <w:pPr>
        <w:spacing w:after="0" w:line="240" w:lineRule="auto"/>
        <w:jc w:val="both"/>
        <w:rPr>
          <w:rFonts w:ascii="Times New Roman" w:eastAsia="Times New Roman" w:hAnsi="Times New Roman"/>
          <w:iCs/>
          <w:noProof/>
          <w:sz w:val="24"/>
          <w:szCs w:val="24"/>
        </w:rPr>
      </w:pPr>
    </w:p>
    <w:p w14:paraId="10EEC172" w14:textId="77777777" w:rsidR="00207C5C" w:rsidRDefault="00207C5C" w:rsidP="00207C5C">
      <w:pPr>
        <w:numPr>
          <w:ilvl w:val="0"/>
          <w:numId w:val="1"/>
        </w:num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Valorile limitelor menționate mai jos se referă, în general, la capacitatea de producție sau randamente</w:t>
      </w:r>
    </w:p>
    <w:p w14:paraId="327FEDC2" w14:textId="77777777" w:rsidR="00207C5C" w:rsidRPr="00E04588" w:rsidRDefault="00207C5C" w:rsidP="00207C5C">
      <w:pPr>
        <w:spacing w:after="0" w:line="240" w:lineRule="auto"/>
        <w:ind w:left="600"/>
        <w:jc w:val="both"/>
        <w:rPr>
          <w:rFonts w:ascii="Times New Roman" w:eastAsia="Times New Roman" w:hAnsi="Times New Roman"/>
          <w:iCs/>
          <w:noProof/>
          <w:sz w:val="24"/>
          <w:szCs w:val="24"/>
        </w:rPr>
      </w:pPr>
    </w:p>
    <w:p w14:paraId="70D0FFEB" w14:textId="77777777" w:rsidR="00207C5C" w:rsidRPr="00E04588" w:rsidRDefault="00207C5C" w:rsidP="00207C5C">
      <w:pPr>
        <w:spacing w:after="0" w:line="240" w:lineRule="auto"/>
        <w:jc w:val="both"/>
        <w:rPr>
          <w:rFonts w:ascii="Times New Roman" w:eastAsia="Times New Roman" w:hAnsi="Times New Roman"/>
          <w:i/>
          <w:iCs/>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302"/>
      </w:tblGrid>
      <w:tr w:rsidR="00207C5C" w:rsidRPr="00E04588" w14:paraId="16BBCF54" w14:textId="77777777" w:rsidTr="00FA41B1">
        <w:tc>
          <w:tcPr>
            <w:tcW w:w="6941" w:type="dxa"/>
          </w:tcPr>
          <w:p w14:paraId="1CF6CF69" w14:textId="77777777" w:rsidR="00207C5C" w:rsidRPr="00E04588" w:rsidRDefault="00207C5C" w:rsidP="00FA41B1">
            <w:pPr>
              <w:spacing w:after="0" w:line="240" w:lineRule="auto"/>
              <w:jc w:val="both"/>
              <w:rPr>
                <w:rFonts w:ascii="Times New Roman" w:eastAsia="Times New Roman" w:hAnsi="Times New Roman"/>
                <w:b/>
                <w:iCs/>
                <w:noProof/>
                <w:sz w:val="24"/>
                <w:szCs w:val="24"/>
              </w:rPr>
            </w:pPr>
            <w:r w:rsidRPr="00E04588">
              <w:rPr>
                <w:rFonts w:ascii="Times New Roman" w:eastAsia="Times New Roman" w:hAnsi="Times New Roman"/>
                <w:b/>
                <w:iCs/>
                <w:noProof/>
                <w:sz w:val="24"/>
                <w:szCs w:val="24"/>
              </w:rPr>
              <w:t>Activităţi - instalaţii</w:t>
            </w:r>
          </w:p>
        </w:tc>
        <w:tc>
          <w:tcPr>
            <w:tcW w:w="2302" w:type="dxa"/>
          </w:tcPr>
          <w:p w14:paraId="437FBE7E" w14:textId="77777777" w:rsidR="00207C5C" w:rsidRPr="00E04588" w:rsidRDefault="00207C5C" w:rsidP="00FA41B1">
            <w:pPr>
              <w:spacing w:after="0" w:line="240" w:lineRule="auto"/>
              <w:jc w:val="both"/>
              <w:rPr>
                <w:rFonts w:ascii="Times New Roman" w:eastAsia="Times New Roman" w:hAnsi="Times New Roman"/>
                <w:b/>
                <w:iCs/>
                <w:noProof/>
                <w:sz w:val="24"/>
                <w:szCs w:val="24"/>
              </w:rPr>
            </w:pPr>
            <w:r w:rsidRPr="00E04588">
              <w:rPr>
                <w:rFonts w:ascii="Times New Roman" w:eastAsia="Times New Roman" w:hAnsi="Times New Roman"/>
                <w:b/>
                <w:iCs/>
                <w:noProof/>
                <w:sz w:val="24"/>
                <w:szCs w:val="24"/>
              </w:rPr>
              <w:t>Emisii de gaze  cu efect de seră</w:t>
            </w:r>
          </w:p>
        </w:tc>
      </w:tr>
      <w:tr w:rsidR="00207C5C" w:rsidRPr="00E04588" w14:paraId="319D7F67" w14:textId="77777777" w:rsidTr="00FA41B1">
        <w:tc>
          <w:tcPr>
            <w:tcW w:w="6941" w:type="dxa"/>
          </w:tcPr>
          <w:p w14:paraId="3E0D7E0A"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Arderea combustibililor în instalaţii cu putere termică  nominală totală de peste 20 MW (cu excepţia instalaţiilor pentru incinerarea deşeurilor periculoase sau municipale)  </w:t>
            </w:r>
          </w:p>
          <w:p w14:paraId="26A92C23"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Începând cu 1 ianuarie 2024, arderea combustibililor în instalații pentru incinerarea deșeurilor municipale cu o putere termică nominală totală de peste 20 MW, în sensul articolelor 14 și 15 din Directiva 959/2023.</w:t>
            </w:r>
          </w:p>
        </w:tc>
        <w:tc>
          <w:tcPr>
            <w:tcW w:w="2302" w:type="dxa"/>
          </w:tcPr>
          <w:p w14:paraId="430F00C6"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43CB1F37" w14:textId="77777777" w:rsidTr="00FA41B1">
        <w:tc>
          <w:tcPr>
            <w:tcW w:w="6941" w:type="dxa"/>
          </w:tcPr>
          <w:p w14:paraId="022D533C"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Rafinarea țițeiului, atunci când sunt exploatate instalații de ardere cu o putere termică nominală totală de peste 20 MW                             </w:t>
            </w:r>
          </w:p>
        </w:tc>
        <w:tc>
          <w:tcPr>
            <w:tcW w:w="2302" w:type="dxa"/>
          </w:tcPr>
          <w:p w14:paraId="1FDEDCD8"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5CCB57CA" w14:textId="77777777" w:rsidTr="00FA41B1">
        <w:tc>
          <w:tcPr>
            <w:tcW w:w="6941" w:type="dxa"/>
          </w:tcPr>
          <w:p w14:paraId="62795C2B"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cocsului                                       </w:t>
            </w:r>
          </w:p>
        </w:tc>
        <w:tc>
          <w:tcPr>
            <w:tcW w:w="2302" w:type="dxa"/>
          </w:tcPr>
          <w:p w14:paraId="64D1B9A2"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4A53F5CF" w14:textId="77777777" w:rsidTr="00FA41B1">
        <w:tc>
          <w:tcPr>
            <w:tcW w:w="6941" w:type="dxa"/>
          </w:tcPr>
          <w:p w14:paraId="7FF3B559"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Prăjirea sau sinterizarea, inclusiv peletizarea minereurilor metalice (inclusiv a minereurilor sulfidice)           </w:t>
            </w:r>
          </w:p>
        </w:tc>
        <w:tc>
          <w:tcPr>
            <w:tcW w:w="2302" w:type="dxa"/>
          </w:tcPr>
          <w:p w14:paraId="438116C9"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7BD48B0E" w14:textId="77777777" w:rsidTr="00FA41B1">
        <w:tc>
          <w:tcPr>
            <w:tcW w:w="6941" w:type="dxa"/>
          </w:tcPr>
          <w:p w14:paraId="1209E968"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fierului sau oțelului (topire primară sau secundară) inclusiv instalații pentru turnare continuă, cu o capacitate de producție mai mare de 2,5 tone pe oră          </w:t>
            </w:r>
          </w:p>
        </w:tc>
        <w:tc>
          <w:tcPr>
            <w:tcW w:w="2302" w:type="dxa"/>
          </w:tcPr>
          <w:p w14:paraId="214C0124"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7BC5416F" w14:textId="77777777" w:rsidTr="00FA41B1">
        <w:tc>
          <w:tcPr>
            <w:tcW w:w="6941" w:type="dxa"/>
          </w:tcPr>
          <w:p w14:paraId="23E79525"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sau prelucrarea metalelor feroase (inclusiv fero-aliaje), atunci când sunt exploatate instalaţii de ardere cu o putere termică nominală totală de peste 20 MW. Prelucrarea include, printre altele, laminoare, reîncălzitoare, cuptoare de recoacere, forje, topitorii, acoperire şi decapare.                                                 </w:t>
            </w:r>
          </w:p>
        </w:tc>
        <w:tc>
          <w:tcPr>
            <w:tcW w:w="2302" w:type="dxa"/>
          </w:tcPr>
          <w:p w14:paraId="06516611"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20C306AF" w14:textId="77777777" w:rsidTr="00FA41B1">
        <w:tc>
          <w:tcPr>
            <w:tcW w:w="6941" w:type="dxa"/>
          </w:tcPr>
          <w:p w14:paraId="596C466B"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de aluminiu primar sau alumină                              </w:t>
            </w:r>
          </w:p>
        </w:tc>
        <w:tc>
          <w:tcPr>
            <w:tcW w:w="2302" w:type="dxa"/>
          </w:tcPr>
          <w:p w14:paraId="29D663E5"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255CCBC0" w14:textId="77777777" w:rsidTr="00FA41B1">
        <w:tc>
          <w:tcPr>
            <w:tcW w:w="6941" w:type="dxa"/>
          </w:tcPr>
          <w:p w14:paraId="74E42DC7"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de aluminiu secundar, atunci când sunt exploatate instalaţii de ardere cu o putere termică nominală totală de peste 20 MW                                          </w:t>
            </w:r>
          </w:p>
        </w:tc>
        <w:tc>
          <w:tcPr>
            <w:tcW w:w="2302" w:type="dxa"/>
          </w:tcPr>
          <w:p w14:paraId="70BD330F"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6A604CB0" w14:textId="77777777" w:rsidTr="00FA41B1">
        <w:tc>
          <w:tcPr>
            <w:tcW w:w="6941" w:type="dxa"/>
          </w:tcPr>
          <w:p w14:paraId="74013D9E"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Producerea sau prelucrarea metalelor neferoase, inclusiv producerea aliajelor, rafinare, topire-turnare etc., atunci când sunt exploatate instala</w:t>
            </w:r>
            <w:r w:rsidRPr="00E04588">
              <w:rPr>
                <w:rFonts w:ascii="Times New Roman" w:eastAsia="Times New Roman" w:hAnsi="Times New Roman"/>
                <w:noProof/>
                <w:sz w:val="24"/>
                <w:szCs w:val="24"/>
              </w:rPr>
              <w:t>ţ</w:t>
            </w:r>
            <w:r w:rsidRPr="00E04588">
              <w:rPr>
                <w:rFonts w:ascii="Times New Roman" w:eastAsia="Times New Roman" w:hAnsi="Times New Roman"/>
                <w:iCs/>
                <w:noProof/>
                <w:sz w:val="24"/>
                <w:szCs w:val="24"/>
              </w:rPr>
              <w:t>ii de ardere cu o putere termic</w:t>
            </w:r>
            <w:r w:rsidRPr="00E04588">
              <w:rPr>
                <w:rFonts w:ascii="Times New Roman" w:eastAsia="Times New Roman" w:hAnsi="Times New Roman"/>
                <w:noProof/>
                <w:sz w:val="24"/>
                <w:szCs w:val="24"/>
              </w:rPr>
              <w:t xml:space="preserve">ă </w:t>
            </w:r>
            <w:r w:rsidRPr="00E04588">
              <w:rPr>
                <w:rFonts w:ascii="Times New Roman" w:eastAsia="Times New Roman" w:hAnsi="Times New Roman"/>
                <w:iCs/>
                <w:noProof/>
                <w:sz w:val="24"/>
                <w:szCs w:val="24"/>
              </w:rPr>
              <w:t>nominal</w:t>
            </w:r>
            <w:r w:rsidRPr="00E04588">
              <w:rPr>
                <w:rFonts w:ascii="Times New Roman" w:eastAsia="Times New Roman" w:hAnsi="Times New Roman"/>
                <w:noProof/>
                <w:sz w:val="24"/>
                <w:szCs w:val="24"/>
              </w:rPr>
              <w:t xml:space="preserve">ă </w:t>
            </w:r>
            <w:r w:rsidRPr="00E04588">
              <w:rPr>
                <w:rFonts w:ascii="Times New Roman" w:eastAsia="Times New Roman" w:hAnsi="Times New Roman"/>
                <w:iCs/>
                <w:noProof/>
                <w:sz w:val="24"/>
                <w:szCs w:val="24"/>
              </w:rPr>
              <w:t>total</w:t>
            </w:r>
            <w:r w:rsidRPr="00E04588">
              <w:rPr>
                <w:rFonts w:ascii="Times New Roman" w:eastAsia="Times New Roman" w:hAnsi="Times New Roman"/>
                <w:noProof/>
                <w:sz w:val="24"/>
                <w:szCs w:val="24"/>
              </w:rPr>
              <w:t xml:space="preserve">ă </w:t>
            </w:r>
            <w:r w:rsidRPr="00E04588">
              <w:rPr>
                <w:rFonts w:ascii="Times New Roman" w:eastAsia="Times New Roman" w:hAnsi="Times New Roman"/>
                <w:iCs/>
                <w:noProof/>
                <w:sz w:val="24"/>
                <w:szCs w:val="24"/>
              </w:rPr>
              <w:t>(incluzând combustibilii folosi</w:t>
            </w:r>
            <w:r w:rsidRPr="00E04588">
              <w:rPr>
                <w:rFonts w:ascii="Times New Roman" w:eastAsia="Times New Roman" w:hAnsi="Times New Roman"/>
                <w:noProof/>
                <w:sz w:val="24"/>
                <w:szCs w:val="24"/>
              </w:rPr>
              <w:t>ţ</w:t>
            </w:r>
            <w:r w:rsidRPr="00E04588">
              <w:rPr>
                <w:rFonts w:ascii="Times New Roman" w:eastAsia="Times New Roman" w:hAnsi="Times New Roman"/>
                <w:iCs/>
                <w:noProof/>
                <w:sz w:val="24"/>
                <w:szCs w:val="24"/>
              </w:rPr>
              <w:t>i ca agen</w:t>
            </w:r>
            <w:r w:rsidRPr="00E04588">
              <w:rPr>
                <w:rFonts w:ascii="Times New Roman" w:eastAsia="Times New Roman" w:hAnsi="Times New Roman"/>
                <w:noProof/>
                <w:sz w:val="24"/>
                <w:szCs w:val="24"/>
              </w:rPr>
              <w:t>ţ</w:t>
            </w:r>
            <w:r w:rsidRPr="00E04588">
              <w:rPr>
                <w:rFonts w:ascii="Times New Roman" w:eastAsia="Times New Roman" w:hAnsi="Times New Roman"/>
                <w:iCs/>
                <w:noProof/>
                <w:sz w:val="24"/>
                <w:szCs w:val="24"/>
              </w:rPr>
              <w:t>i de reducere) de peste 20 MW</w:t>
            </w:r>
          </w:p>
        </w:tc>
        <w:tc>
          <w:tcPr>
            <w:tcW w:w="2302" w:type="dxa"/>
          </w:tcPr>
          <w:p w14:paraId="6EA5D16E"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6AD57642" w14:textId="77777777" w:rsidTr="00FA41B1">
        <w:tc>
          <w:tcPr>
            <w:tcW w:w="6941" w:type="dxa"/>
          </w:tcPr>
          <w:p w14:paraId="0B6AF327"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clincherului de ciment în cuptoare rotative cu o capacitate de producţie de peste 500 de tone pe zi sau în alte cuptoare cu o capacitate de producţie de peste 50 tone pe zi                                                </w:t>
            </w:r>
          </w:p>
        </w:tc>
        <w:tc>
          <w:tcPr>
            <w:tcW w:w="2302" w:type="dxa"/>
          </w:tcPr>
          <w:p w14:paraId="20FED245"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151A7590" w14:textId="77777777" w:rsidTr="00FA41B1">
        <w:tc>
          <w:tcPr>
            <w:tcW w:w="6941" w:type="dxa"/>
          </w:tcPr>
          <w:p w14:paraId="1A26AFF9"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lastRenderedPageBreak/>
              <w:t xml:space="preserve">Producerea de var sau calcinarea dolomitei sau a magnezitei în cuptoare rotative sau în alte cuptoare cu o capacitate de producţie de peste 50 tone pe zi                    </w:t>
            </w:r>
          </w:p>
        </w:tc>
        <w:tc>
          <w:tcPr>
            <w:tcW w:w="2302" w:type="dxa"/>
          </w:tcPr>
          <w:p w14:paraId="5939AFCF"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7A09FF52" w14:textId="77777777" w:rsidTr="00FA41B1">
        <w:tc>
          <w:tcPr>
            <w:tcW w:w="6941" w:type="dxa"/>
          </w:tcPr>
          <w:p w14:paraId="331CD53A"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Fabricarea sticlei, inclusiv a fibrei de sticlă, cu o  capacitate de topire de peste 20 tone pe zi                  </w:t>
            </w:r>
          </w:p>
        </w:tc>
        <w:tc>
          <w:tcPr>
            <w:tcW w:w="2302" w:type="dxa"/>
          </w:tcPr>
          <w:p w14:paraId="742CE995"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765ADC51" w14:textId="77777777" w:rsidTr="00FA41B1">
        <w:tc>
          <w:tcPr>
            <w:tcW w:w="6941" w:type="dxa"/>
          </w:tcPr>
          <w:p w14:paraId="6C94F947"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Fabricarea prin ardere de produse ceramice, în special de ţigle, cărămizi, cărămizi refractare, plăci ceramice, gresie ceramică sau porţelan, cu o capacitate de producţie de peste 75 tone pe zi                                    </w:t>
            </w:r>
          </w:p>
        </w:tc>
        <w:tc>
          <w:tcPr>
            <w:tcW w:w="2302" w:type="dxa"/>
          </w:tcPr>
          <w:p w14:paraId="2A2C08D0"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3F5FA81F" w14:textId="77777777" w:rsidTr="00FA41B1">
        <w:tc>
          <w:tcPr>
            <w:tcW w:w="6941" w:type="dxa"/>
          </w:tcPr>
          <w:p w14:paraId="16C2F794"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Fabricarea de material izolant din vată minerală folosind sticlă, rocă sau zgură, cu o capacitate de topire de peste 20 tone pe zi                                             </w:t>
            </w:r>
          </w:p>
        </w:tc>
        <w:tc>
          <w:tcPr>
            <w:tcW w:w="2302" w:type="dxa"/>
          </w:tcPr>
          <w:p w14:paraId="50A0AED3"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74E172D3" w14:textId="77777777" w:rsidTr="00FA41B1">
        <w:tc>
          <w:tcPr>
            <w:tcW w:w="6941" w:type="dxa"/>
          </w:tcPr>
          <w:p w14:paraId="53C19470"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Uscarea sau calcinarea ghipsului sau fabricarea plăcilor din ipsos și a altor produse din ghips, cu o capacitate de producție de ghips calcinat sau de ghips secundar uscat de peste 20 de tone pe zi</w:t>
            </w:r>
          </w:p>
        </w:tc>
        <w:tc>
          <w:tcPr>
            <w:tcW w:w="2302" w:type="dxa"/>
          </w:tcPr>
          <w:p w14:paraId="44686B19"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4B89652A" w14:textId="77777777" w:rsidTr="00FA41B1">
        <w:tc>
          <w:tcPr>
            <w:tcW w:w="6941" w:type="dxa"/>
          </w:tcPr>
          <w:p w14:paraId="07FEF334"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Producerea de celuloză din lemn sau alte materiale fibroase</w:t>
            </w:r>
          </w:p>
        </w:tc>
        <w:tc>
          <w:tcPr>
            <w:tcW w:w="2302" w:type="dxa"/>
          </w:tcPr>
          <w:p w14:paraId="5AC4D0C1"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00A22288" w14:textId="77777777" w:rsidTr="00FA41B1">
        <w:tc>
          <w:tcPr>
            <w:tcW w:w="6941" w:type="dxa"/>
          </w:tcPr>
          <w:p w14:paraId="70FAC90F"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de hârtie sau carton, având o capacitate de producţie mai mare de 20 tone pe zi                          </w:t>
            </w:r>
          </w:p>
        </w:tc>
        <w:tc>
          <w:tcPr>
            <w:tcW w:w="2302" w:type="dxa"/>
          </w:tcPr>
          <w:p w14:paraId="60002541"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534B17E4" w14:textId="77777777" w:rsidTr="00FA41B1">
        <w:tc>
          <w:tcPr>
            <w:tcW w:w="6941" w:type="dxa"/>
          </w:tcPr>
          <w:p w14:paraId="67136ECE"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Producerea de negru de fum, implicând carbonizarea unor substanțe organice precum uleiurile, gudronul, reziduurile de cracare și de distilare, cu o capacitate de producție de peste 50 de tone pe zi</w:t>
            </w:r>
          </w:p>
        </w:tc>
        <w:tc>
          <w:tcPr>
            <w:tcW w:w="2302" w:type="dxa"/>
          </w:tcPr>
          <w:p w14:paraId="6F8EC5E7"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6DDFAA3D" w14:textId="77777777" w:rsidTr="00FA41B1">
        <w:tc>
          <w:tcPr>
            <w:tcW w:w="6941" w:type="dxa"/>
          </w:tcPr>
          <w:p w14:paraId="02E0721B"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acidului azotic </w:t>
            </w:r>
          </w:p>
        </w:tc>
        <w:tc>
          <w:tcPr>
            <w:tcW w:w="2302" w:type="dxa"/>
          </w:tcPr>
          <w:p w14:paraId="778614FA"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0F48419B" w14:textId="77777777" w:rsidTr="00FA41B1">
        <w:tc>
          <w:tcPr>
            <w:tcW w:w="6941" w:type="dxa"/>
          </w:tcPr>
          <w:p w14:paraId="3892DAD3"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acidului adipic </w:t>
            </w:r>
          </w:p>
        </w:tc>
        <w:tc>
          <w:tcPr>
            <w:tcW w:w="2302" w:type="dxa"/>
          </w:tcPr>
          <w:p w14:paraId="74E1A372"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47DA1CE1" w14:textId="77777777" w:rsidTr="00FA41B1">
        <w:tc>
          <w:tcPr>
            <w:tcW w:w="6941" w:type="dxa"/>
          </w:tcPr>
          <w:p w14:paraId="62098E14"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acidului glioxalic şi glioxilic </w:t>
            </w:r>
          </w:p>
        </w:tc>
        <w:tc>
          <w:tcPr>
            <w:tcW w:w="2302" w:type="dxa"/>
          </w:tcPr>
          <w:p w14:paraId="239C8D01"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714E8CF8" w14:textId="77777777" w:rsidTr="00FA41B1">
        <w:tc>
          <w:tcPr>
            <w:tcW w:w="6941" w:type="dxa"/>
          </w:tcPr>
          <w:p w14:paraId="1592C273"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amoniacului                                    </w:t>
            </w:r>
          </w:p>
        </w:tc>
        <w:tc>
          <w:tcPr>
            <w:tcW w:w="2302" w:type="dxa"/>
          </w:tcPr>
          <w:p w14:paraId="3A3A8008"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6A0003E2" w14:textId="77777777" w:rsidTr="00FA41B1">
        <w:tc>
          <w:tcPr>
            <w:tcW w:w="6941" w:type="dxa"/>
          </w:tcPr>
          <w:p w14:paraId="6D82ECAB"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substanţelor chimice organice vrac prin  cracare, reformare, oxidare completă sau parţială sau prin procese similare, cu o capacitate de producţie care  depăşeşte 100 tone pe zi                                            </w:t>
            </w:r>
          </w:p>
        </w:tc>
        <w:tc>
          <w:tcPr>
            <w:tcW w:w="2302" w:type="dxa"/>
          </w:tcPr>
          <w:p w14:paraId="52BE4F96"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5D405EEE" w14:textId="77777777" w:rsidTr="00FA41B1">
        <w:tc>
          <w:tcPr>
            <w:tcW w:w="6941" w:type="dxa"/>
          </w:tcPr>
          <w:p w14:paraId="1DA1DF81"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Producerea de hidrogen (H2) și de gaze de sinteză, cu o capacitate de producție care depășește 5 tone pe zi                          </w:t>
            </w:r>
          </w:p>
        </w:tc>
        <w:tc>
          <w:tcPr>
            <w:tcW w:w="2302" w:type="dxa"/>
          </w:tcPr>
          <w:p w14:paraId="660808A4"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79374870" w14:textId="77777777" w:rsidTr="00FA41B1">
        <w:tc>
          <w:tcPr>
            <w:tcW w:w="6941" w:type="dxa"/>
          </w:tcPr>
          <w:p w14:paraId="0986CB1F"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Producerea de sodă calcinată (Na</w:t>
            </w:r>
            <w:r w:rsidRPr="00E04588">
              <w:rPr>
                <w:rFonts w:ascii="Times New Roman" w:eastAsia="Times New Roman" w:hAnsi="Times New Roman"/>
                <w:iCs/>
                <w:noProof/>
                <w:sz w:val="24"/>
                <w:szCs w:val="24"/>
                <w:vertAlign w:val="subscript"/>
              </w:rPr>
              <w:t>2</w:t>
            </w:r>
            <w:r w:rsidRPr="00E04588">
              <w:rPr>
                <w:rFonts w:ascii="Times New Roman" w:eastAsia="Times New Roman" w:hAnsi="Times New Roman"/>
                <w:iCs/>
                <w:noProof/>
                <w:sz w:val="24"/>
                <w:szCs w:val="24"/>
              </w:rPr>
              <w:t>CO</w:t>
            </w:r>
            <w:r w:rsidRPr="00E04588">
              <w:rPr>
                <w:rFonts w:ascii="Times New Roman" w:eastAsia="Times New Roman" w:hAnsi="Times New Roman"/>
                <w:iCs/>
                <w:noProof/>
                <w:sz w:val="24"/>
                <w:szCs w:val="24"/>
                <w:vertAlign w:val="subscript"/>
              </w:rPr>
              <w:t>3</w:t>
            </w:r>
            <w:r w:rsidRPr="00E04588">
              <w:rPr>
                <w:rFonts w:ascii="Times New Roman" w:eastAsia="Times New Roman" w:hAnsi="Times New Roman"/>
                <w:iCs/>
                <w:noProof/>
                <w:sz w:val="24"/>
                <w:szCs w:val="24"/>
              </w:rPr>
              <w:t>) şi de bicarbonat de sodiu (NaHCO</w:t>
            </w:r>
            <w:r w:rsidRPr="00E04588">
              <w:rPr>
                <w:rFonts w:ascii="Times New Roman" w:eastAsia="Times New Roman" w:hAnsi="Times New Roman"/>
                <w:iCs/>
                <w:noProof/>
                <w:sz w:val="24"/>
                <w:szCs w:val="24"/>
                <w:vertAlign w:val="subscript"/>
              </w:rPr>
              <w:t>3</w:t>
            </w:r>
            <w:r w:rsidRPr="00E04588">
              <w:rPr>
                <w:rFonts w:ascii="Times New Roman" w:eastAsia="Times New Roman" w:hAnsi="Times New Roman"/>
                <w:iCs/>
                <w:noProof/>
                <w:sz w:val="24"/>
                <w:szCs w:val="24"/>
              </w:rPr>
              <w:t xml:space="preserve">)                                            </w:t>
            </w:r>
          </w:p>
        </w:tc>
        <w:tc>
          <w:tcPr>
            <w:tcW w:w="2302" w:type="dxa"/>
          </w:tcPr>
          <w:p w14:paraId="132B2501"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406A630D" w14:textId="77777777" w:rsidTr="00FA41B1">
        <w:tc>
          <w:tcPr>
            <w:tcW w:w="6941" w:type="dxa"/>
          </w:tcPr>
          <w:p w14:paraId="58E2EFEA"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Captarea gazelor cu efect de seră de la instalaţiile care intră în sfera de aplicare a Directivei 2003/87/CE în vederea transportului și stocării geologice într-un sit de stocare autorizat în temeiul Directivei 2009/31/CE</w:t>
            </w:r>
          </w:p>
        </w:tc>
        <w:tc>
          <w:tcPr>
            <w:tcW w:w="2302" w:type="dxa"/>
          </w:tcPr>
          <w:p w14:paraId="151ACE56"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4F64B109" w14:textId="77777777" w:rsidTr="00FA41B1">
        <w:tc>
          <w:tcPr>
            <w:tcW w:w="6941" w:type="dxa"/>
          </w:tcPr>
          <w:p w14:paraId="4C66D133"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Transportul gazelor cu efect de seră în vederea stocării geologice într-un sit de stocare autorizat în temeiul Directivei 2009/31/CE, cu excepția emisiilor care fac obiectul unei alte activități în temeiul prezentei directive</w:t>
            </w:r>
          </w:p>
        </w:tc>
        <w:tc>
          <w:tcPr>
            <w:tcW w:w="2302" w:type="dxa"/>
          </w:tcPr>
          <w:p w14:paraId="1F746573"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r w:rsidR="00207C5C" w:rsidRPr="00E04588" w14:paraId="04B0524B" w14:textId="77777777" w:rsidTr="00FA41B1">
        <w:tc>
          <w:tcPr>
            <w:tcW w:w="6941" w:type="dxa"/>
          </w:tcPr>
          <w:p w14:paraId="64E89250"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 xml:space="preserve"> Stocarea geologică a gazelor cu efect de seră într-un sit de stocare în temeiul </w:t>
            </w:r>
            <w:r w:rsidRPr="00E04588">
              <w:rPr>
                <w:rFonts w:ascii="Times New Roman" w:eastAsia="Times New Roman" w:hAnsi="Times New Roman"/>
                <w:iCs/>
                <w:noProof/>
                <w:sz w:val="24"/>
                <w:szCs w:val="24"/>
                <w:u w:val="single"/>
              </w:rPr>
              <w:t>Directivei 2009/31/CE</w:t>
            </w:r>
            <w:r w:rsidRPr="00E04588">
              <w:rPr>
                <w:rFonts w:ascii="Times New Roman" w:eastAsia="Times New Roman" w:hAnsi="Times New Roman"/>
                <w:iCs/>
                <w:noProof/>
                <w:sz w:val="24"/>
                <w:szCs w:val="24"/>
              </w:rPr>
              <w:t xml:space="preserve">               </w:t>
            </w:r>
          </w:p>
        </w:tc>
        <w:tc>
          <w:tcPr>
            <w:tcW w:w="2302" w:type="dxa"/>
          </w:tcPr>
          <w:p w14:paraId="4942046B" w14:textId="77777777" w:rsidR="00207C5C" w:rsidRPr="00E04588" w:rsidRDefault="00207C5C" w:rsidP="00FA41B1">
            <w:pPr>
              <w:spacing w:after="0" w:line="240" w:lineRule="auto"/>
              <w:jc w:val="both"/>
              <w:rPr>
                <w:rFonts w:ascii="Times New Roman" w:eastAsia="Times New Roman" w:hAnsi="Times New Roman"/>
                <w:iCs/>
                <w:noProof/>
                <w:sz w:val="24"/>
                <w:szCs w:val="24"/>
              </w:rPr>
            </w:pPr>
            <w:r w:rsidRPr="00E04588">
              <w:rPr>
                <w:rFonts w:ascii="Times New Roman" w:eastAsia="Times New Roman" w:hAnsi="Times New Roman"/>
                <w:iCs/>
                <w:noProof/>
                <w:sz w:val="24"/>
                <w:szCs w:val="24"/>
              </w:rPr>
              <w:t>Dioxid de carbon</w:t>
            </w:r>
          </w:p>
        </w:tc>
      </w:tr>
    </w:tbl>
    <w:p w14:paraId="7B51BD6A" w14:textId="77777777" w:rsidR="00207C5C" w:rsidRPr="00E04588" w:rsidRDefault="00207C5C" w:rsidP="00207C5C">
      <w:pPr>
        <w:spacing w:after="0" w:line="240" w:lineRule="auto"/>
        <w:jc w:val="both"/>
        <w:rPr>
          <w:rFonts w:ascii="Times New Roman" w:eastAsia="Times New Roman" w:hAnsi="Times New Roman"/>
          <w:noProof/>
          <w:sz w:val="24"/>
          <w:szCs w:val="24"/>
        </w:rPr>
      </w:pPr>
    </w:p>
    <w:p w14:paraId="3217D155" w14:textId="77777777" w:rsidR="00207C5C" w:rsidRPr="00452B53" w:rsidRDefault="00207C5C" w:rsidP="00452B53">
      <w:pPr>
        <w:jc w:val="both"/>
        <w:rPr>
          <w:rFonts w:ascii="Times New Roman" w:eastAsia="Times New Roman" w:hAnsi="Times New Roman"/>
          <w:noProof/>
          <w:sz w:val="24"/>
          <w:szCs w:val="24"/>
        </w:rPr>
      </w:pPr>
    </w:p>
    <w:sectPr w:rsidR="00207C5C" w:rsidRPr="00452B5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B9E6" w14:textId="77777777" w:rsidR="004269DC" w:rsidRDefault="004269DC" w:rsidP="000F7534">
      <w:pPr>
        <w:spacing w:after="0" w:line="240" w:lineRule="auto"/>
      </w:pPr>
      <w:r>
        <w:separator/>
      </w:r>
    </w:p>
  </w:endnote>
  <w:endnote w:type="continuationSeparator" w:id="0">
    <w:p w14:paraId="2BB29E3A" w14:textId="77777777" w:rsidR="004269DC" w:rsidRDefault="004269DC" w:rsidP="000F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0917" w14:textId="77777777" w:rsidR="000F7534" w:rsidRDefault="000F7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1DF2" w14:textId="77777777" w:rsidR="000F7534" w:rsidRDefault="000F7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303E" w14:textId="77777777" w:rsidR="000F7534" w:rsidRDefault="000F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8FAC" w14:textId="77777777" w:rsidR="004269DC" w:rsidRDefault="004269DC" w:rsidP="000F7534">
      <w:pPr>
        <w:spacing w:after="0" w:line="240" w:lineRule="auto"/>
      </w:pPr>
      <w:r>
        <w:separator/>
      </w:r>
    </w:p>
  </w:footnote>
  <w:footnote w:type="continuationSeparator" w:id="0">
    <w:p w14:paraId="67352533" w14:textId="77777777" w:rsidR="004269DC" w:rsidRDefault="004269DC" w:rsidP="000F7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E8C9" w14:textId="77777777" w:rsidR="000F7534" w:rsidRDefault="000F7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85372"/>
      <w:docPartObj>
        <w:docPartGallery w:val="Watermarks"/>
        <w:docPartUnique/>
      </w:docPartObj>
    </w:sdtPr>
    <w:sdtContent>
      <w:p w14:paraId="408D0CE3" w14:textId="6900DA46" w:rsidR="000F7534" w:rsidRDefault="00000000">
        <w:pPr>
          <w:pStyle w:val="Header"/>
        </w:pPr>
        <w:r>
          <w:rPr>
            <w:noProof/>
          </w:rPr>
          <w:pict w14:anchorId="0D21A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504736"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EDAB" w14:textId="77777777" w:rsidR="000F7534" w:rsidRDefault="000F7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5A2"/>
    <w:multiLevelType w:val="hybridMultilevel"/>
    <w:tmpl w:val="C9AC6F04"/>
    <w:lvl w:ilvl="0" w:tplc="96D86526">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num w:numId="1" w16cid:durableId="47738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60"/>
    <w:rsid w:val="0002265E"/>
    <w:rsid w:val="000F7491"/>
    <w:rsid w:val="000F7534"/>
    <w:rsid w:val="00140B3E"/>
    <w:rsid w:val="001E4BC6"/>
    <w:rsid w:val="00207C5C"/>
    <w:rsid w:val="003B7D60"/>
    <w:rsid w:val="004265F7"/>
    <w:rsid w:val="004269DC"/>
    <w:rsid w:val="0043177F"/>
    <w:rsid w:val="004469EF"/>
    <w:rsid w:val="00452B53"/>
    <w:rsid w:val="004D5E8C"/>
    <w:rsid w:val="005402C3"/>
    <w:rsid w:val="00566F50"/>
    <w:rsid w:val="0057381E"/>
    <w:rsid w:val="006B2D41"/>
    <w:rsid w:val="006D7EA8"/>
    <w:rsid w:val="007970A9"/>
    <w:rsid w:val="007F3E9F"/>
    <w:rsid w:val="008548C7"/>
    <w:rsid w:val="008704F5"/>
    <w:rsid w:val="00896952"/>
    <w:rsid w:val="008F7AD8"/>
    <w:rsid w:val="00934BE1"/>
    <w:rsid w:val="00952D1B"/>
    <w:rsid w:val="00973BF0"/>
    <w:rsid w:val="009D463D"/>
    <w:rsid w:val="009F5CD0"/>
    <w:rsid w:val="00A72D45"/>
    <w:rsid w:val="00A75C11"/>
    <w:rsid w:val="00AB5493"/>
    <w:rsid w:val="00B66871"/>
    <w:rsid w:val="00B66BBA"/>
    <w:rsid w:val="00B97F2A"/>
    <w:rsid w:val="00BB467A"/>
    <w:rsid w:val="00C5095E"/>
    <w:rsid w:val="00C53DBC"/>
    <w:rsid w:val="00CD7C59"/>
    <w:rsid w:val="00DB429F"/>
    <w:rsid w:val="00E04588"/>
    <w:rsid w:val="00E4451E"/>
    <w:rsid w:val="00F4015A"/>
    <w:rsid w:val="00FC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6B22"/>
  <w15:chartTrackingRefBased/>
  <w15:docId w15:val="{1F257589-4D6D-4518-81E7-37CB25EB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C6"/>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B53"/>
    <w:rPr>
      <w:sz w:val="16"/>
      <w:szCs w:val="16"/>
    </w:rPr>
  </w:style>
  <w:style w:type="paragraph" w:styleId="CommentText">
    <w:name w:val="annotation text"/>
    <w:basedOn w:val="Normal"/>
    <w:link w:val="CommentTextChar"/>
    <w:uiPriority w:val="99"/>
    <w:semiHidden/>
    <w:unhideWhenUsed/>
    <w:rsid w:val="00452B53"/>
    <w:pPr>
      <w:spacing w:line="240" w:lineRule="auto"/>
    </w:pPr>
    <w:rPr>
      <w:sz w:val="20"/>
      <w:szCs w:val="20"/>
    </w:rPr>
  </w:style>
  <w:style w:type="character" w:customStyle="1" w:styleId="CommentTextChar">
    <w:name w:val="Comment Text Char"/>
    <w:basedOn w:val="DefaultParagraphFont"/>
    <w:link w:val="CommentText"/>
    <w:uiPriority w:val="99"/>
    <w:semiHidden/>
    <w:rsid w:val="00452B53"/>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452B53"/>
    <w:rPr>
      <w:b/>
      <w:bCs/>
    </w:rPr>
  </w:style>
  <w:style w:type="character" w:customStyle="1" w:styleId="CommentSubjectChar">
    <w:name w:val="Comment Subject Char"/>
    <w:basedOn w:val="CommentTextChar"/>
    <w:link w:val="CommentSubject"/>
    <w:uiPriority w:val="99"/>
    <w:semiHidden/>
    <w:rsid w:val="00452B53"/>
    <w:rPr>
      <w:rFonts w:ascii="Calibri" w:eastAsia="Calibri" w:hAnsi="Calibri" w:cs="Times New Roman"/>
      <w:b/>
      <w:bCs/>
      <w:sz w:val="20"/>
      <w:szCs w:val="20"/>
      <w:lang w:val="ro-RO"/>
    </w:rPr>
  </w:style>
  <w:style w:type="paragraph" w:styleId="BalloonText">
    <w:name w:val="Balloon Text"/>
    <w:basedOn w:val="Normal"/>
    <w:link w:val="BalloonTextChar"/>
    <w:uiPriority w:val="99"/>
    <w:semiHidden/>
    <w:unhideWhenUsed/>
    <w:rsid w:val="00452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B53"/>
    <w:rPr>
      <w:rFonts w:ascii="Segoe UI" w:eastAsia="Calibri" w:hAnsi="Segoe UI" w:cs="Segoe UI"/>
      <w:sz w:val="18"/>
      <w:szCs w:val="18"/>
      <w:lang w:val="ro-RO"/>
    </w:rPr>
  </w:style>
  <w:style w:type="paragraph" w:styleId="Header">
    <w:name w:val="header"/>
    <w:basedOn w:val="Normal"/>
    <w:link w:val="HeaderChar"/>
    <w:uiPriority w:val="99"/>
    <w:unhideWhenUsed/>
    <w:rsid w:val="000F7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534"/>
    <w:rPr>
      <w:rFonts w:ascii="Calibri" w:eastAsia="Calibri" w:hAnsi="Calibri" w:cs="Times New Roman"/>
      <w:lang w:val="ro-RO"/>
    </w:rPr>
  </w:style>
  <w:style w:type="paragraph" w:styleId="Footer">
    <w:name w:val="footer"/>
    <w:basedOn w:val="Normal"/>
    <w:link w:val="FooterChar"/>
    <w:uiPriority w:val="99"/>
    <w:unhideWhenUsed/>
    <w:rsid w:val="000F7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34"/>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A4539.2F25A6A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74D3-236A-4F4C-B840-C74E3B3F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5</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Dinica</dc:creator>
  <cp:keywords/>
  <dc:description/>
  <cp:lastModifiedBy>Nicoleta Datcu</cp:lastModifiedBy>
  <cp:revision>19</cp:revision>
  <cp:lastPrinted>2024-02-20T11:29:00Z</cp:lastPrinted>
  <dcterms:created xsi:type="dcterms:W3CDTF">2024-01-12T12:36:00Z</dcterms:created>
  <dcterms:modified xsi:type="dcterms:W3CDTF">2024-02-20T11:30:00Z</dcterms:modified>
</cp:coreProperties>
</file>