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02CF2" w14:textId="39E16180" w:rsidR="00722C3C" w:rsidRDefault="005558C7" w:rsidP="00361E91">
      <w:pPr>
        <w:suppressAutoHyphens/>
        <w:spacing w:after="0" w:line="240" w:lineRule="auto"/>
        <w:contextualSpacing/>
        <w:jc w:val="center"/>
        <w:rPr>
          <w:rFonts w:ascii="Times New Roman" w:eastAsia="MS Mincho" w:hAnsi="Times New Roman"/>
          <w:b/>
          <w:sz w:val="24"/>
          <w:szCs w:val="24"/>
          <w:lang w:val="ro-RO" w:eastAsia="ar-SA"/>
        </w:rPr>
      </w:pPr>
      <w:r>
        <w:rPr>
          <w:rFonts w:ascii="Times New Roman" w:eastAsia="MS Mincho" w:hAnsi="Times New Roman"/>
          <w:b/>
          <w:sz w:val="24"/>
          <w:szCs w:val="24"/>
          <w:lang w:val="ro-RO" w:eastAsia="ar-SA"/>
        </w:rPr>
        <w:t xml:space="preserve"> </w:t>
      </w:r>
      <w:r w:rsidR="00BC566F">
        <w:rPr>
          <w:rFonts w:ascii="Times New Roman" w:eastAsia="MS Mincho" w:hAnsi="Times New Roman"/>
          <w:b/>
          <w:sz w:val="24"/>
          <w:szCs w:val="24"/>
          <w:lang w:val="ro-RO" w:eastAsia="ar-SA"/>
        </w:rPr>
        <w:t>MINISTERUL MEDIULUI, APELOR ȘI PĂDURILOR</w:t>
      </w:r>
    </w:p>
    <w:p w14:paraId="54C90E70"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403BC650" w14:textId="77777777" w:rsidR="00722C3C" w:rsidRDefault="00BC566F" w:rsidP="00361E91">
      <w:pPr>
        <w:suppressAutoHyphens/>
        <w:spacing w:after="0" w:line="240" w:lineRule="auto"/>
        <w:contextualSpacing/>
        <w:jc w:val="center"/>
        <w:rPr>
          <w:rFonts w:ascii="Times New Roman" w:eastAsia="MS Mincho" w:hAnsi="Times New Roman"/>
          <w:b/>
          <w:sz w:val="24"/>
          <w:szCs w:val="24"/>
          <w:lang w:val="ro-RO" w:eastAsia="ar-SA"/>
        </w:rPr>
      </w:pPr>
      <w:r>
        <w:rPr>
          <w:rFonts w:ascii="Times New Roman" w:eastAsia="Calibri" w:hAnsi="Times New Roman"/>
          <w:noProof/>
          <w:sz w:val="24"/>
          <w:szCs w:val="24"/>
          <w:lang w:val="ro-RO" w:eastAsia="ro-RO"/>
        </w:rPr>
        <w:drawing>
          <wp:anchor distT="0" distB="0" distL="114935" distR="114935" simplePos="0" relativeHeight="251658240" behindDoc="0" locked="0" layoutInCell="1" allowOverlap="1" wp14:anchorId="00009225" wp14:editId="30F34A1E">
            <wp:simplePos x="0" y="0"/>
            <wp:positionH relativeFrom="page">
              <wp:posOffset>3627120</wp:posOffset>
            </wp:positionH>
            <wp:positionV relativeFrom="paragraph">
              <wp:posOffset>54610</wp:posOffset>
            </wp:positionV>
            <wp:extent cx="656590" cy="837565"/>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33CCEB"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6E4935C0"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099FF38D"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584F11CF" w14:textId="77777777" w:rsidR="00722C3C" w:rsidRDefault="00722C3C" w:rsidP="00361E91">
      <w:pPr>
        <w:autoSpaceDE w:val="0"/>
        <w:autoSpaceDN w:val="0"/>
        <w:adjustRightInd w:val="0"/>
        <w:spacing w:after="0" w:line="240" w:lineRule="auto"/>
        <w:contextualSpacing/>
        <w:jc w:val="center"/>
        <w:rPr>
          <w:rFonts w:ascii="Times New Roman" w:eastAsia="Calibri" w:hAnsi="Times New Roman"/>
          <w:b/>
          <w:bCs/>
          <w:sz w:val="24"/>
          <w:szCs w:val="24"/>
          <w:lang w:val="ro-RO"/>
        </w:rPr>
      </w:pPr>
    </w:p>
    <w:p w14:paraId="6C6B04C5" w14:textId="77777777" w:rsidR="00722C3C" w:rsidRDefault="00722C3C" w:rsidP="00361E91">
      <w:pPr>
        <w:autoSpaceDE w:val="0"/>
        <w:autoSpaceDN w:val="0"/>
        <w:adjustRightInd w:val="0"/>
        <w:spacing w:after="0" w:line="240" w:lineRule="auto"/>
        <w:contextualSpacing/>
        <w:jc w:val="center"/>
        <w:rPr>
          <w:rFonts w:ascii="Times New Roman" w:hAnsi="Times New Roman"/>
          <w:b/>
          <w:bCs/>
          <w:sz w:val="24"/>
          <w:szCs w:val="24"/>
          <w:lang w:val="ro-RO"/>
        </w:rPr>
      </w:pPr>
    </w:p>
    <w:p w14:paraId="60A2D9D9" w14:textId="77777777" w:rsidR="00722C3C" w:rsidRDefault="00BC566F" w:rsidP="00361E91">
      <w:pPr>
        <w:autoSpaceDE w:val="0"/>
        <w:autoSpaceDN w:val="0"/>
        <w:adjustRightInd w:val="0"/>
        <w:spacing w:after="0" w:line="240" w:lineRule="auto"/>
        <w:contextualSpacing/>
        <w:jc w:val="center"/>
        <w:rPr>
          <w:rFonts w:ascii="Times New Roman" w:hAnsi="Times New Roman"/>
          <w:b/>
          <w:bCs/>
          <w:sz w:val="24"/>
          <w:szCs w:val="24"/>
          <w:lang w:val="ro-RO"/>
        </w:rPr>
      </w:pPr>
      <w:r>
        <w:rPr>
          <w:rFonts w:ascii="Times New Roman" w:hAnsi="Times New Roman"/>
          <w:b/>
          <w:bCs/>
          <w:sz w:val="24"/>
          <w:szCs w:val="24"/>
          <w:lang w:val="ro-RO"/>
        </w:rPr>
        <w:t xml:space="preserve">ORDIN </w:t>
      </w:r>
    </w:p>
    <w:p w14:paraId="3A02C400" w14:textId="1C6D4660" w:rsidR="00722C3C" w:rsidRDefault="00BC566F" w:rsidP="00361E91">
      <w:pPr>
        <w:autoSpaceDE w:val="0"/>
        <w:autoSpaceDN w:val="0"/>
        <w:adjustRightInd w:val="0"/>
        <w:spacing w:after="0" w:line="240" w:lineRule="auto"/>
        <w:contextualSpacing/>
        <w:jc w:val="center"/>
        <w:rPr>
          <w:rFonts w:ascii="Times New Roman" w:hAnsi="Times New Roman"/>
          <w:b/>
          <w:bCs/>
          <w:sz w:val="24"/>
          <w:szCs w:val="24"/>
          <w:lang w:val="ro-RO"/>
        </w:rPr>
      </w:pPr>
      <w:r>
        <w:rPr>
          <w:rFonts w:ascii="Times New Roman" w:hAnsi="Times New Roman"/>
          <w:b/>
          <w:bCs/>
          <w:sz w:val="24"/>
          <w:szCs w:val="24"/>
          <w:lang w:val="ro-RO"/>
        </w:rPr>
        <w:br/>
        <w:t>Nr ………../ …………..</w:t>
      </w:r>
    </w:p>
    <w:p w14:paraId="27318B52" w14:textId="32BA9657" w:rsidR="00874998" w:rsidRDefault="00874998" w:rsidP="00361E91">
      <w:pPr>
        <w:autoSpaceDE w:val="0"/>
        <w:autoSpaceDN w:val="0"/>
        <w:adjustRightInd w:val="0"/>
        <w:spacing w:after="0" w:line="240" w:lineRule="auto"/>
        <w:contextualSpacing/>
        <w:jc w:val="center"/>
        <w:rPr>
          <w:rFonts w:ascii="Times New Roman" w:hAnsi="Times New Roman"/>
          <w:b/>
          <w:bCs/>
          <w:sz w:val="24"/>
          <w:szCs w:val="24"/>
          <w:lang w:val="ro-RO"/>
        </w:rPr>
      </w:pPr>
    </w:p>
    <w:p w14:paraId="3B26615F" w14:textId="77777777" w:rsidR="00874998" w:rsidRDefault="00874998" w:rsidP="00361E91">
      <w:pPr>
        <w:autoSpaceDE w:val="0"/>
        <w:autoSpaceDN w:val="0"/>
        <w:adjustRightInd w:val="0"/>
        <w:spacing w:after="0" w:line="240" w:lineRule="auto"/>
        <w:contextualSpacing/>
        <w:jc w:val="center"/>
        <w:rPr>
          <w:rFonts w:ascii="Times New Roman" w:hAnsi="Times New Roman"/>
          <w:b/>
          <w:bCs/>
          <w:sz w:val="24"/>
          <w:szCs w:val="24"/>
          <w:lang w:val="ro-RO"/>
        </w:rPr>
      </w:pPr>
    </w:p>
    <w:p w14:paraId="2FEA2389" w14:textId="7718ACFD" w:rsidR="008304A3" w:rsidRDefault="006E4EF4" w:rsidP="00361E91">
      <w:pPr>
        <w:spacing w:after="0" w:line="240" w:lineRule="auto"/>
        <w:ind w:right="479"/>
        <w:contextualSpacing/>
        <w:jc w:val="center"/>
        <w:rPr>
          <w:rFonts w:ascii="Times New Roman" w:eastAsia="Calibri" w:hAnsi="Times New Roman"/>
          <w:sz w:val="24"/>
          <w:szCs w:val="24"/>
          <w:lang w:val="ro-RO"/>
        </w:rPr>
      </w:pPr>
      <w:r w:rsidRPr="006E4EF4">
        <w:rPr>
          <w:rFonts w:ascii="Times New Roman" w:eastAsia="Calibri" w:hAnsi="Times New Roman"/>
          <w:sz w:val="24"/>
          <w:szCs w:val="24"/>
          <w:lang w:val="ro-RO"/>
        </w:rPr>
        <w:t xml:space="preserve">pentru </w:t>
      </w:r>
      <w:r w:rsidR="009E6E85">
        <w:rPr>
          <w:rFonts w:ascii="Times New Roman" w:eastAsia="Calibri" w:hAnsi="Times New Roman"/>
          <w:sz w:val="24"/>
          <w:szCs w:val="24"/>
          <w:lang w:val="ro-RO"/>
        </w:rPr>
        <w:t>modificarea</w:t>
      </w:r>
      <w:r w:rsidR="00BF5C65" w:rsidRPr="00BF5C65">
        <w:t xml:space="preserve"> </w:t>
      </w:r>
      <w:r w:rsidR="00BF5C65" w:rsidRPr="00BF5C65">
        <w:rPr>
          <w:rFonts w:ascii="Times New Roman" w:eastAsia="Calibri" w:hAnsi="Times New Roman"/>
          <w:sz w:val="24"/>
          <w:szCs w:val="24"/>
          <w:lang w:val="ro-RO"/>
        </w:rPr>
        <w:t>G</w:t>
      </w:r>
      <w:r w:rsidR="00BF5C65">
        <w:rPr>
          <w:rFonts w:ascii="Times New Roman" w:eastAsia="Calibri" w:hAnsi="Times New Roman"/>
          <w:sz w:val="24"/>
          <w:szCs w:val="24"/>
          <w:lang w:val="ro-RO"/>
        </w:rPr>
        <w:t>hidului</w:t>
      </w:r>
      <w:r w:rsidR="00BF5C65" w:rsidRPr="00BF5C65">
        <w:rPr>
          <w:rFonts w:ascii="Times New Roman" w:eastAsia="Calibri" w:hAnsi="Times New Roman"/>
          <w:sz w:val="24"/>
          <w:szCs w:val="24"/>
          <w:lang w:val="ro-RO"/>
        </w:rPr>
        <w:t xml:space="preserve"> specific </w:t>
      </w:r>
      <w:r w:rsidR="00D3152D">
        <w:rPr>
          <w:rFonts w:ascii="Times New Roman" w:eastAsia="Calibri" w:hAnsi="Times New Roman"/>
          <w:sz w:val="24"/>
          <w:szCs w:val="24"/>
          <w:lang w:val="ro-RO"/>
        </w:rPr>
        <w:t xml:space="preserve">- </w:t>
      </w:r>
      <w:r w:rsidR="00F007B8" w:rsidRPr="00F007B8">
        <w:rPr>
          <w:rFonts w:ascii="Times New Roman" w:eastAsia="Calibri" w:hAnsi="Times New Roman"/>
          <w:sz w:val="24"/>
          <w:szCs w:val="24"/>
          <w:lang w:val="ro-RO"/>
        </w:rPr>
        <w:t>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w:t>
      </w:r>
      <w:r w:rsidR="009E0656">
        <w:rPr>
          <w:rFonts w:ascii="Times New Roman" w:eastAsia="Calibri" w:hAnsi="Times New Roman"/>
          <w:sz w:val="24"/>
          <w:szCs w:val="24"/>
          <w:lang w:val="ro-RO"/>
        </w:rPr>
        <w:t xml:space="preserve">, aprobat prin </w:t>
      </w:r>
      <w:r w:rsidR="00CC1584">
        <w:rPr>
          <w:rFonts w:ascii="Times New Roman" w:eastAsia="Calibri" w:hAnsi="Times New Roman"/>
          <w:sz w:val="24"/>
          <w:szCs w:val="24"/>
          <w:lang w:val="ro-RO"/>
        </w:rPr>
        <w:t>Ordinul ministrului mediului, apelor și pădurilor nr. 2.606/2022</w:t>
      </w:r>
    </w:p>
    <w:p w14:paraId="08B1685D" w14:textId="18FD7468" w:rsidR="00985189" w:rsidRDefault="00985189" w:rsidP="00361E91">
      <w:pPr>
        <w:spacing w:after="0" w:line="240" w:lineRule="auto"/>
        <w:ind w:right="479"/>
        <w:contextualSpacing/>
        <w:jc w:val="center"/>
        <w:rPr>
          <w:rFonts w:ascii="Times New Roman" w:eastAsia="Calibri" w:hAnsi="Times New Roman"/>
          <w:sz w:val="24"/>
          <w:szCs w:val="24"/>
          <w:lang w:val="ro-RO"/>
        </w:rPr>
      </w:pPr>
    </w:p>
    <w:p w14:paraId="4E676B3C" w14:textId="77777777" w:rsidR="00985189" w:rsidRDefault="00985189" w:rsidP="00361E91">
      <w:pPr>
        <w:spacing w:after="0" w:line="240" w:lineRule="auto"/>
        <w:ind w:right="479"/>
        <w:contextualSpacing/>
        <w:jc w:val="center"/>
        <w:rPr>
          <w:rFonts w:ascii="Times New Roman" w:eastAsia="Calibri" w:hAnsi="Times New Roman"/>
          <w:sz w:val="24"/>
          <w:szCs w:val="24"/>
          <w:lang w:val="ro-RO"/>
        </w:rPr>
      </w:pPr>
    </w:p>
    <w:p w14:paraId="2694774B" w14:textId="77777777" w:rsidR="00F007B8" w:rsidRPr="006E4EF4" w:rsidRDefault="00F007B8" w:rsidP="00361E91">
      <w:pPr>
        <w:spacing w:after="0" w:line="240" w:lineRule="auto"/>
        <w:ind w:right="479"/>
        <w:contextualSpacing/>
        <w:jc w:val="center"/>
        <w:rPr>
          <w:rFonts w:ascii="Times New Roman" w:eastAsia="Calibri" w:hAnsi="Times New Roman"/>
          <w:sz w:val="24"/>
          <w:szCs w:val="24"/>
          <w:lang w:val="ro-RO"/>
        </w:rPr>
      </w:pPr>
    </w:p>
    <w:p w14:paraId="01829908" w14:textId="6DF18F6B" w:rsidR="006E4EF4" w:rsidRPr="00BA445A" w:rsidRDefault="006E4EF4" w:rsidP="00361E91">
      <w:pPr>
        <w:spacing w:after="0" w:line="240" w:lineRule="auto"/>
        <w:ind w:right="3" w:firstLine="720"/>
        <w:contextualSpacing/>
        <w:jc w:val="both"/>
        <w:rPr>
          <w:rFonts w:ascii="Times New Roman" w:eastAsia="Times New Roman" w:hAnsi="Times New Roman"/>
          <w:bCs/>
          <w:color w:val="000000"/>
          <w:sz w:val="24"/>
          <w:szCs w:val="24"/>
          <w:lang w:val="ro-RO"/>
        </w:rPr>
      </w:pPr>
      <w:bookmarkStart w:id="0" w:name="do|pa1"/>
      <w:bookmarkEnd w:id="0"/>
      <w:r w:rsidRPr="006E4EF4">
        <w:rPr>
          <w:rFonts w:ascii="Times New Roman" w:eastAsia="Times New Roman" w:hAnsi="Times New Roman"/>
          <w:color w:val="000000"/>
          <w:sz w:val="24"/>
          <w:szCs w:val="24"/>
          <w:lang w:val="ro-RO"/>
        </w:rPr>
        <w:t>Luând în considerare Referatul</w:t>
      </w:r>
      <w:r w:rsidR="00743153">
        <w:rPr>
          <w:rFonts w:ascii="Times New Roman" w:eastAsia="Times New Roman" w:hAnsi="Times New Roman"/>
          <w:color w:val="000000"/>
          <w:sz w:val="24"/>
          <w:szCs w:val="24"/>
          <w:lang w:val="ro-RO"/>
        </w:rPr>
        <w:t xml:space="preserve"> de aprobare al</w:t>
      </w:r>
      <w:r w:rsidRPr="006E4EF4">
        <w:rPr>
          <w:rFonts w:ascii="Times New Roman" w:eastAsia="Times New Roman" w:hAnsi="Times New Roman"/>
          <w:color w:val="000000"/>
          <w:sz w:val="24"/>
          <w:szCs w:val="24"/>
          <w:lang w:val="ro-RO"/>
        </w:rPr>
        <w:t xml:space="preserve"> Administrației Fondului pentru Mediu                                                           nr. </w:t>
      </w:r>
      <w:r w:rsidR="00462AD5">
        <w:rPr>
          <w:rFonts w:ascii="Times New Roman" w:eastAsia="Times New Roman" w:hAnsi="Times New Roman"/>
          <w:color w:val="000000"/>
          <w:sz w:val="24"/>
          <w:szCs w:val="24"/>
          <w:lang w:val="ro-RO"/>
        </w:rPr>
        <w:t>.................</w:t>
      </w:r>
      <w:r w:rsidRPr="006E4EF4">
        <w:rPr>
          <w:rFonts w:ascii="Times New Roman" w:eastAsia="Times New Roman" w:hAnsi="Times New Roman"/>
          <w:color w:val="000000"/>
          <w:sz w:val="24"/>
          <w:szCs w:val="24"/>
          <w:lang w:val="ro-RO"/>
        </w:rPr>
        <w:t>/</w:t>
      </w:r>
      <w:r w:rsidR="00462AD5">
        <w:rPr>
          <w:rFonts w:ascii="Times New Roman" w:eastAsia="Times New Roman" w:hAnsi="Times New Roman"/>
          <w:color w:val="000000"/>
          <w:sz w:val="24"/>
          <w:szCs w:val="24"/>
          <w:lang w:val="ro-RO"/>
        </w:rPr>
        <w:t>......................</w:t>
      </w:r>
      <w:r w:rsidRPr="006E4EF4">
        <w:rPr>
          <w:rFonts w:ascii="Times New Roman" w:eastAsia="Times New Roman" w:hAnsi="Times New Roman"/>
          <w:color w:val="000000"/>
          <w:sz w:val="24"/>
          <w:szCs w:val="24"/>
          <w:lang w:val="ro-RO"/>
        </w:rPr>
        <w:t xml:space="preserve"> </w:t>
      </w:r>
      <w:r w:rsidR="005473DF">
        <w:rPr>
          <w:rFonts w:ascii="Times New Roman" w:eastAsia="Times New Roman" w:hAnsi="Times New Roman"/>
          <w:bCs/>
          <w:color w:val="000000"/>
          <w:sz w:val="24"/>
          <w:szCs w:val="24"/>
          <w:lang w:val="ro-RO"/>
        </w:rPr>
        <w:t>privind</w:t>
      </w:r>
      <w:r w:rsidRPr="006E4EF4">
        <w:rPr>
          <w:rFonts w:ascii="Times New Roman" w:eastAsia="Times New Roman" w:hAnsi="Times New Roman"/>
          <w:bCs/>
          <w:color w:val="000000"/>
          <w:sz w:val="24"/>
          <w:szCs w:val="24"/>
          <w:lang w:val="ro-RO"/>
        </w:rPr>
        <w:t xml:space="preserve"> </w:t>
      </w:r>
      <w:r w:rsidR="001267A6">
        <w:rPr>
          <w:rFonts w:ascii="Times New Roman" w:eastAsia="Times New Roman" w:hAnsi="Times New Roman"/>
          <w:bCs/>
          <w:color w:val="000000"/>
          <w:sz w:val="24"/>
          <w:szCs w:val="24"/>
          <w:lang w:val="ro-RO"/>
        </w:rPr>
        <w:t xml:space="preserve">modificarea </w:t>
      </w:r>
      <w:r w:rsidR="006A582A" w:rsidRPr="006A582A">
        <w:rPr>
          <w:rFonts w:ascii="Times New Roman" w:eastAsia="Times New Roman" w:hAnsi="Times New Roman"/>
          <w:bCs/>
          <w:color w:val="000000"/>
          <w:sz w:val="24"/>
          <w:szCs w:val="24"/>
          <w:lang w:val="ro-RO"/>
        </w:rPr>
        <w:t>Ghidul</w:t>
      </w:r>
      <w:r w:rsidR="001267A6">
        <w:rPr>
          <w:rFonts w:ascii="Times New Roman" w:eastAsia="Times New Roman" w:hAnsi="Times New Roman"/>
          <w:bCs/>
          <w:color w:val="000000"/>
          <w:sz w:val="24"/>
          <w:szCs w:val="24"/>
          <w:lang w:val="ro-RO"/>
        </w:rPr>
        <w:t>ui</w:t>
      </w:r>
      <w:r w:rsidR="006A582A" w:rsidRPr="006A582A">
        <w:rPr>
          <w:rFonts w:ascii="Times New Roman" w:eastAsia="Times New Roman" w:hAnsi="Times New Roman"/>
          <w:bCs/>
          <w:color w:val="000000"/>
          <w:sz w:val="24"/>
          <w:szCs w:val="24"/>
          <w:lang w:val="ro-RO"/>
        </w:rPr>
        <w:t xml:space="preserve"> specific - </w:t>
      </w:r>
      <w:r w:rsidR="006563C2" w:rsidRPr="006563C2">
        <w:rPr>
          <w:rFonts w:ascii="Times New Roman" w:eastAsia="Times New Roman" w:hAnsi="Times New Roman"/>
          <w:bCs/>
          <w:color w:val="000000"/>
          <w:sz w:val="24"/>
          <w:szCs w:val="24"/>
          <w:lang w:val="ro-RO"/>
        </w:rPr>
        <w:t>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w:t>
      </w:r>
      <w:r w:rsidRPr="006E4EF4">
        <w:rPr>
          <w:rFonts w:ascii="Times New Roman" w:eastAsia="Times New Roman" w:hAnsi="Times New Roman"/>
          <w:bCs/>
          <w:color w:val="000000"/>
          <w:sz w:val="24"/>
          <w:szCs w:val="24"/>
          <w:lang w:val="ro-RO"/>
        </w:rPr>
        <w:t>,</w:t>
      </w:r>
    </w:p>
    <w:p w14:paraId="3869CB2C" w14:textId="03A1ADCB" w:rsidR="00292785" w:rsidRDefault="00BE7B2F" w:rsidP="00361E91">
      <w:pPr>
        <w:spacing w:after="0" w:line="240" w:lineRule="auto"/>
        <w:ind w:firstLine="708"/>
        <w:contextualSpacing/>
        <w:jc w:val="both"/>
        <w:rPr>
          <w:rFonts w:ascii="Times New Roman" w:eastAsia="Calibri" w:hAnsi="Times New Roman"/>
          <w:sz w:val="24"/>
          <w:szCs w:val="24"/>
          <w:lang w:val="ro-RO"/>
        </w:rPr>
      </w:pPr>
      <w:bookmarkStart w:id="1" w:name="do|pa3"/>
      <w:bookmarkEnd w:id="1"/>
      <w:r>
        <w:rPr>
          <w:rFonts w:ascii="Times New Roman" w:eastAsia="Calibri" w:hAnsi="Times New Roman"/>
          <w:sz w:val="24"/>
          <w:szCs w:val="24"/>
          <w:lang w:val="ro-RO"/>
        </w:rPr>
        <w:t>În baza</w:t>
      </w:r>
      <w:r w:rsidR="006A4D67">
        <w:rPr>
          <w:rFonts w:ascii="Times New Roman" w:eastAsia="Calibri" w:hAnsi="Times New Roman"/>
          <w:sz w:val="24"/>
          <w:szCs w:val="24"/>
          <w:lang w:val="ro-RO"/>
        </w:rPr>
        <w:t xml:space="preserve"> </w:t>
      </w:r>
      <w:r w:rsidR="001F150C">
        <w:rPr>
          <w:rFonts w:ascii="Times New Roman" w:eastAsia="Calibri" w:hAnsi="Times New Roman"/>
          <w:sz w:val="24"/>
          <w:szCs w:val="24"/>
          <w:lang w:val="ro-RO"/>
        </w:rPr>
        <w:t>prevederil</w:t>
      </w:r>
      <w:r>
        <w:rPr>
          <w:rFonts w:ascii="Times New Roman" w:eastAsia="Calibri" w:hAnsi="Times New Roman"/>
          <w:sz w:val="24"/>
          <w:szCs w:val="24"/>
          <w:lang w:val="ro-RO"/>
        </w:rPr>
        <w:t>or</w:t>
      </w:r>
      <w:r w:rsidR="001F150C">
        <w:rPr>
          <w:rFonts w:ascii="Times New Roman" w:eastAsia="Calibri" w:hAnsi="Times New Roman"/>
          <w:sz w:val="24"/>
          <w:szCs w:val="24"/>
          <w:lang w:val="ro-RO"/>
        </w:rPr>
        <w:t xml:space="preserve"> </w:t>
      </w:r>
      <w:r w:rsidR="006A4D67" w:rsidRPr="006A4D67">
        <w:rPr>
          <w:rFonts w:ascii="Times New Roman" w:eastAsia="Calibri" w:hAnsi="Times New Roman"/>
          <w:sz w:val="24"/>
          <w:szCs w:val="24"/>
          <w:lang w:val="ro-RO"/>
        </w:rPr>
        <w:t>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r w:rsidR="001F150C">
        <w:rPr>
          <w:rFonts w:ascii="Times New Roman" w:eastAsia="Calibri" w:hAnsi="Times New Roman"/>
          <w:sz w:val="24"/>
          <w:szCs w:val="24"/>
          <w:lang w:val="ro-RO"/>
        </w:rPr>
        <w:t xml:space="preserve">, </w:t>
      </w:r>
      <w:r w:rsidR="0072002F">
        <w:rPr>
          <w:rFonts w:ascii="Times New Roman" w:eastAsia="Calibri" w:hAnsi="Times New Roman"/>
          <w:sz w:val="24"/>
          <w:szCs w:val="24"/>
          <w:lang w:val="ro-RO"/>
        </w:rPr>
        <w:t xml:space="preserve">precum și ale </w:t>
      </w:r>
      <w:r w:rsidR="006A4D67" w:rsidRPr="006A4D67">
        <w:rPr>
          <w:rFonts w:ascii="Times New Roman" w:eastAsia="Calibri" w:hAnsi="Times New Roman"/>
          <w:sz w:val="24"/>
          <w:szCs w:val="24"/>
          <w:lang w:val="ro-RO"/>
        </w:rPr>
        <w:t>Normelor metodologice de aplicare a prevederilor Ordonanţei de urgență a Guvernului nr. 124/2021</w:t>
      </w:r>
      <w:r w:rsidR="00671242">
        <w:rPr>
          <w:rFonts w:ascii="Times New Roman" w:eastAsia="Calibri" w:hAnsi="Times New Roman"/>
          <w:sz w:val="24"/>
          <w:szCs w:val="24"/>
          <w:lang w:val="ro-RO"/>
        </w:rPr>
        <w:t>, aprobate prin</w:t>
      </w:r>
      <w:r w:rsidR="00671242" w:rsidRPr="00671242">
        <w:t xml:space="preserve"> </w:t>
      </w:r>
      <w:r w:rsidR="00671242" w:rsidRPr="00671242">
        <w:rPr>
          <w:rFonts w:ascii="Times New Roman" w:eastAsia="Calibri" w:hAnsi="Times New Roman"/>
          <w:sz w:val="24"/>
          <w:szCs w:val="24"/>
          <w:lang w:val="ro-RO"/>
        </w:rPr>
        <w:t>Hotărâ</w:t>
      </w:r>
      <w:r w:rsidR="00671242">
        <w:rPr>
          <w:rFonts w:ascii="Times New Roman" w:eastAsia="Calibri" w:hAnsi="Times New Roman"/>
          <w:sz w:val="24"/>
          <w:szCs w:val="24"/>
          <w:lang w:val="ro-RO"/>
        </w:rPr>
        <w:t xml:space="preserve">rea </w:t>
      </w:r>
      <w:r w:rsidR="00671242" w:rsidRPr="00671242">
        <w:rPr>
          <w:rFonts w:ascii="Times New Roman" w:eastAsia="Calibri" w:hAnsi="Times New Roman"/>
          <w:sz w:val="24"/>
          <w:szCs w:val="24"/>
          <w:lang w:val="ro-RO"/>
        </w:rPr>
        <w:t>Guvernului nr. 209/2022</w:t>
      </w:r>
      <w:r w:rsidR="00153F89">
        <w:rPr>
          <w:rFonts w:ascii="Times New Roman" w:eastAsia="Calibri" w:hAnsi="Times New Roman"/>
          <w:sz w:val="24"/>
          <w:szCs w:val="24"/>
          <w:lang w:val="ro-RO"/>
        </w:rPr>
        <w:t xml:space="preserve">, </w:t>
      </w:r>
    </w:p>
    <w:p w14:paraId="0A35856D" w14:textId="20C28739" w:rsidR="006E4EF4" w:rsidRPr="006E4EF4" w:rsidRDefault="006E4EF4" w:rsidP="00361E91">
      <w:pPr>
        <w:spacing w:after="0" w:line="240" w:lineRule="auto"/>
        <w:ind w:firstLine="708"/>
        <w:contextualSpacing/>
        <w:jc w:val="both"/>
        <w:rPr>
          <w:rFonts w:ascii="Times New Roman" w:eastAsia="Calibri" w:hAnsi="Times New Roman"/>
          <w:sz w:val="24"/>
          <w:szCs w:val="24"/>
          <w:lang w:val="ro-RO"/>
        </w:rPr>
      </w:pPr>
      <w:r w:rsidRPr="006E4EF4">
        <w:rPr>
          <w:rFonts w:ascii="Times New Roman" w:eastAsia="Calibri" w:hAnsi="Times New Roman"/>
          <w:sz w:val="24"/>
          <w:szCs w:val="24"/>
          <w:lang w:val="ro-RO"/>
        </w:rPr>
        <w:t>În temeiul prevederilor art. 57 alin. (1), (4) și (5) din Ordonanța de urgență a Guvernului nr. 57/2019 privind Codul administrativ, cu modificările și completările ulterioare, precum și ale art. 13 alin. (4) din Hotărârea Guvernului</w:t>
      </w:r>
      <w:r w:rsidR="00D70D2B">
        <w:rPr>
          <w:rFonts w:ascii="Times New Roman" w:eastAsia="Calibri" w:hAnsi="Times New Roman"/>
          <w:sz w:val="24"/>
          <w:szCs w:val="24"/>
          <w:lang w:val="ro-RO"/>
        </w:rPr>
        <w:t xml:space="preserve"> </w:t>
      </w:r>
      <w:r w:rsidRPr="006E4EF4">
        <w:rPr>
          <w:rFonts w:ascii="Times New Roman" w:eastAsia="Calibri" w:hAnsi="Times New Roman"/>
          <w:sz w:val="24"/>
          <w:szCs w:val="24"/>
          <w:lang w:val="ro-RO"/>
        </w:rPr>
        <w:t>nr. 43/2020 privind organizarea și funcționarea Ministerului Mediului, Apelor și Pădurilor,</w:t>
      </w:r>
      <w:r w:rsidR="005B7F2D">
        <w:rPr>
          <w:rFonts w:ascii="Times New Roman" w:eastAsia="Calibri" w:hAnsi="Times New Roman"/>
          <w:sz w:val="24"/>
          <w:szCs w:val="24"/>
          <w:lang w:val="ro-RO"/>
        </w:rPr>
        <w:t xml:space="preserve"> cu modificările și completările ulterioare,</w:t>
      </w:r>
    </w:p>
    <w:p w14:paraId="47088EF8" w14:textId="77777777" w:rsidR="00A97948" w:rsidRDefault="00A97948" w:rsidP="00361E91">
      <w:pPr>
        <w:spacing w:after="0" w:line="240" w:lineRule="auto"/>
        <w:ind w:firstLine="708"/>
        <w:contextualSpacing/>
        <w:jc w:val="both"/>
        <w:rPr>
          <w:rFonts w:ascii="Times New Roman" w:hAnsi="Times New Roman"/>
          <w:sz w:val="24"/>
          <w:szCs w:val="24"/>
          <w:lang w:val="ro-RO"/>
        </w:rPr>
      </w:pPr>
    </w:p>
    <w:p w14:paraId="14E1747B" w14:textId="0EE25DDF" w:rsidR="00722C3C" w:rsidRDefault="00BC566F" w:rsidP="00361E91">
      <w:pPr>
        <w:spacing w:after="0" w:line="240" w:lineRule="auto"/>
        <w:ind w:firstLine="708"/>
        <w:contextualSpacing/>
        <w:jc w:val="both"/>
        <w:rPr>
          <w:rFonts w:ascii="Times New Roman" w:hAnsi="Times New Roman"/>
          <w:b/>
          <w:bCs/>
          <w:sz w:val="24"/>
          <w:szCs w:val="24"/>
          <w:lang w:val="ro-RO"/>
        </w:rPr>
      </w:pPr>
      <w:r>
        <w:rPr>
          <w:rFonts w:ascii="Times New Roman" w:hAnsi="Times New Roman"/>
          <w:b/>
          <w:bCs/>
          <w:sz w:val="24"/>
          <w:szCs w:val="24"/>
          <w:lang w:val="ro-RO"/>
        </w:rPr>
        <w:t xml:space="preserve">ministrul mediului, apelor şi pădurilor emite prezentul </w:t>
      </w:r>
    </w:p>
    <w:p w14:paraId="283E585E" w14:textId="77777777" w:rsidR="00722C3C" w:rsidRDefault="00722C3C" w:rsidP="00361E91">
      <w:pPr>
        <w:spacing w:after="0" w:line="240" w:lineRule="auto"/>
        <w:ind w:firstLine="708"/>
        <w:contextualSpacing/>
        <w:jc w:val="both"/>
        <w:rPr>
          <w:rFonts w:ascii="Times New Roman" w:hAnsi="Times New Roman"/>
          <w:b/>
          <w:bCs/>
          <w:sz w:val="24"/>
          <w:szCs w:val="24"/>
          <w:lang w:val="ro-RO"/>
        </w:rPr>
      </w:pPr>
    </w:p>
    <w:p w14:paraId="7AD0E523" w14:textId="04E67604" w:rsidR="00722C3C" w:rsidRDefault="00BC566F" w:rsidP="00361E91">
      <w:pPr>
        <w:spacing w:after="0" w:line="240" w:lineRule="auto"/>
        <w:ind w:firstLine="708"/>
        <w:contextualSpacing/>
        <w:jc w:val="center"/>
        <w:rPr>
          <w:rFonts w:ascii="Times New Roman" w:hAnsi="Times New Roman"/>
          <w:b/>
          <w:bCs/>
          <w:sz w:val="24"/>
          <w:szCs w:val="24"/>
          <w:lang w:val="ro-RO"/>
        </w:rPr>
      </w:pPr>
      <w:r>
        <w:rPr>
          <w:rFonts w:ascii="Times New Roman" w:hAnsi="Times New Roman"/>
          <w:b/>
          <w:bCs/>
          <w:sz w:val="24"/>
          <w:szCs w:val="24"/>
          <w:lang w:val="ro-RO"/>
        </w:rPr>
        <w:t>ORDIN:</w:t>
      </w:r>
    </w:p>
    <w:p w14:paraId="3AF36B7F" w14:textId="77777777" w:rsidR="00722C3C" w:rsidRDefault="00722C3C" w:rsidP="00361E91">
      <w:pPr>
        <w:spacing w:after="0" w:line="240" w:lineRule="auto"/>
        <w:contextualSpacing/>
        <w:rPr>
          <w:rFonts w:ascii="Times New Roman" w:hAnsi="Times New Roman"/>
          <w:sz w:val="24"/>
          <w:szCs w:val="24"/>
          <w:lang w:val="ro-RO"/>
        </w:rPr>
      </w:pPr>
    </w:p>
    <w:p w14:paraId="40EE9D7B" w14:textId="5DC37442" w:rsidR="00D5383D" w:rsidRDefault="00BC566F" w:rsidP="00361E91">
      <w:pPr>
        <w:spacing w:after="0" w:line="240" w:lineRule="auto"/>
        <w:ind w:firstLine="708"/>
        <w:contextualSpacing/>
        <w:jc w:val="both"/>
        <w:rPr>
          <w:rFonts w:ascii="Times New Roman" w:hAnsi="Times New Roman"/>
          <w:sz w:val="24"/>
          <w:szCs w:val="24"/>
          <w:lang w:val="ro-RO"/>
        </w:rPr>
      </w:pPr>
      <w:r>
        <w:rPr>
          <w:rFonts w:ascii="Times New Roman" w:hAnsi="Times New Roman"/>
          <w:b/>
          <w:bCs/>
          <w:sz w:val="24"/>
          <w:szCs w:val="24"/>
          <w:lang w:val="ro-RO"/>
        </w:rPr>
        <w:t xml:space="preserve">Art. </w:t>
      </w:r>
      <w:r w:rsidR="00920379">
        <w:rPr>
          <w:rFonts w:ascii="Times New Roman" w:hAnsi="Times New Roman"/>
          <w:b/>
          <w:bCs/>
          <w:sz w:val="24"/>
          <w:szCs w:val="24"/>
          <w:lang w:val="ro-RO"/>
        </w:rPr>
        <w:t>I</w:t>
      </w:r>
      <w:r>
        <w:rPr>
          <w:rFonts w:ascii="Times New Roman" w:hAnsi="Times New Roman"/>
          <w:b/>
          <w:bCs/>
          <w:sz w:val="24"/>
          <w:szCs w:val="24"/>
          <w:lang w:val="ro-RO"/>
        </w:rPr>
        <w:t xml:space="preserve"> </w:t>
      </w:r>
      <w:bookmarkStart w:id="2" w:name="_Hlk92808030"/>
      <w:r w:rsidR="00D5383D" w:rsidRPr="00D5383D">
        <w:rPr>
          <w:rFonts w:ascii="Times New Roman" w:hAnsi="Times New Roman"/>
          <w:sz w:val="24"/>
          <w:szCs w:val="24"/>
          <w:lang w:val="ro-RO"/>
        </w:rPr>
        <w:t xml:space="preserve">Ghidul </w:t>
      </w:r>
      <w:r w:rsidR="00D1587C" w:rsidRPr="00D1587C">
        <w:rPr>
          <w:rFonts w:ascii="Times New Roman" w:hAnsi="Times New Roman"/>
          <w:sz w:val="24"/>
          <w:szCs w:val="24"/>
          <w:lang w:val="ro-RO"/>
        </w:rPr>
        <w:t xml:space="preserve">specific - </w:t>
      </w:r>
      <w:r w:rsidR="00A05F60" w:rsidRPr="00A05F60">
        <w:rPr>
          <w:rFonts w:ascii="Times New Roman" w:hAnsi="Times New Roman"/>
          <w:sz w:val="24"/>
          <w:szCs w:val="24"/>
          <w:lang w:val="ro-RO"/>
        </w:rPr>
        <w:t>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00E6638E">
        <w:rPr>
          <w:rFonts w:ascii="Times New Roman" w:hAnsi="Times New Roman"/>
          <w:sz w:val="24"/>
          <w:szCs w:val="24"/>
          <w:lang w:val="ro-RO"/>
        </w:rPr>
        <w:t>,</w:t>
      </w:r>
      <w:r w:rsidR="00E6638E" w:rsidRPr="00E6638E">
        <w:rPr>
          <w:rFonts w:ascii="Times New Roman" w:hAnsi="Times New Roman"/>
          <w:sz w:val="24"/>
          <w:szCs w:val="24"/>
          <w:lang w:val="ro-RO"/>
        </w:rPr>
        <w:t xml:space="preserve"> </w:t>
      </w:r>
      <w:r w:rsidR="00B2673C">
        <w:rPr>
          <w:rFonts w:ascii="Times New Roman" w:hAnsi="Times New Roman"/>
          <w:sz w:val="24"/>
          <w:szCs w:val="24"/>
          <w:lang w:val="ro-RO"/>
        </w:rPr>
        <w:t xml:space="preserve">publicat </w:t>
      </w:r>
      <w:r w:rsidR="00AC0332" w:rsidRPr="00AC0332">
        <w:rPr>
          <w:rFonts w:ascii="Times New Roman" w:hAnsi="Times New Roman"/>
          <w:sz w:val="24"/>
          <w:szCs w:val="24"/>
          <w:lang w:val="ro-RO"/>
        </w:rPr>
        <w:lastRenderedPageBreak/>
        <w:t>în Monitorul Oficial al României, Partea I, nr. 99</w:t>
      </w:r>
      <w:r w:rsidR="0004414B">
        <w:rPr>
          <w:rFonts w:ascii="Times New Roman" w:hAnsi="Times New Roman"/>
          <w:sz w:val="24"/>
          <w:szCs w:val="24"/>
          <w:lang w:val="ro-RO"/>
        </w:rPr>
        <w:t>7</w:t>
      </w:r>
      <w:r w:rsidR="00D97507">
        <w:rPr>
          <w:rFonts w:ascii="Times New Roman" w:hAnsi="Times New Roman"/>
          <w:sz w:val="24"/>
          <w:szCs w:val="24"/>
          <w:lang w:val="ro-RO"/>
        </w:rPr>
        <w:t xml:space="preserve"> bis</w:t>
      </w:r>
      <w:r w:rsidR="00AC0332" w:rsidRPr="00AC0332">
        <w:rPr>
          <w:rFonts w:ascii="Times New Roman" w:hAnsi="Times New Roman"/>
          <w:sz w:val="24"/>
          <w:szCs w:val="24"/>
          <w:lang w:val="ro-RO"/>
        </w:rPr>
        <w:t xml:space="preserve"> din 1</w:t>
      </w:r>
      <w:r w:rsidR="0004414B">
        <w:rPr>
          <w:rFonts w:ascii="Times New Roman" w:hAnsi="Times New Roman"/>
          <w:sz w:val="24"/>
          <w:szCs w:val="24"/>
          <w:lang w:val="ro-RO"/>
        </w:rPr>
        <w:t>3</w:t>
      </w:r>
      <w:r w:rsidR="00AC0332" w:rsidRPr="00AC0332">
        <w:rPr>
          <w:rFonts w:ascii="Times New Roman" w:hAnsi="Times New Roman"/>
          <w:sz w:val="24"/>
          <w:szCs w:val="24"/>
          <w:lang w:val="ro-RO"/>
        </w:rPr>
        <w:t xml:space="preserve"> octombrie 202</w:t>
      </w:r>
      <w:r w:rsidR="0004414B">
        <w:rPr>
          <w:rFonts w:ascii="Times New Roman" w:hAnsi="Times New Roman"/>
          <w:sz w:val="24"/>
          <w:szCs w:val="24"/>
          <w:lang w:val="ro-RO"/>
        </w:rPr>
        <w:t>2</w:t>
      </w:r>
      <w:r w:rsidR="00AC0332" w:rsidRPr="00AC0332">
        <w:rPr>
          <w:rFonts w:ascii="Times New Roman" w:hAnsi="Times New Roman"/>
          <w:sz w:val="24"/>
          <w:szCs w:val="24"/>
          <w:lang w:val="ro-RO"/>
        </w:rPr>
        <w:t>, se modifică și se înlocuiește cu anexa care face parte integrantă din prezentul ordin.</w:t>
      </w:r>
    </w:p>
    <w:p w14:paraId="636A6819" w14:textId="77777777" w:rsidR="00D5383D" w:rsidRDefault="00D5383D" w:rsidP="00361E91">
      <w:pPr>
        <w:spacing w:after="0" w:line="240" w:lineRule="auto"/>
        <w:ind w:firstLine="708"/>
        <w:contextualSpacing/>
        <w:jc w:val="both"/>
        <w:rPr>
          <w:rFonts w:ascii="Times New Roman" w:hAnsi="Times New Roman"/>
          <w:sz w:val="24"/>
          <w:szCs w:val="24"/>
          <w:lang w:val="ro-RO"/>
        </w:rPr>
      </w:pPr>
    </w:p>
    <w:p w14:paraId="34C71791" w14:textId="259BBA17" w:rsidR="00722C3C" w:rsidRDefault="00BC566F" w:rsidP="00361E91">
      <w:pPr>
        <w:spacing w:after="0" w:line="240" w:lineRule="auto"/>
        <w:ind w:firstLine="708"/>
        <w:contextualSpacing/>
        <w:jc w:val="both"/>
        <w:rPr>
          <w:rFonts w:ascii="Times New Roman" w:eastAsia="Times New Roman" w:hAnsi="Times New Roman"/>
          <w:sz w:val="24"/>
          <w:szCs w:val="24"/>
          <w:lang w:val="ro-RO" w:eastAsia="ro-RO"/>
        </w:rPr>
      </w:pPr>
      <w:r>
        <w:rPr>
          <w:rFonts w:ascii="Times New Roman" w:eastAsia="Times New Roman" w:hAnsi="Times New Roman"/>
          <w:b/>
          <w:bCs/>
          <w:sz w:val="24"/>
          <w:szCs w:val="24"/>
          <w:shd w:val="clear" w:color="auto" w:fill="FFFFFF"/>
          <w:lang w:val="ro-RO" w:eastAsia="ro-RO"/>
        </w:rPr>
        <w:t xml:space="preserve">Art. </w:t>
      </w:r>
      <w:r w:rsidR="00F54A5F">
        <w:rPr>
          <w:rFonts w:ascii="Times New Roman" w:eastAsia="Times New Roman" w:hAnsi="Times New Roman"/>
          <w:b/>
          <w:bCs/>
          <w:sz w:val="24"/>
          <w:szCs w:val="24"/>
          <w:shd w:val="clear" w:color="auto" w:fill="FFFFFF"/>
          <w:lang w:val="ro-RO" w:eastAsia="ro-RO"/>
        </w:rPr>
        <w:t>II</w:t>
      </w:r>
      <w:r>
        <w:rPr>
          <w:rFonts w:ascii="Times New Roman" w:eastAsia="Times New Roman" w:hAnsi="Times New Roman"/>
          <w:sz w:val="24"/>
          <w:szCs w:val="24"/>
          <w:lang w:val="ro-RO" w:eastAsia="ro-RO"/>
        </w:rPr>
        <w:t xml:space="preserve"> </w:t>
      </w:r>
      <w:bookmarkEnd w:id="2"/>
      <w:r>
        <w:rPr>
          <w:rFonts w:ascii="Times New Roman" w:eastAsia="Times New Roman" w:hAnsi="Times New Roman"/>
          <w:sz w:val="24"/>
          <w:szCs w:val="24"/>
          <w:lang w:val="ro-RO" w:eastAsia="ro-RO"/>
        </w:rPr>
        <w:t>Prezentul ordin se publică în Monitorul Oficial al României, Partea I.</w:t>
      </w:r>
    </w:p>
    <w:p w14:paraId="623EC0D2" w14:textId="77777777" w:rsidR="003E6B35" w:rsidRDefault="003E6B35" w:rsidP="00361E91">
      <w:pPr>
        <w:spacing w:after="0" w:line="240" w:lineRule="auto"/>
        <w:ind w:firstLine="708"/>
        <w:contextualSpacing/>
        <w:jc w:val="both"/>
        <w:rPr>
          <w:rFonts w:ascii="Times New Roman" w:eastAsia="Times New Roman" w:hAnsi="Times New Roman"/>
          <w:sz w:val="24"/>
          <w:szCs w:val="24"/>
          <w:lang w:val="ro-RO" w:eastAsia="ro-RO"/>
        </w:rPr>
      </w:pPr>
    </w:p>
    <w:p w14:paraId="54DFD48A" w14:textId="77777777" w:rsidR="00722C3C" w:rsidRDefault="00722C3C" w:rsidP="00361E91">
      <w:pPr>
        <w:spacing w:after="0" w:line="240" w:lineRule="auto"/>
        <w:ind w:firstLine="708"/>
        <w:contextualSpacing/>
        <w:jc w:val="both"/>
        <w:rPr>
          <w:rFonts w:ascii="Times New Roman" w:hAnsi="Times New Roman"/>
          <w:b/>
          <w:bCs/>
          <w:shd w:val="clear" w:color="auto" w:fill="FFFFFF"/>
          <w:lang w:val="ro-RO"/>
        </w:rPr>
      </w:pPr>
    </w:p>
    <w:p w14:paraId="49490CA7" w14:textId="77777777" w:rsidR="006A7123" w:rsidRDefault="006A7123" w:rsidP="00361E91">
      <w:pPr>
        <w:spacing w:after="0" w:line="240" w:lineRule="auto"/>
        <w:contextualSpacing/>
        <w:jc w:val="both"/>
        <w:rPr>
          <w:rFonts w:ascii="Times New Roman" w:hAnsi="Times New Roman"/>
          <w:b/>
          <w:bCs/>
          <w:shd w:val="clear" w:color="auto" w:fill="FFFFFF"/>
          <w:lang w:val="ro-RO"/>
        </w:rPr>
      </w:pPr>
    </w:p>
    <w:p w14:paraId="6827402E" w14:textId="77777777" w:rsidR="00722C3C" w:rsidRDefault="00BC566F" w:rsidP="00361E91">
      <w:pPr>
        <w:pStyle w:val="sanxttl"/>
        <w:contextualSpacing/>
        <w:rPr>
          <w:rFonts w:ascii="Times New Roman" w:hAnsi="Times New Roman"/>
          <w:color w:val="auto"/>
          <w:sz w:val="24"/>
          <w:szCs w:val="24"/>
          <w:shd w:val="clear" w:color="auto" w:fill="FFFFFF"/>
          <w:lang w:val="ro-RO"/>
        </w:rPr>
      </w:pPr>
      <w:r>
        <w:rPr>
          <w:rFonts w:ascii="Times New Roman" w:hAnsi="Times New Roman"/>
          <w:color w:val="auto"/>
          <w:sz w:val="24"/>
          <w:szCs w:val="24"/>
          <w:shd w:val="clear" w:color="auto" w:fill="FFFFFF"/>
          <w:lang w:val="ro-RO"/>
        </w:rPr>
        <w:t>Ministrul mediului, apelor şi pădurilor,</w:t>
      </w:r>
    </w:p>
    <w:p w14:paraId="69882147" w14:textId="450C8DC9" w:rsidR="00D5383D" w:rsidRPr="00B1396A" w:rsidRDefault="009C478C" w:rsidP="00361E91">
      <w:pPr>
        <w:pStyle w:val="sanxttl"/>
        <w:contextualSpacing/>
        <w:rPr>
          <w:rFonts w:ascii="Times New Roman" w:hAnsi="Times New Roman"/>
          <w:color w:val="auto"/>
          <w:sz w:val="24"/>
          <w:szCs w:val="24"/>
          <w:shd w:val="clear" w:color="auto" w:fill="FFFFFF"/>
          <w:lang w:val="ro-RO"/>
        </w:rPr>
      </w:pPr>
      <w:r>
        <w:rPr>
          <w:rFonts w:ascii="Times New Roman" w:hAnsi="Times New Roman"/>
          <w:color w:val="auto"/>
          <w:sz w:val="24"/>
          <w:szCs w:val="24"/>
          <w:shd w:val="clear" w:color="auto" w:fill="FFFFFF"/>
          <w:lang w:val="ro-RO"/>
        </w:rPr>
        <w:t xml:space="preserve">TÁNCZOS </w:t>
      </w:r>
      <w:r w:rsidR="00BC566F">
        <w:rPr>
          <w:rFonts w:ascii="Times New Roman" w:hAnsi="Times New Roman"/>
          <w:color w:val="auto"/>
          <w:sz w:val="24"/>
          <w:szCs w:val="24"/>
          <w:shd w:val="clear" w:color="auto" w:fill="FFFFFF"/>
          <w:lang w:val="ro-RO"/>
        </w:rPr>
        <w:t xml:space="preserve">Barna </w:t>
      </w:r>
    </w:p>
    <w:p w14:paraId="0A578A47" w14:textId="4D84E2C6" w:rsidR="009C478C" w:rsidRDefault="009C478C" w:rsidP="00361E91">
      <w:pPr>
        <w:tabs>
          <w:tab w:val="left" w:pos="0"/>
        </w:tabs>
        <w:spacing w:after="0" w:line="240" w:lineRule="auto"/>
        <w:contextualSpacing/>
        <w:jc w:val="both"/>
        <w:rPr>
          <w:rFonts w:ascii="Times New Roman" w:eastAsia="Times New Roman" w:hAnsi="Times New Roman"/>
          <w:b/>
          <w:sz w:val="24"/>
          <w:szCs w:val="24"/>
        </w:rPr>
      </w:pPr>
    </w:p>
    <w:p w14:paraId="7DFCB306" w14:textId="626CD900"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04CDBD87" w14:textId="63ECA66D"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08B9A142" w14:textId="546C058A"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4F1D718C" w14:textId="3799EFB6"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278DE984" w14:textId="0A4442F9"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77CA1203" w14:textId="1E21E8D7"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15EE3B60" w14:textId="6F689F59"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1BB6127E" w14:textId="32F03AAD"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4507BC97" w14:textId="54DABA1B"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6228210" w14:textId="54E47B00"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5C4F8B03" w14:textId="7294CE06"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51B0B783" w14:textId="037CF5D5"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BEFACAA" w14:textId="64BFF01D"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326B7A34" w14:textId="603BE56B"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74DD337A" w14:textId="650CC7F4"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365FC690" w14:textId="135163DF"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34712885" w14:textId="742C4D3B"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29BC53F" w14:textId="0CEAE29F"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2A04B459" w14:textId="118771DB"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1427A8E4" w14:textId="5086ED7F"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3520397" w14:textId="5C60AB9E"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03A4BE98" w14:textId="623079CD"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78BD8A3B" w14:textId="1A6CF4B1"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0F3FC7F" w14:textId="0B2A77F2"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7748304A" w14:textId="27717B9F"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47A05C9A" w14:textId="6E0D519D"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1000F3CB" w14:textId="0F955AB0"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FC4BE4B" w14:textId="69C53177"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4D078390" w14:textId="344F0348"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563D9E12" w14:textId="14E60C3B"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586FF84B" w14:textId="5A952C50"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27D1D573" w14:textId="37F67532"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04FABF88" w14:textId="22927902"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83908D5" w14:textId="6F14BBAD"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0970D60F" w14:textId="48D0BAD1"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0A9BB4B4" w14:textId="12700987"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F2A32FE" w14:textId="40F327E5"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4B4E4C24" w14:textId="15CBD3A7"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47836796" w14:textId="1729CEFE"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39F6B686" w14:textId="7089B223" w:rsidR="001B099C" w:rsidRDefault="001B099C" w:rsidP="00361E91">
      <w:pPr>
        <w:tabs>
          <w:tab w:val="left" w:pos="0"/>
        </w:tabs>
        <w:spacing w:after="0" w:line="240" w:lineRule="auto"/>
        <w:contextualSpacing/>
        <w:jc w:val="both"/>
        <w:rPr>
          <w:rFonts w:ascii="Times New Roman" w:eastAsia="Times New Roman" w:hAnsi="Times New Roman"/>
          <w:b/>
          <w:sz w:val="24"/>
          <w:szCs w:val="24"/>
        </w:rPr>
      </w:pPr>
    </w:p>
    <w:p w14:paraId="6D83E4A5" w14:textId="77E77890" w:rsidR="00985189" w:rsidRDefault="00985189" w:rsidP="00361E91">
      <w:pPr>
        <w:tabs>
          <w:tab w:val="left" w:pos="0"/>
        </w:tabs>
        <w:spacing w:after="0" w:line="240" w:lineRule="auto"/>
        <w:contextualSpacing/>
        <w:jc w:val="both"/>
        <w:rPr>
          <w:rFonts w:ascii="Times New Roman" w:eastAsia="Times New Roman" w:hAnsi="Times New Roman"/>
          <w:b/>
          <w:sz w:val="24"/>
          <w:szCs w:val="24"/>
        </w:rPr>
      </w:pPr>
    </w:p>
    <w:p w14:paraId="7E578E71" w14:textId="77777777" w:rsidR="00722C3C" w:rsidRDefault="00722C3C" w:rsidP="00BE4138">
      <w:pPr>
        <w:pStyle w:val="spar"/>
        <w:ind w:left="0"/>
        <w:contextualSpacing/>
        <w:rPr>
          <w:b/>
          <w:bCs/>
          <w:sz w:val="22"/>
          <w:szCs w:val="22"/>
          <w:lang w:val="ro-RO"/>
        </w:rPr>
      </w:pPr>
      <w:bookmarkStart w:id="3" w:name="_GoBack"/>
      <w:bookmarkEnd w:id="3"/>
    </w:p>
    <w:sectPr w:rsidR="00722C3C" w:rsidSect="00E73E8C">
      <w:headerReference w:type="even" r:id="rId9"/>
      <w:headerReference w:type="default" r:id="rId10"/>
      <w:footerReference w:type="even" r:id="rId11"/>
      <w:footerReference w:type="default" r:id="rId12"/>
      <w:headerReference w:type="first" r:id="rId13"/>
      <w:footerReference w:type="first" r:id="rId14"/>
      <w:pgSz w:w="11906" w:h="16838"/>
      <w:pgMar w:top="993" w:right="1133"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B0E3" w14:textId="77777777" w:rsidR="00A553E0" w:rsidRDefault="00A553E0">
      <w:pPr>
        <w:spacing w:after="0" w:line="240" w:lineRule="auto"/>
      </w:pPr>
      <w:r>
        <w:separator/>
      </w:r>
    </w:p>
  </w:endnote>
  <w:endnote w:type="continuationSeparator" w:id="0">
    <w:p w14:paraId="57F99852" w14:textId="77777777" w:rsidR="00A553E0" w:rsidRDefault="00A5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6F62" w14:textId="77777777" w:rsidR="009C478C" w:rsidRDefault="009C4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595A" w14:textId="7B2E283E" w:rsidR="00722C3C" w:rsidRDefault="00722C3C">
    <w:pPr>
      <w:pStyle w:val="Footer"/>
      <w:jc w:val="center"/>
    </w:pPr>
  </w:p>
  <w:p w14:paraId="33257729" w14:textId="77777777" w:rsidR="00722C3C" w:rsidRDefault="00722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BD20" w14:textId="77777777" w:rsidR="009C478C" w:rsidRDefault="009C4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C45F" w14:textId="77777777" w:rsidR="00A553E0" w:rsidRDefault="00A553E0">
      <w:pPr>
        <w:spacing w:after="0" w:line="240" w:lineRule="auto"/>
      </w:pPr>
      <w:r>
        <w:separator/>
      </w:r>
    </w:p>
  </w:footnote>
  <w:footnote w:type="continuationSeparator" w:id="0">
    <w:p w14:paraId="37D6D22A" w14:textId="77777777" w:rsidR="00A553E0" w:rsidRDefault="00A55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16C2" w14:textId="657A9EFE" w:rsidR="009C478C" w:rsidRDefault="00A553E0">
    <w:pPr>
      <w:pStyle w:val="Header"/>
    </w:pPr>
    <w:r>
      <w:rPr>
        <w:noProof/>
      </w:rPr>
      <w:pict w14:anchorId="27E70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6719" o:spid="_x0000_s2050" type="#_x0000_t136" style="position:absolute;margin-left:0;margin-top:0;width:527.6pt;height:131.9pt;rotation:315;z-index:-251655168;mso-position-horizontal:center;mso-position-horizontal-relative:margin;mso-position-vertical:center;mso-position-vertical-relative:margin" o:allowincell="f" fillcolor="silver" stroked="f">
          <v:textpath style="font-family:&quot;Verdana&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4F19" w14:textId="3F25F191" w:rsidR="009C478C" w:rsidRDefault="00A553E0">
    <w:pPr>
      <w:pStyle w:val="Header"/>
    </w:pPr>
    <w:r>
      <w:rPr>
        <w:noProof/>
      </w:rPr>
      <w:pict w14:anchorId="4BCE2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6720" o:spid="_x0000_s2051" type="#_x0000_t136" style="position:absolute;margin-left:0;margin-top:0;width:527.6pt;height:131.9pt;rotation:315;z-index:-251653120;mso-position-horizontal:center;mso-position-horizontal-relative:margin;mso-position-vertical:center;mso-position-vertical-relative:margin" o:allowincell="f" fillcolor="silver" stroked="f">
          <v:textpath style="font-family:&quot;Verdana&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3A8" w14:textId="3EA26CE1" w:rsidR="009C478C" w:rsidRDefault="00A553E0">
    <w:pPr>
      <w:pStyle w:val="Header"/>
    </w:pPr>
    <w:r>
      <w:rPr>
        <w:noProof/>
      </w:rPr>
      <w:pict w14:anchorId="18242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6718" o:spid="_x0000_s2049" type="#_x0000_t136" style="position:absolute;margin-left:0;margin-top:0;width:527.6pt;height:131.9pt;rotation:315;z-index:-251657216;mso-position-horizontal:center;mso-position-horizontal-relative:margin;mso-position-vertical:center;mso-position-vertical-relative:margin" o:allowincell="f" fillcolor="silver" stroked="f">
          <v:textpath style="font-family:&quot;Verdana&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3C"/>
    <w:rsid w:val="000027B1"/>
    <w:rsid w:val="000035C8"/>
    <w:rsid w:val="0001053D"/>
    <w:rsid w:val="00020031"/>
    <w:rsid w:val="00033C85"/>
    <w:rsid w:val="00035DAC"/>
    <w:rsid w:val="0004414B"/>
    <w:rsid w:val="00044186"/>
    <w:rsid w:val="00047DCF"/>
    <w:rsid w:val="000507DB"/>
    <w:rsid w:val="000561EC"/>
    <w:rsid w:val="00064460"/>
    <w:rsid w:val="000A311E"/>
    <w:rsid w:val="000B0554"/>
    <w:rsid w:val="000D2F8A"/>
    <w:rsid w:val="000E11FB"/>
    <w:rsid w:val="001158CB"/>
    <w:rsid w:val="001267A6"/>
    <w:rsid w:val="00153779"/>
    <w:rsid w:val="00153F89"/>
    <w:rsid w:val="001715B4"/>
    <w:rsid w:val="001B099C"/>
    <w:rsid w:val="001B50C5"/>
    <w:rsid w:val="001D3FF8"/>
    <w:rsid w:val="001F07EF"/>
    <w:rsid w:val="001F150C"/>
    <w:rsid w:val="002531E9"/>
    <w:rsid w:val="00253BC1"/>
    <w:rsid w:val="00265F70"/>
    <w:rsid w:val="002715A7"/>
    <w:rsid w:val="00291462"/>
    <w:rsid w:val="00292785"/>
    <w:rsid w:val="002A2A35"/>
    <w:rsid w:val="002B3DCA"/>
    <w:rsid w:val="002C51D9"/>
    <w:rsid w:val="002E0C6F"/>
    <w:rsid w:val="002E1A81"/>
    <w:rsid w:val="0033093A"/>
    <w:rsid w:val="00361E91"/>
    <w:rsid w:val="0036348E"/>
    <w:rsid w:val="00390516"/>
    <w:rsid w:val="003931F5"/>
    <w:rsid w:val="00393E49"/>
    <w:rsid w:val="003D0F89"/>
    <w:rsid w:val="003E6B35"/>
    <w:rsid w:val="00415FA0"/>
    <w:rsid w:val="00423741"/>
    <w:rsid w:val="00425A26"/>
    <w:rsid w:val="00436147"/>
    <w:rsid w:val="00437CD4"/>
    <w:rsid w:val="00447567"/>
    <w:rsid w:val="00462AD5"/>
    <w:rsid w:val="004663E9"/>
    <w:rsid w:val="00476633"/>
    <w:rsid w:val="00481D3A"/>
    <w:rsid w:val="00486436"/>
    <w:rsid w:val="00491D2D"/>
    <w:rsid w:val="00494CE2"/>
    <w:rsid w:val="00495197"/>
    <w:rsid w:val="004C5FB9"/>
    <w:rsid w:val="004E0A19"/>
    <w:rsid w:val="004F06F9"/>
    <w:rsid w:val="00530491"/>
    <w:rsid w:val="00546845"/>
    <w:rsid w:val="005473DF"/>
    <w:rsid w:val="005558C7"/>
    <w:rsid w:val="005823CD"/>
    <w:rsid w:val="005B511C"/>
    <w:rsid w:val="005B7F2D"/>
    <w:rsid w:val="005D0451"/>
    <w:rsid w:val="00645359"/>
    <w:rsid w:val="006563C2"/>
    <w:rsid w:val="00666843"/>
    <w:rsid w:val="00671242"/>
    <w:rsid w:val="006769C6"/>
    <w:rsid w:val="006843A3"/>
    <w:rsid w:val="00686639"/>
    <w:rsid w:val="006A4D67"/>
    <w:rsid w:val="006A582A"/>
    <w:rsid w:val="006A7123"/>
    <w:rsid w:val="006B1C1D"/>
    <w:rsid w:val="006E4EF4"/>
    <w:rsid w:val="006E59AA"/>
    <w:rsid w:val="0072002F"/>
    <w:rsid w:val="00722C3C"/>
    <w:rsid w:val="00743153"/>
    <w:rsid w:val="00752BB8"/>
    <w:rsid w:val="00785607"/>
    <w:rsid w:val="0079274E"/>
    <w:rsid w:val="007A1141"/>
    <w:rsid w:val="007A2408"/>
    <w:rsid w:val="007A5026"/>
    <w:rsid w:val="007D7C6E"/>
    <w:rsid w:val="007F01E5"/>
    <w:rsid w:val="007F5F5A"/>
    <w:rsid w:val="008304A3"/>
    <w:rsid w:val="008363E0"/>
    <w:rsid w:val="008451B2"/>
    <w:rsid w:val="00874998"/>
    <w:rsid w:val="00884C7A"/>
    <w:rsid w:val="0089489F"/>
    <w:rsid w:val="00897989"/>
    <w:rsid w:val="008B4EEC"/>
    <w:rsid w:val="008E5BBB"/>
    <w:rsid w:val="008F5404"/>
    <w:rsid w:val="00915E2E"/>
    <w:rsid w:val="00920379"/>
    <w:rsid w:val="009328BB"/>
    <w:rsid w:val="00935DB1"/>
    <w:rsid w:val="009523F1"/>
    <w:rsid w:val="00985189"/>
    <w:rsid w:val="009A1E65"/>
    <w:rsid w:val="009C36EA"/>
    <w:rsid w:val="009C478C"/>
    <w:rsid w:val="009D7B01"/>
    <w:rsid w:val="009E0656"/>
    <w:rsid w:val="009E6E85"/>
    <w:rsid w:val="009F1C09"/>
    <w:rsid w:val="00A05F60"/>
    <w:rsid w:val="00A553E0"/>
    <w:rsid w:val="00A67CEF"/>
    <w:rsid w:val="00A95D00"/>
    <w:rsid w:val="00A97948"/>
    <w:rsid w:val="00AC0332"/>
    <w:rsid w:val="00AC544B"/>
    <w:rsid w:val="00AC5BB1"/>
    <w:rsid w:val="00AF1D92"/>
    <w:rsid w:val="00B1396A"/>
    <w:rsid w:val="00B145B8"/>
    <w:rsid w:val="00B2673C"/>
    <w:rsid w:val="00B41BB5"/>
    <w:rsid w:val="00B517DC"/>
    <w:rsid w:val="00B62E73"/>
    <w:rsid w:val="00BA445A"/>
    <w:rsid w:val="00BC566F"/>
    <w:rsid w:val="00BE4138"/>
    <w:rsid w:val="00BE5641"/>
    <w:rsid w:val="00BE7B2F"/>
    <w:rsid w:val="00BF5C65"/>
    <w:rsid w:val="00C12620"/>
    <w:rsid w:val="00C17EC3"/>
    <w:rsid w:val="00C37EDB"/>
    <w:rsid w:val="00C8416D"/>
    <w:rsid w:val="00C84F25"/>
    <w:rsid w:val="00C8713F"/>
    <w:rsid w:val="00CA2303"/>
    <w:rsid w:val="00CB30EB"/>
    <w:rsid w:val="00CC1584"/>
    <w:rsid w:val="00CC433E"/>
    <w:rsid w:val="00CD4099"/>
    <w:rsid w:val="00D1587C"/>
    <w:rsid w:val="00D3152D"/>
    <w:rsid w:val="00D5383D"/>
    <w:rsid w:val="00D70D2B"/>
    <w:rsid w:val="00D71ECE"/>
    <w:rsid w:val="00D829AC"/>
    <w:rsid w:val="00D97507"/>
    <w:rsid w:val="00DC7943"/>
    <w:rsid w:val="00E10E89"/>
    <w:rsid w:val="00E33652"/>
    <w:rsid w:val="00E41E4F"/>
    <w:rsid w:val="00E6638E"/>
    <w:rsid w:val="00E73E8C"/>
    <w:rsid w:val="00E84F71"/>
    <w:rsid w:val="00E9644D"/>
    <w:rsid w:val="00EE446B"/>
    <w:rsid w:val="00F007B8"/>
    <w:rsid w:val="00F15344"/>
    <w:rsid w:val="00F30A8F"/>
    <w:rsid w:val="00F47D4E"/>
    <w:rsid w:val="00F54A5F"/>
    <w:rsid w:val="00F82F0B"/>
    <w:rsid w:val="00F835C9"/>
    <w:rsid w:val="00FB3F1F"/>
    <w:rsid w:val="00FC1BE8"/>
    <w:rsid w:val="00FC74D9"/>
    <w:rsid w:val="00FE10C1"/>
    <w:rsid w:val="00FF53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CD4A0"/>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ascii="Verdana" w:hAnsi="Verdana" w:cs="Times New Roman"/>
      <w:sz w:val="20"/>
      <w:lang w:val="en-US"/>
    </w:rPr>
  </w:style>
  <w:style w:type="paragraph" w:styleId="Heading1">
    <w:name w:val="heading 1"/>
    <w:basedOn w:val="Normal"/>
    <w:next w:val="Normal"/>
    <w:link w:val="Heading1Char"/>
    <w:uiPriority w:val="9"/>
    <w:qFormat/>
    <w:rsid w:val="0055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Heading1Char">
    <w:name w:val="Heading 1 Char"/>
    <w:basedOn w:val="DefaultParagraphFont"/>
    <w:link w:val="Heading1"/>
    <w:uiPriority w:val="9"/>
    <w:rsid w:val="005558C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244464214">
      <w:bodyDiv w:val="1"/>
      <w:marLeft w:val="0"/>
      <w:marRight w:val="0"/>
      <w:marTop w:val="0"/>
      <w:marBottom w:val="0"/>
      <w:divBdr>
        <w:top w:val="none" w:sz="0" w:space="0" w:color="auto"/>
        <w:left w:val="none" w:sz="0" w:space="0" w:color="auto"/>
        <w:bottom w:val="none" w:sz="0" w:space="0" w:color="auto"/>
        <w:right w:val="none" w:sz="0" w:space="0" w:color="auto"/>
      </w:divBdr>
    </w:div>
    <w:div w:id="311249891">
      <w:bodyDiv w:val="1"/>
      <w:marLeft w:val="0"/>
      <w:marRight w:val="0"/>
      <w:marTop w:val="0"/>
      <w:marBottom w:val="0"/>
      <w:divBdr>
        <w:top w:val="none" w:sz="0" w:space="0" w:color="auto"/>
        <w:left w:val="none" w:sz="0" w:space="0" w:color="auto"/>
        <w:bottom w:val="none" w:sz="0" w:space="0" w:color="auto"/>
        <w:right w:val="none" w:sz="0" w:space="0" w:color="auto"/>
      </w:divBdr>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E867-38A5-4D85-84A5-51EF198A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504</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Ramona Danulet</cp:lastModifiedBy>
  <cp:revision>205</cp:revision>
  <cp:lastPrinted>2023-01-20T08:16:00Z</cp:lastPrinted>
  <dcterms:created xsi:type="dcterms:W3CDTF">2022-05-09T09:06:00Z</dcterms:created>
  <dcterms:modified xsi:type="dcterms:W3CDTF">2023-03-24T08:52:00Z</dcterms:modified>
</cp:coreProperties>
</file>