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AC78" w14:textId="1338E20F" w:rsidR="004D01A5" w:rsidRDefault="004D01A5" w:rsidP="004D01A5">
      <w:pPr>
        <w:pStyle w:val="Default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Proiect</w:t>
      </w:r>
      <w:proofErr w:type="spellEnd"/>
    </w:p>
    <w:p w14:paraId="0845109A" w14:textId="3457448B" w:rsidR="004D01A5" w:rsidRDefault="004D01A5" w:rsidP="004D01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ROMÂNIA</w:t>
      </w:r>
    </w:p>
    <w:p w14:paraId="12ED5201" w14:textId="77777777" w:rsidR="004D01A5" w:rsidRDefault="004D01A5" w:rsidP="004D01A5">
      <w:pPr>
        <w:pStyle w:val="Default"/>
        <w:jc w:val="center"/>
        <w:rPr>
          <w:b/>
          <w:bCs/>
          <w:sz w:val="28"/>
          <w:szCs w:val="28"/>
        </w:rPr>
      </w:pPr>
    </w:p>
    <w:p w14:paraId="111AE013" w14:textId="03755279" w:rsidR="004D01A5" w:rsidRDefault="004D01A5" w:rsidP="004D01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DE ACȚIUNE</w:t>
      </w:r>
    </w:p>
    <w:p w14:paraId="4BA453AC" w14:textId="77777777" w:rsidR="004D01A5" w:rsidRDefault="004D01A5" w:rsidP="004D01A5">
      <w:pPr>
        <w:pStyle w:val="Default"/>
        <w:jc w:val="center"/>
      </w:pPr>
    </w:p>
    <w:p w14:paraId="1A3140F7" w14:textId="1672C2B5" w:rsidR="004D01A5" w:rsidRDefault="004D01A5" w:rsidP="004D01A5">
      <w:pPr>
        <w:pStyle w:val="Default"/>
        <w:jc w:val="center"/>
      </w:pPr>
      <w:proofErr w:type="spellStart"/>
      <w:r>
        <w:t>privind</w:t>
      </w:r>
      <w:proofErr w:type="spellEnd"/>
    </w:p>
    <w:p w14:paraId="588651CB" w14:textId="77777777" w:rsidR="004D01A5" w:rsidRDefault="004D01A5" w:rsidP="004D01A5">
      <w:pPr>
        <w:pStyle w:val="Default"/>
        <w:jc w:val="center"/>
        <w:rPr>
          <w:b/>
          <w:bCs/>
          <w:sz w:val="28"/>
          <w:szCs w:val="28"/>
        </w:rPr>
      </w:pPr>
    </w:p>
    <w:p w14:paraId="3B9E9445" w14:textId="77777777" w:rsidR="00CA0BC0" w:rsidRDefault="004D01A5" w:rsidP="00980A0E">
      <w:pPr>
        <w:pStyle w:val="Default"/>
        <w:jc w:val="center"/>
        <w:rPr>
          <w:b/>
          <w:bCs/>
          <w:sz w:val="28"/>
          <w:szCs w:val="28"/>
        </w:rPr>
      </w:pPr>
      <w:r w:rsidRPr="004D01A5">
        <w:rPr>
          <w:b/>
          <w:bCs/>
          <w:sz w:val="28"/>
          <w:szCs w:val="28"/>
        </w:rPr>
        <w:t>AVIZ</w:t>
      </w:r>
      <w:r>
        <w:rPr>
          <w:b/>
          <w:bCs/>
          <w:sz w:val="28"/>
          <w:szCs w:val="28"/>
        </w:rPr>
        <w:t>UL</w:t>
      </w:r>
      <w:r w:rsidRPr="004D01A5">
        <w:rPr>
          <w:b/>
          <w:bCs/>
          <w:sz w:val="28"/>
          <w:szCs w:val="28"/>
        </w:rPr>
        <w:t xml:space="preserve"> PREGĂTIT DE COMISIA EUROPEANĂ CĂTRE PĂRȚILE INTERESATE </w:t>
      </w:r>
    </w:p>
    <w:p w14:paraId="6E9611E1" w14:textId="03B115D1" w:rsidR="00980A0E" w:rsidRDefault="004D01A5" w:rsidP="00980A0E">
      <w:pPr>
        <w:pStyle w:val="Default"/>
        <w:jc w:val="center"/>
      </w:pPr>
      <w:r w:rsidRPr="004D01A5">
        <w:rPr>
          <w:b/>
          <w:bCs/>
          <w:sz w:val="28"/>
          <w:szCs w:val="28"/>
        </w:rPr>
        <w:t xml:space="preserve">RETRAGEREA REGATULUI UNIT ȘI </w:t>
      </w:r>
      <w:r w:rsidR="00980A0E">
        <w:rPr>
          <w:b/>
          <w:bCs/>
          <w:sz w:val="28"/>
          <w:szCs w:val="28"/>
        </w:rPr>
        <w:t>NORMELE</w:t>
      </w:r>
      <w:r w:rsidRPr="004D01A5">
        <w:rPr>
          <w:b/>
          <w:bCs/>
          <w:sz w:val="28"/>
          <w:szCs w:val="28"/>
        </w:rPr>
        <w:t xml:space="preserve"> UE </w:t>
      </w:r>
    </w:p>
    <w:p w14:paraId="1804143C" w14:textId="508596D2" w:rsidR="004D01A5" w:rsidRDefault="00980A0E" w:rsidP="004D01A5">
      <w:pPr>
        <w:pStyle w:val="Default"/>
        <w:jc w:val="center"/>
        <w:rPr>
          <w:b/>
          <w:bCs/>
          <w:sz w:val="28"/>
          <w:szCs w:val="28"/>
        </w:rPr>
      </w:pPr>
      <w:r w:rsidRPr="00980A0E">
        <w:rPr>
          <w:b/>
          <w:bCs/>
          <w:sz w:val="28"/>
          <w:szCs w:val="28"/>
        </w:rPr>
        <w:t>ÎN DOMENIUL ETICHETEI ECOLOGICE A UE</w:t>
      </w:r>
    </w:p>
    <w:p w14:paraId="2FF7E782" w14:textId="77777777" w:rsidR="00980A0E" w:rsidRPr="00980A0E" w:rsidRDefault="00980A0E" w:rsidP="004D01A5">
      <w:pPr>
        <w:pStyle w:val="Default"/>
        <w:jc w:val="center"/>
        <w:rPr>
          <w:b/>
          <w:bCs/>
          <w:sz w:val="28"/>
          <w:szCs w:val="28"/>
        </w:rPr>
      </w:pPr>
    </w:p>
    <w:p w14:paraId="6E15E185" w14:textId="41E80158" w:rsidR="004D01A5" w:rsidRPr="004D01A5" w:rsidRDefault="004D01A5" w:rsidP="004D01A5">
      <w:pPr>
        <w:pStyle w:val="Default"/>
        <w:numPr>
          <w:ilvl w:val="0"/>
          <w:numId w:val="4"/>
        </w:numPr>
        <w:rPr>
          <w:b/>
          <w:bCs/>
          <w:u w:val="single"/>
        </w:rPr>
      </w:pPr>
      <w:r w:rsidRPr="004D01A5">
        <w:rPr>
          <w:b/>
          <w:bCs/>
          <w:u w:val="single"/>
        </w:rPr>
        <w:t>RECOMANDĂRI</w:t>
      </w:r>
      <w:r>
        <w:rPr>
          <w:b/>
          <w:bCs/>
          <w:u w:val="single"/>
        </w:rPr>
        <w:t xml:space="preserve"> COMISIE</w:t>
      </w:r>
    </w:p>
    <w:p w14:paraId="4C03FE1A" w14:textId="77777777" w:rsidR="004D01A5" w:rsidRDefault="004D01A5" w:rsidP="004D01A5">
      <w:pPr>
        <w:pStyle w:val="Default"/>
        <w:rPr>
          <w:sz w:val="23"/>
          <w:szCs w:val="23"/>
        </w:rPr>
      </w:pPr>
    </w:p>
    <w:p w14:paraId="73D4B70E" w14:textId="77777777" w:rsidR="005E445E" w:rsidRDefault="005E445E" w:rsidP="004D01A5">
      <w:pPr>
        <w:pStyle w:val="Default"/>
        <w:jc w:val="both"/>
      </w:pPr>
      <w:proofErr w:type="spellStart"/>
      <w:r>
        <w:t>Pentru</w:t>
      </w:r>
      <w:proofErr w:type="spellEnd"/>
      <w:r>
        <w:t xml:space="preserve"> a face </w:t>
      </w:r>
      <w:proofErr w:type="spellStart"/>
      <w:r>
        <w:t>față</w:t>
      </w:r>
      <w:proofErr w:type="spellEnd"/>
      <w:r>
        <w:t xml:space="preserve"> </w:t>
      </w:r>
      <w:proofErr w:type="spellStart"/>
      <w:r>
        <w:t>consecințelor</w:t>
      </w:r>
      <w:proofErr w:type="spellEnd"/>
      <w:r>
        <w:t xml:space="preserve"> explicate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, </w:t>
      </w:r>
      <w:proofErr w:type="spellStart"/>
      <w:r>
        <w:t>organizațiilor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EMAS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organismul</w:t>
      </w:r>
      <w:proofErr w:type="spellEnd"/>
      <w:r>
        <w:t xml:space="preserve"> competent </w:t>
      </w:r>
      <w:proofErr w:type="spellStart"/>
      <w:r>
        <w:t>desemnat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Regatul</w:t>
      </w:r>
      <w:proofErr w:type="spellEnd"/>
      <w:r>
        <w:t xml:space="preserve"> Unit li se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special: </w:t>
      </w:r>
    </w:p>
    <w:p w14:paraId="08BDFACA" w14:textId="15D7A343" w:rsidR="00980A0E" w:rsidRDefault="005E445E" w:rsidP="005E445E">
      <w:pPr>
        <w:pStyle w:val="Default"/>
        <w:numPr>
          <w:ilvl w:val="0"/>
          <w:numId w:val="12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globală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EMAS la un organism competent EMAS din UE </w:t>
      </w:r>
      <w:proofErr w:type="spellStart"/>
      <w:r>
        <w:t>sau</w:t>
      </w:r>
      <w:proofErr w:type="spellEnd"/>
    </w:p>
    <w:p w14:paraId="316343E9" w14:textId="0D854BF2" w:rsidR="005E445E" w:rsidRDefault="005E445E" w:rsidP="005E445E">
      <w:pPr>
        <w:pStyle w:val="Default"/>
        <w:numPr>
          <w:ilvl w:val="0"/>
          <w:numId w:val="12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organizeze</w:t>
      </w:r>
      <w:proofErr w:type="spellEnd"/>
      <w:r>
        <w:t xml:space="preserve"> un transfer –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contractual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organizația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EMAS, </w:t>
      </w:r>
      <w:proofErr w:type="spellStart"/>
      <w:r>
        <w:t>organismul</w:t>
      </w:r>
      <w:proofErr w:type="spellEnd"/>
      <w:r>
        <w:t xml:space="preserve"> competent EMAS din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organismele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EMAS din UE – al </w:t>
      </w:r>
      <w:proofErr w:type="spellStart"/>
      <w:r>
        <w:t>înregistrării</w:t>
      </w:r>
      <w:proofErr w:type="spellEnd"/>
      <w:r>
        <w:t xml:space="preserve"> de la </w:t>
      </w:r>
      <w:proofErr w:type="spellStart"/>
      <w:r>
        <w:t>organismul</w:t>
      </w:r>
      <w:proofErr w:type="spellEnd"/>
      <w:r>
        <w:t xml:space="preserve"> competent EMAS din </w:t>
      </w:r>
      <w:proofErr w:type="spellStart"/>
      <w:r>
        <w:t>Regatul</w:t>
      </w:r>
      <w:proofErr w:type="spellEnd"/>
      <w:r>
        <w:t xml:space="preserve"> Unit la un organism competent EMAS din UE.</w:t>
      </w:r>
    </w:p>
    <w:p w14:paraId="02128C0B" w14:textId="77777777" w:rsidR="00980A0E" w:rsidRPr="004D01A5" w:rsidRDefault="00980A0E" w:rsidP="004D01A5">
      <w:pPr>
        <w:pStyle w:val="Default"/>
        <w:jc w:val="both"/>
        <w:rPr>
          <w:b/>
          <w:bCs/>
        </w:rPr>
      </w:pPr>
    </w:p>
    <w:p w14:paraId="4B8C28A2" w14:textId="7B638565" w:rsidR="004D01A5" w:rsidRPr="000F3AA8" w:rsidRDefault="000F3AA8" w:rsidP="006827BC">
      <w:pPr>
        <w:pStyle w:val="Default"/>
        <w:ind w:left="360"/>
        <w:jc w:val="both"/>
        <w:rPr>
          <w:u w:val="single"/>
        </w:rPr>
      </w:pPr>
      <w:proofErr w:type="spellStart"/>
      <w:proofErr w:type="gramStart"/>
      <w:r w:rsidRPr="000F3AA8">
        <w:rPr>
          <w:u w:val="single"/>
        </w:rPr>
        <w:t>b.</w:t>
      </w:r>
      <w:r w:rsidR="005E445E">
        <w:rPr>
          <w:b/>
          <w:bCs/>
          <w:u w:val="single"/>
        </w:rPr>
        <w:t>INREGISTRĂRILE</w:t>
      </w:r>
      <w:proofErr w:type="spellEnd"/>
      <w:proofErr w:type="gramEnd"/>
      <w:r w:rsidR="005E445E">
        <w:rPr>
          <w:b/>
          <w:bCs/>
          <w:u w:val="single"/>
        </w:rPr>
        <w:t xml:space="preserve"> ÎN EMAS</w:t>
      </w:r>
      <w:r w:rsidR="004D01A5" w:rsidRPr="000F3AA8">
        <w:rPr>
          <w:b/>
          <w:bCs/>
          <w:u w:val="single"/>
        </w:rPr>
        <w:t xml:space="preserve"> </w:t>
      </w:r>
    </w:p>
    <w:p w14:paraId="55586299" w14:textId="77777777" w:rsidR="006827BC" w:rsidRDefault="006827BC" w:rsidP="004D01A5">
      <w:pPr>
        <w:pStyle w:val="Default"/>
        <w:jc w:val="both"/>
      </w:pPr>
    </w:p>
    <w:p w14:paraId="7C2711FB" w14:textId="77777777" w:rsidR="005E445E" w:rsidRDefault="005E445E" w:rsidP="004D01A5">
      <w:pPr>
        <w:pStyle w:val="Default"/>
        <w:jc w:val="both"/>
      </w:pPr>
      <w:r>
        <w:t xml:space="preserve">Din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tranziție</w:t>
      </w:r>
      <w:proofErr w:type="spellEnd"/>
      <w:r>
        <w:t xml:space="preserve">, </w:t>
      </w:r>
      <w:proofErr w:type="spellStart"/>
      <w:r>
        <w:t>organismul</w:t>
      </w:r>
      <w:proofErr w:type="spellEnd"/>
      <w:r>
        <w:t xml:space="preserve"> competent EMAS </w:t>
      </w:r>
      <w:proofErr w:type="spellStart"/>
      <w:r>
        <w:t>desemnat</w:t>
      </w:r>
      <w:proofErr w:type="spellEnd"/>
      <w:r>
        <w:t xml:space="preserve"> de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11 din </w:t>
      </w:r>
      <w:proofErr w:type="spellStart"/>
      <w:r>
        <w:t>Regulamentul</w:t>
      </w:r>
      <w:proofErr w:type="spellEnd"/>
      <w:r>
        <w:t xml:space="preserve"> EMAS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. </w:t>
      </w:r>
      <w:proofErr w:type="spellStart"/>
      <w:r>
        <w:t>Acesta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fi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efectueze</w:t>
      </w:r>
      <w:proofErr w:type="spellEnd"/>
      <w:r>
        <w:t xml:space="preserve">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descrise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EMAS.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eliminat</w:t>
      </w:r>
      <w:proofErr w:type="spellEnd"/>
      <w:r>
        <w:t xml:space="preserve"> de pe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EMAS </w:t>
      </w:r>
      <w:proofErr w:type="spellStart"/>
      <w:r>
        <w:t>prevăzută</w:t>
      </w:r>
      <w:proofErr w:type="spellEnd"/>
      <w:r>
        <w:t xml:space="preserve"> pe site-ul EMAS la </w:t>
      </w:r>
      <w:proofErr w:type="spellStart"/>
      <w:r>
        <w:t>nivelul</w:t>
      </w:r>
      <w:proofErr w:type="spellEnd"/>
      <w:r>
        <w:t xml:space="preserve"> UE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de date a </w:t>
      </w:r>
      <w:proofErr w:type="spellStart"/>
      <w:r>
        <w:t>registrului</w:t>
      </w:r>
      <w:proofErr w:type="spellEnd"/>
      <w:r>
        <w:t xml:space="preserve"> EMAS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anulat</w:t>
      </w:r>
      <w:proofErr w:type="spellEnd"/>
      <w:r>
        <w:t>.</w:t>
      </w:r>
    </w:p>
    <w:p w14:paraId="5BA36922" w14:textId="77777777" w:rsidR="005E445E" w:rsidRDefault="005E445E" w:rsidP="004D01A5">
      <w:pPr>
        <w:pStyle w:val="Default"/>
        <w:jc w:val="both"/>
      </w:pPr>
      <w:proofErr w:type="spellStart"/>
      <w:r>
        <w:t>Înregistrările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EMAS </w:t>
      </w:r>
      <w:proofErr w:type="spellStart"/>
      <w:r>
        <w:t>acordate</w:t>
      </w:r>
      <w:proofErr w:type="spellEnd"/>
      <w:r>
        <w:t xml:space="preserve"> de </w:t>
      </w:r>
      <w:proofErr w:type="spellStart"/>
      <w:r>
        <w:t>organismul</w:t>
      </w:r>
      <w:proofErr w:type="spellEnd"/>
      <w:r>
        <w:t xml:space="preserve"> competent EMAS </w:t>
      </w:r>
      <w:proofErr w:type="spellStart"/>
      <w:r>
        <w:t>desemnat</w:t>
      </w:r>
      <w:proofErr w:type="spellEnd"/>
      <w:r>
        <w:t xml:space="preserve"> de </w:t>
      </w:r>
      <w:proofErr w:type="spellStart"/>
      <w:r>
        <w:t>Regatul</w:t>
      </w:r>
      <w:proofErr w:type="spellEnd"/>
      <w:r>
        <w:t xml:space="preserve"> Unit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fi </w:t>
      </w:r>
      <w:proofErr w:type="spellStart"/>
      <w:r>
        <w:t>valabile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sigla EMAS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folosită</w:t>
      </w:r>
      <w:proofErr w:type="spellEnd"/>
      <w:r>
        <w:t xml:space="preserve"> de </w:t>
      </w:r>
      <w:proofErr w:type="spellStart"/>
      <w:r>
        <w:t>organizații</w:t>
      </w:r>
      <w:proofErr w:type="spellEnd"/>
      <w:r>
        <w:t xml:space="preserve"> din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tranziție</w:t>
      </w:r>
      <w:proofErr w:type="gramStart"/>
      <w:r>
        <w:t>6 .</w:t>
      </w:r>
      <w:proofErr w:type="gramEnd"/>
      <w:r>
        <w:t xml:space="preserve"> </w:t>
      </w:r>
    </w:p>
    <w:p w14:paraId="7B3B0198" w14:textId="77777777" w:rsidR="005E445E" w:rsidRDefault="005E445E" w:rsidP="004D01A5">
      <w:pPr>
        <w:pStyle w:val="Default"/>
        <w:jc w:val="both"/>
      </w:pPr>
      <w:proofErr w:type="spellStart"/>
      <w:r>
        <w:t>Articolul</w:t>
      </w:r>
      <w:proofErr w:type="spellEnd"/>
      <w:r>
        <w:t xml:space="preserve"> 3 </w:t>
      </w:r>
      <w:proofErr w:type="spellStart"/>
      <w:r>
        <w:t>alineatul</w:t>
      </w:r>
      <w:proofErr w:type="spellEnd"/>
      <w:r>
        <w:t xml:space="preserve"> (3) din </w:t>
      </w:r>
      <w:proofErr w:type="spellStart"/>
      <w:r>
        <w:t>Regulamentul</w:t>
      </w:r>
      <w:proofErr w:type="spellEnd"/>
      <w:r>
        <w:t xml:space="preserve"> EMAS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înregistrării</w:t>
      </w:r>
      <w:proofErr w:type="spellEnd"/>
      <w:r>
        <w:t xml:space="preserve"> </w:t>
      </w:r>
      <w:proofErr w:type="spellStart"/>
      <w:r>
        <w:t>organizațiilor</w:t>
      </w:r>
      <w:proofErr w:type="spellEnd"/>
      <w:r>
        <w:t xml:space="preserve"> din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(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globală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EMAS</w:t>
      </w:r>
      <w:proofErr w:type="gramStart"/>
      <w:r>
        <w:t>) .</w:t>
      </w:r>
      <w:proofErr w:type="gram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tranziție</w:t>
      </w:r>
      <w:proofErr w:type="spellEnd"/>
      <w:r>
        <w:t xml:space="preserve">, </w:t>
      </w:r>
      <w:proofErr w:type="spellStart"/>
      <w:r>
        <w:t>organizațiile</w:t>
      </w:r>
      <w:proofErr w:type="spellEnd"/>
      <w:r>
        <w:t xml:space="preserve"> care au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Regatul</w:t>
      </w:r>
      <w:proofErr w:type="spellEnd"/>
      <w:r>
        <w:t xml:space="preserve"> Unit pot </w:t>
      </w:r>
      <w:proofErr w:type="spellStart"/>
      <w:r>
        <w:t>solicita</w:t>
      </w:r>
      <w:proofErr w:type="spellEnd"/>
      <w:r>
        <w:t xml:space="preserve"> 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globală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EMAS la un organism competent EMAS </w:t>
      </w:r>
      <w:proofErr w:type="spellStart"/>
      <w:r>
        <w:t>sau</w:t>
      </w:r>
      <w:proofErr w:type="spellEnd"/>
      <w:r>
        <w:t xml:space="preserve"> –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contractual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organizația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EMAS, </w:t>
      </w:r>
      <w:proofErr w:type="spellStart"/>
      <w:r>
        <w:t>organismul</w:t>
      </w:r>
      <w:proofErr w:type="spellEnd"/>
      <w:r>
        <w:t xml:space="preserve"> competent EMAS din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organismele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EMAS din UE – pot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organizeze</w:t>
      </w:r>
      <w:proofErr w:type="spellEnd"/>
      <w:r>
        <w:t xml:space="preserve"> un transfer al </w:t>
      </w:r>
      <w:proofErr w:type="spellStart"/>
      <w:r>
        <w:t>înregistrării</w:t>
      </w:r>
      <w:proofErr w:type="spellEnd"/>
      <w:r>
        <w:t xml:space="preserve"> de la </w:t>
      </w:r>
      <w:proofErr w:type="spellStart"/>
      <w:r>
        <w:t>organismul</w:t>
      </w:r>
      <w:proofErr w:type="spellEnd"/>
      <w:r>
        <w:t xml:space="preserve"> competent EMAS din </w:t>
      </w:r>
      <w:proofErr w:type="spellStart"/>
      <w:r>
        <w:t>Regatul</w:t>
      </w:r>
      <w:proofErr w:type="spellEnd"/>
      <w:r>
        <w:t xml:space="preserve"> Unit la un organism competent EMAS din UE. </w:t>
      </w:r>
    </w:p>
    <w:p w14:paraId="727173AC" w14:textId="75D2C632" w:rsidR="00EB08B7" w:rsidRDefault="005E445E" w:rsidP="00EB08B7">
      <w:pPr>
        <w:pStyle w:val="Default"/>
        <w:jc w:val="both"/>
      </w:pPr>
      <w:proofErr w:type="spellStart"/>
      <w:r>
        <w:t>În</w:t>
      </w:r>
      <w:proofErr w:type="spellEnd"/>
      <w:r>
        <w:t xml:space="preserve"> plus, </w:t>
      </w:r>
      <w:proofErr w:type="spellStart"/>
      <w:r>
        <w:t>articolul</w:t>
      </w:r>
      <w:proofErr w:type="spellEnd"/>
      <w:r>
        <w:t xml:space="preserve"> 3 </w:t>
      </w:r>
      <w:proofErr w:type="spellStart"/>
      <w:r>
        <w:t>alineatul</w:t>
      </w:r>
      <w:proofErr w:type="spellEnd"/>
      <w:r>
        <w:t xml:space="preserve"> (2) din </w:t>
      </w:r>
      <w:proofErr w:type="spellStart"/>
      <w:r>
        <w:t>Regulamentul</w:t>
      </w:r>
      <w:proofErr w:type="spellEnd"/>
      <w:r>
        <w:t xml:space="preserve"> EMAS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ca </w:t>
      </w:r>
      <w:proofErr w:type="spellStart"/>
      <w:r>
        <w:t>organizațiile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UE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amplasamentele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țări</w:t>
      </w:r>
      <w:proofErr w:type="spellEnd"/>
      <w:r>
        <w:t xml:space="preserve"> </w:t>
      </w:r>
      <w:proofErr w:type="spellStart"/>
      <w:r>
        <w:t>terțe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colectivă</w:t>
      </w:r>
      <w:proofErr w:type="spellEnd"/>
      <w:r>
        <w:t xml:space="preserve"> </w:t>
      </w:r>
      <w:proofErr w:type="spellStart"/>
      <w:r>
        <w:t>unică</w:t>
      </w:r>
      <w:proofErr w:type="spellEnd"/>
      <w:r>
        <w:t xml:space="preserve"> </w:t>
      </w:r>
    </w:p>
    <w:p w14:paraId="320A5717" w14:textId="77777777" w:rsidR="00EB08B7" w:rsidRPr="005E445E" w:rsidRDefault="00EB08B7" w:rsidP="00EB08B7">
      <w:pPr>
        <w:pStyle w:val="Default"/>
        <w:jc w:val="both"/>
        <w:rPr>
          <w:b/>
          <w:bCs/>
          <w:u w:val="single"/>
        </w:rPr>
      </w:pPr>
    </w:p>
    <w:p w14:paraId="55F0BDFB" w14:textId="0939CB9F" w:rsidR="005E445E" w:rsidRDefault="005E445E" w:rsidP="00EB08B7">
      <w:pPr>
        <w:pStyle w:val="Default"/>
        <w:ind w:left="720"/>
        <w:jc w:val="both"/>
        <w:rPr>
          <w:b/>
          <w:bCs/>
          <w:u w:val="single"/>
        </w:rPr>
      </w:pPr>
      <w:r w:rsidRPr="005E445E">
        <w:rPr>
          <w:b/>
          <w:bCs/>
          <w:u w:val="single"/>
        </w:rPr>
        <w:t>VERIFICATORII DE MEDIU DIN CADRUL EMAS</w:t>
      </w:r>
    </w:p>
    <w:p w14:paraId="51D23B4D" w14:textId="77777777" w:rsidR="00EB08B7" w:rsidRDefault="00EB08B7" w:rsidP="004D01A5">
      <w:pPr>
        <w:pStyle w:val="Default"/>
        <w:jc w:val="both"/>
      </w:pPr>
    </w:p>
    <w:p w14:paraId="784A846D" w14:textId="03E06012" w:rsidR="005E445E" w:rsidRDefault="005E445E" w:rsidP="004D01A5">
      <w:pPr>
        <w:pStyle w:val="Default"/>
        <w:jc w:val="both"/>
      </w:pPr>
      <w:r>
        <w:t xml:space="preserve">Din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tranziție</w:t>
      </w:r>
      <w:proofErr w:type="spellEnd"/>
      <w:r>
        <w:t xml:space="preserve">, </w:t>
      </w:r>
      <w:proofErr w:type="spellStart"/>
      <w:r>
        <w:t>organismul</w:t>
      </w:r>
      <w:proofErr w:type="spellEnd"/>
      <w:r>
        <w:t xml:space="preserve"> de </w:t>
      </w:r>
      <w:proofErr w:type="spellStart"/>
      <w:r>
        <w:t>acreditare</w:t>
      </w:r>
      <w:proofErr w:type="spellEnd"/>
      <w:r>
        <w:t xml:space="preserve"> EMAS </w:t>
      </w:r>
      <w:proofErr w:type="spellStart"/>
      <w:r>
        <w:t>desemnat</w:t>
      </w:r>
      <w:proofErr w:type="spellEnd"/>
      <w:r>
        <w:t xml:space="preserve"> de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28 din </w:t>
      </w:r>
      <w:proofErr w:type="spellStart"/>
      <w:r>
        <w:t>Regulamentul</w:t>
      </w:r>
      <w:proofErr w:type="spellEnd"/>
      <w:r>
        <w:t xml:space="preserve"> EMAS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. </w:t>
      </w:r>
      <w:proofErr w:type="spellStart"/>
      <w:r>
        <w:lastRenderedPageBreak/>
        <w:t>Acesta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fi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efectueze</w:t>
      </w:r>
      <w:proofErr w:type="spellEnd"/>
      <w:r>
        <w:t xml:space="preserve">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descrise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EMAS.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eliminat</w:t>
      </w:r>
      <w:proofErr w:type="spellEnd"/>
      <w:r>
        <w:t xml:space="preserve"> de pe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organismelor</w:t>
      </w:r>
      <w:proofErr w:type="spellEnd"/>
      <w:r>
        <w:t xml:space="preserve"> de </w:t>
      </w:r>
      <w:proofErr w:type="spellStart"/>
      <w:r>
        <w:t>acreditare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EMAS </w:t>
      </w:r>
      <w:proofErr w:type="spellStart"/>
      <w:r>
        <w:t>prevăzută</w:t>
      </w:r>
      <w:proofErr w:type="spellEnd"/>
      <w:r>
        <w:t xml:space="preserve"> pe site-ul EMAS la </w:t>
      </w:r>
      <w:proofErr w:type="spellStart"/>
      <w:r>
        <w:t>nivelul</w:t>
      </w:r>
      <w:proofErr w:type="spellEnd"/>
      <w:r>
        <w:t xml:space="preserve"> UE. </w:t>
      </w:r>
    </w:p>
    <w:p w14:paraId="4DB26346" w14:textId="3E56529A" w:rsidR="005E445E" w:rsidRPr="005E445E" w:rsidRDefault="005E445E" w:rsidP="004D01A5">
      <w:pPr>
        <w:pStyle w:val="Default"/>
        <w:jc w:val="both"/>
        <w:rPr>
          <w:b/>
          <w:bCs/>
          <w:u w:val="single"/>
        </w:rPr>
      </w:pPr>
      <w:proofErr w:type="spellStart"/>
      <w:r>
        <w:t>Începând</w:t>
      </w:r>
      <w:proofErr w:type="spellEnd"/>
      <w:r>
        <w:t xml:space="preserve"> cu data </w:t>
      </w:r>
      <w:proofErr w:type="spellStart"/>
      <w:r>
        <w:t>retragerii</w:t>
      </w:r>
      <w:proofErr w:type="spellEnd"/>
      <w:r>
        <w:t xml:space="preserve">, </w:t>
      </w:r>
      <w:proofErr w:type="spellStart"/>
      <w:r>
        <w:t>verificatorii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EMAS </w:t>
      </w:r>
      <w:proofErr w:type="spellStart"/>
      <w:r>
        <w:t>acreditați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organismul</w:t>
      </w:r>
      <w:proofErr w:type="spellEnd"/>
      <w:r>
        <w:t xml:space="preserve"> de </w:t>
      </w:r>
      <w:proofErr w:type="spellStart"/>
      <w:r>
        <w:t>acreditare</w:t>
      </w:r>
      <w:proofErr w:type="spellEnd"/>
      <w:r>
        <w:t xml:space="preserve"> din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articolele</w:t>
      </w:r>
      <w:proofErr w:type="spellEnd"/>
      <w:r>
        <w:t xml:space="preserve"> 20 </w:t>
      </w:r>
      <w:proofErr w:type="spellStart"/>
      <w:r>
        <w:t>și</w:t>
      </w:r>
      <w:proofErr w:type="spellEnd"/>
      <w:r>
        <w:t xml:space="preserve"> 21 din </w:t>
      </w:r>
      <w:proofErr w:type="spellStart"/>
      <w:r>
        <w:t>Regulamentul</w:t>
      </w:r>
      <w:proofErr w:type="spellEnd"/>
      <w:r>
        <w:t xml:space="preserve"> EMAS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fi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efectueze</w:t>
      </w:r>
      <w:proofErr w:type="spellEnd"/>
      <w:r>
        <w:t xml:space="preserve">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descrise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EMAS.</w:t>
      </w:r>
    </w:p>
    <w:p w14:paraId="7851B93B" w14:textId="77777777" w:rsidR="005E445E" w:rsidRDefault="005E445E" w:rsidP="004D01A5">
      <w:pPr>
        <w:pStyle w:val="Default"/>
        <w:jc w:val="both"/>
      </w:pPr>
    </w:p>
    <w:p w14:paraId="39A4FCF5" w14:textId="24DC2108" w:rsidR="004D01A5" w:rsidRPr="000F3AA8" w:rsidRDefault="005E445E" w:rsidP="00EB08B7">
      <w:pPr>
        <w:pStyle w:val="Default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="004D01A5" w:rsidRPr="000F3AA8">
        <w:rPr>
          <w:b/>
          <w:bCs/>
          <w:u w:val="single"/>
        </w:rPr>
        <w:t>. MĂSURI DEJA LUATE</w:t>
      </w:r>
      <w:r w:rsidR="000F3AA8">
        <w:rPr>
          <w:b/>
          <w:bCs/>
          <w:u w:val="single"/>
        </w:rPr>
        <w:t xml:space="preserve">/AVUTE ÎN VEDERE A FI </w:t>
      </w:r>
      <w:proofErr w:type="gramStart"/>
      <w:r w:rsidR="000F3AA8">
        <w:rPr>
          <w:b/>
          <w:bCs/>
          <w:u w:val="single"/>
        </w:rPr>
        <w:t xml:space="preserve">LUATE </w:t>
      </w:r>
      <w:r w:rsidR="004D01A5" w:rsidRPr="000F3AA8">
        <w:rPr>
          <w:b/>
          <w:bCs/>
          <w:u w:val="single"/>
        </w:rPr>
        <w:t xml:space="preserve"> DE</w:t>
      </w:r>
      <w:proofErr w:type="gramEnd"/>
      <w:r w:rsidR="004D01A5" w:rsidRPr="000F3AA8">
        <w:rPr>
          <w:b/>
          <w:bCs/>
          <w:u w:val="single"/>
        </w:rPr>
        <w:t xml:space="preserve"> ROMÂNIA</w:t>
      </w:r>
    </w:p>
    <w:p w14:paraId="4E3903A4" w14:textId="7C4D9127" w:rsidR="004D01A5" w:rsidRPr="000F3AA8" w:rsidRDefault="004D01A5" w:rsidP="000F3AA8">
      <w:pPr>
        <w:pStyle w:val="Default"/>
        <w:jc w:val="both"/>
        <w:rPr>
          <w:b/>
          <w:bCs/>
        </w:rPr>
      </w:pPr>
    </w:p>
    <w:p w14:paraId="5B190B8C" w14:textId="38D3D0AF" w:rsidR="005E445E" w:rsidRPr="005E445E" w:rsidRDefault="005E445E" w:rsidP="005E445E">
      <w:pPr>
        <w:pStyle w:val="Default"/>
        <w:adjustRightInd/>
        <w:jc w:val="both"/>
        <w:rPr>
          <w:lang w:val="en-US"/>
        </w:rPr>
      </w:pPr>
      <w:proofErr w:type="spellStart"/>
      <w:r>
        <w:rPr>
          <w:lang w:val="en-US"/>
        </w:rPr>
        <w:t>Î</w:t>
      </w:r>
      <w:r w:rsidRPr="005E445E">
        <w:rPr>
          <w:lang w:val="en-US"/>
        </w:rPr>
        <w:t>n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România</w:t>
      </w:r>
      <w:proofErr w:type="spellEnd"/>
      <w:r w:rsidRPr="005E445E">
        <w:rPr>
          <w:lang w:val="en-US"/>
        </w:rPr>
        <w:t xml:space="preserve"> nu </w:t>
      </w:r>
      <w:proofErr w:type="spellStart"/>
      <w:r w:rsidRPr="005E445E">
        <w:rPr>
          <w:lang w:val="en-US"/>
        </w:rPr>
        <w:t>există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organizații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înregistrate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în</w:t>
      </w:r>
      <w:proofErr w:type="spellEnd"/>
      <w:r w:rsidRPr="005E445E">
        <w:rPr>
          <w:lang w:val="en-US"/>
        </w:rPr>
        <w:t xml:space="preserve"> EMAS de </w:t>
      </w:r>
      <w:proofErr w:type="spellStart"/>
      <w:r w:rsidRPr="005E445E">
        <w:rPr>
          <w:lang w:val="en-US"/>
        </w:rPr>
        <w:t>către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organismul</w:t>
      </w:r>
      <w:proofErr w:type="spellEnd"/>
      <w:r w:rsidRPr="005E445E">
        <w:rPr>
          <w:lang w:val="en-US"/>
        </w:rPr>
        <w:t xml:space="preserve"> competent </w:t>
      </w:r>
      <w:proofErr w:type="spellStart"/>
      <w:r w:rsidRPr="005E445E">
        <w:rPr>
          <w:lang w:val="en-US"/>
        </w:rPr>
        <w:t>desemnat</w:t>
      </w:r>
      <w:proofErr w:type="spellEnd"/>
      <w:r w:rsidRPr="005E445E">
        <w:rPr>
          <w:lang w:val="en-US"/>
        </w:rPr>
        <w:t xml:space="preserve"> de </w:t>
      </w:r>
      <w:proofErr w:type="spellStart"/>
      <w:r w:rsidRPr="005E445E">
        <w:rPr>
          <w:lang w:val="en-US"/>
        </w:rPr>
        <w:t>către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Regatul</w:t>
      </w:r>
      <w:proofErr w:type="spellEnd"/>
      <w:r w:rsidRPr="005E445E">
        <w:rPr>
          <w:lang w:val="en-US"/>
        </w:rPr>
        <w:t xml:space="preserve"> Unit </w:t>
      </w:r>
      <w:proofErr w:type="spellStart"/>
      <w:r w:rsidRPr="005E445E">
        <w:rPr>
          <w:lang w:val="en-US"/>
        </w:rPr>
        <w:t>sau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organizatii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verificate</w:t>
      </w:r>
      <w:proofErr w:type="spellEnd"/>
      <w:r w:rsidRPr="005E445E">
        <w:rPr>
          <w:lang w:val="en-US"/>
        </w:rPr>
        <w:t xml:space="preserve"> de </w:t>
      </w:r>
      <w:proofErr w:type="spellStart"/>
      <w:r w:rsidRPr="005E445E">
        <w:rPr>
          <w:lang w:val="en-US"/>
        </w:rPr>
        <w:t>către</w:t>
      </w:r>
      <w:proofErr w:type="spellEnd"/>
      <w:r w:rsidRPr="005E445E">
        <w:rPr>
          <w:lang w:val="en-US"/>
        </w:rPr>
        <w:t xml:space="preserve"> un </w:t>
      </w:r>
      <w:proofErr w:type="spellStart"/>
      <w:r w:rsidRPr="005E445E">
        <w:rPr>
          <w:lang w:val="en-US"/>
        </w:rPr>
        <w:t>verificator</w:t>
      </w:r>
      <w:proofErr w:type="spellEnd"/>
      <w:r w:rsidRPr="005E445E">
        <w:rPr>
          <w:lang w:val="en-US"/>
        </w:rPr>
        <w:t xml:space="preserve"> de </w:t>
      </w:r>
      <w:proofErr w:type="spellStart"/>
      <w:r w:rsidRPr="005E445E">
        <w:rPr>
          <w:lang w:val="en-US"/>
        </w:rPr>
        <w:t>mediu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acreditat</w:t>
      </w:r>
      <w:proofErr w:type="spellEnd"/>
      <w:r w:rsidRPr="005E445E">
        <w:rPr>
          <w:lang w:val="en-US"/>
        </w:rPr>
        <w:t xml:space="preserve"> de </w:t>
      </w:r>
      <w:proofErr w:type="spellStart"/>
      <w:r w:rsidRPr="005E445E">
        <w:rPr>
          <w:lang w:val="en-US"/>
        </w:rPr>
        <w:t>catre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organismul</w:t>
      </w:r>
      <w:proofErr w:type="spellEnd"/>
      <w:r w:rsidRPr="005E445E">
        <w:rPr>
          <w:lang w:val="en-US"/>
        </w:rPr>
        <w:t xml:space="preserve"> de </w:t>
      </w:r>
      <w:proofErr w:type="spellStart"/>
      <w:r w:rsidRPr="005E445E">
        <w:rPr>
          <w:lang w:val="en-US"/>
        </w:rPr>
        <w:t>acreditare</w:t>
      </w:r>
      <w:proofErr w:type="spellEnd"/>
      <w:r w:rsidRPr="005E445E">
        <w:rPr>
          <w:lang w:val="en-US"/>
        </w:rPr>
        <w:t xml:space="preserve"> EMAS </w:t>
      </w:r>
      <w:proofErr w:type="spellStart"/>
      <w:r w:rsidRPr="005E445E">
        <w:rPr>
          <w:lang w:val="en-US"/>
        </w:rPr>
        <w:t>desemnat</w:t>
      </w:r>
      <w:proofErr w:type="spellEnd"/>
      <w:r w:rsidRPr="005E445E">
        <w:rPr>
          <w:lang w:val="en-US"/>
        </w:rPr>
        <w:t xml:space="preserve"> de </w:t>
      </w:r>
      <w:proofErr w:type="spellStart"/>
      <w:r w:rsidRPr="005E445E">
        <w:rPr>
          <w:lang w:val="en-US"/>
        </w:rPr>
        <w:t>Regatul</w:t>
      </w:r>
      <w:proofErr w:type="spellEnd"/>
      <w:r w:rsidRPr="005E445E">
        <w:rPr>
          <w:lang w:val="en-US"/>
        </w:rPr>
        <w:t xml:space="preserve"> Unit,</w:t>
      </w:r>
    </w:p>
    <w:p w14:paraId="71B4858F" w14:textId="77777777" w:rsidR="005E445E" w:rsidRDefault="005E445E" w:rsidP="005E445E">
      <w:pPr>
        <w:pStyle w:val="Default"/>
        <w:adjustRightInd/>
        <w:jc w:val="both"/>
        <w:rPr>
          <w:lang w:val="en-US"/>
        </w:rPr>
      </w:pPr>
    </w:p>
    <w:p w14:paraId="6ADCF351" w14:textId="30F99421" w:rsidR="005E445E" w:rsidRPr="005E445E" w:rsidRDefault="005E445E" w:rsidP="005E445E">
      <w:pPr>
        <w:pStyle w:val="Default"/>
        <w:adjustRightInd/>
        <w:jc w:val="both"/>
        <w:rPr>
          <w:lang w:val="en-US"/>
        </w:rPr>
      </w:pPr>
      <w:proofErr w:type="spellStart"/>
      <w:r w:rsidRPr="005E445E">
        <w:rPr>
          <w:lang w:val="en-US"/>
        </w:rPr>
        <w:t>România</w:t>
      </w:r>
      <w:proofErr w:type="spellEnd"/>
      <w:r w:rsidRPr="005E445E">
        <w:rPr>
          <w:lang w:val="en-US"/>
        </w:rPr>
        <w:t xml:space="preserve"> nu </w:t>
      </w:r>
      <w:proofErr w:type="spellStart"/>
      <w:r w:rsidRPr="005E445E">
        <w:rPr>
          <w:lang w:val="en-US"/>
        </w:rPr>
        <w:t>aplică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procedura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privind</w:t>
      </w:r>
      <w:proofErr w:type="spellEnd"/>
      <w:r w:rsidRPr="005E445E">
        <w:rPr>
          <w:lang w:val="en-US"/>
        </w:rPr>
        <w:t xml:space="preserve"> </w:t>
      </w:r>
      <w:proofErr w:type="spellStart"/>
      <w:proofErr w:type="gramStart"/>
      <w:r w:rsidRPr="005E445E">
        <w:rPr>
          <w:lang w:val="en-US"/>
        </w:rPr>
        <w:t>înregistratea</w:t>
      </w:r>
      <w:proofErr w:type="spellEnd"/>
      <w:r w:rsidRPr="005E445E">
        <w:rPr>
          <w:lang w:val="en-US"/>
        </w:rPr>
        <w:t xml:space="preserve"> ,,</w:t>
      </w:r>
      <w:proofErr w:type="spellStart"/>
      <w:r w:rsidRPr="005E445E">
        <w:rPr>
          <w:lang w:val="en-US"/>
        </w:rPr>
        <w:t>globală</w:t>
      </w:r>
      <w:proofErr w:type="spellEnd"/>
      <w:r w:rsidRPr="005E445E">
        <w:rPr>
          <w:lang w:val="en-US"/>
        </w:rPr>
        <w:t>,,</w:t>
      </w:r>
      <w:proofErr w:type="gram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în</w:t>
      </w:r>
      <w:proofErr w:type="spellEnd"/>
      <w:r w:rsidRPr="005E445E">
        <w:rPr>
          <w:lang w:val="en-US"/>
        </w:rPr>
        <w:t xml:space="preserve"> EMAS </w:t>
      </w:r>
      <w:proofErr w:type="spellStart"/>
      <w:r w:rsidRPr="005E445E">
        <w:rPr>
          <w:lang w:val="en-US"/>
        </w:rPr>
        <w:t>prevăzută</w:t>
      </w:r>
      <w:proofErr w:type="spellEnd"/>
      <w:r w:rsidRPr="005E445E">
        <w:rPr>
          <w:lang w:val="en-US"/>
        </w:rPr>
        <w:t xml:space="preserve"> la  Art.3 </w:t>
      </w:r>
      <w:proofErr w:type="spellStart"/>
      <w:r w:rsidRPr="005E445E">
        <w:rPr>
          <w:lang w:val="en-US"/>
        </w:rPr>
        <w:t>alin</w:t>
      </w:r>
      <w:proofErr w:type="spellEnd"/>
      <w:r w:rsidRPr="005E445E">
        <w:rPr>
          <w:lang w:val="en-US"/>
        </w:rPr>
        <w:t xml:space="preserve">. (3) din </w:t>
      </w:r>
      <w:proofErr w:type="spellStart"/>
      <w:r w:rsidRPr="005E445E">
        <w:rPr>
          <w:lang w:val="en-US"/>
        </w:rPr>
        <w:t>Regulamentul</w:t>
      </w:r>
      <w:proofErr w:type="spellEnd"/>
      <w:r w:rsidRPr="005E445E">
        <w:rPr>
          <w:lang w:val="en-US"/>
        </w:rPr>
        <w:t xml:space="preserve"> EMAS care </w:t>
      </w:r>
      <w:proofErr w:type="spellStart"/>
      <w:r w:rsidRPr="005E445E">
        <w:rPr>
          <w:lang w:val="en-US"/>
        </w:rPr>
        <w:t>conferă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posibilitatea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înregistrării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organizațiilor</w:t>
      </w:r>
      <w:proofErr w:type="spellEnd"/>
      <w:r w:rsidRPr="005E445E">
        <w:rPr>
          <w:lang w:val="en-US"/>
        </w:rPr>
        <w:t xml:space="preserve"> din </w:t>
      </w:r>
      <w:proofErr w:type="spellStart"/>
      <w:r w:rsidRPr="005E445E">
        <w:rPr>
          <w:lang w:val="en-US"/>
        </w:rPr>
        <w:t>afara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Uniunii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Europene</w:t>
      </w:r>
      <w:proofErr w:type="spellEnd"/>
      <w:r w:rsidRPr="005E445E">
        <w:rPr>
          <w:lang w:val="en-US"/>
        </w:rPr>
        <w:t xml:space="preserve"> (</w:t>
      </w:r>
      <w:proofErr w:type="spellStart"/>
      <w:r w:rsidRPr="005E445E">
        <w:rPr>
          <w:lang w:val="en-US"/>
        </w:rPr>
        <w:t>înregistrarea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globală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în</w:t>
      </w:r>
      <w:proofErr w:type="spellEnd"/>
      <w:r w:rsidRPr="005E445E">
        <w:rPr>
          <w:lang w:val="en-US"/>
        </w:rPr>
        <w:t xml:space="preserve"> EMAS), </w:t>
      </w:r>
      <w:proofErr w:type="spellStart"/>
      <w:r w:rsidRPr="005E445E">
        <w:rPr>
          <w:lang w:val="en-US"/>
        </w:rPr>
        <w:t>în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conformitate</w:t>
      </w:r>
      <w:proofErr w:type="spellEnd"/>
      <w:r w:rsidRPr="005E445E">
        <w:rPr>
          <w:lang w:val="en-US"/>
        </w:rPr>
        <w:t xml:space="preserve"> cu art.11 </w:t>
      </w:r>
      <w:proofErr w:type="spellStart"/>
      <w:proofErr w:type="gramStart"/>
      <w:r w:rsidRPr="005E445E">
        <w:rPr>
          <w:lang w:val="en-US"/>
        </w:rPr>
        <w:t>alin</w:t>
      </w:r>
      <w:proofErr w:type="spellEnd"/>
      <w:r w:rsidRPr="005E445E">
        <w:rPr>
          <w:lang w:val="en-US"/>
        </w:rPr>
        <w:t>.(</w:t>
      </w:r>
      <w:proofErr w:type="gramEnd"/>
      <w:r w:rsidRPr="005E445E">
        <w:rPr>
          <w:lang w:val="en-US"/>
        </w:rPr>
        <w:t xml:space="preserve">1) al </w:t>
      </w:r>
      <w:proofErr w:type="spellStart"/>
      <w:r w:rsidRPr="005E445E">
        <w:rPr>
          <w:lang w:val="en-US"/>
        </w:rPr>
        <w:t>doilea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paragraf</w:t>
      </w:r>
      <w:proofErr w:type="spellEnd"/>
      <w:r w:rsidRPr="005E445E">
        <w:rPr>
          <w:lang w:val="en-US"/>
        </w:rPr>
        <w:t xml:space="preserve">, </w:t>
      </w:r>
      <w:proofErr w:type="spellStart"/>
      <w:r w:rsidRPr="005E445E">
        <w:rPr>
          <w:lang w:val="en-US"/>
        </w:rPr>
        <w:t>prin</w:t>
      </w:r>
      <w:proofErr w:type="spellEnd"/>
      <w:r w:rsidRPr="005E445E">
        <w:rPr>
          <w:lang w:val="en-US"/>
        </w:rPr>
        <w:t xml:space="preserve"> care </w:t>
      </w:r>
      <w:proofErr w:type="spellStart"/>
      <w:r w:rsidRPr="005E445E">
        <w:rPr>
          <w:lang w:val="en-US"/>
        </w:rPr>
        <w:t>Statul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membru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poate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să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dispună</w:t>
      </w:r>
      <w:proofErr w:type="spellEnd"/>
      <w:r w:rsidRPr="005E445E">
        <w:rPr>
          <w:lang w:val="en-US"/>
        </w:rPr>
        <w:t xml:space="preserve"> ca </w:t>
      </w:r>
      <w:proofErr w:type="spellStart"/>
      <w:r w:rsidRPr="005E445E">
        <w:rPr>
          <w:lang w:val="en-US"/>
        </w:rPr>
        <w:t>organismele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competente</w:t>
      </w:r>
      <w:proofErr w:type="spellEnd"/>
      <w:r w:rsidRPr="005E445E">
        <w:rPr>
          <w:lang w:val="en-US"/>
        </w:rPr>
        <w:t xml:space="preserve"> pe care le </w:t>
      </w:r>
      <w:proofErr w:type="spellStart"/>
      <w:r w:rsidRPr="005E445E">
        <w:rPr>
          <w:lang w:val="en-US"/>
        </w:rPr>
        <w:t>desemnează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să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prevadă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și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să</w:t>
      </w:r>
      <w:proofErr w:type="spellEnd"/>
      <w:r w:rsidRPr="005E445E">
        <w:rPr>
          <w:lang w:val="en-US"/>
        </w:rPr>
        <w:t xml:space="preserve"> fie </w:t>
      </w:r>
      <w:proofErr w:type="spellStart"/>
      <w:r w:rsidRPr="005E445E">
        <w:rPr>
          <w:lang w:val="en-US"/>
        </w:rPr>
        <w:t>responsabile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pentru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înregistrarea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organizaţiilor</w:t>
      </w:r>
      <w:proofErr w:type="spellEnd"/>
      <w:r w:rsidRPr="005E445E">
        <w:rPr>
          <w:lang w:val="en-US"/>
        </w:rPr>
        <w:t xml:space="preserve"> situate </w:t>
      </w:r>
      <w:proofErr w:type="spellStart"/>
      <w:r w:rsidRPr="005E445E">
        <w:rPr>
          <w:lang w:val="en-US"/>
        </w:rPr>
        <w:t>în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afara</w:t>
      </w:r>
      <w:proofErr w:type="spellEnd"/>
      <w:r w:rsidRPr="005E445E">
        <w:rPr>
          <w:lang w:val="en-US"/>
        </w:rPr>
        <w:t xml:space="preserve"> UE </w:t>
      </w:r>
      <w:proofErr w:type="spellStart"/>
      <w:r w:rsidRPr="005E445E">
        <w:rPr>
          <w:lang w:val="en-US"/>
        </w:rPr>
        <w:t>în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conformitate</w:t>
      </w:r>
      <w:proofErr w:type="spellEnd"/>
      <w:r w:rsidRPr="005E445E">
        <w:rPr>
          <w:lang w:val="en-US"/>
        </w:rPr>
        <w:t xml:space="preserve"> cu </w:t>
      </w:r>
      <w:proofErr w:type="spellStart"/>
      <w:r w:rsidRPr="005E445E">
        <w:rPr>
          <w:lang w:val="en-US"/>
        </w:rPr>
        <w:t>cerințele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regulamentului</w:t>
      </w:r>
      <w:proofErr w:type="spellEnd"/>
      <w:r w:rsidRPr="005E445E">
        <w:rPr>
          <w:lang w:val="en-US"/>
        </w:rPr>
        <w:t xml:space="preserve">. </w:t>
      </w:r>
    </w:p>
    <w:p w14:paraId="396F5520" w14:textId="77777777" w:rsidR="005E445E" w:rsidRPr="005E445E" w:rsidRDefault="005E445E" w:rsidP="005E445E">
      <w:pPr>
        <w:pStyle w:val="Default"/>
        <w:adjustRightInd/>
        <w:jc w:val="both"/>
        <w:rPr>
          <w:lang w:val="en-US"/>
        </w:rPr>
      </w:pPr>
    </w:p>
    <w:p w14:paraId="7F217946" w14:textId="58135179" w:rsidR="005E445E" w:rsidRPr="005E445E" w:rsidRDefault="005E445E" w:rsidP="005E445E">
      <w:pPr>
        <w:pStyle w:val="Default"/>
        <w:jc w:val="both"/>
        <w:rPr>
          <w:lang w:val="en-US"/>
        </w:rPr>
      </w:pPr>
      <w:r w:rsidRPr="005E445E">
        <w:rPr>
          <w:lang w:val="en-US"/>
        </w:rPr>
        <w:t xml:space="preserve">In </w:t>
      </w:r>
      <w:proofErr w:type="spellStart"/>
      <w:r w:rsidRPr="005E445E">
        <w:rPr>
          <w:lang w:val="en-US"/>
        </w:rPr>
        <w:t>contextul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prezentat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pentru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prevederile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avizului</w:t>
      </w:r>
      <w:proofErr w:type="spellEnd"/>
      <w:r w:rsidRPr="005E445E">
        <w:rPr>
          <w:lang w:val="en-US"/>
        </w:rPr>
        <w:t xml:space="preserve"> de </w:t>
      </w:r>
      <w:proofErr w:type="spellStart"/>
      <w:r w:rsidRPr="005E445E">
        <w:rPr>
          <w:lang w:val="en-US"/>
        </w:rPr>
        <w:t>retragere</w:t>
      </w:r>
      <w:proofErr w:type="spellEnd"/>
      <w:r w:rsidRPr="005E445E">
        <w:rPr>
          <w:lang w:val="en-US"/>
        </w:rPr>
        <w:t xml:space="preserve"> a UK </w:t>
      </w:r>
      <w:proofErr w:type="spellStart"/>
      <w:r w:rsidRPr="005E445E">
        <w:rPr>
          <w:lang w:val="en-US"/>
        </w:rPr>
        <w:t>legat</w:t>
      </w:r>
      <w:proofErr w:type="spellEnd"/>
      <w:r w:rsidRPr="005E445E">
        <w:rPr>
          <w:lang w:val="en-US"/>
        </w:rPr>
        <w:t xml:space="preserve"> de </w:t>
      </w:r>
      <w:proofErr w:type="spellStart"/>
      <w:r w:rsidRPr="005E445E">
        <w:rPr>
          <w:lang w:val="en-US"/>
        </w:rPr>
        <w:t>normele</w:t>
      </w:r>
      <w:proofErr w:type="spellEnd"/>
      <w:r w:rsidRPr="005E445E">
        <w:rPr>
          <w:lang w:val="en-US"/>
        </w:rPr>
        <w:t xml:space="preserve"> EMAS nu sunt </w:t>
      </w:r>
      <w:proofErr w:type="spellStart"/>
      <w:r w:rsidRPr="005E445E">
        <w:rPr>
          <w:lang w:val="en-US"/>
        </w:rPr>
        <w:t>necesare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acțiuni</w:t>
      </w:r>
      <w:proofErr w:type="spellEnd"/>
      <w:r w:rsidRPr="005E445E">
        <w:rPr>
          <w:lang w:val="en-US"/>
        </w:rPr>
        <w:t xml:space="preserve"> care </w:t>
      </w:r>
      <w:proofErr w:type="spellStart"/>
      <w:r w:rsidRPr="005E445E">
        <w:rPr>
          <w:lang w:val="en-US"/>
        </w:rPr>
        <w:t>să</w:t>
      </w:r>
      <w:proofErr w:type="spellEnd"/>
      <w:r w:rsidRPr="005E445E">
        <w:rPr>
          <w:lang w:val="en-US"/>
        </w:rPr>
        <w:t xml:space="preserve"> fie </w:t>
      </w:r>
      <w:proofErr w:type="spellStart"/>
      <w:r w:rsidRPr="005E445E">
        <w:rPr>
          <w:lang w:val="en-US"/>
        </w:rPr>
        <w:t>incluse</w:t>
      </w:r>
      <w:proofErr w:type="spellEnd"/>
      <w:r w:rsidRPr="005E445E">
        <w:rPr>
          <w:lang w:val="en-US"/>
        </w:rPr>
        <w:t xml:space="preserve"> </w:t>
      </w:r>
      <w:proofErr w:type="spellStart"/>
      <w:r w:rsidRPr="005E445E">
        <w:rPr>
          <w:lang w:val="en-US"/>
        </w:rPr>
        <w:t>în</w:t>
      </w:r>
      <w:r>
        <w:rPr>
          <w:lang w:val="en-US"/>
        </w:rPr>
        <w:t>tr</w:t>
      </w:r>
      <w:proofErr w:type="spellEnd"/>
      <w:r>
        <w:rPr>
          <w:lang w:val="en-US"/>
        </w:rPr>
        <w:t>-un</w:t>
      </w:r>
      <w:r w:rsidRPr="005E445E">
        <w:rPr>
          <w:lang w:val="en-US"/>
        </w:rPr>
        <w:t xml:space="preserve"> plan de </w:t>
      </w:r>
      <w:proofErr w:type="spellStart"/>
      <w:r w:rsidRPr="005E445E">
        <w:rPr>
          <w:lang w:val="en-US"/>
        </w:rPr>
        <w:t>acțiuni</w:t>
      </w:r>
      <w:proofErr w:type="spellEnd"/>
      <w:r w:rsidRPr="005E445E">
        <w:rPr>
          <w:lang w:val="en-US"/>
        </w:rPr>
        <w:t>.</w:t>
      </w:r>
    </w:p>
    <w:p w14:paraId="42366BAA" w14:textId="77777777" w:rsidR="005E445E" w:rsidRPr="005E445E" w:rsidRDefault="005E445E" w:rsidP="005E445E">
      <w:pPr>
        <w:pStyle w:val="Default"/>
        <w:jc w:val="both"/>
        <w:rPr>
          <w:lang w:val="en-US"/>
        </w:rPr>
      </w:pPr>
    </w:p>
    <w:p w14:paraId="5BDC06E0" w14:textId="77777777" w:rsidR="004D01A5" w:rsidRDefault="004D01A5" w:rsidP="004D01A5">
      <w:pPr>
        <w:pStyle w:val="Default"/>
        <w:pageBreakBefore/>
        <w:rPr>
          <w:color w:val="auto"/>
        </w:rPr>
      </w:pPr>
    </w:p>
    <w:sectPr w:rsidR="004D0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1FA9"/>
    <w:multiLevelType w:val="hybridMultilevel"/>
    <w:tmpl w:val="9578B13E"/>
    <w:lvl w:ilvl="0" w:tplc="6758058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8F7"/>
    <w:multiLevelType w:val="hybridMultilevel"/>
    <w:tmpl w:val="2940D834"/>
    <w:lvl w:ilvl="0" w:tplc="339A02BC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CC1"/>
    <w:multiLevelType w:val="hybridMultilevel"/>
    <w:tmpl w:val="E9EEF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50EB9"/>
    <w:multiLevelType w:val="hybridMultilevel"/>
    <w:tmpl w:val="F56006D6"/>
    <w:lvl w:ilvl="0" w:tplc="6758058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73E65"/>
    <w:multiLevelType w:val="hybridMultilevel"/>
    <w:tmpl w:val="C8F86ACA"/>
    <w:lvl w:ilvl="0" w:tplc="37F88B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5A32"/>
    <w:multiLevelType w:val="hybridMultilevel"/>
    <w:tmpl w:val="13E6D96E"/>
    <w:lvl w:ilvl="0" w:tplc="75969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06C72"/>
    <w:multiLevelType w:val="hybridMultilevel"/>
    <w:tmpl w:val="78ACD4B4"/>
    <w:lvl w:ilvl="0" w:tplc="86F01D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1539"/>
    <w:multiLevelType w:val="hybridMultilevel"/>
    <w:tmpl w:val="C62AF642"/>
    <w:lvl w:ilvl="0" w:tplc="339A02BC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446FC"/>
    <w:multiLevelType w:val="hybridMultilevel"/>
    <w:tmpl w:val="8F9E27B0"/>
    <w:lvl w:ilvl="0" w:tplc="6758058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845F0"/>
    <w:multiLevelType w:val="hybridMultilevel"/>
    <w:tmpl w:val="9B2C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E3F25"/>
    <w:multiLevelType w:val="hybridMultilevel"/>
    <w:tmpl w:val="F4AAC9A0"/>
    <w:lvl w:ilvl="0" w:tplc="37F88B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70C53"/>
    <w:multiLevelType w:val="hybridMultilevel"/>
    <w:tmpl w:val="0998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D7363"/>
    <w:multiLevelType w:val="hybridMultilevel"/>
    <w:tmpl w:val="F1328BCC"/>
    <w:lvl w:ilvl="0" w:tplc="ACE2F8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7184F"/>
    <w:multiLevelType w:val="hybridMultilevel"/>
    <w:tmpl w:val="783632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A1BA3"/>
    <w:multiLevelType w:val="hybridMultilevel"/>
    <w:tmpl w:val="693228E8"/>
    <w:lvl w:ilvl="0" w:tplc="556A4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A5"/>
    <w:rsid w:val="000F3AA8"/>
    <w:rsid w:val="004D01A5"/>
    <w:rsid w:val="005E445E"/>
    <w:rsid w:val="006827BC"/>
    <w:rsid w:val="00980A0E"/>
    <w:rsid w:val="00AE16F8"/>
    <w:rsid w:val="00CA0BC0"/>
    <w:rsid w:val="00E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5D09"/>
  <w15:chartTrackingRefBased/>
  <w15:docId w15:val="{5C0A00F3-1835-42A8-9AEB-0308DC3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1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0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1A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F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AA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AA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Bara</dc:creator>
  <cp:keywords/>
  <dc:description/>
  <cp:lastModifiedBy>Liliana Bara</cp:lastModifiedBy>
  <cp:revision>4</cp:revision>
  <dcterms:created xsi:type="dcterms:W3CDTF">2020-11-06T10:13:00Z</dcterms:created>
  <dcterms:modified xsi:type="dcterms:W3CDTF">2020-11-09T11:08:00Z</dcterms:modified>
</cp:coreProperties>
</file>