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79D" w:rsidRPr="00794894" w:rsidRDefault="00DD179D" w:rsidP="00DD179D">
      <w:pPr>
        <w:spacing w:after="120"/>
        <w:jc w:val="center"/>
        <w:rPr>
          <w:rFonts w:ascii="Times New Roman" w:hAnsi="Times New Roman" w:cs="Times New Roman"/>
          <w:b/>
          <w:bCs/>
          <w:sz w:val="28"/>
          <w:szCs w:val="28"/>
          <w:lang w:val="ro-RO"/>
        </w:rPr>
      </w:pPr>
      <w:r w:rsidRPr="00794894">
        <w:rPr>
          <w:rFonts w:ascii="Times New Roman" w:hAnsi="Times New Roman" w:cs="Times New Roman"/>
          <w:b/>
          <w:bCs/>
          <w:sz w:val="28"/>
          <w:szCs w:val="28"/>
          <w:lang w:val="ro-RO"/>
        </w:rPr>
        <w:t>„Environment, Climate Change Adaptation and Ecosystems”</w:t>
      </w:r>
    </w:p>
    <w:p w:rsidR="0083665B" w:rsidRPr="00794894" w:rsidRDefault="00DD179D" w:rsidP="00DD179D">
      <w:pPr>
        <w:spacing w:after="120"/>
        <w:jc w:val="center"/>
        <w:rPr>
          <w:rFonts w:ascii="Times New Roman" w:hAnsi="Times New Roman" w:cs="Times New Roman"/>
          <w:b/>
          <w:bCs/>
          <w:lang w:val="ro-RO"/>
        </w:rPr>
      </w:pPr>
      <w:r w:rsidRPr="00794894">
        <w:rPr>
          <w:rFonts w:ascii="Times New Roman" w:hAnsi="Times New Roman" w:cs="Times New Roman"/>
          <w:b/>
          <w:bCs/>
          <w:sz w:val="28"/>
          <w:szCs w:val="28"/>
          <w:lang w:val="ro-RO"/>
        </w:rPr>
        <w:t>RO – Environment Programme</w:t>
      </w:r>
    </w:p>
    <w:p w:rsidR="0083665B" w:rsidRPr="00794894" w:rsidRDefault="0083665B" w:rsidP="00625969">
      <w:pPr>
        <w:spacing w:after="120"/>
        <w:jc w:val="center"/>
        <w:rPr>
          <w:rFonts w:ascii="Times New Roman" w:hAnsi="Times New Roman" w:cs="Times New Roman"/>
          <w:b/>
          <w:bCs/>
          <w:lang w:val="ro-RO"/>
        </w:rPr>
      </w:pPr>
    </w:p>
    <w:p w:rsidR="00371774" w:rsidRPr="00794894" w:rsidRDefault="00371774" w:rsidP="00625969">
      <w:pPr>
        <w:spacing w:after="120"/>
        <w:jc w:val="center"/>
        <w:rPr>
          <w:rFonts w:ascii="Times New Roman" w:hAnsi="Times New Roman" w:cs="Times New Roman"/>
          <w:b/>
          <w:bCs/>
          <w:lang w:val="ro-RO"/>
        </w:rPr>
      </w:pPr>
    </w:p>
    <w:p w:rsidR="00371774" w:rsidRPr="00794894" w:rsidRDefault="00371774" w:rsidP="00625969">
      <w:pPr>
        <w:spacing w:after="120"/>
        <w:jc w:val="center"/>
        <w:rPr>
          <w:rFonts w:ascii="Times New Roman" w:hAnsi="Times New Roman" w:cs="Times New Roman"/>
          <w:b/>
          <w:bCs/>
          <w:lang w:val="ro-RO"/>
        </w:rPr>
      </w:pPr>
    </w:p>
    <w:p w:rsidR="00371774" w:rsidRPr="00794894" w:rsidRDefault="00371774" w:rsidP="00625969">
      <w:pPr>
        <w:spacing w:after="120"/>
        <w:jc w:val="center"/>
        <w:rPr>
          <w:rFonts w:ascii="Times New Roman" w:hAnsi="Times New Roman" w:cs="Times New Roman"/>
          <w:b/>
          <w:bCs/>
          <w:lang w:val="ro-RO"/>
        </w:rPr>
      </w:pPr>
    </w:p>
    <w:p w:rsidR="00DD179D" w:rsidRPr="00794894" w:rsidRDefault="00DD179D" w:rsidP="00625969">
      <w:pPr>
        <w:spacing w:after="120"/>
        <w:jc w:val="center"/>
        <w:rPr>
          <w:rFonts w:ascii="Times New Roman" w:hAnsi="Times New Roman" w:cs="Times New Roman"/>
          <w:b/>
          <w:bCs/>
          <w:sz w:val="28"/>
          <w:szCs w:val="28"/>
          <w:lang w:val="ro-RO"/>
        </w:rPr>
      </w:pPr>
      <w:r w:rsidRPr="00794894">
        <w:rPr>
          <w:rFonts w:ascii="Times New Roman" w:hAnsi="Times New Roman" w:cs="Times New Roman"/>
          <w:b/>
          <w:bCs/>
          <w:sz w:val="28"/>
          <w:szCs w:val="28"/>
          <w:lang w:val="ro-RO"/>
        </w:rPr>
        <w:t xml:space="preserve">CALL FOR PROPOSALS </w:t>
      </w:r>
    </w:p>
    <w:p w:rsidR="00625969" w:rsidRPr="00794894" w:rsidRDefault="00371774" w:rsidP="00890A3A">
      <w:pPr>
        <w:spacing w:after="120"/>
        <w:jc w:val="center"/>
        <w:rPr>
          <w:rFonts w:ascii="Times New Roman" w:hAnsi="Times New Roman" w:cs="Times New Roman"/>
          <w:b/>
          <w:i/>
          <w:sz w:val="28"/>
          <w:szCs w:val="28"/>
          <w:lang w:val="ro-RO"/>
        </w:rPr>
      </w:pPr>
      <w:r w:rsidRPr="00794894">
        <w:rPr>
          <w:rFonts w:ascii="Times New Roman" w:hAnsi="Times New Roman" w:cs="Times New Roman"/>
          <w:b/>
          <w:i/>
          <w:sz w:val="28"/>
          <w:szCs w:val="28"/>
          <w:lang w:val="ro-RO"/>
        </w:rPr>
        <w:t>„</w:t>
      </w:r>
      <w:r w:rsidR="00FA74A8" w:rsidRPr="00794894">
        <w:rPr>
          <w:rFonts w:ascii="Times New Roman" w:hAnsi="Times New Roman" w:cs="Times New Roman"/>
          <w:b/>
          <w:i/>
          <w:sz w:val="28"/>
          <w:szCs w:val="28"/>
          <w:lang w:val="ro-RO"/>
        </w:rPr>
        <w:t>Risk management measures to reduce contaminated temporary municipal landfills”</w:t>
      </w:r>
      <w:r w:rsidR="005B3FF1" w:rsidRPr="00794894">
        <w:rPr>
          <w:rFonts w:ascii="Times New Roman" w:hAnsi="Times New Roman" w:cs="Times New Roman"/>
          <w:b/>
          <w:i/>
          <w:sz w:val="28"/>
          <w:szCs w:val="28"/>
          <w:lang w:val="ro-RO"/>
        </w:rPr>
        <w:t xml:space="preserve"> (Call 2)</w:t>
      </w:r>
    </w:p>
    <w:p w:rsidR="00540E96" w:rsidRPr="00794894" w:rsidRDefault="00540E96" w:rsidP="00625969">
      <w:pPr>
        <w:spacing w:after="120"/>
        <w:jc w:val="center"/>
        <w:rPr>
          <w:rFonts w:ascii="Times New Roman" w:hAnsi="Times New Roman" w:cs="Times New Roman"/>
          <w:b/>
          <w:bCs/>
          <w:sz w:val="28"/>
          <w:szCs w:val="28"/>
          <w:lang w:val="ro-RO"/>
        </w:rPr>
      </w:pPr>
    </w:p>
    <w:p w:rsidR="00DD179D" w:rsidRPr="00794894" w:rsidRDefault="00DD179D" w:rsidP="00625969">
      <w:pPr>
        <w:spacing w:after="120"/>
        <w:jc w:val="center"/>
        <w:rPr>
          <w:rFonts w:ascii="Times New Roman" w:hAnsi="Times New Roman" w:cs="Times New Roman"/>
          <w:b/>
          <w:bCs/>
          <w:sz w:val="28"/>
          <w:szCs w:val="28"/>
          <w:lang w:val="ro-RO"/>
        </w:rPr>
      </w:pPr>
    </w:p>
    <w:p w:rsidR="00DD179D" w:rsidRPr="00794894" w:rsidRDefault="00DD179D" w:rsidP="00625969">
      <w:pPr>
        <w:spacing w:after="120"/>
        <w:jc w:val="center"/>
        <w:rPr>
          <w:rFonts w:ascii="Times New Roman" w:hAnsi="Times New Roman" w:cs="Times New Roman"/>
          <w:b/>
          <w:bCs/>
          <w:sz w:val="28"/>
          <w:szCs w:val="28"/>
          <w:lang w:val="ro-RO"/>
        </w:rPr>
      </w:pPr>
    </w:p>
    <w:p w:rsidR="00371774" w:rsidRPr="00794894" w:rsidRDefault="00DD179D" w:rsidP="00625969">
      <w:pPr>
        <w:spacing w:after="120"/>
        <w:jc w:val="center"/>
        <w:rPr>
          <w:rFonts w:ascii="Times New Roman" w:hAnsi="Times New Roman" w:cs="Times New Roman"/>
          <w:b/>
          <w:bCs/>
          <w:sz w:val="28"/>
          <w:szCs w:val="28"/>
          <w:lang w:val="ro-RO"/>
        </w:rPr>
      </w:pPr>
      <w:r w:rsidRPr="00794894">
        <w:rPr>
          <w:rFonts w:ascii="Times New Roman" w:hAnsi="Times New Roman" w:cs="Times New Roman"/>
          <w:b/>
          <w:bCs/>
          <w:sz w:val="28"/>
          <w:szCs w:val="28"/>
          <w:lang w:val="ro-RO"/>
        </w:rPr>
        <w:t>GUIDELINES FOR APPLICANTS</w:t>
      </w:r>
    </w:p>
    <w:p w:rsidR="00625969" w:rsidRPr="00794894" w:rsidRDefault="00625969" w:rsidP="00625969">
      <w:pPr>
        <w:widowControl w:val="0"/>
        <w:autoSpaceDE w:val="0"/>
        <w:autoSpaceDN w:val="0"/>
        <w:adjustRightInd w:val="0"/>
        <w:spacing w:after="120"/>
        <w:rPr>
          <w:rFonts w:ascii="Times New Roman" w:hAnsi="Times New Roman" w:cs="Times New Roman"/>
          <w:lang w:val="ro-RO"/>
        </w:rPr>
      </w:pPr>
    </w:p>
    <w:p w:rsidR="00614A7B" w:rsidRPr="00794894" w:rsidRDefault="00614A7B" w:rsidP="00625969">
      <w:pPr>
        <w:widowControl w:val="0"/>
        <w:autoSpaceDE w:val="0"/>
        <w:autoSpaceDN w:val="0"/>
        <w:adjustRightInd w:val="0"/>
        <w:spacing w:after="120"/>
        <w:rPr>
          <w:rFonts w:ascii="Times New Roman" w:hAnsi="Times New Roman" w:cs="Times New Roman"/>
          <w:lang w:val="ro-RO"/>
        </w:rPr>
      </w:pPr>
    </w:p>
    <w:p w:rsidR="00614A7B" w:rsidRPr="00794894" w:rsidRDefault="00614A7B" w:rsidP="00625969">
      <w:pPr>
        <w:widowControl w:val="0"/>
        <w:autoSpaceDE w:val="0"/>
        <w:autoSpaceDN w:val="0"/>
        <w:adjustRightInd w:val="0"/>
        <w:spacing w:after="120"/>
        <w:rPr>
          <w:rFonts w:ascii="Times New Roman" w:hAnsi="Times New Roman" w:cs="Times New Roman"/>
          <w:lang w:val="ro-RO"/>
        </w:rPr>
      </w:pPr>
    </w:p>
    <w:p w:rsidR="00614A7B" w:rsidRPr="00794894" w:rsidRDefault="00614A7B" w:rsidP="00625969">
      <w:pPr>
        <w:widowControl w:val="0"/>
        <w:autoSpaceDE w:val="0"/>
        <w:autoSpaceDN w:val="0"/>
        <w:adjustRightInd w:val="0"/>
        <w:spacing w:after="120"/>
        <w:rPr>
          <w:rFonts w:ascii="Times New Roman" w:hAnsi="Times New Roman" w:cs="Times New Roman"/>
          <w:lang w:val="ro-RO"/>
        </w:rPr>
      </w:pPr>
    </w:p>
    <w:p w:rsidR="00625969" w:rsidRPr="00794894" w:rsidRDefault="00625969" w:rsidP="00625969">
      <w:pPr>
        <w:widowControl w:val="0"/>
        <w:autoSpaceDE w:val="0"/>
        <w:autoSpaceDN w:val="0"/>
        <w:adjustRightInd w:val="0"/>
        <w:spacing w:after="120"/>
        <w:rPr>
          <w:rFonts w:ascii="Times New Roman" w:hAnsi="Times New Roman" w:cs="Times New Roman"/>
          <w:lang w:val="ro-RO"/>
        </w:rPr>
      </w:pPr>
    </w:p>
    <w:p w:rsidR="00625969" w:rsidRPr="00794894" w:rsidRDefault="00625969" w:rsidP="00625969">
      <w:pPr>
        <w:widowControl w:val="0"/>
        <w:autoSpaceDE w:val="0"/>
        <w:autoSpaceDN w:val="0"/>
        <w:adjustRightInd w:val="0"/>
        <w:spacing w:after="120"/>
        <w:rPr>
          <w:rFonts w:ascii="Times New Roman" w:hAnsi="Times New Roman" w:cs="Times New Roman"/>
          <w:lang w:val="ro-RO"/>
        </w:rPr>
      </w:pPr>
    </w:p>
    <w:p w:rsidR="00625969" w:rsidRPr="00794894" w:rsidRDefault="00625969" w:rsidP="00625969">
      <w:pPr>
        <w:widowControl w:val="0"/>
        <w:autoSpaceDE w:val="0"/>
        <w:autoSpaceDN w:val="0"/>
        <w:adjustRightInd w:val="0"/>
        <w:spacing w:after="120"/>
        <w:rPr>
          <w:rFonts w:ascii="Times New Roman" w:hAnsi="Times New Roman" w:cs="Times New Roman"/>
          <w:lang w:val="ro-RO"/>
        </w:rPr>
      </w:pPr>
    </w:p>
    <w:p w:rsidR="00625969" w:rsidRPr="00794894" w:rsidRDefault="00625969" w:rsidP="00625969">
      <w:pPr>
        <w:widowControl w:val="0"/>
        <w:autoSpaceDE w:val="0"/>
        <w:autoSpaceDN w:val="0"/>
        <w:adjustRightInd w:val="0"/>
        <w:spacing w:after="120"/>
        <w:rPr>
          <w:rFonts w:ascii="Times New Roman" w:hAnsi="Times New Roman" w:cs="Times New Roman"/>
          <w:lang w:val="ro-RO"/>
        </w:rPr>
      </w:pPr>
    </w:p>
    <w:p w:rsidR="00625969" w:rsidRPr="00794894" w:rsidRDefault="00625969" w:rsidP="00625969">
      <w:pPr>
        <w:widowControl w:val="0"/>
        <w:autoSpaceDE w:val="0"/>
        <w:autoSpaceDN w:val="0"/>
        <w:adjustRightInd w:val="0"/>
        <w:spacing w:after="120"/>
        <w:rPr>
          <w:rFonts w:ascii="Times New Roman" w:hAnsi="Times New Roman" w:cs="Times New Roman"/>
          <w:lang w:val="ro-RO"/>
        </w:rPr>
      </w:pPr>
    </w:p>
    <w:p w:rsidR="00625969" w:rsidRPr="00794894" w:rsidRDefault="00625969" w:rsidP="00625969">
      <w:pPr>
        <w:widowControl w:val="0"/>
        <w:autoSpaceDE w:val="0"/>
        <w:autoSpaceDN w:val="0"/>
        <w:adjustRightInd w:val="0"/>
        <w:spacing w:after="120"/>
        <w:rPr>
          <w:rFonts w:ascii="Times New Roman" w:hAnsi="Times New Roman" w:cs="Times New Roman"/>
          <w:lang w:val="ro-RO"/>
        </w:rPr>
      </w:pPr>
    </w:p>
    <w:p w:rsidR="00625969" w:rsidRPr="00794894" w:rsidRDefault="00625969" w:rsidP="00625969">
      <w:pPr>
        <w:widowControl w:val="0"/>
        <w:autoSpaceDE w:val="0"/>
        <w:autoSpaceDN w:val="0"/>
        <w:adjustRightInd w:val="0"/>
        <w:spacing w:after="120"/>
        <w:rPr>
          <w:rFonts w:ascii="Times New Roman" w:hAnsi="Times New Roman" w:cs="Times New Roman"/>
          <w:lang w:val="ro-RO"/>
        </w:rPr>
      </w:pPr>
    </w:p>
    <w:p w:rsidR="00625969" w:rsidRPr="00794894" w:rsidRDefault="00625969" w:rsidP="00625969">
      <w:pPr>
        <w:widowControl w:val="0"/>
        <w:autoSpaceDE w:val="0"/>
        <w:autoSpaceDN w:val="0"/>
        <w:adjustRightInd w:val="0"/>
        <w:spacing w:after="120"/>
        <w:rPr>
          <w:rFonts w:ascii="Times New Roman" w:hAnsi="Times New Roman" w:cs="Times New Roman"/>
          <w:lang w:val="ro-RO"/>
        </w:rPr>
      </w:pPr>
    </w:p>
    <w:p w:rsidR="00625969" w:rsidRPr="00794894" w:rsidRDefault="00DD179D" w:rsidP="00625969">
      <w:pPr>
        <w:widowControl w:val="0"/>
        <w:autoSpaceDE w:val="0"/>
        <w:autoSpaceDN w:val="0"/>
        <w:adjustRightInd w:val="0"/>
        <w:spacing w:after="120"/>
        <w:rPr>
          <w:rFonts w:ascii="Times New Roman" w:hAnsi="Times New Roman" w:cs="Times New Roman"/>
          <w:b/>
          <w:lang w:val="ro-RO"/>
        </w:rPr>
      </w:pPr>
      <w:r w:rsidRPr="00794894">
        <w:rPr>
          <w:rFonts w:ascii="Times New Roman" w:hAnsi="Times New Roman" w:cs="Times New Roman"/>
          <w:b/>
          <w:bCs/>
          <w:lang w:val="ro-RO"/>
        </w:rPr>
        <w:t xml:space="preserve">Launch of the call for proposals: </w:t>
      </w:r>
      <w:r w:rsidR="00AE148E">
        <w:rPr>
          <w:rFonts w:ascii="Times New Roman" w:hAnsi="Times New Roman" w:cs="Times New Roman"/>
          <w:b/>
          <w:bCs/>
          <w:lang w:val="ro-RO"/>
        </w:rPr>
        <w:t>09.03</w:t>
      </w:r>
      <w:r w:rsidR="008810BE">
        <w:rPr>
          <w:rFonts w:ascii="Times New Roman" w:hAnsi="Times New Roman" w:cs="Times New Roman"/>
          <w:b/>
          <w:bCs/>
          <w:lang w:val="ro-RO"/>
        </w:rPr>
        <w:t>.2022</w:t>
      </w:r>
    </w:p>
    <w:p w:rsidR="00625969" w:rsidRPr="00794894" w:rsidRDefault="00DD179D" w:rsidP="00770606">
      <w:pPr>
        <w:widowControl w:val="0"/>
        <w:autoSpaceDE w:val="0"/>
        <w:autoSpaceDN w:val="0"/>
        <w:adjustRightInd w:val="0"/>
        <w:spacing w:after="120"/>
        <w:rPr>
          <w:rFonts w:ascii="Times New Roman" w:hAnsi="Times New Roman" w:cs="Times New Roman"/>
          <w:b/>
          <w:bCs/>
          <w:lang w:val="ro-RO"/>
        </w:rPr>
      </w:pPr>
      <w:r w:rsidRPr="00794894">
        <w:rPr>
          <w:rFonts w:ascii="Times New Roman" w:hAnsi="Times New Roman" w:cs="Times New Roman"/>
          <w:b/>
          <w:bCs/>
          <w:lang w:val="ro-RO"/>
        </w:rPr>
        <w:t>Deadline for submitting Financing Applications:</w:t>
      </w:r>
      <w:r w:rsidR="0024736A" w:rsidRPr="00794894">
        <w:rPr>
          <w:rFonts w:ascii="Times New Roman" w:hAnsi="Times New Roman" w:cs="Times New Roman"/>
          <w:b/>
          <w:bCs/>
          <w:lang w:val="ro-RO"/>
        </w:rPr>
        <w:t xml:space="preserve"> </w:t>
      </w:r>
      <w:r w:rsidR="00AE148E">
        <w:rPr>
          <w:rFonts w:ascii="Times New Roman" w:hAnsi="Times New Roman" w:cs="Times New Roman"/>
          <w:b/>
          <w:bCs/>
          <w:lang w:val="ro-RO"/>
        </w:rPr>
        <w:t>0</w:t>
      </w:r>
      <w:r w:rsidR="008810BE">
        <w:rPr>
          <w:rFonts w:ascii="Times New Roman" w:hAnsi="Times New Roman" w:cs="Times New Roman"/>
          <w:b/>
          <w:bCs/>
          <w:lang w:val="ro-RO"/>
        </w:rPr>
        <w:t>9.0</w:t>
      </w:r>
      <w:r w:rsidR="00AE148E">
        <w:rPr>
          <w:rFonts w:ascii="Times New Roman" w:hAnsi="Times New Roman" w:cs="Times New Roman"/>
          <w:b/>
          <w:bCs/>
          <w:lang w:val="ro-RO"/>
        </w:rPr>
        <w:t>5</w:t>
      </w:r>
      <w:r w:rsidR="008810BE">
        <w:rPr>
          <w:rFonts w:ascii="Times New Roman" w:hAnsi="Times New Roman" w:cs="Times New Roman"/>
          <w:b/>
          <w:bCs/>
          <w:lang w:val="ro-RO"/>
        </w:rPr>
        <w:t xml:space="preserve">.2022  </w:t>
      </w:r>
      <w:r w:rsidR="00DE430E">
        <w:rPr>
          <w:rFonts w:ascii="Times New Roman" w:hAnsi="Times New Roman" w:cs="Times New Roman"/>
          <w:b/>
          <w:bCs/>
          <w:lang w:val="ro-RO"/>
        </w:rPr>
        <w:t>at 1</w:t>
      </w:r>
      <w:r w:rsidR="00AE148E">
        <w:rPr>
          <w:rFonts w:ascii="Times New Roman" w:hAnsi="Times New Roman" w:cs="Times New Roman"/>
          <w:b/>
          <w:bCs/>
          <w:lang w:val="ro-RO"/>
        </w:rPr>
        <w:t>5</w:t>
      </w:r>
      <w:r w:rsidR="00DE430E">
        <w:rPr>
          <w:rFonts w:ascii="Times New Roman" w:hAnsi="Times New Roman" w:cs="Times New Roman"/>
          <w:b/>
          <w:bCs/>
          <w:lang w:val="ro-RO"/>
        </w:rPr>
        <w:t xml:space="preserve">.00 </w:t>
      </w:r>
    </w:p>
    <w:p w:rsidR="00614A7B" w:rsidRDefault="00614A7B" w:rsidP="00770606">
      <w:pPr>
        <w:widowControl w:val="0"/>
        <w:autoSpaceDE w:val="0"/>
        <w:autoSpaceDN w:val="0"/>
        <w:adjustRightInd w:val="0"/>
        <w:spacing w:after="120"/>
        <w:rPr>
          <w:rFonts w:ascii="Times New Roman" w:hAnsi="Times New Roman" w:cs="Times New Roman"/>
          <w:b/>
          <w:bCs/>
        </w:rPr>
      </w:pPr>
    </w:p>
    <w:p w:rsidR="008810BE" w:rsidRDefault="008810BE" w:rsidP="00770606">
      <w:pPr>
        <w:widowControl w:val="0"/>
        <w:autoSpaceDE w:val="0"/>
        <w:autoSpaceDN w:val="0"/>
        <w:adjustRightInd w:val="0"/>
        <w:spacing w:after="120"/>
        <w:rPr>
          <w:rFonts w:ascii="Times New Roman" w:hAnsi="Times New Roman" w:cs="Times New Roman"/>
          <w:b/>
          <w:bCs/>
        </w:rPr>
      </w:pPr>
    </w:p>
    <w:p w:rsidR="008810BE" w:rsidRPr="00794894" w:rsidRDefault="008810BE" w:rsidP="00770606">
      <w:pPr>
        <w:widowControl w:val="0"/>
        <w:autoSpaceDE w:val="0"/>
        <w:autoSpaceDN w:val="0"/>
        <w:adjustRightInd w:val="0"/>
        <w:spacing w:after="120"/>
        <w:rPr>
          <w:rFonts w:ascii="Times New Roman" w:hAnsi="Times New Roman" w:cs="Times New Roman"/>
          <w:b/>
          <w:bCs/>
        </w:rPr>
      </w:pPr>
    </w:p>
    <w:p w:rsidR="00DD179D" w:rsidRPr="00794894" w:rsidRDefault="00DD179D">
      <w:pPr>
        <w:pStyle w:val="TOC1"/>
        <w:tabs>
          <w:tab w:val="left" w:pos="440"/>
          <w:tab w:val="right" w:leader="dot" w:pos="9204"/>
        </w:tabs>
        <w:rPr>
          <w:rFonts w:ascii="Times New Roman" w:hAnsi="Times New Roman" w:cs="Times New Roman"/>
          <w:b/>
          <w:bCs/>
          <w:u w:val="single"/>
        </w:rPr>
      </w:pPr>
      <w:r w:rsidRPr="00794894">
        <w:rPr>
          <w:rFonts w:ascii="Times New Roman" w:hAnsi="Times New Roman" w:cs="Times New Roman"/>
          <w:b/>
          <w:bCs/>
          <w:u w:val="single"/>
        </w:rPr>
        <w:t>Content</w:t>
      </w:r>
    </w:p>
    <w:p w:rsidR="008032A3" w:rsidRPr="00794894" w:rsidRDefault="009F2775">
      <w:pPr>
        <w:pStyle w:val="TOC1"/>
        <w:tabs>
          <w:tab w:val="left" w:pos="440"/>
          <w:tab w:val="right" w:leader="dot" w:pos="9204"/>
        </w:tabs>
        <w:rPr>
          <w:rFonts w:ascii="Times New Roman" w:eastAsiaTheme="minorEastAsia" w:hAnsi="Times New Roman" w:cs="Times New Roman"/>
          <w:noProof/>
        </w:rPr>
      </w:pPr>
      <w:r w:rsidRPr="00794894">
        <w:rPr>
          <w:rFonts w:ascii="Times New Roman" w:hAnsi="Times New Roman" w:cs="Times New Roman"/>
          <w:highlight w:val="yellow"/>
          <w:lang w:val="ro-RO"/>
        </w:rPr>
        <w:fldChar w:fldCharType="begin"/>
      </w:r>
      <w:r w:rsidRPr="00794894">
        <w:rPr>
          <w:rFonts w:ascii="Times New Roman" w:hAnsi="Times New Roman" w:cs="Times New Roman"/>
          <w:highlight w:val="yellow"/>
          <w:lang w:val="ro-RO"/>
        </w:rPr>
        <w:instrText xml:space="preserve"> TOC \o "1-3" \h \z \u </w:instrText>
      </w:r>
      <w:r w:rsidRPr="00794894">
        <w:rPr>
          <w:rFonts w:ascii="Times New Roman" w:hAnsi="Times New Roman" w:cs="Times New Roman"/>
          <w:highlight w:val="yellow"/>
          <w:lang w:val="ro-RO"/>
        </w:rPr>
        <w:fldChar w:fldCharType="separate"/>
      </w:r>
      <w:hyperlink w:anchor="_Toc57298635" w:history="1">
        <w:r w:rsidR="008032A3" w:rsidRPr="00794894">
          <w:rPr>
            <w:rStyle w:val="Hyperlink"/>
            <w:rFonts w:ascii="Times New Roman" w:hAnsi="Times New Roman" w:cs="Times New Roman"/>
            <w:noProof/>
            <w:lang w:val="en-GB"/>
          </w:rPr>
          <w:t>1.</w:t>
        </w:r>
        <w:r w:rsidR="008032A3" w:rsidRPr="00794894">
          <w:rPr>
            <w:rFonts w:ascii="Times New Roman" w:eastAsiaTheme="minorEastAsia" w:hAnsi="Times New Roman" w:cs="Times New Roman"/>
            <w:noProof/>
          </w:rPr>
          <w:tab/>
        </w:r>
        <w:r w:rsidR="008032A3" w:rsidRPr="00794894">
          <w:rPr>
            <w:rStyle w:val="Hyperlink"/>
            <w:rFonts w:ascii="Times New Roman" w:hAnsi="Times New Roman" w:cs="Times New Roman"/>
            <w:noProof/>
            <w:lang w:val="en-GB"/>
          </w:rPr>
          <w:t>Specific information on the „</w:t>
        </w:r>
        <w:r w:rsidR="008032A3" w:rsidRPr="00794894">
          <w:rPr>
            <w:rStyle w:val="Hyperlink"/>
            <w:rFonts w:ascii="Times New Roman" w:hAnsi="Times New Roman" w:cs="Times New Roman"/>
            <w:noProof/>
          </w:rPr>
          <w:t>Risk management measures to reduce contaminated temporary municipal landfills”</w:t>
        </w:r>
        <w:r w:rsidR="008032A3" w:rsidRPr="00794894">
          <w:rPr>
            <w:rStyle w:val="Hyperlink"/>
            <w:rFonts w:ascii="Times New Roman" w:hAnsi="Times New Roman" w:cs="Times New Roman"/>
            <w:noProof/>
            <w:lang w:val="en-GB"/>
          </w:rPr>
          <w:t xml:space="preserve"> call for proposal and expected results</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_Toc57298635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4</w:t>
        </w:r>
        <w:r w:rsidR="008032A3" w:rsidRPr="00794894">
          <w:rPr>
            <w:rFonts w:ascii="Times New Roman" w:hAnsi="Times New Roman" w:cs="Times New Roman"/>
            <w:noProof/>
            <w:webHidden/>
          </w:rPr>
          <w:fldChar w:fldCharType="end"/>
        </w:r>
      </w:hyperlink>
    </w:p>
    <w:p w:rsidR="008032A3" w:rsidRPr="00794894" w:rsidRDefault="006A4762">
      <w:pPr>
        <w:pStyle w:val="TOC1"/>
        <w:tabs>
          <w:tab w:val="left" w:pos="440"/>
          <w:tab w:val="right" w:leader="dot" w:pos="9204"/>
        </w:tabs>
        <w:rPr>
          <w:rFonts w:ascii="Times New Roman" w:eastAsiaTheme="minorEastAsia" w:hAnsi="Times New Roman" w:cs="Times New Roman"/>
          <w:noProof/>
        </w:rPr>
      </w:pPr>
      <w:hyperlink w:anchor="_Toc57298636" w:history="1">
        <w:r w:rsidR="008032A3" w:rsidRPr="00794894">
          <w:rPr>
            <w:rStyle w:val="Hyperlink"/>
            <w:rFonts w:ascii="Times New Roman" w:hAnsi="Times New Roman" w:cs="Times New Roman"/>
            <w:noProof/>
            <w:lang w:val="en-GB"/>
          </w:rPr>
          <w:t>2.</w:t>
        </w:r>
        <w:r w:rsidR="008032A3" w:rsidRPr="00794894">
          <w:rPr>
            <w:rFonts w:ascii="Times New Roman" w:eastAsiaTheme="minorEastAsia" w:hAnsi="Times New Roman" w:cs="Times New Roman"/>
            <w:noProof/>
          </w:rPr>
          <w:tab/>
        </w:r>
        <w:r w:rsidR="008032A3" w:rsidRPr="00794894">
          <w:rPr>
            <w:rStyle w:val="Hyperlink"/>
            <w:rFonts w:ascii="Times New Roman" w:hAnsi="Times New Roman" w:cs="Times New Roman"/>
            <w:noProof/>
            <w:lang w:val="ro-RO"/>
          </w:rPr>
          <w:t>General information about the EEA grants and RO-ENVIRONMENT Programme</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_Toc57298636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7</w:t>
        </w:r>
        <w:r w:rsidR="008032A3" w:rsidRPr="00794894">
          <w:rPr>
            <w:rFonts w:ascii="Times New Roman" w:hAnsi="Times New Roman" w:cs="Times New Roman"/>
            <w:noProof/>
            <w:webHidden/>
          </w:rPr>
          <w:fldChar w:fldCharType="end"/>
        </w:r>
      </w:hyperlink>
    </w:p>
    <w:p w:rsidR="008032A3" w:rsidRPr="00794894" w:rsidRDefault="006A4762">
      <w:pPr>
        <w:pStyle w:val="TOC2"/>
        <w:rPr>
          <w:rFonts w:ascii="Times New Roman" w:eastAsiaTheme="minorEastAsia" w:hAnsi="Times New Roman" w:cs="Times New Roman"/>
          <w:noProof/>
        </w:rPr>
      </w:pPr>
      <w:hyperlink w:anchor="_Toc57298637" w:history="1">
        <w:r w:rsidR="008032A3" w:rsidRPr="00794894">
          <w:rPr>
            <w:rStyle w:val="Hyperlink"/>
            <w:rFonts w:ascii="Times New Roman" w:hAnsi="Times New Roman" w:cs="Times New Roman"/>
            <w:noProof/>
            <w:lang w:val="en-GB"/>
          </w:rPr>
          <w:t>2.1. The objectives of the EEA FM 2014-2021</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_Toc57298637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7</w:t>
        </w:r>
        <w:r w:rsidR="008032A3" w:rsidRPr="00794894">
          <w:rPr>
            <w:rFonts w:ascii="Times New Roman" w:hAnsi="Times New Roman" w:cs="Times New Roman"/>
            <w:noProof/>
            <w:webHidden/>
          </w:rPr>
          <w:fldChar w:fldCharType="end"/>
        </w:r>
      </w:hyperlink>
    </w:p>
    <w:p w:rsidR="008032A3" w:rsidRPr="00794894" w:rsidRDefault="006A4762">
      <w:pPr>
        <w:pStyle w:val="TOC2"/>
        <w:rPr>
          <w:rFonts w:ascii="Times New Roman" w:eastAsiaTheme="minorEastAsia" w:hAnsi="Times New Roman" w:cs="Times New Roman"/>
          <w:noProof/>
        </w:rPr>
      </w:pPr>
      <w:hyperlink w:anchor="_Toc57298638" w:history="1">
        <w:r w:rsidR="008032A3" w:rsidRPr="00794894">
          <w:rPr>
            <w:rStyle w:val="Hyperlink"/>
            <w:rFonts w:ascii="Times New Roman" w:hAnsi="Times New Roman" w:cs="Times New Roman"/>
            <w:noProof/>
            <w:lang w:val="ro-RO"/>
          </w:rPr>
          <w:t xml:space="preserve">2.2. </w:t>
        </w:r>
        <w:r w:rsidR="008032A3" w:rsidRPr="00794894">
          <w:rPr>
            <w:rStyle w:val="Hyperlink"/>
            <w:rFonts w:ascii="Times New Roman" w:hAnsi="Times New Roman" w:cs="Times New Roman"/>
            <w:noProof/>
          </w:rPr>
          <w:t>The objectives of the RO - ENVIRONMENT Programme</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_Toc57298638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7</w:t>
        </w:r>
        <w:r w:rsidR="008032A3" w:rsidRPr="00794894">
          <w:rPr>
            <w:rFonts w:ascii="Times New Roman" w:hAnsi="Times New Roman" w:cs="Times New Roman"/>
            <w:noProof/>
            <w:webHidden/>
          </w:rPr>
          <w:fldChar w:fldCharType="end"/>
        </w:r>
      </w:hyperlink>
    </w:p>
    <w:p w:rsidR="008032A3" w:rsidRPr="00794894" w:rsidRDefault="006A4762">
      <w:pPr>
        <w:pStyle w:val="TOC2"/>
        <w:rPr>
          <w:rFonts w:ascii="Times New Roman" w:eastAsiaTheme="minorEastAsia" w:hAnsi="Times New Roman" w:cs="Times New Roman"/>
          <w:noProof/>
        </w:rPr>
      </w:pPr>
      <w:hyperlink w:anchor="_Toc57298639" w:history="1">
        <w:r w:rsidR="008032A3" w:rsidRPr="00794894">
          <w:rPr>
            <w:rStyle w:val="Hyperlink"/>
            <w:rFonts w:ascii="Times New Roman" w:hAnsi="Times New Roman" w:cs="Times New Roman"/>
            <w:noProof/>
            <w:lang w:val="ro-RO"/>
          </w:rPr>
          <w:t>2.3 Specific information on „</w:t>
        </w:r>
        <w:r w:rsidR="008032A3" w:rsidRPr="00794894">
          <w:rPr>
            <w:rStyle w:val="Hyperlink"/>
            <w:rFonts w:ascii="Times New Roman" w:hAnsi="Times New Roman" w:cs="Times New Roman"/>
            <w:noProof/>
          </w:rPr>
          <w:t>Risk management measures to reduce contaminated temporary muncicipal landfills</w:t>
        </w:r>
        <w:r w:rsidR="008032A3" w:rsidRPr="00794894">
          <w:rPr>
            <w:rStyle w:val="Hyperlink"/>
            <w:rFonts w:ascii="Times New Roman" w:hAnsi="Times New Roman" w:cs="Times New Roman"/>
            <w:noProof/>
            <w:lang w:val="ro-RO"/>
          </w:rPr>
          <w:t xml:space="preserve">” </w:t>
        </w:r>
        <w:r w:rsidR="008032A3" w:rsidRPr="00794894">
          <w:rPr>
            <w:rStyle w:val="Hyperlink"/>
            <w:rFonts w:ascii="Times New Roman" w:hAnsi="Times New Roman" w:cs="Times New Roman"/>
            <w:noProof/>
          </w:rPr>
          <w:t>call for proposals</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_Toc57298639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8</w:t>
        </w:r>
        <w:r w:rsidR="008032A3" w:rsidRPr="00794894">
          <w:rPr>
            <w:rFonts w:ascii="Times New Roman" w:hAnsi="Times New Roman" w:cs="Times New Roman"/>
            <w:noProof/>
            <w:webHidden/>
          </w:rPr>
          <w:fldChar w:fldCharType="end"/>
        </w:r>
      </w:hyperlink>
    </w:p>
    <w:p w:rsidR="008032A3" w:rsidRPr="00794894" w:rsidRDefault="006A4762">
      <w:pPr>
        <w:pStyle w:val="TOC1"/>
        <w:tabs>
          <w:tab w:val="right" w:leader="dot" w:pos="9204"/>
        </w:tabs>
        <w:rPr>
          <w:rFonts w:ascii="Times New Roman" w:eastAsiaTheme="minorEastAsia" w:hAnsi="Times New Roman" w:cs="Times New Roman"/>
          <w:noProof/>
        </w:rPr>
      </w:pPr>
      <w:hyperlink w:anchor="_Toc57298640" w:history="1">
        <w:r w:rsidR="008032A3" w:rsidRPr="00794894">
          <w:rPr>
            <w:rStyle w:val="Hyperlink"/>
            <w:rFonts w:ascii="Times New Roman" w:hAnsi="Times New Roman" w:cs="Times New Roman"/>
            <w:noProof/>
            <w:lang w:val="en-GB"/>
          </w:rPr>
          <w:t>3. The institutional and legal framework</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_Toc57298640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9</w:t>
        </w:r>
        <w:r w:rsidR="008032A3" w:rsidRPr="00794894">
          <w:rPr>
            <w:rFonts w:ascii="Times New Roman" w:hAnsi="Times New Roman" w:cs="Times New Roman"/>
            <w:noProof/>
            <w:webHidden/>
          </w:rPr>
          <w:fldChar w:fldCharType="end"/>
        </w:r>
      </w:hyperlink>
    </w:p>
    <w:p w:rsidR="008032A3" w:rsidRPr="00794894" w:rsidRDefault="006A4762">
      <w:pPr>
        <w:pStyle w:val="TOC2"/>
        <w:rPr>
          <w:rFonts w:ascii="Times New Roman" w:eastAsiaTheme="minorEastAsia" w:hAnsi="Times New Roman" w:cs="Times New Roman"/>
          <w:noProof/>
        </w:rPr>
      </w:pPr>
      <w:hyperlink w:anchor="_Toc57298641" w:history="1">
        <w:r w:rsidR="008032A3" w:rsidRPr="00794894">
          <w:rPr>
            <w:rStyle w:val="Hyperlink"/>
            <w:rFonts w:ascii="Times New Roman" w:hAnsi="Times New Roman" w:cs="Times New Roman"/>
            <w:noProof/>
            <w:lang w:val="en-GB"/>
          </w:rPr>
          <w:t>3.1 The institutional framework</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_Toc57298641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9</w:t>
        </w:r>
        <w:r w:rsidR="008032A3" w:rsidRPr="00794894">
          <w:rPr>
            <w:rFonts w:ascii="Times New Roman" w:hAnsi="Times New Roman" w:cs="Times New Roman"/>
            <w:noProof/>
            <w:webHidden/>
          </w:rPr>
          <w:fldChar w:fldCharType="end"/>
        </w:r>
      </w:hyperlink>
    </w:p>
    <w:p w:rsidR="008032A3" w:rsidRPr="00794894" w:rsidRDefault="006A4762">
      <w:pPr>
        <w:pStyle w:val="TOC2"/>
        <w:tabs>
          <w:tab w:val="left" w:pos="880"/>
        </w:tabs>
        <w:rPr>
          <w:rFonts w:ascii="Times New Roman" w:eastAsiaTheme="minorEastAsia" w:hAnsi="Times New Roman" w:cs="Times New Roman"/>
          <w:noProof/>
        </w:rPr>
      </w:pPr>
      <w:hyperlink w:anchor="_Toc57298642" w:history="1">
        <w:r w:rsidR="008032A3" w:rsidRPr="00794894">
          <w:rPr>
            <w:rStyle w:val="Hyperlink"/>
            <w:rFonts w:ascii="Times New Roman" w:hAnsi="Times New Roman" w:cs="Times New Roman"/>
            <w:noProof/>
            <w:lang w:val="ro-RO"/>
          </w:rPr>
          <w:t>3.2</w:t>
        </w:r>
        <w:r w:rsidR="008032A3" w:rsidRPr="00794894">
          <w:rPr>
            <w:rFonts w:ascii="Times New Roman" w:eastAsiaTheme="minorEastAsia" w:hAnsi="Times New Roman" w:cs="Times New Roman"/>
            <w:noProof/>
          </w:rPr>
          <w:tab/>
        </w:r>
        <w:r w:rsidR="008032A3" w:rsidRPr="00794894">
          <w:rPr>
            <w:rStyle w:val="Hyperlink"/>
            <w:rFonts w:ascii="Times New Roman" w:hAnsi="Times New Roman" w:cs="Times New Roman"/>
            <w:noProof/>
            <w:lang w:val="ro-RO"/>
          </w:rPr>
          <w:t>Legal framework</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_Toc57298642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9</w:t>
        </w:r>
        <w:r w:rsidR="008032A3" w:rsidRPr="00794894">
          <w:rPr>
            <w:rFonts w:ascii="Times New Roman" w:hAnsi="Times New Roman" w:cs="Times New Roman"/>
            <w:noProof/>
            <w:webHidden/>
          </w:rPr>
          <w:fldChar w:fldCharType="end"/>
        </w:r>
      </w:hyperlink>
    </w:p>
    <w:p w:rsidR="008032A3" w:rsidRPr="00794894" w:rsidRDefault="006A4762">
      <w:pPr>
        <w:pStyle w:val="TOC1"/>
        <w:tabs>
          <w:tab w:val="right" w:leader="dot" w:pos="9204"/>
        </w:tabs>
        <w:rPr>
          <w:rFonts w:ascii="Times New Roman" w:eastAsiaTheme="minorEastAsia" w:hAnsi="Times New Roman" w:cs="Times New Roman"/>
          <w:noProof/>
        </w:rPr>
      </w:pPr>
      <w:hyperlink w:anchor="_Toc57298643" w:history="1">
        <w:r w:rsidR="008032A3" w:rsidRPr="00794894">
          <w:rPr>
            <w:rStyle w:val="Hyperlink"/>
            <w:rFonts w:ascii="Times New Roman" w:hAnsi="Times New Roman" w:cs="Times New Roman"/>
            <w:noProof/>
          </w:rPr>
          <w:t>4. Definitions</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_Toc57298643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11</w:t>
        </w:r>
        <w:r w:rsidR="008032A3" w:rsidRPr="00794894">
          <w:rPr>
            <w:rFonts w:ascii="Times New Roman" w:hAnsi="Times New Roman" w:cs="Times New Roman"/>
            <w:noProof/>
            <w:webHidden/>
          </w:rPr>
          <w:fldChar w:fldCharType="end"/>
        </w:r>
      </w:hyperlink>
    </w:p>
    <w:p w:rsidR="008032A3" w:rsidRPr="00794894" w:rsidRDefault="006A4762">
      <w:pPr>
        <w:pStyle w:val="TOC1"/>
        <w:tabs>
          <w:tab w:val="right" w:leader="dot" w:pos="9204"/>
        </w:tabs>
        <w:rPr>
          <w:rFonts w:ascii="Times New Roman" w:eastAsiaTheme="minorEastAsia" w:hAnsi="Times New Roman" w:cs="Times New Roman"/>
          <w:noProof/>
        </w:rPr>
      </w:pPr>
      <w:hyperlink w:anchor="_Toc57298644" w:history="1">
        <w:r w:rsidR="008032A3" w:rsidRPr="00794894">
          <w:rPr>
            <w:rStyle w:val="Hyperlink"/>
            <w:rFonts w:ascii="Times New Roman" w:hAnsi="Times New Roman" w:cs="Times New Roman"/>
            <w:noProof/>
            <w:lang w:val="ro-RO"/>
          </w:rPr>
          <w:t xml:space="preserve">5. </w:t>
        </w:r>
        <w:r w:rsidR="008032A3" w:rsidRPr="00794894">
          <w:rPr>
            <w:rStyle w:val="Hyperlink"/>
            <w:rFonts w:ascii="Times New Roman" w:hAnsi="Times New Roman" w:cs="Times New Roman"/>
            <w:noProof/>
          </w:rPr>
          <w:t>Financial allocation</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_Toc57298644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14</w:t>
        </w:r>
        <w:r w:rsidR="008032A3" w:rsidRPr="00794894">
          <w:rPr>
            <w:rFonts w:ascii="Times New Roman" w:hAnsi="Times New Roman" w:cs="Times New Roman"/>
            <w:noProof/>
            <w:webHidden/>
          </w:rPr>
          <w:fldChar w:fldCharType="end"/>
        </w:r>
      </w:hyperlink>
    </w:p>
    <w:p w:rsidR="008032A3" w:rsidRPr="00794894" w:rsidRDefault="006A4762">
      <w:pPr>
        <w:pStyle w:val="TOC2"/>
        <w:rPr>
          <w:rFonts w:ascii="Times New Roman" w:eastAsiaTheme="minorEastAsia" w:hAnsi="Times New Roman" w:cs="Times New Roman"/>
          <w:noProof/>
        </w:rPr>
      </w:pPr>
      <w:hyperlink w:anchor="_Toc57298645" w:history="1">
        <w:r w:rsidR="008032A3" w:rsidRPr="00794894">
          <w:rPr>
            <w:rStyle w:val="Hyperlink"/>
            <w:rFonts w:ascii="Times New Roman" w:hAnsi="Times New Roman" w:cs="Times New Roman"/>
            <w:noProof/>
            <w:lang w:val="en-GB"/>
          </w:rPr>
          <w:t xml:space="preserve">5.1 </w:t>
        </w:r>
        <w:r w:rsidR="008032A3" w:rsidRPr="00794894">
          <w:rPr>
            <w:rStyle w:val="Hyperlink"/>
            <w:rFonts w:ascii="Times New Roman" w:hAnsi="Times New Roman" w:cs="Times New Roman"/>
            <w:noProof/>
          </w:rPr>
          <w:t xml:space="preserve">Total financial allocation of the </w:t>
        </w:r>
        <w:r w:rsidR="008032A3" w:rsidRPr="00794894">
          <w:rPr>
            <w:rStyle w:val="Hyperlink"/>
            <w:rFonts w:ascii="Times New Roman" w:hAnsi="Times New Roman" w:cs="Times New Roman"/>
            <w:noProof/>
            <w:lang w:val="ro-RO"/>
          </w:rPr>
          <w:t>„</w:t>
        </w:r>
        <w:r w:rsidR="008032A3" w:rsidRPr="00794894">
          <w:rPr>
            <w:rStyle w:val="Hyperlink"/>
            <w:rFonts w:ascii="Times New Roman" w:hAnsi="Times New Roman" w:cs="Times New Roman"/>
            <w:noProof/>
          </w:rPr>
          <w:t>Risk management measures to reduce contaminated temporary muncicipal landfills” call for proposals</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_Toc57298645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14</w:t>
        </w:r>
        <w:r w:rsidR="008032A3" w:rsidRPr="00794894">
          <w:rPr>
            <w:rFonts w:ascii="Times New Roman" w:hAnsi="Times New Roman" w:cs="Times New Roman"/>
            <w:noProof/>
            <w:webHidden/>
          </w:rPr>
          <w:fldChar w:fldCharType="end"/>
        </w:r>
      </w:hyperlink>
    </w:p>
    <w:p w:rsidR="008032A3" w:rsidRPr="00794894" w:rsidRDefault="006A4762">
      <w:pPr>
        <w:pStyle w:val="TOC2"/>
        <w:rPr>
          <w:rFonts w:ascii="Times New Roman" w:eastAsiaTheme="minorEastAsia" w:hAnsi="Times New Roman" w:cs="Times New Roman"/>
          <w:noProof/>
        </w:rPr>
      </w:pPr>
      <w:hyperlink w:anchor="_Toc57298646" w:history="1">
        <w:r w:rsidR="008032A3" w:rsidRPr="00794894">
          <w:rPr>
            <w:rStyle w:val="Hyperlink"/>
            <w:rFonts w:ascii="Times New Roman" w:hAnsi="Times New Roman" w:cs="Times New Roman"/>
            <w:noProof/>
          </w:rPr>
          <w:t>5.2 Financial allocation on projects</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_Toc57298646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14</w:t>
        </w:r>
        <w:r w:rsidR="008032A3" w:rsidRPr="00794894">
          <w:rPr>
            <w:rFonts w:ascii="Times New Roman" w:hAnsi="Times New Roman" w:cs="Times New Roman"/>
            <w:noProof/>
            <w:webHidden/>
          </w:rPr>
          <w:fldChar w:fldCharType="end"/>
        </w:r>
      </w:hyperlink>
    </w:p>
    <w:p w:rsidR="008032A3" w:rsidRPr="00794894" w:rsidRDefault="006A4762">
      <w:pPr>
        <w:pStyle w:val="TOC1"/>
        <w:tabs>
          <w:tab w:val="right" w:leader="dot" w:pos="9204"/>
        </w:tabs>
        <w:rPr>
          <w:rFonts w:ascii="Times New Roman" w:eastAsiaTheme="minorEastAsia" w:hAnsi="Times New Roman" w:cs="Times New Roman"/>
          <w:noProof/>
        </w:rPr>
      </w:pPr>
      <w:hyperlink w:anchor="_Toc57298647" w:history="1">
        <w:r w:rsidR="008032A3" w:rsidRPr="00794894">
          <w:rPr>
            <w:rStyle w:val="Hyperlink"/>
            <w:rFonts w:ascii="Times New Roman" w:hAnsi="Times New Roman" w:cs="Times New Roman"/>
            <w:noProof/>
            <w:lang w:val="en-GB"/>
          </w:rPr>
          <w:t>6. Eligibility of Project Promoters and Project Partners</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_Toc57298647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15</w:t>
        </w:r>
        <w:r w:rsidR="008032A3" w:rsidRPr="00794894">
          <w:rPr>
            <w:rFonts w:ascii="Times New Roman" w:hAnsi="Times New Roman" w:cs="Times New Roman"/>
            <w:noProof/>
            <w:webHidden/>
          </w:rPr>
          <w:fldChar w:fldCharType="end"/>
        </w:r>
      </w:hyperlink>
    </w:p>
    <w:p w:rsidR="008032A3" w:rsidRPr="00794894" w:rsidRDefault="006A4762">
      <w:pPr>
        <w:pStyle w:val="TOC2"/>
        <w:tabs>
          <w:tab w:val="left" w:pos="880"/>
        </w:tabs>
        <w:rPr>
          <w:rFonts w:ascii="Times New Roman" w:eastAsiaTheme="minorEastAsia" w:hAnsi="Times New Roman" w:cs="Times New Roman"/>
          <w:noProof/>
        </w:rPr>
      </w:pPr>
      <w:hyperlink w:anchor="_Toc57298648" w:history="1">
        <w:r w:rsidR="008032A3" w:rsidRPr="00794894">
          <w:rPr>
            <w:rStyle w:val="Hyperlink"/>
            <w:rFonts w:ascii="Times New Roman" w:hAnsi="Times New Roman" w:cs="Times New Roman"/>
            <w:noProof/>
            <w:lang w:val="en-GB"/>
          </w:rPr>
          <w:t>6.1</w:t>
        </w:r>
        <w:r w:rsidR="008032A3" w:rsidRPr="00794894">
          <w:rPr>
            <w:rFonts w:ascii="Times New Roman" w:eastAsiaTheme="minorEastAsia" w:hAnsi="Times New Roman" w:cs="Times New Roman"/>
            <w:noProof/>
          </w:rPr>
          <w:tab/>
        </w:r>
        <w:r w:rsidR="008032A3" w:rsidRPr="00794894">
          <w:rPr>
            <w:rStyle w:val="Hyperlink"/>
            <w:rFonts w:ascii="Times New Roman" w:hAnsi="Times New Roman" w:cs="Times New Roman"/>
            <w:noProof/>
            <w:lang w:val="en-GB"/>
          </w:rPr>
          <w:t>Eligibility of the Project Promoter (Project Applicant)</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_Toc57298648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15</w:t>
        </w:r>
        <w:r w:rsidR="008032A3" w:rsidRPr="00794894">
          <w:rPr>
            <w:rFonts w:ascii="Times New Roman" w:hAnsi="Times New Roman" w:cs="Times New Roman"/>
            <w:noProof/>
            <w:webHidden/>
          </w:rPr>
          <w:fldChar w:fldCharType="end"/>
        </w:r>
      </w:hyperlink>
    </w:p>
    <w:p w:rsidR="008032A3" w:rsidRPr="00794894" w:rsidRDefault="006A4762">
      <w:pPr>
        <w:pStyle w:val="TOC2"/>
        <w:rPr>
          <w:rFonts w:ascii="Times New Roman" w:eastAsiaTheme="minorEastAsia" w:hAnsi="Times New Roman" w:cs="Times New Roman"/>
          <w:noProof/>
        </w:rPr>
      </w:pPr>
      <w:hyperlink w:anchor="_Toc57298649" w:history="1">
        <w:r w:rsidR="008032A3" w:rsidRPr="00794894">
          <w:rPr>
            <w:rStyle w:val="Hyperlink"/>
            <w:rFonts w:ascii="Times New Roman" w:hAnsi="Times New Roman" w:cs="Times New Roman"/>
            <w:noProof/>
          </w:rPr>
          <w:t>6.2 Eligibility of Project Partners</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_Toc57298649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16</w:t>
        </w:r>
        <w:r w:rsidR="008032A3" w:rsidRPr="00794894">
          <w:rPr>
            <w:rFonts w:ascii="Times New Roman" w:hAnsi="Times New Roman" w:cs="Times New Roman"/>
            <w:noProof/>
            <w:webHidden/>
          </w:rPr>
          <w:fldChar w:fldCharType="end"/>
        </w:r>
      </w:hyperlink>
    </w:p>
    <w:p w:rsidR="008032A3" w:rsidRPr="00794894" w:rsidRDefault="006A4762">
      <w:pPr>
        <w:pStyle w:val="TOC3"/>
        <w:tabs>
          <w:tab w:val="right" w:leader="dot" w:pos="9204"/>
        </w:tabs>
        <w:rPr>
          <w:rFonts w:ascii="Times New Roman" w:eastAsiaTheme="minorEastAsia" w:hAnsi="Times New Roman" w:cs="Times New Roman"/>
          <w:noProof/>
        </w:rPr>
      </w:pPr>
      <w:hyperlink w:anchor="_Toc57298650" w:history="1">
        <w:r w:rsidR="008032A3" w:rsidRPr="00794894">
          <w:rPr>
            <w:rStyle w:val="Hyperlink"/>
            <w:rFonts w:ascii="Times New Roman" w:hAnsi="Times New Roman" w:cs="Times New Roman"/>
            <w:noProof/>
            <w:lang w:val="ro-RO"/>
          </w:rPr>
          <w:t xml:space="preserve">6.2.1. </w:t>
        </w:r>
        <w:r w:rsidR="008032A3" w:rsidRPr="00794894">
          <w:rPr>
            <w:rStyle w:val="Hyperlink"/>
            <w:rFonts w:ascii="Times New Roman" w:hAnsi="Times New Roman" w:cs="Times New Roman"/>
            <w:noProof/>
          </w:rPr>
          <w:t>Nature and situation of the partner</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_Toc57298650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17</w:t>
        </w:r>
        <w:r w:rsidR="008032A3" w:rsidRPr="00794894">
          <w:rPr>
            <w:rFonts w:ascii="Times New Roman" w:hAnsi="Times New Roman" w:cs="Times New Roman"/>
            <w:noProof/>
            <w:webHidden/>
          </w:rPr>
          <w:fldChar w:fldCharType="end"/>
        </w:r>
      </w:hyperlink>
    </w:p>
    <w:p w:rsidR="008032A3" w:rsidRPr="00794894" w:rsidRDefault="006A4762">
      <w:pPr>
        <w:pStyle w:val="TOC3"/>
        <w:tabs>
          <w:tab w:val="right" w:leader="dot" w:pos="9204"/>
        </w:tabs>
        <w:rPr>
          <w:rFonts w:ascii="Times New Roman" w:eastAsiaTheme="minorEastAsia" w:hAnsi="Times New Roman" w:cs="Times New Roman"/>
          <w:noProof/>
        </w:rPr>
      </w:pPr>
      <w:hyperlink w:anchor="_Toc57298651" w:history="1">
        <w:r w:rsidR="008032A3" w:rsidRPr="00794894">
          <w:rPr>
            <w:rStyle w:val="Hyperlink"/>
            <w:rFonts w:ascii="Times New Roman" w:hAnsi="Times New Roman" w:cs="Times New Roman"/>
            <w:noProof/>
            <w:lang w:val="ro-RO"/>
          </w:rPr>
          <w:t xml:space="preserve">6.2.2 </w:t>
        </w:r>
        <w:r w:rsidR="008032A3" w:rsidRPr="00794894">
          <w:rPr>
            <w:rStyle w:val="Hyperlink"/>
            <w:rFonts w:ascii="Times New Roman" w:hAnsi="Times New Roman" w:cs="Times New Roman"/>
            <w:noProof/>
          </w:rPr>
          <w:t>Selection of partners</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_Toc57298651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19</w:t>
        </w:r>
        <w:r w:rsidR="008032A3" w:rsidRPr="00794894">
          <w:rPr>
            <w:rFonts w:ascii="Times New Roman" w:hAnsi="Times New Roman" w:cs="Times New Roman"/>
            <w:noProof/>
            <w:webHidden/>
          </w:rPr>
          <w:fldChar w:fldCharType="end"/>
        </w:r>
      </w:hyperlink>
    </w:p>
    <w:p w:rsidR="008032A3" w:rsidRPr="00794894" w:rsidRDefault="006A4762">
      <w:pPr>
        <w:pStyle w:val="TOC3"/>
        <w:tabs>
          <w:tab w:val="right" w:leader="dot" w:pos="9204"/>
        </w:tabs>
        <w:rPr>
          <w:rFonts w:ascii="Times New Roman" w:eastAsiaTheme="minorEastAsia" w:hAnsi="Times New Roman" w:cs="Times New Roman"/>
          <w:noProof/>
        </w:rPr>
      </w:pPr>
      <w:hyperlink w:anchor="_Toc57298652" w:history="1">
        <w:r w:rsidR="008032A3" w:rsidRPr="00794894">
          <w:rPr>
            <w:rStyle w:val="Hyperlink"/>
            <w:rFonts w:ascii="Times New Roman" w:hAnsi="Times New Roman" w:cs="Times New Roman"/>
            <w:noProof/>
            <w:lang w:val="en-GB"/>
          </w:rPr>
          <w:t xml:space="preserve">6.2.3 </w:t>
        </w:r>
        <w:r w:rsidR="008032A3" w:rsidRPr="00794894">
          <w:rPr>
            <w:rStyle w:val="Hyperlink"/>
            <w:rFonts w:ascii="Times New Roman" w:hAnsi="Times New Roman" w:cs="Times New Roman"/>
            <w:noProof/>
          </w:rPr>
          <w:t>The Partnership Agreement</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_Toc57298652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19</w:t>
        </w:r>
        <w:r w:rsidR="008032A3" w:rsidRPr="00794894">
          <w:rPr>
            <w:rFonts w:ascii="Times New Roman" w:hAnsi="Times New Roman" w:cs="Times New Roman"/>
            <w:noProof/>
            <w:webHidden/>
          </w:rPr>
          <w:fldChar w:fldCharType="end"/>
        </w:r>
      </w:hyperlink>
    </w:p>
    <w:p w:rsidR="008032A3" w:rsidRPr="00794894" w:rsidRDefault="006A4762">
      <w:pPr>
        <w:pStyle w:val="TOC1"/>
        <w:tabs>
          <w:tab w:val="right" w:leader="dot" w:pos="9204"/>
        </w:tabs>
        <w:rPr>
          <w:rFonts w:ascii="Times New Roman" w:eastAsiaTheme="minorEastAsia" w:hAnsi="Times New Roman" w:cs="Times New Roman"/>
          <w:noProof/>
        </w:rPr>
      </w:pPr>
      <w:hyperlink w:anchor="_Toc57298653" w:history="1">
        <w:r w:rsidR="008032A3" w:rsidRPr="00794894">
          <w:rPr>
            <w:rStyle w:val="Hyperlink"/>
            <w:rFonts w:ascii="Times New Roman" w:hAnsi="Times New Roman" w:cs="Times New Roman"/>
            <w:noProof/>
          </w:rPr>
          <w:t>7. Eligibility of the project / activities</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_Toc57298653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20</w:t>
        </w:r>
        <w:r w:rsidR="008032A3" w:rsidRPr="00794894">
          <w:rPr>
            <w:rFonts w:ascii="Times New Roman" w:hAnsi="Times New Roman" w:cs="Times New Roman"/>
            <w:noProof/>
            <w:webHidden/>
          </w:rPr>
          <w:fldChar w:fldCharType="end"/>
        </w:r>
      </w:hyperlink>
    </w:p>
    <w:p w:rsidR="008032A3" w:rsidRPr="00794894" w:rsidRDefault="006A4762">
      <w:pPr>
        <w:pStyle w:val="TOC2"/>
        <w:rPr>
          <w:rFonts w:ascii="Times New Roman" w:eastAsiaTheme="minorEastAsia" w:hAnsi="Times New Roman" w:cs="Times New Roman"/>
          <w:noProof/>
        </w:rPr>
      </w:pPr>
      <w:hyperlink w:anchor="_Toc57298654" w:history="1">
        <w:r w:rsidR="008032A3" w:rsidRPr="00794894">
          <w:rPr>
            <w:rStyle w:val="Hyperlink"/>
            <w:rFonts w:ascii="Times New Roman" w:hAnsi="Times New Roman" w:cs="Times New Roman"/>
            <w:noProof/>
            <w:lang w:val="ro-RO"/>
          </w:rPr>
          <w:t>7.1 Preliminary information on the challenges of waste management in temporary municipal landfills</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_Toc57298654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20</w:t>
        </w:r>
        <w:r w:rsidR="008032A3" w:rsidRPr="00794894">
          <w:rPr>
            <w:rFonts w:ascii="Times New Roman" w:hAnsi="Times New Roman" w:cs="Times New Roman"/>
            <w:noProof/>
            <w:webHidden/>
          </w:rPr>
          <w:fldChar w:fldCharType="end"/>
        </w:r>
      </w:hyperlink>
    </w:p>
    <w:p w:rsidR="008032A3" w:rsidRPr="00794894" w:rsidRDefault="006A4762">
      <w:pPr>
        <w:pStyle w:val="TOC2"/>
        <w:rPr>
          <w:rFonts w:ascii="Times New Roman" w:eastAsiaTheme="minorEastAsia" w:hAnsi="Times New Roman" w:cs="Times New Roman"/>
          <w:noProof/>
        </w:rPr>
      </w:pPr>
      <w:hyperlink w:anchor="_Toc57298655" w:history="1">
        <w:r w:rsidR="008032A3" w:rsidRPr="00794894">
          <w:rPr>
            <w:rStyle w:val="Hyperlink"/>
            <w:rFonts w:ascii="Times New Roman" w:hAnsi="Times New Roman" w:cs="Times New Roman"/>
            <w:noProof/>
            <w:lang w:val="ro-RO"/>
          </w:rPr>
          <w:t>7.2 Eligible projects</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_Toc57298655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21</w:t>
        </w:r>
        <w:r w:rsidR="008032A3" w:rsidRPr="00794894">
          <w:rPr>
            <w:rFonts w:ascii="Times New Roman" w:hAnsi="Times New Roman" w:cs="Times New Roman"/>
            <w:noProof/>
            <w:webHidden/>
          </w:rPr>
          <w:fldChar w:fldCharType="end"/>
        </w:r>
      </w:hyperlink>
    </w:p>
    <w:p w:rsidR="008032A3" w:rsidRPr="00794894" w:rsidRDefault="006A4762">
      <w:pPr>
        <w:pStyle w:val="TOC2"/>
        <w:rPr>
          <w:rFonts w:ascii="Times New Roman" w:eastAsiaTheme="minorEastAsia" w:hAnsi="Times New Roman" w:cs="Times New Roman"/>
          <w:noProof/>
        </w:rPr>
      </w:pPr>
      <w:hyperlink w:anchor="_Toc57298656" w:history="1">
        <w:r w:rsidR="008032A3" w:rsidRPr="00794894">
          <w:rPr>
            <w:rStyle w:val="Hyperlink"/>
            <w:rFonts w:ascii="Times New Roman" w:hAnsi="Times New Roman" w:cs="Times New Roman"/>
            <w:noProof/>
          </w:rPr>
          <w:t>7.3 Eligible activities</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_Toc57298656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21</w:t>
        </w:r>
        <w:r w:rsidR="008032A3" w:rsidRPr="00794894">
          <w:rPr>
            <w:rFonts w:ascii="Times New Roman" w:hAnsi="Times New Roman" w:cs="Times New Roman"/>
            <w:noProof/>
            <w:webHidden/>
          </w:rPr>
          <w:fldChar w:fldCharType="end"/>
        </w:r>
      </w:hyperlink>
    </w:p>
    <w:p w:rsidR="008032A3" w:rsidRPr="00794894" w:rsidRDefault="006A4762">
      <w:pPr>
        <w:pStyle w:val="TOC2"/>
        <w:rPr>
          <w:rFonts w:ascii="Times New Roman" w:eastAsiaTheme="minorEastAsia" w:hAnsi="Times New Roman" w:cs="Times New Roman"/>
          <w:noProof/>
        </w:rPr>
      </w:pPr>
      <w:hyperlink w:anchor="_Toc57298657" w:history="1">
        <w:r w:rsidR="008032A3" w:rsidRPr="00794894">
          <w:rPr>
            <w:rStyle w:val="Hyperlink"/>
            <w:rFonts w:ascii="Times New Roman" w:hAnsi="Times New Roman" w:cs="Times New Roman"/>
            <w:noProof/>
            <w:lang w:val="ro-RO"/>
          </w:rPr>
          <w:t xml:space="preserve">7.4 </w:t>
        </w:r>
        <w:r w:rsidR="008032A3" w:rsidRPr="00794894">
          <w:rPr>
            <w:rStyle w:val="Hyperlink"/>
            <w:rFonts w:ascii="Times New Roman" w:hAnsi="Times New Roman" w:cs="Times New Roman"/>
            <w:noProof/>
          </w:rPr>
          <w:t>Other generally eligible activities</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_Toc57298657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22</w:t>
        </w:r>
        <w:r w:rsidR="008032A3" w:rsidRPr="00794894">
          <w:rPr>
            <w:rFonts w:ascii="Times New Roman" w:hAnsi="Times New Roman" w:cs="Times New Roman"/>
            <w:noProof/>
            <w:webHidden/>
          </w:rPr>
          <w:fldChar w:fldCharType="end"/>
        </w:r>
      </w:hyperlink>
    </w:p>
    <w:p w:rsidR="008032A3" w:rsidRPr="00794894" w:rsidRDefault="006A4762">
      <w:pPr>
        <w:pStyle w:val="TOC2"/>
        <w:rPr>
          <w:rFonts w:ascii="Times New Roman" w:eastAsiaTheme="minorEastAsia" w:hAnsi="Times New Roman" w:cs="Times New Roman"/>
          <w:noProof/>
        </w:rPr>
      </w:pPr>
      <w:hyperlink w:anchor="_Toc57298658" w:history="1">
        <w:r w:rsidR="008032A3" w:rsidRPr="00794894">
          <w:rPr>
            <w:rStyle w:val="Hyperlink"/>
            <w:rFonts w:ascii="Times New Roman" w:hAnsi="Times New Roman" w:cs="Times New Roman"/>
            <w:noProof/>
            <w:lang w:val="ro-RO"/>
          </w:rPr>
          <w:t>7.5 Project sustainability</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_Toc57298658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22</w:t>
        </w:r>
        <w:r w:rsidR="008032A3" w:rsidRPr="00794894">
          <w:rPr>
            <w:rFonts w:ascii="Times New Roman" w:hAnsi="Times New Roman" w:cs="Times New Roman"/>
            <w:noProof/>
            <w:webHidden/>
          </w:rPr>
          <w:fldChar w:fldCharType="end"/>
        </w:r>
      </w:hyperlink>
    </w:p>
    <w:p w:rsidR="008032A3" w:rsidRPr="00794894" w:rsidRDefault="006A4762">
      <w:pPr>
        <w:pStyle w:val="TOC2"/>
        <w:rPr>
          <w:rFonts w:ascii="Times New Roman" w:eastAsiaTheme="minorEastAsia" w:hAnsi="Times New Roman" w:cs="Times New Roman"/>
          <w:noProof/>
        </w:rPr>
      </w:pPr>
      <w:hyperlink w:anchor="_Toc57298659" w:history="1">
        <w:r w:rsidR="008032A3" w:rsidRPr="00794894">
          <w:rPr>
            <w:rStyle w:val="Hyperlink"/>
            <w:rFonts w:ascii="Times New Roman" w:hAnsi="Times New Roman" w:cs="Times New Roman"/>
            <w:noProof/>
            <w:lang w:val="ro-RO"/>
          </w:rPr>
          <w:t>7.6 Horizontal principles</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_Toc57298659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22</w:t>
        </w:r>
        <w:r w:rsidR="008032A3" w:rsidRPr="00794894">
          <w:rPr>
            <w:rFonts w:ascii="Times New Roman" w:hAnsi="Times New Roman" w:cs="Times New Roman"/>
            <w:noProof/>
            <w:webHidden/>
          </w:rPr>
          <w:fldChar w:fldCharType="end"/>
        </w:r>
      </w:hyperlink>
    </w:p>
    <w:p w:rsidR="008032A3" w:rsidRPr="00794894" w:rsidRDefault="006A4762">
      <w:pPr>
        <w:pStyle w:val="TOC2"/>
        <w:rPr>
          <w:rFonts w:ascii="Times New Roman" w:eastAsiaTheme="minorEastAsia" w:hAnsi="Times New Roman" w:cs="Times New Roman"/>
          <w:noProof/>
        </w:rPr>
      </w:pPr>
      <w:hyperlink w:anchor="_Toc57298660" w:history="1">
        <w:r w:rsidR="008032A3" w:rsidRPr="00794894">
          <w:rPr>
            <w:rStyle w:val="Hyperlink"/>
            <w:rFonts w:ascii="Times New Roman" w:hAnsi="Times New Roman" w:cs="Times New Roman"/>
            <w:noProof/>
            <w:lang w:val="en-GB"/>
          </w:rPr>
          <w:t xml:space="preserve">7.7 </w:t>
        </w:r>
        <w:r w:rsidR="008032A3" w:rsidRPr="00794894">
          <w:rPr>
            <w:rStyle w:val="Hyperlink"/>
            <w:rFonts w:ascii="Times New Roman" w:hAnsi="Times New Roman" w:cs="Times New Roman"/>
            <w:noProof/>
          </w:rPr>
          <w:t>Project implementation period</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_Toc57298660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23</w:t>
        </w:r>
        <w:r w:rsidR="008032A3" w:rsidRPr="00794894">
          <w:rPr>
            <w:rFonts w:ascii="Times New Roman" w:hAnsi="Times New Roman" w:cs="Times New Roman"/>
            <w:noProof/>
            <w:webHidden/>
          </w:rPr>
          <w:fldChar w:fldCharType="end"/>
        </w:r>
      </w:hyperlink>
    </w:p>
    <w:p w:rsidR="008032A3" w:rsidRPr="00794894" w:rsidRDefault="006A4762">
      <w:pPr>
        <w:pStyle w:val="TOC1"/>
        <w:tabs>
          <w:tab w:val="right" w:leader="dot" w:pos="9204"/>
        </w:tabs>
        <w:rPr>
          <w:rFonts w:ascii="Times New Roman" w:eastAsiaTheme="minorEastAsia" w:hAnsi="Times New Roman" w:cs="Times New Roman"/>
          <w:noProof/>
        </w:rPr>
      </w:pPr>
      <w:hyperlink w:anchor="_Toc57298661" w:history="1">
        <w:r w:rsidR="008032A3" w:rsidRPr="00794894">
          <w:rPr>
            <w:rStyle w:val="Hyperlink"/>
            <w:rFonts w:ascii="Times New Roman" w:hAnsi="Times New Roman" w:cs="Times New Roman"/>
            <w:noProof/>
            <w:lang w:val="ro-RO"/>
          </w:rPr>
          <w:t xml:space="preserve">8. </w:t>
        </w:r>
        <w:r w:rsidR="008032A3" w:rsidRPr="00794894">
          <w:rPr>
            <w:rStyle w:val="Hyperlink"/>
            <w:rFonts w:ascii="Times New Roman" w:hAnsi="Times New Roman" w:cs="Times New Roman"/>
            <w:noProof/>
          </w:rPr>
          <w:t>Eligibility of expenditures</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_Toc57298661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23</w:t>
        </w:r>
        <w:r w:rsidR="008032A3" w:rsidRPr="00794894">
          <w:rPr>
            <w:rFonts w:ascii="Times New Roman" w:hAnsi="Times New Roman" w:cs="Times New Roman"/>
            <w:noProof/>
            <w:webHidden/>
          </w:rPr>
          <w:fldChar w:fldCharType="end"/>
        </w:r>
      </w:hyperlink>
    </w:p>
    <w:p w:rsidR="008032A3" w:rsidRPr="00794894" w:rsidRDefault="006A4762">
      <w:pPr>
        <w:pStyle w:val="TOC2"/>
        <w:rPr>
          <w:rFonts w:ascii="Times New Roman" w:eastAsiaTheme="minorEastAsia" w:hAnsi="Times New Roman" w:cs="Times New Roman"/>
          <w:noProof/>
        </w:rPr>
      </w:pPr>
      <w:hyperlink w:anchor="_Toc57298662" w:history="1">
        <w:r w:rsidR="008032A3" w:rsidRPr="00794894">
          <w:rPr>
            <w:rStyle w:val="Hyperlink"/>
            <w:rFonts w:ascii="Times New Roman" w:hAnsi="Times New Roman" w:cs="Times New Roman"/>
            <w:noProof/>
            <w:lang w:val="ro-RO"/>
          </w:rPr>
          <w:t xml:space="preserve">8.1 </w:t>
        </w:r>
        <w:r w:rsidR="008032A3" w:rsidRPr="00794894">
          <w:rPr>
            <w:rStyle w:val="Hyperlink"/>
            <w:rFonts w:ascii="Times New Roman" w:hAnsi="Times New Roman" w:cs="Times New Roman"/>
            <w:noProof/>
          </w:rPr>
          <w:t>General principles regarding the eligibility of expenses</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_Toc57298662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23</w:t>
        </w:r>
        <w:r w:rsidR="008032A3" w:rsidRPr="00794894">
          <w:rPr>
            <w:rFonts w:ascii="Times New Roman" w:hAnsi="Times New Roman" w:cs="Times New Roman"/>
            <w:noProof/>
            <w:webHidden/>
          </w:rPr>
          <w:fldChar w:fldCharType="end"/>
        </w:r>
      </w:hyperlink>
    </w:p>
    <w:p w:rsidR="008032A3" w:rsidRPr="00794894" w:rsidRDefault="006A4762">
      <w:pPr>
        <w:pStyle w:val="TOC2"/>
        <w:rPr>
          <w:rFonts w:ascii="Times New Roman" w:eastAsiaTheme="minorEastAsia" w:hAnsi="Times New Roman" w:cs="Times New Roman"/>
          <w:noProof/>
        </w:rPr>
      </w:pPr>
      <w:hyperlink w:anchor="_Toc57298663" w:history="1">
        <w:r w:rsidR="008032A3" w:rsidRPr="00794894">
          <w:rPr>
            <w:rStyle w:val="Hyperlink"/>
            <w:rFonts w:ascii="Times New Roman" w:hAnsi="Times New Roman" w:cs="Times New Roman"/>
            <w:noProof/>
            <w:lang w:val="en-GB"/>
          </w:rPr>
          <w:t>8.2 Procurement</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_Toc57298663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24</w:t>
        </w:r>
        <w:r w:rsidR="008032A3" w:rsidRPr="00794894">
          <w:rPr>
            <w:rFonts w:ascii="Times New Roman" w:hAnsi="Times New Roman" w:cs="Times New Roman"/>
            <w:noProof/>
            <w:webHidden/>
          </w:rPr>
          <w:fldChar w:fldCharType="end"/>
        </w:r>
      </w:hyperlink>
    </w:p>
    <w:p w:rsidR="008032A3" w:rsidRPr="00794894" w:rsidRDefault="006A4762">
      <w:pPr>
        <w:pStyle w:val="TOC2"/>
        <w:rPr>
          <w:rFonts w:ascii="Times New Roman" w:eastAsiaTheme="minorEastAsia" w:hAnsi="Times New Roman" w:cs="Times New Roman"/>
          <w:noProof/>
        </w:rPr>
      </w:pPr>
      <w:hyperlink w:anchor="_Toc57298664" w:history="1">
        <w:r w:rsidR="008032A3" w:rsidRPr="00794894">
          <w:rPr>
            <w:rStyle w:val="Hyperlink"/>
            <w:rFonts w:ascii="Times New Roman" w:hAnsi="Times New Roman" w:cs="Times New Roman"/>
            <w:noProof/>
            <w:lang w:val="en-GB"/>
          </w:rPr>
          <w:t>8.3 Eligible direct expenditure categories in a project</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_Toc57298664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24</w:t>
        </w:r>
        <w:r w:rsidR="008032A3" w:rsidRPr="00794894">
          <w:rPr>
            <w:rFonts w:ascii="Times New Roman" w:hAnsi="Times New Roman" w:cs="Times New Roman"/>
            <w:noProof/>
            <w:webHidden/>
          </w:rPr>
          <w:fldChar w:fldCharType="end"/>
        </w:r>
      </w:hyperlink>
    </w:p>
    <w:p w:rsidR="008032A3" w:rsidRPr="00794894" w:rsidRDefault="006A4762">
      <w:pPr>
        <w:pStyle w:val="TOC2"/>
        <w:rPr>
          <w:rFonts w:ascii="Times New Roman" w:eastAsiaTheme="minorEastAsia" w:hAnsi="Times New Roman" w:cs="Times New Roman"/>
          <w:noProof/>
        </w:rPr>
      </w:pPr>
      <w:hyperlink w:anchor="_Toc57298665" w:history="1">
        <w:r w:rsidR="008032A3" w:rsidRPr="00794894">
          <w:rPr>
            <w:rStyle w:val="Hyperlink"/>
            <w:rFonts w:ascii="Times New Roman" w:hAnsi="Times New Roman" w:cs="Times New Roman"/>
            <w:noProof/>
            <w:lang w:val="ro-RO"/>
          </w:rPr>
          <w:t>8.4.</w:t>
        </w:r>
        <w:r w:rsidR="008032A3" w:rsidRPr="00794894">
          <w:rPr>
            <w:rStyle w:val="Hyperlink"/>
            <w:rFonts w:ascii="Times New Roman" w:eastAsiaTheme="minorHAnsi" w:hAnsi="Times New Roman" w:cs="Times New Roman"/>
            <w:noProof/>
            <w:lang w:val="ro-RO"/>
          </w:rPr>
          <w:t xml:space="preserve"> </w:t>
        </w:r>
        <w:r w:rsidR="008032A3" w:rsidRPr="00794894">
          <w:rPr>
            <w:rStyle w:val="Hyperlink"/>
            <w:rFonts w:ascii="Times New Roman" w:hAnsi="Times New Roman" w:cs="Times New Roman"/>
            <w:noProof/>
          </w:rPr>
          <w:t>The conditions applicable to the categories of eligible expenditures</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_Toc57298665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24</w:t>
        </w:r>
        <w:r w:rsidR="008032A3" w:rsidRPr="00794894">
          <w:rPr>
            <w:rFonts w:ascii="Times New Roman" w:hAnsi="Times New Roman" w:cs="Times New Roman"/>
            <w:noProof/>
            <w:webHidden/>
          </w:rPr>
          <w:fldChar w:fldCharType="end"/>
        </w:r>
      </w:hyperlink>
    </w:p>
    <w:p w:rsidR="008032A3" w:rsidRPr="00794894" w:rsidRDefault="006A4762">
      <w:pPr>
        <w:pStyle w:val="TOC2"/>
        <w:rPr>
          <w:rFonts w:ascii="Times New Roman" w:eastAsiaTheme="minorEastAsia" w:hAnsi="Times New Roman" w:cs="Times New Roman"/>
          <w:noProof/>
        </w:rPr>
      </w:pPr>
      <w:hyperlink w:anchor="_Toc57298666" w:history="1">
        <w:r w:rsidR="008032A3" w:rsidRPr="00794894">
          <w:rPr>
            <w:rStyle w:val="Hyperlink"/>
            <w:rFonts w:ascii="Times New Roman" w:hAnsi="Times New Roman" w:cs="Times New Roman"/>
            <w:noProof/>
            <w:lang w:val="ro-RO"/>
          </w:rPr>
          <w:t xml:space="preserve">8.5  </w:t>
        </w:r>
        <w:r w:rsidR="008032A3" w:rsidRPr="00794894">
          <w:rPr>
            <w:rStyle w:val="Hyperlink"/>
            <w:rFonts w:ascii="Times New Roman" w:hAnsi="Times New Roman" w:cs="Times New Roman"/>
            <w:noProof/>
          </w:rPr>
          <w:t>Unforeseen expenditures (emergency)</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_Toc57298666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25</w:t>
        </w:r>
        <w:r w:rsidR="008032A3" w:rsidRPr="00794894">
          <w:rPr>
            <w:rFonts w:ascii="Times New Roman" w:hAnsi="Times New Roman" w:cs="Times New Roman"/>
            <w:noProof/>
            <w:webHidden/>
          </w:rPr>
          <w:fldChar w:fldCharType="end"/>
        </w:r>
      </w:hyperlink>
    </w:p>
    <w:p w:rsidR="008032A3" w:rsidRPr="00794894" w:rsidRDefault="006A4762">
      <w:pPr>
        <w:pStyle w:val="TOC2"/>
        <w:rPr>
          <w:rFonts w:ascii="Times New Roman" w:eastAsiaTheme="minorEastAsia" w:hAnsi="Times New Roman" w:cs="Times New Roman"/>
          <w:noProof/>
        </w:rPr>
      </w:pPr>
      <w:hyperlink w:anchor="_Toc57298667" w:history="1">
        <w:r w:rsidR="008032A3" w:rsidRPr="00794894">
          <w:rPr>
            <w:rStyle w:val="Hyperlink"/>
            <w:rFonts w:ascii="Times New Roman" w:hAnsi="Times New Roman" w:cs="Times New Roman"/>
            <w:noProof/>
            <w:lang w:val="ro-RO"/>
          </w:rPr>
          <w:t>8.6 Indirect expenditures</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_Toc57298667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25</w:t>
        </w:r>
        <w:r w:rsidR="008032A3" w:rsidRPr="00794894">
          <w:rPr>
            <w:rFonts w:ascii="Times New Roman" w:hAnsi="Times New Roman" w:cs="Times New Roman"/>
            <w:noProof/>
            <w:webHidden/>
          </w:rPr>
          <w:fldChar w:fldCharType="end"/>
        </w:r>
      </w:hyperlink>
    </w:p>
    <w:p w:rsidR="008032A3" w:rsidRPr="00794894" w:rsidRDefault="006A4762">
      <w:pPr>
        <w:pStyle w:val="TOC2"/>
        <w:rPr>
          <w:rFonts w:ascii="Times New Roman" w:eastAsiaTheme="minorEastAsia" w:hAnsi="Times New Roman" w:cs="Times New Roman"/>
          <w:noProof/>
        </w:rPr>
      </w:pPr>
      <w:hyperlink w:anchor="_Toc57298668" w:history="1">
        <w:r w:rsidR="008032A3" w:rsidRPr="00794894">
          <w:rPr>
            <w:rStyle w:val="Hyperlink"/>
            <w:rFonts w:ascii="Times New Roman" w:hAnsi="Times New Roman" w:cs="Times New Roman"/>
            <w:noProof/>
            <w:lang w:val="ro-RO"/>
          </w:rPr>
          <w:t xml:space="preserve">8.7 </w:t>
        </w:r>
        <w:r w:rsidR="008032A3" w:rsidRPr="00794894">
          <w:rPr>
            <w:rStyle w:val="Hyperlink"/>
            <w:rFonts w:ascii="Times New Roman" w:hAnsi="Times New Roman" w:cs="Times New Roman"/>
            <w:noProof/>
          </w:rPr>
          <w:t>Ineligible expenditures</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_Toc57298668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26</w:t>
        </w:r>
        <w:r w:rsidR="008032A3" w:rsidRPr="00794894">
          <w:rPr>
            <w:rFonts w:ascii="Times New Roman" w:hAnsi="Times New Roman" w:cs="Times New Roman"/>
            <w:noProof/>
            <w:webHidden/>
          </w:rPr>
          <w:fldChar w:fldCharType="end"/>
        </w:r>
      </w:hyperlink>
    </w:p>
    <w:p w:rsidR="008032A3" w:rsidRPr="00794894" w:rsidRDefault="006A4762">
      <w:pPr>
        <w:pStyle w:val="TOC2"/>
        <w:rPr>
          <w:rFonts w:ascii="Times New Roman" w:eastAsiaTheme="minorEastAsia" w:hAnsi="Times New Roman" w:cs="Times New Roman"/>
          <w:noProof/>
        </w:rPr>
      </w:pPr>
      <w:hyperlink w:anchor="_Toc57298669" w:history="1">
        <w:r w:rsidR="008032A3" w:rsidRPr="00794894">
          <w:rPr>
            <w:rStyle w:val="Hyperlink"/>
            <w:rFonts w:ascii="Times New Roman" w:hAnsi="Times New Roman" w:cs="Times New Roman"/>
            <w:noProof/>
            <w:lang w:val="ro-RO"/>
          </w:rPr>
          <w:t xml:space="preserve">8.8 </w:t>
        </w:r>
        <w:r w:rsidR="008032A3" w:rsidRPr="00794894">
          <w:rPr>
            <w:rStyle w:val="Hyperlink"/>
            <w:rFonts w:ascii="Times New Roman" w:hAnsi="Times New Roman" w:cs="Times New Roman"/>
            <w:noProof/>
          </w:rPr>
          <w:t>Project budget</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_Toc57298669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26</w:t>
        </w:r>
        <w:r w:rsidR="008032A3" w:rsidRPr="00794894">
          <w:rPr>
            <w:rFonts w:ascii="Times New Roman" w:hAnsi="Times New Roman" w:cs="Times New Roman"/>
            <w:noProof/>
            <w:webHidden/>
          </w:rPr>
          <w:fldChar w:fldCharType="end"/>
        </w:r>
      </w:hyperlink>
    </w:p>
    <w:p w:rsidR="008032A3" w:rsidRPr="00794894" w:rsidRDefault="006A4762">
      <w:pPr>
        <w:pStyle w:val="TOC1"/>
        <w:tabs>
          <w:tab w:val="right" w:leader="dot" w:pos="9204"/>
        </w:tabs>
        <w:rPr>
          <w:rFonts w:ascii="Times New Roman" w:eastAsiaTheme="minorEastAsia" w:hAnsi="Times New Roman" w:cs="Times New Roman"/>
          <w:noProof/>
        </w:rPr>
      </w:pPr>
      <w:hyperlink w:anchor="_Toc57298670" w:history="1">
        <w:r w:rsidR="008032A3" w:rsidRPr="00794894">
          <w:rPr>
            <w:rStyle w:val="Hyperlink"/>
            <w:rFonts w:ascii="Times New Roman" w:hAnsi="Times New Roman" w:cs="Times New Roman"/>
            <w:noProof/>
            <w:lang w:val="ro-RO"/>
          </w:rPr>
          <w:t xml:space="preserve">9. </w:t>
        </w:r>
        <w:r w:rsidR="008032A3" w:rsidRPr="00794894">
          <w:rPr>
            <w:rStyle w:val="Hyperlink"/>
            <w:rFonts w:ascii="Times New Roman" w:hAnsi="Times New Roman" w:cs="Times New Roman"/>
            <w:noProof/>
          </w:rPr>
          <w:t>Use of the euro</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_Toc57298670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26</w:t>
        </w:r>
        <w:r w:rsidR="008032A3" w:rsidRPr="00794894">
          <w:rPr>
            <w:rFonts w:ascii="Times New Roman" w:hAnsi="Times New Roman" w:cs="Times New Roman"/>
            <w:noProof/>
            <w:webHidden/>
          </w:rPr>
          <w:fldChar w:fldCharType="end"/>
        </w:r>
      </w:hyperlink>
    </w:p>
    <w:p w:rsidR="008032A3" w:rsidRPr="00794894" w:rsidRDefault="006A4762">
      <w:pPr>
        <w:pStyle w:val="TOC1"/>
        <w:tabs>
          <w:tab w:val="right" w:leader="dot" w:pos="9204"/>
        </w:tabs>
        <w:rPr>
          <w:rFonts w:ascii="Times New Roman" w:eastAsiaTheme="minorEastAsia" w:hAnsi="Times New Roman" w:cs="Times New Roman"/>
          <w:noProof/>
        </w:rPr>
      </w:pPr>
      <w:hyperlink w:anchor="_Toc57298671" w:history="1">
        <w:r w:rsidR="008032A3" w:rsidRPr="00794894">
          <w:rPr>
            <w:rStyle w:val="Hyperlink"/>
            <w:rFonts w:ascii="Times New Roman" w:hAnsi="Times New Roman" w:cs="Times New Roman"/>
            <w:noProof/>
          </w:rPr>
          <w:t>10. State aid</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_Toc57298671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27</w:t>
        </w:r>
        <w:r w:rsidR="008032A3" w:rsidRPr="00794894">
          <w:rPr>
            <w:rFonts w:ascii="Times New Roman" w:hAnsi="Times New Roman" w:cs="Times New Roman"/>
            <w:noProof/>
            <w:webHidden/>
          </w:rPr>
          <w:fldChar w:fldCharType="end"/>
        </w:r>
      </w:hyperlink>
    </w:p>
    <w:p w:rsidR="008032A3" w:rsidRPr="00794894" w:rsidRDefault="006A4762">
      <w:pPr>
        <w:pStyle w:val="TOC1"/>
        <w:tabs>
          <w:tab w:val="right" w:leader="dot" w:pos="9204"/>
        </w:tabs>
        <w:rPr>
          <w:rFonts w:ascii="Times New Roman" w:eastAsiaTheme="minorEastAsia" w:hAnsi="Times New Roman" w:cs="Times New Roman"/>
          <w:noProof/>
        </w:rPr>
      </w:pPr>
      <w:hyperlink w:anchor="_Toc57298672" w:history="1">
        <w:r w:rsidR="008032A3" w:rsidRPr="00794894">
          <w:rPr>
            <w:rStyle w:val="Hyperlink"/>
            <w:rFonts w:ascii="Times New Roman" w:hAnsi="Times New Roman" w:cs="Times New Roman"/>
            <w:noProof/>
          </w:rPr>
          <w:t>11. Preparation and submission of projects</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_Toc57298672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27</w:t>
        </w:r>
        <w:r w:rsidR="008032A3" w:rsidRPr="00794894">
          <w:rPr>
            <w:rFonts w:ascii="Times New Roman" w:hAnsi="Times New Roman" w:cs="Times New Roman"/>
            <w:noProof/>
            <w:webHidden/>
          </w:rPr>
          <w:fldChar w:fldCharType="end"/>
        </w:r>
      </w:hyperlink>
    </w:p>
    <w:p w:rsidR="008032A3" w:rsidRPr="00794894" w:rsidRDefault="006A4762">
      <w:pPr>
        <w:pStyle w:val="TOC1"/>
        <w:tabs>
          <w:tab w:val="right" w:leader="dot" w:pos="9204"/>
        </w:tabs>
        <w:rPr>
          <w:rFonts w:ascii="Times New Roman" w:eastAsiaTheme="minorEastAsia" w:hAnsi="Times New Roman" w:cs="Times New Roman"/>
          <w:noProof/>
        </w:rPr>
      </w:pPr>
      <w:hyperlink w:anchor="_Toc57298673" w:history="1">
        <w:r w:rsidR="008032A3" w:rsidRPr="00794894">
          <w:rPr>
            <w:rStyle w:val="Hyperlink"/>
            <w:rFonts w:ascii="Times New Roman" w:hAnsi="Times New Roman" w:cs="Times New Roman"/>
            <w:noProof/>
            <w:lang w:val="ro-RO"/>
          </w:rPr>
          <w:t>12. Evaluation and selection of the projects</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_Toc57298673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29</w:t>
        </w:r>
        <w:r w:rsidR="008032A3" w:rsidRPr="00794894">
          <w:rPr>
            <w:rFonts w:ascii="Times New Roman" w:hAnsi="Times New Roman" w:cs="Times New Roman"/>
            <w:noProof/>
            <w:webHidden/>
          </w:rPr>
          <w:fldChar w:fldCharType="end"/>
        </w:r>
      </w:hyperlink>
    </w:p>
    <w:p w:rsidR="008032A3" w:rsidRPr="00794894" w:rsidRDefault="006A4762">
      <w:pPr>
        <w:pStyle w:val="TOC2"/>
        <w:rPr>
          <w:rFonts w:ascii="Times New Roman" w:eastAsiaTheme="minorEastAsia" w:hAnsi="Times New Roman" w:cs="Times New Roman"/>
          <w:noProof/>
        </w:rPr>
      </w:pPr>
      <w:hyperlink w:anchor="_Toc57298674" w:history="1">
        <w:r w:rsidR="008032A3" w:rsidRPr="00794894">
          <w:rPr>
            <w:rStyle w:val="Hyperlink"/>
            <w:rFonts w:ascii="Times New Roman" w:hAnsi="Times New Roman" w:cs="Times New Roman"/>
            <w:noProof/>
            <w:lang w:val="ro-RO"/>
          </w:rPr>
          <w:t xml:space="preserve">12.1 </w:t>
        </w:r>
        <w:r w:rsidR="008032A3" w:rsidRPr="00794894">
          <w:rPr>
            <w:rStyle w:val="Hyperlink"/>
            <w:rFonts w:ascii="Times New Roman" w:hAnsi="Times New Roman" w:cs="Times New Roman"/>
            <w:noProof/>
          </w:rPr>
          <w:t>Administrative and eligibility verification steps</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_Toc57298674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29</w:t>
        </w:r>
        <w:r w:rsidR="008032A3" w:rsidRPr="00794894">
          <w:rPr>
            <w:rFonts w:ascii="Times New Roman" w:hAnsi="Times New Roman" w:cs="Times New Roman"/>
            <w:noProof/>
            <w:webHidden/>
          </w:rPr>
          <w:fldChar w:fldCharType="end"/>
        </w:r>
      </w:hyperlink>
    </w:p>
    <w:p w:rsidR="008032A3" w:rsidRPr="00794894" w:rsidRDefault="006A4762">
      <w:pPr>
        <w:pStyle w:val="TOC2"/>
        <w:rPr>
          <w:rFonts w:ascii="Times New Roman" w:eastAsiaTheme="minorEastAsia" w:hAnsi="Times New Roman" w:cs="Times New Roman"/>
          <w:noProof/>
        </w:rPr>
      </w:pPr>
      <w:hyperlink w:anchor="_Toc57298675" w:history="1">
        <w:r w:rsidR="008032A3" w:rsidRPr="00794894">
          <w:rPr>
            <w:rStyle w:val="Hyperlink"/>
            <w:rFonts w:ascii="Times New Roman" w:hAnsi="Times New Roman" w:cs="Times New Roman"/>
            <w:noProof/>
            <w:lang w:val="ro-RO"/>
          </w:rPr>
          <w:t>12.2 Project Application evaluation; methodology for evaluation project Applications for funding</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_Toc57298675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30</w:t>
        </w:r>
        <w:r w:rsidR="008032A3" w:rsidRPr="00794894">
          <w:rPr>
            <w:rFonts w:ascii="Times New Roman" w:hAnsi="Times New Roman" w:cs="Times New Roman"/>
            <w:noProof/>
            <w:webHidden/>
          </w:rPr>
          <w:fldChar w:fldCharType="end"/>
        </w:r>
      </w:hyperlink>
    </w:p>
    <w:p w:rsidR="008032A3" w:rsidRPr="00794894" w:rsidRDefault="006A4762">
      <w:pPr>
        <w:pStyle w:val="TOC2"/>
        <w:rPr>
          <w:rFonts w:ascii="Times New Roman" w:eastAsiaTheme="minorEastAsia" w:hAnsi="Times New Roman" w:cs="Times New Roman"/>
          <w:noProof/>
        </w:rPr>
      </w:pPr>
      <w:hyperlink w:anchor="_Toc57298676" w:history="1">
        <w:r w:rsidR="008032A3" w:rsidRPr="00794894">
          <w:rPr>
            <w:rStyle w:val="Hyperlink"/>
            <w:rFonts w:ascii="Times New Roman" w:hAnsi="Times New Roman" w:cs="Times New Roman"/>
            <w:noProof/>
            <w:lang w:val="ro-RO"/>
          </w:rPr>
          <w:t xml:space="preserve">12.3 </w:t>
        </w:r>
        <w:r w:rsidR="008032A3" w:rsidRPr="00794894">
          <w:rPr>
            <w:rStyle w:val="Hyperlink"/>
            <w:rFonts w:ascii="Times New Roman" w:hAnsi="Times New Roman" w:cs="Times New Roman"/>
            <w:noProof/>
          </w:rPr>
          <w:t>The procedure for the selection of projects by the Selection Committee</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_Toc57298676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33</w:t>
        </w:r>
        <w:r w:rsidR="008032A3" w:rsidRPr="00794894">
          <w:rPr>
            <w:rFonts w:ascii="Times New Roman" w:hAnsi="Times New Roman" w:cs="Times New Roman"/>
            <w:noProof/>
            <w:webHidden/>
          </w:rPr>
          <w:fldChar w:fldCharType="end"/>
        </w:r>
      </w:hyperlink>
    </w:p>
    <w:p w:rsidR="008032A3" w:rsidRPr="00794894" w:rsidRDefault="006A4762">
      <w:pPr>
        <w:pStyle w:val="TOC1"/>
        <w:tabs>
          <w:tab w:val="right" w:leader="dot" w:pos="9204"/>
        </w:tabs>
        <w:rPr>
          <w:rFonts w:ascii="Times New Roman" w:eastAsiaTheme="minorEastAsia" w:hAnsi="Times New Roman" w:cs="Times New Roman"/>
          <w:noProof/>
        </w:rPr>
      </w:pPr>
      <w:hyperlink w:anchor="_Toc57298677" w:history="1">
        <w:r w:rsidR="008032A3" w:rsidRPr="00794894">
          <w:rPr>
            <w:rStyle w:val="Hyperlink"/>
            <w:rFonts w:ascii="Times New Roman" w:hAnsi="Times New Roman" w:cs="Times New Roman"/>
            <w:noProof/>
          </w:rPr>
          <w:t>13. Contracting</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_Toc57298677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35</w:t>
        </w:r>
        <w:r w:rsidR="008032A3" w:rsidRPr="00794894">
          <w:rPr>
            <w:rFonts w:ascii="Times New Roman" w:hAnsi="Times New Roman" w:cs="Times New Roman"/>
            <w:noProof/>
            <w:webHidden/>
          </w:rPr>
          <w:fldChar w:fldCharType="end"/>
        </w:r>
      </w:hyperlink>
    </w:p>
    <w:p w:rsidR="008032A3" w:rsidRPr="00794894" w:rsidRDefault="006A4762">
      <w:pPr>
        <w:pStyle w:val="TOC1"/>
        <w:tabs>
          <w:tab w:val="right" w:leader="dot" w:pos="9204"/>
        </w:tabs>
        <w:rPr>
          <w:rFonts w:ascii="Times New Roman" w:eastAsiaTheme="minorEastAsia" w:hAnsi="Times New Roman" w:cs="Times New Roman"/>
          <w:noProof/>
        </w:rPr>
      </w:pPr>
      <w:hyperlink w:anchor="_Toc57298678" w:history="1">
        <w:r w:rsidR="008032A3" w:rsidRPr="00794894">
          <w:rPr>
            <w:rStyle w:val="Hyperlink"/>
            <w:rFonts w:ascii="Times New Roman" w:hAnsi="Times New Roman" w:cs="Times New Roman"/>
            <w:noProof/>
            <w:lang w:val="ro-RO"/>
          </w:rPr>
          <w:t>14. Payment flows and verification of payment claims</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_Toc57298678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35</w:t>
        </w:r>
        <w:r w:rsidR="008032A3" w:rsidRPr="00794894">
          <w:rPr>
            <w:rFonts w:ascii="Times New Roman" w:hAnsi="Times New Roman" w:cs="Times New Roman"/>
            <w:noProof/>
            <w:webHidden/>
          </w:rPr>
          <w:fldChar w:fldCharType="end"/>
        </w:r>
      </w:hyperlink>
    </w:p>
    <w:p w:rsidR="008032A3" w:rsidRPr="00794894" w:rsidRDefault="006A4762">
      <w:pPr>
        <w:pStyle w:val="TOC1"/>
        <w:tabs>
          <w:tab w:val="right" w:leader="dot" w:pos="9204"/>
        </w:tabs>
        <w:rPr>
          <w:rFonts w:ascii="Times New Roman" w:eastAsiaTheme="minorEastAsia" w:hAnsi="Times New Roman" w:cs="Times New Roman"/>
          <w:noProof/>
        </w:rPr>
      </w:pPr>
      <w:hyperlink w:anchor="_Toc57298679" w:history="1">
        <w:r w:rsidR="008032A3" w:rsidRPr="00794894">
          <w:rPr>
            <w:rStyle w:val="Hyperlink"/>
            <w:rFonts w:ascii="Times New Roman" w:hAnsi="Times New Roman" w:cs="Times New Roman"/>
            <w:noProof/>
            <w:lang w:val="ro-RO"/>
          </w:rPr>
          <w:t>15. Project implementation and monitoring</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_Toc57298679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37</w:t>
        </w:r>
        <w:r w:rsidR="008032A3" w:rsidRPr="00794894">
          <w:rPr>
            <w:rFonts w:ascii="Times New Roman" w:hAnsi="Times New Roman" w:cs="Times New Roman"/>
            <w:noProof/>
            <w:webHidden/>
          </w:rPr>
          <w:fldChar w:fldCharType="end"/>
        </w:r>
      </w:hyperlink>
    </w:p>
    <w:p w:rsidR="008032A3" w:rsidRPr="00794894" w:rsidRDefault="006A4762">
      <w:pPr>
        <w:pStyle w:val="TOC1"/>
        <w:tabs>
          <w:tab w:val="right" w:leader="dot" w:pos="9204"/>
        </w:tabs>
        <w:rPr>
          <w:rFonts w:ascii="Times New Roman" w:eastAsiaTheme="minorEastAsia" w:hAnsi="Times New Roman" w:cs="Times New Roman"/>
          <w:noProof/>
        </w:rPr>
      </w:pPr>
      <w:hyperlink w:anchor="_Toc57298680" w:history="1">
        <w:r w:rsidR="008032A3" w:rsidRPr="00794894">
          <w:rPr>
            <w:rStyle w:val="Hyperlink"/>
            <w:rFonts w:ascii="Times New Roman" w:hAnsi="Times New Roman" w:cs="Times New Roman"/>
            <w:noProof/>
            <w:lang w:val="ro-RO"/>
          </w:rPr>
          <w:t xml:space="preserve">16. </w:t>
        </w:r>
        <w:r w:rsidR="008032A3" w:rsidRPr="00794894">
          <w:rPr>
            <w:rStyle w:val="Hyperlink"/>
            <w:rFonts w:ascii="Times New Roman" w:hAnsi="Times New Roman" w:cs="Times New Roman"/>
            <w:noProof/>
          </w:rPr>
          <w:t>Reporting</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_Toc57298680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38</w:t>
        </w:r>
        <w:r w:rsidR="008032A3" w:rsidRPr="00794894">
          <w:rPr>
            <w:rFonts w:ascii="Times New Roman" w:hAnsi="Times New Roman" w:cs="Times New Roman"/>
            <w:noProof/>
            <w:webHidden/>
          </w:rPr>
          <w:fldChar w:fldCharType="end"/>
        </w:r>
      </w:hyperlink>
    </w:p>
    <w:p w:rsidR="008032A3" w:rsidRPr="00794894" w:rsidRDefault="006A4762">
      <w:pPr>
        <w:pStyle w:val="TOC1"/>
        <w:tabs>
          <w:tab w:val="right" w:leader="dot" w:pos="9204"/>
        </w:tabs>
        <w:rPr>
          <w:rFonts w:ascii="Times New Roman" w:eastAsiaTheme="minorEastAsia" w:hAnsi="Times New Roman" w:cs="Times New Roman"/>
          <w:noProof/>
        </w:rPr>
      </w:pPr>
      <w:hyperlink w:anchor="_Toc57298681" w:history="1">
        <w:r w:rsidR="008032A3" w:rsidRPr="00794894">
          <w:rPr>
            <w:rStyle w:val="Hyperlink"/>
            <w:rFonts w:ascii="Times New Roman" w:hAnsi="Times New Roman" w:cs="Times New Roman"/>
            <w:noProof/>
            <w:lang w:val="ro-RO"/>
          </w:rPr>
          <w:t xml:space="preserve">17. </w:t>
        </w:r>
        <w:r w:rsidR="008032A3" w:rsidRPr="00794894">
          <w:rPr>
            <w:rStyle w:val="Hyperlink"/>
            <w:rFonts w:ascii="Times New Roman" w:hAnsi="Times New Roman" w:cs="Times New Roman"/>
            <w:noProof/>
          </w:rPr>
          <w:t>Irregularities</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_Toc57298681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39</w:t>
        </w:r>
        <w:r w:rsidR="008032A3" w:rsidRPr="00794894">
          <w:rPr>
            <w:rFonts w:ascii="Times New Roman" w:hAnsi="Times New Roman" w:cs="Times New Roman"/>
            <w:noProof/>
            <w:webHidden/>
          </w:rPr>
          <w:fldChar w:fldCharType="end"/>
        </w:r>
      </w:hyperlink>
    </w:p>
    <w:p w:rsidR="008032A3" w:rsidRPr="00794894" w:rsidRDefault="006A4762">
      <w:pPr>
        <w:pStyle w:val="TOC1"/>
        <w:tabs>
          <w:tab w:val="right" w:leader="dot" w:pos="9204"/>
        </w:tabs>
        <w:rPr>
          <w:rFonts w:ascii="Times New Roman" w:eastAsiaTheme="minorEastAsia" w:hAnsi="Times New Roman" w:cs="Times New Roman"/>
          <w:noProof/>
        </w:rPr>
      </w:pPr>
      <w:hyperlink w:anchor="_Toc57298682" w:history="1">
        <w:r w:rsidR="008032A3" w:rsidRPr="00794894">
          <w:rPr>
            <w:rStyle w:val="Hyperlink"/>
            <w:rFonts w:ascii="Times New Roman" w:hAnsi="Times New Roman" w:cs="Times New Roman"/>
            <w:noProof/>
          </w:rPr>
          <w:t>18. Information and communication</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_Toc57298682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40</w:t>
        </w:r>
        <w:r w:rsidR="008032A3" w:rsidRPr="00794894">
          <w:rPr>
            <w:rFonts w:ascii="Times New Roman" w:hAnsi="Times New Roman" w:cs="Times New Roman"/>
            <w:noProof/>
            <w:webHidden/>
          </w:rPr>
          <w:fldChar w:fldCharType="end"/>
        </w:r>
      </w:hyperlink>
    </w:p>
    <w:p w:rsidR="008032A3" w:rsidRPr="00794894" w:rsidRDefault="006A4762">
      <w:pPr>
        <w:pStyle w:val="TOC1"/>
        <w:tabs>
          <w:tab w:val="right" w:leader="dot" w:pos="9204"/>
        </w:tabs>
        <w:rPr>
          <w:rFonts w:ascii="Times New Roman" w:eastAsiaTheme="minorEastAsia" w:hAnsi="Times New Roman" w:cs="Times New Roman"/>
          <w:noProof/>
        </w:rPr>
      </w:pPr>
      <w:hyperlink w:anchor="_Toc57298683" w:history="1">
        <w:r w:rsidR="008032A3" w:rsidRPr="00794894">
          <w:rPr>
            <w:rStyle w:val="Hyperlink"/>
            <w:rFonts w:ascii="Times New Roman" w:hAnsi="Times New Roman" w:cs="Times New Roman"/>
            <w:noProof/>
            <w:lang w:val="ro-RO"/>
          </w:rPr>
          <w:t xml:space="preserve">19. </w:t>
        </w:r>
        <w:r w:rsidR="008032A3" w:rsidRPr="00794894">
          <w:rPr>
            <w:rStyle w:val="Hyperlink"/>
            <w:rFonts w:ascii="Times New Roman" w:hAnsi="Times New Roman" w:cs="Times New Roman"/>
            <w:noProof/>
          </w:rPr>
          <w:t>Processing of personal data</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_Toc57298683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41</w:t>
        </w:r>
        <w:r w:rsidR="008032A3" w:rsidRPr="00794894">
          <w:rPr>
            <w:rFonts w:ascii="Times New Roman" w:hAnsi="Times New Roman" w:cs="Times New Roman"/>
            <w:noProof/>
            <w:webHidden/>
          </w:rPr>
          <w:fldChar w:fldCharType="end"/>
        </w:r>
      </w:hyperlink>
    </w:p>
    <w:p w:rsidR="008032A3" w:rsidRPr="00794894" w:rsidRDefault="00A5370D">
      <w:pPr>
        <w:pStyle w:val="TOC1"/>
        <w:tabs>
          <w:tab w:val="right" w:leader="dot" w:pos="9204"/>
        </w:tabs>
        <w:rPr>
          <w:rFonts w:ascii="Times New Roman" w:eastAsiaTheme="minorEastAsia" w:hAnsi="Times New Roman" w:cs="Times New Roman"/>
          <w:noProof/>
        </w:rPr>
      </w:pPr>
      <w:hyperlink w:anchor="_Toc57298684" w:history="1">
        <w:r w:rsidR="008032A3" w:rsidRPr="00794894">
          <w:rPr>
            <w:rStyle w:val="Hyperlink"/>
            <w:rFonts w:ascii="Times New Roman" w:hAnsi="Times New Roman" w:cs="Times New Roman"/>
            <w:noProof/>
            <w:lang w:val="ro-RO"/>
          </w:rPr>
          <w:t>20. Annexes</w:t>
        </w:r>
        <w:r w:rsidR="008032A3" w:rsidRPr="00794894">
          <w:rPr>
            <w:rFonts w:ascii="Times New Roman" w:hAnsi="Times New Roman" w:cs="Times New Roman"/>
            <w:noProof/>
            <w:webHidden/>
          </w:rPr>
          <w:tab/>
        </w:r>
        <w:r w:rsidR="008032A3" w:rsidRPr="00794894">
          <w:rPr>
            <w:rFonts w:ascii="Times New Roman" w:hAnsi="Times New Roman" w:cs="Times New Roman"/>
            <w:noProof/>
            <w:webHidden/>
          </w:rPr>
          <w:fldChar w:fldCharType="begin"/>
        </w:r>
        <w:r w:rsidR="008032A3" w:rsidRPr="00794894">
          <w:rPr>
            <w:rFonts w:ascii="Times New Roman" w:hAnsi="Times New Roman" w:cs="Times New Roman"/>
            <w:noProof/>
            <w:webHidden/>
          </w:rPr>
          <w:instrText xml:space="preserve"> PAGEREF _Toc57298684 \h </w:instrText>
        </w:r>
        <w:r w:rsidR="008032A3" w:rsidRPr="00794894">
          <w:rPr>
            <w:rFonts w:ascii="Times New Roman" w:hAnsi="Times New Roman" w:cs="Times New Roman"/>
            <w:noProof/>
            <w:webHidden/>
          </w:rPr>
        </w:r>
        <w:r w:rsidR="008032A3" w:rsidRPr="00794894">
          <w:rPr>
            <w:rFonts w:ascii="Times New Roman" w:hAnsi="Times New Roman" w:cs="Times New Roman"/>
            <w:noProof/>
            <w:webHidden/>
          </w:rPr>
          <w:fldChar w:fldCharType="separate"/>
        </w:r>
        <w:r w:rsidR="001776E7">
          <w:rPr>
            <w:rFonts w:ascii="Times New Roman" w:hAnsi="Times New Roman" w:cs="Times New Roman"/>
            <w:noProof/>
            <w:webHidden/>
          </w:rPr>
          <w:t>43</w:t>
        </w:r>
        <w:r w:rsidR="008032A3" w:rsidRPr="00794894">
          <w:rPr>
            <w:rFonts w:ascii="Times New Roman" w:hAnsi="Times New Roman" w:cs="Times New Roman"/>
            <w:noProof/>
            <w:webHidden/>
          </w:rPr>
          <w:fldChar w:fldCharType="end"/>
        </w:r>
      </w:hyperlink>
    </w:p>
    <w:p w:rsidR="00E70099" w:rsidRPr="00794894" w:rsidRDefault="009F2775" w:rsidP="00837D21">
      <w:pPr>
        <w:spacing w:after="120"/>
        <w:rPr>
          <w:rFonts w:ascii="Times New Roman" w:hAnsi="Times New Roman" w:cs="Times New Roman"/>
          <w:lang w:val="ro-RO"/>
        </w:rPr>
      </w:pPr>
      <w:r w:rsidRPr="00794894">
        <w:rPr>
          <w:rFonts w:ascii="Times New Roman" w:hAnsi="Times New Roman" w:cs="Times New Roman"/>
          <w:highlight w:val="yellow"/>
          <w:lang w:val="ro-RO"/>
        </w:rPr>
        <w:fldChar w:fldCharType="end"/>
      </w:r>
    </w:p>
    <w:p w:rsidR="003115D3" w:rsidRPr="00794894" w:rsidRDefault="003115D3" w:rsidP="00FE6B4A">
      <w:pPr>
        <w:pStyle w:val="Heading1"/>
        <w:numPr>
          <w:ilvl w:val="0"/>
          <w:numId w:val="27"/>
        </w:numPr>
        <w:jc w:val="both"/>
        <w:rPr>
          <w:rFonts w:ascii="Times New Roman" w:hAnsi="Times New Roman" w:cs="Times New Roman"/>
          <w:lang w:val="en-GB"/>
        </w:rPr>
      </w:pPr>
      <w:bookmarkStart w:id="0" w:name="_Toc57298635"/>
      <w:r w:rsidRPr="00794894">
        <w:rPr>
          <w:rFonts w:ascii="Times New Roman" w:hAnsi="Times New Roman" w:cs="Times New Roman"/>
          <w:lang w:val="en-GB"/>
        </w:rPr>
        <w:t xml:space="preserve">Specific information on the </w:t>
      </w:r>
      <w:r w:rsidR="00B84DEC" w:rsidRPr="00794894">
        <w:rPr>
          <w:rFonts w:ascii="Times New Roman" w:hAnsi="Times New Roman" w:cs="Times New Roman"/>
          <w:lang w:val="en-GB"/>
        </w:rPr>
        <w:t>„</w:t>
      </w:r>
      <w:r w:rsidR="00FA74A8" w:rsidRPr="00794894">
        <w:rPr>
          <w:rFonts w:ascii="Times New Roman" w:hAnsi="Times New Roman" w:cs="Times New Roman"/>
        </w:rPr>
        <w:t>Risk management measures to reduce contaminated temporary municipal landfills”</w:t>
      </w:r>
      <w:r w:rsidR="00FA74A8" w:rsidRPr="00794894">
        <w:rPr>
          <w:rFonts w:ascii="Times New Roman" w:hAnsi="Times New Roman" w:cs="Times New Roman"/>
          <w:lang w:val="en-GB"/>
        </w:rPr>
        <w:t xml:space="preserve"> c</w:t>
      </w:r>
      <w:r w:rsidRPr="00794894">
        <w:rPr>
          <w:rFonts w:ascii="Times New Roman" w:hAnsi="Times New Roman" w:cs="Times New Roman"/>
          <w:lang w:val="en-GB"/>
        </w:rPr>
        <w:t>all for proposal and expected results</w:t>
      </w:r>
      <w:bookmarkEnd w:id="0"/>
    </w:p>
    <w:p w:rsidR="00E3481F" w:rsidRPr="00794894" w:rsidRDefault="00E3481F" w:rsidP="00E3481F">
      <w:pPr>
        <w:spacing w:after="120"/>
        <w:jc w:val="both"/>
        <w:rPr>
          <w:rFonts w:ascii="Times New Roman" w:hAnsi="Times New Roman" w:cs="Times New Roman"/>
        </w:rPr>
      </w:pPr>
      <w:r w:rsidRPr="00794894">
        <w:rPr>
          <w:rFonts w:ascii="Times New Roman" w:hAnsi="Times New Roman" w:cs="Times New Roman"/>
        </w:rPr>
        <w:t xml:space="preserve">The present call for proposals </w:t>
      </w:r>
      <w:r w:rsidR="005B3FF1" w:rsidRPr="00794894">
        <w:rPr>
          <w:rFonts w:ascii="Times New Roman" w:hAnsi="Times New Roman" w:cs="Times New Roman"/>
        </w:rPr>
        <w:t xml:space="preserve">(Call 2) </w:t>
      </w:r>
      <w:r w:rsidRPr="00794894">
        <w:rPr>
          <w:rFonts w:ascii="Times New Roman" w:hAnsi="Times New Roman" w:cs="Times New Roman"/>
        </w:rPr>
        <w:t xml:space="preserve">is addressed exclusively to the projects for </w:t>
      </w:r>
      <w:r w:rsidR="00890A3A" w:rsidRPr="00794894">
        <w:rPr>
          <w:rFonts w:ascii="Times New Roman" w:hAnsi="Times New Roman" w:cs="Times New Roman"/>
        </w:rPr>
        <w:t>„</w:t>
      </w:r>
      <w:r w:rsidR="00FA74A8" w:rsidRPr="00794894">
        <w:rPr>
          <w:rFonts w:ascii="Times New Roman" w:hAnsi="Times New Roman" w:cs="Times New Roman"/>
        </w:rPr>
        <w:t>Risk management measures to reduce contaminated temporary municipal landfills</w:t>
      </w:r>
      <w:r w:rsidR="00890A3A" w:rsidRPr="00794894">
        <w:rPr>
          <w:rFonts w:ascii="Times New Roman" w:hAnsi="Times New Roman" w:cs="Times New Roman"/>
        </w:rPr>
        <w:t xml:space="preserve">”, </w:t>
      </w:r>
      <w:r w:rsidRPr="00794894">
        <w:rPr>
          <w:rFonts w:ascii="Times New Roman" w:hAnsi="Times New Roman" w:cs="Times New Roman"/>
        </w:rPr>
        <w:t xml:space="preserve">supporting the </w:t>
      </w:r>
      <w:r w:rsidR="00FA74A8" w:rsidRPr="00794894">
        <w:rPr>
          <w:rFonts w:ascii="Times New Roman" w:hAnsi="Times New Roman" w:cs="Times New Roman"/>
        </w:rPr>
        <w:t>Environment and Ecosystems component</w:t>
      </w:r>
      <w:r w:rsidRPr="00794894">
        <w:rPr>
          <w:rFonts w:ascii="Times New Roman" w:hAnsi="Times New Roman" w:cs="Times New Roman"/>
        </w:rPr>
        <w:t xml:space="preserve"> of the Program, designed to address the needs and issues identified during stakeholder consultations. The key challenges </w:t>
      </w:r>
      <w:r w:rsidR="00FA74A8" w:rsidRPr="00794894">
        <w:rPr>
          <w:rFonts w:ascii="Times New Roman" w:hAnsi="Times New Roman" w:cs="Times New Roman"/>
        </w:rPr>
        <w:t>identified with temporary municipal landfills are</w:t>
      </w:r>
      <w:r w:rsidRPr="00794894">
        <w:rPr>
          <w:rFonts w:ascii="Times New Roman" w:hAnsi="Times New Roman" w:cs="Times New Roman"/>
        </w:rPr>
        <w:t>:</w:t>
      </w:r>
    </w:p>
    <w:p w:rsidR="00492855" w:rsidRPr="00794894" w:rsidRDefault="00FA74A8" w:rsidP="007524AE">
      <w:pPr>
        <w:pStyle w:val="ListParagraph"/>
        <w:numPr>
          <w:ilvl w:val="0"/>
          <w:numId w:val="28"/>
        </w:numPr>
        <w:spacing w:after="120"/>
        <w:jc w:val="both"/>
        <w:rPr>
          <w:rFonts w:ascii="Times New Roman" w:hAnsi="Times New Roman" w:cs="Times New Roman"/>
        </w:rPr>
      </w:pPr>
      <w:r w:rsidRPr="00794894">
        <w:rPr>
          <w:rFonts w:ascii="Times New Roman" w:hAnsi="Times New Roman" w:cs="Times New Roman"/>
        </w:rPr>
        <w:t>Formation of dust and odor;</w:t>
      </w:r>
    </w:p>
    <w:p w:rsidR="00FA74A8" w:rsidRPr="00794894" w:rsidRDefault="00FA74A8" w:rsidP="007524AE">
      <w:pPr>
        <w:pStyle w:val="ListParagraph"/>
        <w:numPr>
          <w:ilvl w:val="0"/>
          <w:numId w:val="28"/>
        </w:numPr>
        <w:spacing w:after="120"/>
        <w:jc w:val="both"/>
        <w:rPr>
          <w:rFonts w:ascii="Times New Roman" w:hAnsi="Times New Roman" w:cs="Times New Roman"/>
        </w:rPr>
      </w:pPr>
      <w:r w:rsidRPr="00794894">
        <w:rPr>
          <w:rFonts w:ascii="Times New Roman" w:hAnsi="Times New Roman" w:cs="Times New Roman"/>
        </w:rPr>
        <w:t>Wind-dispersed light weight waste (h</w:t>
      </w:r>
      <w:r w:rsidRPr="00794894">
        <w:rPr>
          <w:rFonts w:ascii="Times New Roman" w:hAnsi="Times New Roman" w:cs="Times New Roman"/>
          <w:lang w:val="ro-RO"/>
        </w:rPr>
        <w:t>ârtie, plastic)</w:t>
      </w:r>
      <w:r w:rsidRPr="00794894">
        <w:rPr>
          <w:rFonts w:ascii="Times New Roman" w:hAnsi="Times New Roman" w:cs="Times New Roman"/>
        </w:rPr>
        <w:t>;</w:t>
      </w:r>
    </w:p>
    <w:p w:rsidR="00FA74A8" w:rsidRPr="00794894" w:rsidRDefault="00FA74A8" w:rsidP="007524AE">
      <w:pPr>
        <w:pStyle w:val="ListParagraph"/>
        <w:numPr>
          <w:ilvl w:val="0"/>
          <w:numId w:val="28"/>
        </w:numPr>
        <w:spacing w:after="120"/>
        <w:jc w:val="both"/>
        <w:rPr>
          <w:rFonts w:ascii="Times New Roman" w:hAnsi="Times New Roman" w:cs="Times New Roman"/>
        </w:rPr>
      </w:pPr>
      <w:r w:rsidRPr="00794894">
        <w:rPr>
          <w:rFonts w:ascii="Times New Roman" w:hAnsi="Times New Roman" w:cs="Times New Roman"/>
        </w:rPr>
        <w:t>Infiltration of rainfall water in the landfill pit;</w:t>
      </w:r>
    </w:p>
    <w:p w:rsidR="00FA74A8" w:rsidRPr="00794894" w:rsidRDefault="00CD43F9" w:rsidP="007524AE">
      <w:pPr>
        <w:pStyle w:val="ListParagraph"/>
        <w:numPr>
          <w:ilvl w:val="0"/>
          <w:numId w:val="28"/>
        </w:numPr>
        <w:spacing w:after="120"/>
        <w:jc w:val="both"/>
        <w:rPr>
          <w:rFonts w:ascii="Times New Roman" w:hAnsi="Times New Roman" w:cs="Times New Roman"/>
        </w:rPr>
      </w:pPr>
      <w:r w:rsidRPr="00794894">
        <w:rPr>
          <w:rFonts w:ascii="Times New Roman" w:hAnsi="Times New Roman" w:cs="Times New Roman"/>
        </w:rPr>
        <w:t>Risk of groundwater pollution raised by leachate;</w:t>
      </w:r>
    </w:p>
    <w:p w:rsidR="00CD43F9" w:rsidRPr="00794894" w:rsidRDefault="00CD43F9" w:rsidP="007524AE">
      <w:pPr>
        <w:pStyle w:val="ListParagraph"/>
        <w:numPr>
          <w:ilvl w:val="0"/>
          <w:numId w:val="28"/>
        </w:numPr>
        <w:spacing w:after="120"/>
        <w:jc w:val="both"/>
        <w:rPr>
          <w:rFonts w:ascii="Times New Roman" w:hAnsi="Times New Roman" w:cs="Times New Roman"/>
        </w:rPr>
      </w:pPr>
      <w:r w:rsidRPr="00794894">
        <w:rPr>
          <w:rFonts w:ascii="Times New Roman" w:hAnsi="Times New Roman" w:cs="Times New Roman"/>
        </w:rPr>
        <w:t>Atmospheric emissions;</w:t>
      </w:r>
    </w:p>
    <w:p w:rsidR="00CD43F9" w:rsidRPr="00794894" w:rsidRDefault="00CD43F9" w:rsidP="007524AE">
      <w:pPr>
        <w:pStyle w:val="ListParagraph"/>
        <w:numPr>
          <w:ilvl w:val="0"/>
          <w:numId w:val="28"/>
        </w:numPr>
        <w:spacing w:after="120"/>
        <w:jc w:val="both"/>
        <w:rPr>
          <w:rFonts w:ascii="Times New Roman" w:hAnsi="Times New Roman" w:cs="Times New Roman"/>
        </w:rPr>
      </w:pPr>
      <w:r w:rsidRPr="00794894">
        <w:rPr>
          <w:rFonts w:ascii="Times New Roman" w:hAnsi="Times New Roman" w:cs="Times New Roman"/>
        </w:rPr>
        <w:t>Risk of fire;</w:t>
      </w:r>
    </w:p>
    <w:p w:rsidR="00CD43F9" w:rsidRPr="00794894" w:rsidRDefault="00CD43F9" w:rsidP="007524AE">
      <w:pPr>
        <w:pStyle w:val="ListParagraph"/>
        <w:numPr>
          <w:ilvl w:val="0"/>
          <w:numId w:val="28"/>
        </w:numPr>
        <w:spacing w:after="120"/>
        <w:jc w:val="both"/>
        <w:rPr>
          <w:rFonts w:ascii="Times New Roman" w:hAnsi="Times New Roman" w:cs="Times New Roman"/>
        </w:rPr>
      </w:pPr>
      <w:r w:rsidRPr="00794894">
        <w:rPr>
          <w:rFonts w:ascii="Times New Roman" w:hAnsi="Times New Roman" w:cs="Times New Roman"/>
        </w:rPr>
        <w:t>Degradation of the surface vegetation layer due to landfill gas;</w:t>
      </w:r>
    </w:p>
    <w:p w:rsidR="00CD43F9" w:rsidRPr="00794894" w:rsidRDefault="00CD43F9" w:rsidP="007524AE">
      <w:pPr>
        <w:pStyle w:val="ListParagraph"/>
        <w:numPr>
          <w:ilvl w:val="0"/>
          <w:numId w:val="28"/>
        </w:numPr>
        <w:spacing w:after="120"/>
        <w:jc w:val="both"/>
        <w:rPr>
          <w:rFonts w:ascii="Times New Roman" w:hAnsi="Times New Roman" w:cs="Times New Roman"/>
        </w:rPr>
      </w:pPr>
      <w:r w:rsidRPr="00794894">
        <w:rPr>
          <w:rFonts w:ascii="Times New Roman" w:hAnsi="Times New Roman" w:cs="Times New Roman"/>
        </w:rPr>
        <w:t>Deformation of landfill pit walls, landfills’ slope ruptures caused by lack of proper management, which can impact the surrounding environment (soil, groundwater, smell);</w:t>
      </w:r>
    </w:p>
    <w:p w:rsidR="00CD43F9" w:rsidRPr="00794894" w:rsidRDefault="00CD43F9" w:rsidP="007524AE">
      <w:pPr>
        <w:pStyle w:val="ListParagraph"/>
        <w:numPr>
          <w:ilvl w:val="0"/>
          <w:numId w:val="28"/>
        </w:numPr>
        <w:spacing w:after="120"/>
        <w:jc w:val="both"/>
        <w:rPr>
          <w:rFonts w:ascii="Times New Roman" w:hAnsi="Times New Roman" w:cs="Times New Roman"/>
        </w:rPr>
      </w:pPr>
      <w:r w:rsidRPr="00794894">
        <w:rPr>
          <w:rFonts w:ascii="Times New Roman" w:hAnsi="Times New Roman" w:cs="Times New Roman"/>
        </w:rPr>
        <w:t>Landfills setup near urban areas have a negative impact on urban landscape, with ecological, social and economic consequences.</w:t>
      </w:r>
    </w:p>
    <w:p w:rsidR="00E3481F" w:rsidRPr="00794894" w:rsidRDefault="00B92559" w:rsidP="00E3481F">
      <w:pPr>
        <w:spacing w:after="120"/>
        <w:jc w:val="both"/>
        <w:rPr>
          <w:rFonts w:ascii="Times New Roman" w:hAnsi="Times New Roman" w:cs="Times New Roman"/>
          <w:lang w:val="en-GB"/>
        </w:rPr>
      </w:pPr>
      <w:r w:rsidRPr="00794894">
        <w:rPr>
          <w:rFonts w:ascii="Times New Roman" w:hAnsi="Times New Roman" w:cs="Times New Roman"/>
          <w:lang w:val="en-GB"/>
        </w:rPr>
        <w:t xml:space="preserve">Through the call for </w:t>
      </w:r>
      <w:r w:rsidR="00890A3A" w:rsidRPr="00794894">
        <w:rPr>
          <w:rFonts w:ascii="Times New Roman" w:hAnsi="Times New Roman" w:cs="Times New Roman"/>
          <w:lang w:val="en-GB"/>
        </w:rPr>
        <w:t>„</w:t>
      </w:r>
      <w:r w:rsidR="00CD43F9" w:rsidRPr="00794894">
        <w:rPr>
          <w:rFonts w:ascii="Times New Roman" w:hAnsi="Times New Roman" w:cs="Times New Roman"/>
          <w:lang w:val="en-GB"/>
        </w:rPr>
        <w:t xml:space="preserve">Risk management measures to reduce contaminated temporary </w:t>
      </w:r>
      <w:r w:rsidR="00A936B0" w:rsidRPr="00794894">
        <w:rPr>
          <w:rFonts w:ascii="Times New Roman" w:hAnsi="Times New Roman" w:cs="Times New Roman"/>
          <w:lang w:val="en-GB"/>
        </w:rPr>
        <w:t>municipal</w:t>
      </w:r>
      <w:r w:rsidR="00CD43F9" w:rsidRPr="00794894">
        <w:rPr>
          <w:rFonts w:ascii="Times New Roman" w:hAnsi="Times New Roman" w:cs="Times New Roman"/>
          <w:lang w:val="en-GB"/>
        </w:rPr>
        <w:t xml:space="preserve"> landfills</w:t>
      </w:r>
      <w:r w:rsidR="00890A3A" w:rsidRPr="00794894">
        <w:rPr>
          <w:rFonts w:ascii="Times New Roman" w:hAnsi="Times New Roman" w:cs="Times New Roman"/>
          <w:lang w:val="en-GB"/>
        </w:rPr>
        <w:t xml:space="preserve">”, </w:t>
      </w:r>
      <w:r w:rsidR="00E3481F" w:rsidRPr="00794894">
        <w:rPr>
          <w:rFonts w:ascii="Times New Roman" w:hAnsi="Times New Roman" w:cs="Times New Roman"/>
          <w:lang w:val="en-GB"/>
        </w:rPr>
        <w:t>the RO-Environment program aims to increase local capacity to</w:t>
      </w:r>
      <w:r w:rsidR="00780B1E" w:rsidRPr="00794894">
        <w:rPr>
          <w:rFonts w:ascii="Times New Roman" w:hAnsi="Times New Roman" w:cs="Times New Roman"/>
          <w:lang w:val="en-GB"/>
        </w:rPr>
        <w:t xml:space="preserve"> manage/reduce/remove risks generated by hazardous substances and municipal waste.</w:t>
      </w:r>
    </w:p>
    <w:p w:rsidR="00E3481F" w:rsidRPr="00794894" w:rsidRDefault="00E3481F" w:rsidP="00E3481F">
      <w:pPr>
        <w:spacing w:after="120"/>
        <w:jc w:val="both"/>
        <w:rPr>
          <w:rFonts w:ascii="Times New Roman" w:hAnsi="Times New Roman" w:cs="Times New Roman"/>
          <w:lang w:val="en-GB"/>
        </w:rPr>
      </w:pPr>
      <w:r w:rsidRPr="00794894">
        <w:rPr>
          <w:rFonts w:ascii="Times New Roman" w:hAnsi="Times New Roman" w:cs="Times New Roman"/>
          <w:lang w:val="en-GB"/>
        </w:rPr>
        <w:t>The expected res</w:t>
      </w:r>
      <w:r w:rsidR="00B92559" w:rsidRPr="00794894">
        <w:rPr>
          <w:rFonts w:ascii="Times New Roman" w:hAnsi="Times New Roman" w:cs="Times New Roman"/>
          <w:lang w:val="en-GB"/>
        </w:rPr>
        <w:t xml:space="preserve">ults of the call for projects </w:t>
      </w:r>
      <w:r w:rsidR="00890A3A" w:rsidRPr="00794894">
        <w:rPr>
          <w:rFonts w:ascii="Times New Roman" w:hAnsi="Times New Roman" w:cs="Times New Roman"/>
          <w:lang w:val="en-GB"/>
        </w:rPr>
        <w:t>„</w:t>
      </w:r>
      <w:r w:rsidR="00780B1E" w:rsidRPr="00794894">
        <w:rPr>
          <w:rFonts w:ascii="Times New Roman" w:hAnsi="Times New Roman" w:cs="Times New Roman"/>
          <w:lang w:val="en-GB"/>
        </w:rPr>
        <w:t xml:space="preserve">Risk management measures to reduce contaminated temporary </w:t>
      </w:r>
      <w:r w:rsidR="00A936B0" w:rsidRPr="00794894">
        <w:rPr>
          <w:rFonts w:ascii="Times New Roman" w:hAnsi="Times New Roman" w:cs="Times New Roman"/>
          <w:lang w:val="en-GB"/>
        </w:rPr>
        <w:t>municipal</w:t>
      </w:r>
      <w:r w:rsidR="00780B1E" w:rsidRPr="00794894">
        <w:rPr>
          <w:rFonts w:ascii="Times New Roman" w:hAnsi="Times New Roman" w:cs="Times New Roman"/>
          <w:lang w:val="en-GB"/>
        </w:rPr>
        <w:t xml:space="preserve"> landfills</w:t>
      </w:r>
      <w:r w:rsidR="00890A3A" w:rsidRPr="00794894">
        <w:rPr>
          <w:rFonts w:ascii="Times New Roman" w:hAnsi="Times New Roman" w:cs="Times New Roman"/>
          <w:lang w:val="en-GB"/>
        </w:rPr>
        <w:t xml:space="preserve">” </w:t>
      </w:r>
      <w:r w:rsidRPr="00794894">
        <w:rPr>
          <w:rFonts w:ascii="Times New Roman" w:hAnsi="Times New Roman" w:cs="Times New Roman"/>
          <w:lang w:val="en-GB"/>
        </w:rPr>
        <w:t>refer to:</w:t>
      </w:r>
    </w:p>
    <w:p w:rsidR="00E3481F" w:rsidRPr="00794894" w:rsidRDefault="00E3481F" w:rsidP="008E4757">
      <w:pPr>
        <w:pStyle w:val="ListParagraph"/>
        <w:ind w:left="0" w:firstLine="360"/>
        <w:jc w:val="both"/>
        <w:rPr>
          <w:rFonts w:ascii="Times New Roman" w:hAnsi="Times New Roman" w:cs="Times New Roman"/>
        </w:rPr>
      </w:pPr>
      <w:r w:rsidRPr="00794894">
        <w:rPr>
          <w:rFonts w:ascii="Times New Roman" w:hAnsi="Times New Roman" w:cs="Times New Roman"/>
        </w:rPr>
        <w:t xml:space="preserve">- </w:t>
      </w:r>
      <w:r w:rsidR="00E46C16" w:rsidRPr="00794894">
        <w:rPr>
          <w:rFonts w:ascii="Times New Roman" w:hAnsi="Times New Roman" w:cs="Times New Roman"/>
        </w:rPr>
        <w:t>closure of minimum 2 temporary municipal landfills;</w:t>
      </w:r>
    </w:p>
    <w:p w:rsidR="00D62257" w:rsidRPr="00794894" w:rsidRDefault="00D62257" w:rsidP="003151C1">
      <w:pPr>
        <w:jc w:val="both"/>
        <w:rPr>
          <w:rFonts w:ascii="Times New Roman" w:hAnsi="Times New Roman" w:cs="Times New Roman"/>
        </w:rPr>
      </w:pPr>
      <w:r w:rsidRPr="00794894">
        <w:rPr>
          <w:rFonts w:ascii="Times New Roman" w:hAnsi="Times New Roman" w:cs="Times New Roman"/>
          <w:lang w:val="en"/>
        </w:rPr>
        <w:t>Temporary municipal landfills, in the context of this guide, are the waste storage sites prior to recovery, treatment or disposal of the waste. A</w:t>
      </w:r>
      <w:r w:rsidRPr="00794894">
        <w:rPr>
          <w:rFonts w:ascii="Times New Roman" w:hAnsi="Times New Roman" w:cs="Times New Roman"/>
          <w:shd w:val="clear" w:color="auto" w:fill="FFFFFF"/>
        </w:rPr>
        <w:t>s an example, we mention the table below</w:t>
      </w:r>
      <w:r w:rsidR="003151C1" w:rsidRPr="00794894">
        <w:rPr>
          <w:rFonts w:ascii="Times New Roman" w:hAnsi="Times New Roman" w:cs="Times New Roman"/>
          <w:shd w:val="clear" w:color="auto" w:fill="FFFFFF"/>
        </w:rPr>
        <w:t>:</w:t>
      </w:r>
    </w:p>
    <w:tbl>
      <w:tblPr>
        <w:tblStyle w:val="TableGrid"/>
        <w:tblW w:w="0" w:type="auto"/>
        <w:tblLook w:val="04A0" w:firstRow="1" w:lastRow="0" w:firstColumn="1" w:lastColumn="0" w:noHBand="0" w:noVBand="1"/>
      </w:tblPr>
      <w:tblGrid>
        <w:gridCol w:w="528"/>
        <w:gridCol w:w="1171"/>
        <w:gridCol w:w="2541"/>
        <w:gridCol w:w="1850"/>
        <w:gridCol w:w="1035"/>
        <w:gridCol w:w="2079"/>
      </w:tblGrid>
      <w:tr w:rsidR="00AD17D7" w:rsidRPr="00794894" w:rsidTr="00794894">
        <w:tc>
          <w:tcPr>
            <w:tcW w:w="62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Nr. crt.</w:t>
            </w:r>
          </w:p>
        </w:tc>
        <w:tc>
          <w:tcPr>
            <w:tcW w:w="1256" w:type="dxa"/>
            <w:shd w:val="clear" w:color="auto" w:fill="auto"/>
          </w:tcPr>
          <w:p w:rsidR="00AD17D7" w:rsidRPr="00794894" w:rsidRDefault="00AD17D7" w:rsidP="00AD17D7">
            <w:pPr>
              <w:jc w:val="center"/>
              <w:rPr>
                <w:rFonts w:ascii="Times New Roman" w:hAnsi="Times New Roman" w:cs="Times New Roman"/>
                <w:lang w:val="ro-RO"/>
              </w:rPr>
            </w:pPr>
            <w:r w:rsidRPr="00794894">
              <w:rPr>
                <w:rFonts w:ascii="Times New Roman" w:hAnsi="Times New Roman" w:cs="Times New Roman"/>
              </w:rPr>
              <w:t>Jude</w:t>
            </w:r>
            <w:r w:rsidRPr="00794894">
              <w:rPr>
                <w:rFonts w:ascii="Times New Roman" w:hAnsi="Times New Roman" w:cs="Times New Roman"/>
                <w:lang w:val="ro-RO"/>
              </w:rPr>
              <w:t>ț</w:t>
            </w:r>
          </w:p>
        </w:tc>
        <w:tc>
          <w:tcPr>
            <w:tcW w:w="4067"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Depozit temporar</w:t>
            </w:r>
          </w:p>
        </w:tc>
        <w:tc>
          <w:tcPr>
            <w:tcW w:w="297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Localizare</w:t>
            </w:r>
          </w:p>
        </w:tc>
        <w:tc>
          <w:tcPr>
            <w:tcW w:w="1134"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Suprafața (ha)</w:t>
            </w:r>
          </w:p>
        </w:tc>
        <w:tc>
          <w:tcPr>
            <w:tcW w:w="3549"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Operator</w:t>
            </w:r>
          </w:p>
        </w:tc>
      </w:tr>
      <w:tr w:rsidR="00AD17D7" w:rsidRPr="00794894" w:rsidTr="00794894">
        <w:tc>
          <w:tcPr>
            <w:tcW w:w="62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1</w:t>
            </w:r>
          </w:p>
        </w:tc>
        <w:tc>
          <w:tcPr>
            <w:tcW w:w="125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Botoșani</w:t>
            </w:r>
          </w:p>
        </w:tc>
        <w:tc>
          <w:tcPr>
            <w:tcW w:w="4067"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Platforma temporară de stocare a deșeurilor</w:t>
            </w:r>
          </w:p>
        </w:tc>
        <w:tc>
          <w:tcPr>
            <w:tcW w:w="297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 xml:space="preserve">extravilanul orașului </w:t>
            </w:r>
            <w:r w:rsidRPr="00794894">
              <w:rPr>
                <w:rFonts w:ascii="Times New Roman" w:hAnsi="Times New Roman" w:cs="Times New Roman"/>
                <w:b/>
                <w:bCs/>
              </w:rPr>
              <w:t>Darabani</w:t>
            </w:r>
          </w:p>
        </w:tc>
        <w:tc>
          <w:tcPr>
            <w:tcW w:w="1134"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0,75</w:t>
            </w:r>
          </w:p>
        </w:tc>
        <w:tc>
          <w:tcPr>
            <w:tcW w:w="3549"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Primăria Darabani</w:t>
            </w:r>
          </w:p>
        </w:tc>
      </w:tr>
      <w:tr w:rsidR="00AD17D7" w:rsidRPr="00794894" w:rsidTr="00794894">
        <w:tc>
          <w:tcPr>
            <w:tcW w:w="62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2</w:t>
            </w:r>
          </w:p>
        </w:tc>
        <w:tc>
          <w:tcPr>
            <w:tcW w:w="125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Botoșani</w:t>
            </w:r>
          </w:p>
        </w:tc>
        <w:tc>
          <w:tcPr>
            <w:tcW w:w="4067"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Platforma temporară de stocare a deșeurilor nr. 2</w:t>
            </w:r>
          </w:p>
        </w:tc>
        <w:tc>
          <w:tcPr>
            <w:tcW w:w="297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b/>
                <w:bCs/>
              </w:rPr>
              <w:t>Darabani</w:t>
            </w:r>
            <w:r w:rsidRPr="00794894">
              <w:rPr>
                <w:rFonts w:ascii="Times New Roman" w:hAnsi="Times New Roman" w:cs="Times New Roman"/>
              </w:rPr>
              <w:t>, str. 1 Decembrie, nr. 100</w:t>
            </w:r>
          </w:p>
        </w:tc>
        <w:tc>
          <w:tcPr>
            <w:tcW w:w="1134"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0,4</w:t>
            </w:r>
          </w:p>
        </w:tc>
        <w:tc>
          <w:tcPr>
            <w:tcW w:w="3549"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Primăria Darabani</w:t>
            </w:r>
          </w:p>
        </w:tc>
      </w:tr>
      <w:tr w:rsidR="00AD17D7" w:rsidRPr="00794894" w:rsidTr="00794894">
        <w:tc>
          <w:tcPr>
            <w:tcW w:w="62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3</w:t>
            </w:r>
          </w:p>
        </w:tc>
        <w:tc>
          <w:tcPr>
            <w:tcW w:w="125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Botoșani</w:t>
            </w:r>
          </w:p>
        </w:tc>
        <w:tc>
          <w:tcPr>
            <w:tcW w:w="4067"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Spațiu de stocare temporară pentru deșeuri</w:t>
            </w:r>
          </w:p>
        </w:tc>
        <w:tc>
          <w:tcPr>
            <w:tcW w:w="2976" w:type="dxa"/>
            <w:shd w:val="clear" w:color="auto" w:fill="auto"/>
          </w:tcPr>
          <w:p w:rsidR="00AD17D7" w:rsidRPr="00794894" w:rsidRDefault="00AD17D7" w:rsidP="00AD17D7">
            <w:pPr>
              <w:jc w:val="center"/>
              <w:rPr>
                <w:rFonts w:ascii="Times New Roman" w:hAnsi="Times New Roman" w:cs="Times New Roman"/>
                <w:b/>
                <w:bCs/>
              </w:rPr>
            </w:pPr>
            <w:r w:rsidRPr="00794894">
              <w:rPr>
                <w:rFonts w:ascii="Times New Roman" w:hAnsi="Times New Roman" w:cs="Times New Roman"/>
                <w:b/>
                <w:bCs/>
              </w:rPr>
              <w:t xml:space="preserve">Botoșani, </w:t>
            </w:r>
            <w:r w:rsidRPr="00794894">
              <w:rPr>
                <w:rFonts w:ascii="Times New Roman" w:hAnsi="Times New Roman" w:cs="Times New Roman"/>
              </w:rPr>
              <w:t>D.N. 29, FN, jud. Botoșani</w:t>
            </w:r>
          </w:p>
        </w:tc>
        <w:tc>
          <w:tcPr>
            <w:tcW w:w="1134"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1,2</w:t>
            </w:r>
          </w:p>
        </w:tc>
        <w:tc>
          <w:tcPr>
            <w:tcW w:w="3549"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S.C Urban Serv SA Botoșani</w:t>
            </w:r>
          </w:p>
        </w:tc>
      </w:tr>
      <w:tr w:rsidR="00AD17D7" w:rsidRPr="00794894" w:rsidTr="00794894">
        <w:tc>
          <w:tcPr>
            <w:tcW w:w="62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4</w:t>
            </w:r>
          </w:p>
        </w:tc>
        <w:tc>
          <w:tcPr>
            <w:tcW w:w="125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Botoșani</w:t>
            </w:r>
          </w:p>
        </w:tc>
        <w:tc>
          <w:tcPr>
            <w:tcW w:w="4067"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Spațiu de stocare temporară pentru deșeuri</w:t>
            </w:r>
          </w:p>
        </w:tc>
        <w:tc>
          <w:tcPr>
            <w:tcW w:w="2976" w:type="dxa"/>
            <w:shd w:val="clear" w:color="auto" w:fill="auto"/>
          </w:tcPr>
          <w:p w:rsidR="00AD17D7" w:rsidRPr="00794894" w:rsidRDefault="00AD17D7" w:rsidP="00AD17D7">
            <w:pPr>
              <w:jc w:val="center"/>
              <w:rPr>
                <w:rFonts w:ascii="Times New Roman" w:hAnsi="Times New Roman" w:cs="Times New Roman"/>
                <w:b/>
                <w:bCs/>
              </w:rPr>
            </w:pPr>
            <w:r w:rsidRPr="00794894">
              <w:rPr>
                <w:rFonts w:ascii="Times New Roman" w:hAnsi="Times New Roman" w:cs="Times New Roman"/>
                <w:b/>
                <w:bCs/>
              </w:rPr>
              <w:t xml:space="preserve">Botoșani, </w:t>
            </w:r>
            <w:r w:rsidRPr="00794894">
              <w:rPr>
                <w:rFonts w:ascii="Times New Roman" w:hAnsi="Times New Roman" w:cs="Times New Roman"/>
              </w:rPr>
              <w:t>D.N. 29, FN, jud. Botoșani</w:t>
            </w:r>
          </w:p>
        </w:tc>
        <w:tc>
          <w:tcPr>
            <w:tcW w:w="1134"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0,465</w:t>
            </w:r>
          </w:p>
        </w:tc>
        <w:tc>
          <w:tcPr>
            <w:tcW w:w="3549"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S.C Urban Serv SA Botoșani</w:t>
            </w:r>
          </w:p>
        </w:tc>
      </w:tr>
      <w:tr w:rsidR="00AD17D7" w:rsidRPr="00794894" w:rsidTr="00794894">
        <w:tc>
          <w:tcPr>
            <w:tcW w:w="62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5</w:t>
            </w:r>
          </w:p>
        </w:tc>
        <w:tc>
          <w:tcPr>
            <w:tcW w:w="125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Botoșani</w:t>
            </w:r>
          </w:p>
        </w:tc>
        <w:tc>
          <w:tcPr>
            <w:tcW w:w="4067"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Spațiu de stocare temporară pentru deșeuri</w:t>
            </w:r>
          </w:p>
        </w:tc>
        <w:tc>
          <w:tcPr>
            <w:tcW w:w="2976" w:type="dxa"/>
            <w:shd w:val="clear" w:color="auto" w:fill="auto"/>
          </w:tcPr>
          <w:p w:rsidR="00AD17D7" w:rsidRPr="00794894" w:rsidRDefault="00AD17D7" w:rsidP="00AD17D7">
            <w:pPr>
              <w:jc w:val="center"/>
              <w:rPr>
                <w:rFonts w:ascii="Times New Roman" w:hAnsi="Times New Roman" w:cs="Times New Roman"/>
                <w:b/>
                <w:bCs/>
              </w:rPr>
            </w:pPr>
            <w:r w:rsidRPr="00794894">
              <w:rPr>
                <w:rFonts w:ascii="Times New Roman" w:hAnsi="Times New Roman" w:cs="Times New Roman"/>
                <w:b/>
                <w:bCs/>
              </w:rPr>
              <w:t xml:space="preserve">Botoșani, </w:t>
            </w:r>
            <w:r w:rsidRPr="00794894">
              <w:rPr>
                <w:rFonts w:ascii="Times New Roman" w:hAnsi="Times New Roman" w:cs="Times New Roman"/>
              </w:rPr>
              <w:t>D.N. 29, FN, jud. Botoșani</w:t>
            </w:r>
          </w:p>
        </w:tc>
        <w:tc>
          <w:tcPr>
            <w:tcW w:w="1134"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2,575</w:t>
            </w:r>
          </w:p>
        </w:tc>
        <w:tc>
          <w:tcPr>
            <w:tcW w:w="3549"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S.C Urban Serv SA Botoșani</w:t>
            </w:r>
          </w:p>
        </w:tc>
      </w:tr>
      <w:tr w:rsidR="00AD17D7" w:rsidRPr="00794894" w:rsidTr="00794894">
        <w:tc>
          <w:tcPr>
            <w:tcW w:w="62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6</w:t>
            </w:r>
          </w:p>
        </w:tc>
        <w:tc>
          <w:tcPr>
            <w:tcW w:w="125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Cluj</w:t>
            </w:r>
          </w:p>
        </w:tc>
        <w:tc>
          <w:tcPr>
            <w:tcW w:w="4067"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Platformă pentru stocare atemporară a deșeurilor menajere Cluj Napoca</w:t>
            </w:r>
          </w:p>
        </w:tc>
        <w:tc>
          <w:tcPr>
            <w:tcW w:w="297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b/>
                <w:bCs/>
              </w:rPr>
              <w:t>Cluj Napoca,</w:t>
            </w:r>
            <w:r w:rsidRPr="00794894">
              <w:rPr>
                <w:rFonts w:ascii="Times New Roman" w:hAnsi="Times New Roman" w:cs="Times New Roman"/>
              </w:rPr>
              <w:t xml:space="preserve"> str. Platanilor nr. 56</w:t>
            </w:r>
          </w:p>
        </w:tc>
        <w:tc>
          <w:tcPr>
            <w:tcW w:w="1134"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6,1368</w:t>
            </w:r>
          </w:p>
        </w:tc>
        <w:tc>
          <w:tcPr>
            <w:tcW w:w="3549"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Regia Autonomă a Domeniului Public Cluj Napoca</w:t>
            </w:r>
          </w:p>
        </w:tc>
      </w:tr>
      <w:tr w:rsidR="00AD17D7" w:rsidRPr="00794894" w:rsidTr="00794894">
        <w:tc>
          <w:tcPr>
            <w:tcW w:w="62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7</w:t>
            </w:r>
          </w:p>
        </w:tc>
        <w:tc>
          <w:tcPr>
            <w:tcW w:w="125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Cluj</w:t>
            </w:r>
          </w:p>
        </w:tc>
        <w:tc>
          <w:tcPr>
            <w:tcW w:w="4067"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Platformă de stocare temporară a deșeurilor menajere Cluj Napoca</w:t>
            </w:r>
          </w:p>
        </w:tc>
        <w:tc>
          <w:tcPr>
            <w:tcW w:w="297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b/>
                <w:bCs/>
              </w:rPr>
              <w:t>Cluj Napoca</w:t>
            </w:r>
            <w:r w:rsidRPr="00794894">
              <w:rPr>
                <w:rFonts w:ascii="Times New Roman" w:hAnsi="Times New Roman" w:cs="Times New Roman"/>
              </w:rPr>
              <w:t>, str. Platanilor nr. 56</w:t>
            </w:r>
          </w:p>
        </w:tc>
        <w:tc>
          <w:tcPr>
            <w:tcW w:w="1134"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0,4726</w:t>
            </w:r>
          </w:p>
        </w:tc>
        <w:tc>
          <w:tcPr>
            <w:tcW w:w="3549"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S.C Salprest Rampă S.A.</w:t>
            </w:r>
          </w:p>
        </w:tc>
      </w:tr>
      <w:tr w:rsidR="00AD17D7" w:rsidRPr="00794894" w:rsidTr="00794894">
        <w:tc>
          <w:tcPr>
            <w:tcW w:w="62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8</w:t>
            </w:r>
          </w:p>
        </w:tc>
        <w:tc>
          <w:tcPr>
            <w:tcW w:w="125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Cluj</w:t>
            </w:r>
          </w:p>
        </w:tc>
        <w:tc>
          <w:tcPr>
            <w:tcW w:w="4067"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platformă/facilitate de stocare temporară a deșeurilor Gherla</w:t>
            </w:r>
          </w:p>
        </w:tc>
        <w:tc>
          <w:tcPr>
            <w:tcW w:w="297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b/>
                <w:bCs/>
              </w:rPr>
              <w:t>Gherla</w:t>
            </w:r>
            <w:r w:rsidRPr="00794894">
              <w:rPr>
                <w:rFonts w:ascii="Times New Roman" w:hAnsi="Times New Roman" w:cs="Times New Roman"/>
              </w:rPr>
              <w:t>, str. Gelu, nr. 7</w:t>
            </w:r>
          </w:p>
        </w:tc>
        <w:tc>
          <w:tcPr>
            <w:tcW w:w="1134"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0,2</w:t>
            </w:r>
          </w:p>
        </w:tc>
        <w:tc>
          <w:tcPr>
            <w:tcW w:w="3549"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S C Administrația Domeniului Public Gherla S.A.</w:t>
            </w:r>
          </w:p>
        </w:tc>
      </w:tr>
      <w:tr w:rsidR="00AD17D7" w:rsidRPr="00794894" w:rsidTr="00794894">
        <w:tc>
          <w:tcPr>
            <w:tcW w:w="62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9</w:t>
            </w:r>
          </w:p>
        </w:tc>
        <w:tc>
          <w:tcPr>
            <w:tcW w:w="125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Hunedoara</w:t>
            </w:r>
          </w:p>
        </w:tc>
        <w:tc>
          <w:tcPr>
            <w:tcW w:w="4067"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Instalație de stocare temporară a deșeurilor</w:t>
            </w:r>
          </w:p>
        </w:tc>
        <w:tc>
          <w:tcPr>
            <w:tcW w:w="297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b/>
                <w:bCs/>
              </w:rPr>
              <w:t>Deva</w:t>
            </w:r>
            <w:r w:rsidRPr="00794894">
              <w:rPr>
                <w:rFonts w:ascii="Times New Roman" w:hAnsi="Times New Roman" w:cs="Times New Roman"/>
              </w:rPr>
              <w:t>, Str. Orizontului, FN (prelungire în extravilanul Municipiului Deva)</w:t>
            </w:r>
          </w:p>
        </w:tc>
        <w:tc>
          <w:tcPr>
            <w:tcW w:w="1134"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1,1</w:t>
            </w:r>
          </w:p>
        </w:tc>
        <w:tc>
          <w:tcPr>
            <w:tcW w:w="3549"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S.C Salubritate S.A. Deva</w:t>
            </w:r>
          </w:p>
        </w:tc>
      </w:tr>
      <w:tr w:rsidR="00AD17D7" w:rsidRPr="00794894" w:rsidTr="00794894">
        <w:tc>
          <w:tcPr>
            <w:tcW w:w="62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10</w:t>
            </w:r>
          </w:p>
        </w:tc>
        <w:tc>
          <w:tcPr>
            <w:tcW w:w="125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Maramureș</w:t>
            </w:r>
          </w:p>
        </w:tc>
        <w:tc>
          <w:tcPr>
            <w:tcW w:w="4067"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Platforma pentru stocarea temporară a deșeurilor menajere</w:t>
            </w:r>
          </w:p>
        </w:tc>
        <w:tc>
          <w:tcPr>
            <w:tcW w:w="297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 xml:space="preserve">Loc. </w:t>
            </w:r>
            <w:r w:rsidRPr="00794894">
              <w:rPr>
                <w:rFonts w:ascii="Times New Roman" w:hAnsi="Times New Roman" w:cs="Times New Roman"/>
                <w:b/>
                <w:bCs/>
              </w:rPr>
              <w:t>Satu Nou de Jos</w:t>
            </w:r>
            <w:r w:rsidRPr="00794894">
              <w:rPr>
                <w:rFonts w:ascii="Times New Roman" w:hAnsi="Times New Roman" w:cs="Times New Roman"/>
              </w:rPr>
              <w:t>, str. Republicii, nr. 1, com. Groși, jud. Maramureș</w:t>
            </w:r>
          </w:p>
        </w:tc>
        <w:tc>
          <w:tcPr>
            <w:tcW w:w="1134"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1,27</w:t>
            </w:r>
          </w:p>
        </w:tc>
        <w:tc>
          <w:tcPr>
            <w:tcW w:w="3549"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S.C. Drusal S.A.</w:t>
            </w:r>
          </w:p>
        </w:tc>
      </w:tr>
      <w:tr w:rsidR="00AD17D7" w:rsidRPr="00794894" w:rsidTr="00794894">
        <w:tc>
          <w:tcPr>
            <w:tcW w:w="62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11</w:t>
            </w:r>
          </w:p>
        </w:tc>
        <w:tc>
          <w:tcPr>
            <w:tcW w:w="125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Maramureș</w:t>
            </w:r>
          </w:p>
        </w:tc>
        <w:tc>
          <w:tcPr>
            <w:tcW w:w="4067"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Platforma pentru stocarea temporară a deșeurilor</w:t>
            </w:r>
          </w:p>
        </w:tc>
        <w:tc>
          <w:tcPr>
            <w:tcW w:w="297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b/>
                <w:bCs/>
              </w:rPr>
              <w:t>Sighetu Marmației</w:t>
            </w:r>
            <w:r w:rsidRPr="00794894">
              <w:rPr>
                <w:rFonts w:ascii="Times New Roman" w:hAnsi="Times New Roman" w:cs="Times New Roman"/>
              </w:rPr>
              <w:t>, str. Tepliței, f.n., jud. MAramureș</w:t>
            </w:r>
          </w:p>
        </w:tc>
        <w:tc>
          <w:tcPr>
            <w:tcW w:w="1134"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1,169</w:t>
            </w:r>
          </w:p>
        </w:tc>
        <w:tc>
          <w:tcPr>
            <w:tcW w:w="3549"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Herodot Grup S.R.L.</w:t>
            </w:r>
          </w:p>
        </w:tc>
      </w:tr>
      <w:tr w:rsidR="00AD17D7" w:rsidRPr="00794894" w:rsidTr="00794894">
        <w:tc>
          <w:tcPr>
            <w:tcW w:w="62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12</w:t>
            </w:r>
          </w:p>
        </w:tc>
        <w:tc>
          <w:tcPr>
            <w:tcW w:w="125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Neamț</w:t>
            </w:r>
          </w:p>
        </w:tc>
        <w:tc>
          <w:tcPr>
            <w:tcW w:w="4067"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Platforma de stocare temporară</w:t>
            </w:r>
          </w:p>
        </w:tc>
        <w:tc>
          <w:tcPr>
            <w:tcW w:w="297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b/>
                <w:bCs/>
              </w:rPr>
              <w:t>Mun. Roman</w:t>
            </w:r>
            <w:r w:rsidRPr="00794894">
              <w:rPr>
                <w:rFonts w:ascii="Times New Roman" w:hAnsi="Times New Roman" w:cs="Times New Roman"/>
              </w:rPr>
              <w:t>, str. Colectorului, nr. 31, jud. Neamț</w:t>
            </w:r>
          </w:p>
        </w:tc>
        <w:tc>
          <w:tcPr>
            <w:tcW w:w="1134"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0,7</w:t>
            </w:r>
          </w:p>
        </w:tc>
        <w:tc>
          <w:tcPr>
            <w:tcW w:w="3549"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S.C. Rossal S.R.L.</w:t>
            </w:r>
          </w:p>
        </w:tc>
      </w:tr>
      <w:tr w:rsidR="00AD17D7" w:rsidRPr="00794894" w:rsidTr="00794894">
        <w:tc>
          <w:tcPr>
            <w:tcW w:w="62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13</w:t>
            </w:r>
          </w:p>
        </w:tc>
        <w:tc>
          <w:tcPr>
            <w:tcW w:w="125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Neamț</w:t>
            </w:r>
          </w:p>
        </w:tc>
        <w:tc>
          <w:tcPr>
            <w:tcW w:w="4067"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Platforma de stocare temporară</w:t>
            </w:r>
          </w:p>
        </w:tc>
        <w:tc>
          <w:tcPr>
            <w:tcW w:w="297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b/>
                <w:bCs/>
              </w:rPr>
              <w:t>Târgu Neamț</w:t>
            </w:r>
            <w:r w:rsidRPr="00794894">
              <w:rPr>
                <w:rFonts w:ascii="Times New Roman" w:hAnsi="Times New Roman" w:cs="Times New Roman"/>
              </w:rPr>
              <w:t>, str. Mărășești, nr. 281, jud. Namț</w:t>
            </w:r>
          </w:p>
        </w:tc>
        <w:tc>
          <w:tcPr>
            <w:tcW w:w="1134"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0,6</w:t>
            </w:r>
          </w:p>
        </w:tc>
        <w:tc>
          <w:tcPr>
            <w:tcW w:w="3549"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S.C. Eurosal Trade S.R.L.</w:t>
            </w:r>
          </w:p>
        </w:tc>
      </w:tr>
      <w:tr w:rsidR="00AD17D7" w:rsidRPr="00794894" w:rsidTr="00794894">
        <w:tc>
          <w:tcPr>
            <w:tcW w:w="62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14</w:t>
            </w:r>
          </w:p>
        </w:tc>
        <w:tc>
          <w:tcPr>
            <w:tcW w:w="125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Suceava</w:t>
            </w:r>
          </w:p>
        </w:tc>
        <w:tc>
          <w:tcPr>
            <w:tcW w:w="4067"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Platforma de stocare temporară</w:t>
            </w:r>
          </w:p>
        </w:tc>
        <w:tc>
          <w:tcPr>
            <w:tcW w:w="297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b/>
                <w:bCs/>
              </w:rPr>
              <w:t>Antilești</w:t>
            </w:r>
            <w:r w:rsidRPr="00794894">
              <w:rPr>
                <w:rFonts w:ascii="Times New Roman" w:hAnsi="Times New Roman" w:cs="Times New Roman"/>
              </w:rPr>
              <w:t>, FN, Fălticeni, jud. Suceava</w:t>
            </w:r>
          </w:p>
        </w:tc>
        <w:tc>
          <w:tcPr>
            <w:tcW w:w="1134"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0,8763</w:t>
            </w:r>
          </w:p>
        </w:tc>
        <w:tc>
          <w:tcPr>
            <w:tcW w:w="3549"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Municipiul Fălticeni</w:t>
            </w:r>
          </w:p>
        </w:tc>
      </w:tr>
      <w:tr w:rsidR="00AD17D7" w:rsidRPr="00794894" w:rsidTr="00794894">
        <w:tc>
          <w:tcPr>
            <w:tcW w:w="62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15</w:t>
            </w:r>
          </w:p>
        </w:tc>
        <w:tc>
          <w:tcPr>
            <w:tcW w:w="125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Suceava</w:t>
            </w:r>
          </w:p>
        </w:tc>
        <w:tc>
          <w:tcPr>
            <w:tcW w:w="4067"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Platforma de stocare temporară a deșeurilor</w:t>
            </w:r>
          </w:p>
        </w:tc>
        <w:tc>
          <w:tcPr>
            <w:tcW w:w="297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b/>
                <w:bCs/>
              </w:rPr>
              <w:t>Gura Humorului</w:t>
            </w:r>
            <w:r w:rsidRPr="00794894">
              <w:rPr>
                <w:rFonts w:ascii="Times New Roman" w:hAnsi="Times New Roman" w:cs="Times New Roman"/>
              </w:rPr>
              <w:t>, Str. Lunca Boilor, FN, jud. Suceava</w:t>
            </w:r>
          </w:p>
        </w:tc>
        <w:tc>
          <w:tcPr>
            <w:tcW w:w="1134"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0,6</w:t>
            </w:r>
          </w:p>
        </w:tc>
        <w:tc>
          <w:tcPr>
            <w:tcW w:w="3549"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S.C. Diassil Service S.R.L.</w:t>
            </w:r>
          </w:p>
        </w:tc>
      </w:tr>
      <w:tr w:rsidR="00AD17D7" w:rsidRPr="00794894" w:rsidTr="00794894">
        <w:tc>
          <w:tcPr>
            <w:tcW w:w="62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16</w:t>
            </w:r>
          </w:p>
        </w:tc>
        <w:tc>
          <w:tcPr>
            <w:tcW w:w="125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Suceava</w:t>
            </w:r>
          </w:p>
        </w:tc>
        <w:tc>
          <w:tcPr>
            <w:tcW w:w="4067"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Platforma de stocare temporară a deșeurilor</w:t>
            </w:r>
          </w:p>
        </w:tc>
        <w:tc>
          <w:tcPr>
            <w:tcW w:w="297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b/>
                <w:bCs/>
              </w:rPr>
              <w:t>Ipotești</w:t>
            </w:r>
            <w:r w:rsidRPr="00794894">
              <w:rPr>
                <w:rFonts w:ascii="Times New Roman" w:hAnsi="Times New Roman" w:cs="Times New Roman"/>
              </w:rPr>
              <w:t>, FN, jud. Suceava</w:t>
            </w:r>
          </w:p>
        </w:tc>
        <w:tc>
          <w:tcPr>
            <w:tcW w:w="1134"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0,46</w:t>
            </w:r>
          </w:p>
        </w:tc>
        <w:tc>
          <w:tcPr>
            <w:tcW w:w="3549"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S.C. Diassil Service S.R.L.</w:t>
            </w:r>
          </w:p>
        </w:tc>
      </w:tr>
      <w:tr w:rsidR="00AD17D7" w:rsidRPr="00794894" w:rsidTr="00794894">
        <w:tc>
          <w:tcPr>
            <w:tcW w:w="62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17</w:t>
            </w:r>
          </w:p>
        </w:tc>
        <w:tc>
          <w:tcPr>
            <w:tcW w:w="125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Suceava</w:t>
            </w:r>
          </w:p>
        </w:tc>
        <w:tc>
          <w:tcPr>
            <w:tcW w:w="4067"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Platforma de stocare temporară a deșeurilor</w:t>
            </w:r>
          </w:p>
        </w:tc>
        <w:tc>
          <w:tcPr>
            <w:tcW w:w="297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b/>
                <w:bCs/>
              </w:rPr>
              <w:t>Ilișești</w:t>
            </w:r>
            <w:r w:rsidRPr="00794894">
              <w:rPr>
                <w:rFonts w:ascii="Times New Roman" w:hAnsi="Times New Roman" w:cs="Times New Roman"/>
              </w:rPr>
              <w:t>, str. Principală, nr. 768, jud. Suceava</w:t>
            </w:r>
          </w:p>
        </w:tc>
        <w:tc>
          <w:tcPr>
            <w:tcW w:w="1134"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4,064</w:t>
            </w:r>
          </w:p>
        </w:tc>
        <w:tc>
          <w:tcPr>
            <w:tcW w:w="3549"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S.C. Ritmic Com S.R.L.</w:t>
            </w:r>
          </w:p>
        </w:tc>
      </w:tr>
      <w:tr w:rsidR="00AD17D7" w:rsidRPr="00794894" w:rsidTr="00794894">
        <w:tc>
          <w:tcPr>
            <w:tcW w:w="62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18</w:t>
            </w:r>
          </w:p>
        </w:tc>
        <w:tc>
          <w:tcPr>
            <w:tcW w:w="125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Suceava</w:t>
            </w:r>
          </w:p>
        </w:tc>
        <w:tc>
          <w:tcPr>
            <w:tcW w:w="4067"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Platforma de stocare temporară a deșeurilor</w:t>
            </w:r>
          </w:p>
        </w:tc>
        <w:tc>
          <w:tcPr>
            <w:tcW w:w="2976"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b/>
                <w:bCs/>
              </w:rPr>
              <w:t>Rădăuți</w:t>
            </w:r>
            <w:r w:rsidRPr="00794894">
              <w:rPr>
                <w:rFonts w:ascii="Times New Roman" w:hAnsi="Times New Roman" w:cs="Times New Roman"/>
              </w:rPr>
              <w:t>, zona Scruntari, jud. Suceava</w:t>
            </w:r>
          </w:p>
        </w:tc>
        <w:tc>
          <w:tcPr>
            <w:tcW w:w="1134"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0,92</w:t>
            </w:r>
          </w:p>
        </w:tc>
        <w:tc>
          <w:tcPr>
            <w:tcW w:w="3549" w:type="dxa"/>
            <w:shd w:val="clear" w:color="auto" w:fill="auto"/>
          </w:tcPr>
          <w:p w:rsidR="00AD17D7" w:rsidRPr="00794894" w:rsidRDefault="00AD17D7" w:rsidP="00AD17D7">
            <w:pPr>
              <w:jc w:val="center"/>
              <w:rPr>
                <w:rFonts w:ascii="Times New Roman" w:hAnsi="Times New Roman" w:cs="Times New Roman"/>
              </w:rPr>
            </w:pPr>
            <w:r w:rsidRPr="00794894">
              <w:rPr>
                <w:rFonts w:ascii="Times New Roman" w:hAnsi="Times New Roman" w:cs="Times New Roman"/>
              </w:rPr>
              <w:t>S.C: Servicii Comunale S.A.</w:t>
            </w:r>
          </w:p>
        </w:tc>
      </w:tr>
    </w:tbl>
    <w:p w:rsidR="00AD17D7" w:rsidRPr="00794894" w:rsidRDefault="00AD17D7" w:rsidP="00780B1E">
      <w:pPr>
        <w:jc w:val="both"/>
        <w:rPr>
          <w:rFonts w:ascii="Times New Roman" w:hAnsi="Times New Roman" w:cs="Times New Roman"/>
        </w:rPr>
      </w:pPr>
    </w:p>
    <w:p w:rsidR="00780B1E" w:rsidRPr="00794894" w:rsidRDefault="00780B1E" w:rsidP="00780B1E">
      <w:pPr>
        <w:jc w:val="both"/>
        <w:rPr>
          <w:rFonts w:ascii="Times New Roman" w:hAnsi="Times New Roman" w:cs="Times New Roman"/>
        </w:rPr>
      </w:pPr>
      <w:r w:rsidRPr="00794894">
        <w:rPr>
          <w:rFonts w:ascii="Times New Roman" w:hAnsi="Times New Roman" w:cs="Times New Roman"/>
        </w:rPr>
        <w:t xml:space="preserve">The implementation of municipal landfill closure measures will </w:t>
      </w:r>
      <w:r w:rsidR="00E46C16" w:rsidRPr="00794894">
        <w:rPr>
          <w:rFonts w:ascii="Times New Roman" w:hAnsi="Times New Roman" w:cs="Times New Roman"/>
        </w:rPr>
        <w:t>improve the capacity to manage and address the risks from hazardous substances</w:t>
      </w:r>
      <w:r w:rsidRPr="00794894">
        <w:rPr>
          <w:rFonts w:ascii="Times New Roman" w:hAnsi="Times New Roman" w:cs="Times New Roman"/>
        </w:rPr>
        <w:t>, and also will contribute to meeting key objectives of the 7</w:t>
      </w:r>
      <w:r w:rsidRPr="00794894">
        <w:rPr>
          <w:rFonts w:ascii="Times New Roman" w:hAnsi="Times New Roman" w:cs="Times New Roman"/>
          <w:vertAlign w:val="superscript"/>
        </w:rPr>
        <w:t>th</w:t>
      </w:r>
      <w:r w:rsidRPr="00794894">
        <w:rPr>
          <w:rFonts w:ascii="Times New Roman" w:hAnsi="Times New Roman" w:cs="Times New Roman"/>
        </w:rPr>
        <w:t xml:space="preserve"> environmental action plan, such as: to protect, conserve and enhance the Union’s natural capital, to turn the Union into a resource efficient, green, and competitive low-carbon economy, </w:t>
      </w:r>
      <w:r w:rsidR="004B3987" w:rsidRPr="00794894">
        <w:rPr>
          <w:rFonts w:ascii="Times New Roman" w:hAnsi="Times New Roman" w:cs="Times New Roman"/>
        </w:rPr>
        <w:t xml:space="preserve">to safeguard the Union’s citizens from environment related pressures and risk to health and well-being. </w:t>
      </w:r>
    </w:p>
    <w:p w:rsidR="001E026F" w:rsidRPr="00794894" w:rsidRDefault="008E4757" w:rsidP="005724C6">
      <w:pPr>
        <w:pStyle w:val="ListParagraph"/>
        <w:spacing w:after="0"/>
        <w:ind w:left="0"/>
        <w:jc w:val="both"/>
        <w:rPr>
          <w:rFonts w:ascii="Times New Roman" w:hAnsi="Times New Roman" w:cs="Times New Roman"/>
        </w:rPr>
      </w:pPr>
      <w:r w:rsidRPr="00794894">
        <w:rPr>
          <w:rFonts w:ascii="Times New Roman" w:hAnsi="Times New Roman" w:cs="Times New Roman"/>
        </w:rPr>
        <w:t>Thus, the component “</w:t>
      </w:r>
      <w:r w:rsidR="004B3987" w:rsidRPr="00794894">
        <w:rPr>
          <w:rFonts w:ascii="Times New Roman" w:hAnsi="Times New Roman" w:cs="Times New Roman"/>
        </w:rPr>
        <w:t>Environment and Ecosystems</w:t>
      </w:r>
      <w:r w:rsidRPr="00794894">
        <w:rPr>
          <w:rFonts w:ascii="Times New Roman" w:hAnsi="Times New Roman" w:cs="Times New Roman"/>
        </w:rPr>
        <w:t xml:space="preserve">” of the RO-Environment Programme through the </w:t>
      </w:r>
      <w:r w:rsidR="00890A3A" w:rsidRPr="00794894">
        <w:rPr>
          <w:rFonts w:ascii="Times New Roman" w:hAnsi="Times New Roman" w:cs="Times New Roman"/>
        </w:rPr>
        <w:t>„</w:t>
      </w:r>
      <w:r w:rsidR="004B3987" w:rsidRPr="00794894">
        <w:rPr>
          <w:rFonts w:ascii="Times New Roman" w:hAnsi="Times New Roman" w:cs="Times New Roman"/>
        </w:rPr>
        <w:t xml:space="preserve">Risk management measures to reduce contaminated temporary </w:t>
      </w:r>
      <w:r w:rsidR="00A936B0" w:rsidRPr="00794894">
        <w:rPr>
          <w:rFonts w:ascii="Times New Roman" w:hAnsi="Times New Roman" w:cs="Times New Roman"/>
        </w:rPr>
        <w:t>municipal</w:t>
      </w:r>
      <w:r w:rsidR="004B3987" w:rsidRPr="00794894">
        <w:rPr>
          <w:rFonts w:ascii="Times New Roman" w:hAnsi="Times New Roman" w:cs="Times New Roman"/>
        </w:rPr>
        <w:t xml:space="preserve"> landfills</w:t>
      </w:r>
      <w:r w:rsidR="00890A3A" w:rsidRPr="00794894">
        <w:rPr>
          <w:rFonts w:ascii="Times New Roman" w:hAnsi="Times New Roman" w:cs="Times New Roman"/>
        </w:rPr>
        <w:t>”</w:t>
      </w:r>
      <w:r w:rsidR="004B3987" w:rsidRPr="00794894">
        <w:rPr>
          <w:rFonts w:ascii="Times New Roman" w:hAnsi="Times New Roman" w:cs="Times New Roman"/>
        </w:rPr>
        <w:t xml:space="preserve"> call for projects</w:t>
      </w:r>
      <w:r w:rsidR="00890A3A" w:rsidRPr="00794894">
        <w:rPr>
          <w:rFonts w:ascii="Times New Roman" w:hAnsi="Times New Roman" w:cs="Times New Roman"/>
        </w:rPr>
        <w:t xml:space="preserve"> </w:t>
      </w:r>
      <w:r w:rsidRPr="00794894">
        <w:rPr>
          <w:rFonts w:ascii="Times New Roman" w:hAnsi="Times New Roman" w:cs="Times New Roman"/>
        </w:rPr>
        <w:t xml:space="preserve">is considered to have a high relevance for the objectives of the Program, especially field 13 (more information on www.eeagrants.org and </w:t>
      </w:r>
      <w:hyperlink r:id="rId11" w:history="1">
        <w:r w:rsidR="004B3987" w:rsidRPr="00794894">
          <w:rPr>
            <w:rStyle w:val="Hyperlink"/>
            <w:rFonts w:ascii="Times New Roman" w:hAnsi="Times New Roman" w:cs="Times New Roman"/>
          </w:rPr>
          <w:t>www.eeagrants.ro</w:t>
        </w:r>
      </w:hyperlink>
      <w:r w:rsidRPr="00794894">
        <w:rPr>
          <w:rFonts w:ascii="Times New Roman" w:hAnsi="Times New Roman" w:cs="Times New Roman"/>
        </w:rPr>
        <w:t>).</w:t>
      </w:r>
    </w:p>
    <w:p w:rsidR="004B3987" w:rsidRPr="00794894" w:rsidRDefault="004B3987" w:rsidP="005724C6">
      <w:pPr>
        <w:pStyle w:val="ListParagraph"/>
        <w:spacing w:after="0"/>
        <w:ind w:left="0"/>
        <w:jc w:val="both"/>
        <w:rPr>
          <w:rFonts w:ascii="Times New Roman" w:hAnsi="Times New Roman" w:cs="Times New Roman"/>
        </w:rPr>
      </w:pPr>
    </w:p>
    <w:p w:rsidR="00A82CC8" w:rsidRPr="00794894" w:rsidRDefault="003115D3" w:rsidP="005724C6">
      <w:pPr>
        <w:spacing w:after="0"/>
        <w:jc w:val="both"/>
        <w:rPr>
          <w:rFonts w:ascii="Times New Roman" w:hAnsi="Times New Roman" w:cs="Times New Roman"/>
        </w:rPr>
      </w:pPr>
      <w:r w:rsidRPr="00794894">
        <w:rPr>
          <w:rFonts w:ascii="Times New Roman" w:hAnsi="Times New Roman" w:cs="Times New Roman"/>
        </w:rPr>
        <w:t xml:space="preserve">The total amount allocated from the RO-Environment Programme budget for the </w:t>
      </w:r>
      <w:r w:rsidR="004D6F33" w:rsidRPr="00794894">
        <w:rPr>
          <w:rFonts w:ascii="Times New Roman" w:hAnsi="Times New Roman" w:cs="Times New Roman"/>
        </w:rPr>
        <w:t>“</w:t>
      </w:r>
      <w:r w:rsidR="004B3987" w:rsidRPr="00794894">
        <w:rPr>
          <w:rFonts w:ascii="Times New Roman" w:hAnsi="Times New Roman" w:cs="Times New Roman"/>
        </w:rPr>
        <w:t xml:space="preserve">Risk management measures to reduce contaminated temporary </w:t>
      </w:r>
      <w:r w:rsidR="00A936B0" w:rsidRPr="00794894">
        <w:rPr>
          <w:rFonts w:ascii="Times New Roman" w:hAnsi="Times New Roman" w:cs="Times New Roman"/>
        </w:rPr>
        <w:t>municipal</w:t>
      </w:r>
      <w:r w:rsidR="004B3987" w:rsidRPr="00794894">
        <w:rPr>
          <w:rFonts w:ascii="Times New Roman" w:hAnsi="Times New Roman" w:cs="Times New Roman"/>
        </w:rPr>
        <w:t xml:space="preserve"> landfills</w:t>
      </w:r>
      <w:r w:rsidR="00890A3A" w:rsidRPr="00794894">
        <w:rPr>
          <w:rFonts w:ascii="Times New Roman" w:hAnsi="Times New Roman" w:cs="Times New Roman"/>
        </w:rPr>
        <w:t xml:space="preserve">” </w:t>
      </w:r>
      <w:r w:rsidR="004D6F33" w:rsidRPr="00794894">
        <w:rPr>
          <w:rFonts w:ascii="Times New Roman" w:hAnsi="Times New Roman" w:cs="Times New Roman"/>
        </w:rPr>
        <w:t>call for</w:t>
      </w:r>
      <w:r w:rsidRPr="00794894">
        <w:rPr>
          <w:rFonts w:ascii="Times New Roman" w:hAnsi="Times New Roman" w:cs="Times New Roman"/>
        </w:rPr>
        <w:t xml:space="preserve"> projects is </w:t>
      </w:r>
      <w:r w:rsidR="004B3987" w:rsidRPr="00794894">
        <w:rPr>
          <w:rFonts w:ascii="Times New Roman" w:hAnsi="Times New Roman" w:cs="Times New Roman"/>
        </w:rPr>
        <w:t>5.000.000</w:t>
      </w:r>
      <w:r w:rsidR="00B92559" w:rsidRPr="00794894">
        <w:rPr>
          <w:rFonts w:ascii="Times New Roman" w:hAnsi="Times New Roman" w:cs="Times New Roman"/>
        </w:rPr>
        <w:t xml:space="preserve"> Euro</w:t>
      </w:r>
      <w:r w:rsidRPr="00794894">
        <w:rPr>
          <w:rFonts w:ascii="Times New Roman" w:hAnsi="Times New Roman" w:cs="Times New Roman"/>
        </w:rPr>
        <w:t>, representing:</w:t>
      </w:r>
    </w:p>
    <w:p w:rsidR="00A82CC8" w:rsidRPr="00794894" w:rsidRDefault="004B3987" w:rsidP="007524AE">
      <w:pPr>
        <w:pStyle w:val="ListParagraph"/>
        <w:numPr>
          <w:ilvl w:val="0"/>
          <w:numId w:val="23"/>
        </w:numPr>
        <w:spacing w:after="120"/>
        <w:jc w:val="both"/>
        <w:rPr>
          <w:rFonts w:ascii="Times New Roman" w:hAnsi="Times New Roman" w:cs="Times New Roman"/>
        </w:rPr>
      </w:pPr>
      <w:r w:rsidRPr="00794894">
        <w:rPr>
          <w:rFonts w:ascii="Times New Roman" w:hAnsi="Times New Roman" w:cs="Times New Roman"/>
        </w:rPr>
        <w:t>4.250</w:t>
      </w:r>
      <w:r w:rsidR="00B92559" w:rsidRPr="00794894">
        <w:rPr>
          <w:rFonts w:ascii="Times New Roman" w:hAnsi="Times New Roman" w:cs="Times New Roman"/>
        </w:rPr>
        <w:t xml:space="preserve">.000 Euro </w:t>
      </w:r>
      <w:r w:rsidR="00A82CC8" w:rsidRPr="00794894">
        <w:rPr>
          <w:rFonts w:ascii="Times New Roman" w:hAnsi="Times New Roman" w:cs="Times New Roman"/>
        </w:rPr>
        <w:t>(8</w:t>
      </w:r>
      <w:r w:rsidR="0018798C" w:rsidRPr="00794894">
        <w:rPr>
          <w:rFonts w:ascii="Times New Roman" w:hAnsi="Times New Roman" w:cs="Times New Roman"/>
        </w:rPr>
        <w:t xml:space="preserve">5%) - </w:t>
      </w:r>
      <w:r w:rsidR="003115D3" w:rsidRPr="00794894">
        <w:rPr>
          <w:rFonts w:ascii="Times New Roman" w:hAnsi="Times New Roman" w:cs="Times New Roman"/>
        </w:rPr>
        <w:t>contribution of the EEA Financial Mechanism 2014-2021</w:t>
      </w:r>
      <w:r w:rsidR="0018798C" w:rsidRPr="00794894">
        <w:rPr>
          <w:rFonts w:ascii="Times New Roman" w:hAnsi="Times New Roman" w:cs="Times New Roman"/>
        </w:rPr>
        <w:t xml:space="preserve">, </w:t>
      </w:r>
      <w:r w:rsidR="003115D3" w:rsidRPr="00794894">
        <w:rPr>
          <w:rFonts w:ascii="Times New Roman" w:hAnsi="Times New Roman" w:cs="Times New Roman"/>
        </w:rPr>
        <w:t>respectively grant</w:t>
      </w:r>
      <w:r w:rsidR="00A82CC8" w:rsidRPr="00794894">
        <w:rPr>
          <w:rFonts w:ascii="Times New Roman" w:hAnsi="Times New Roman" w:cs="Times New Roman"/>
        </w:rPr>
        <w:t>;</w:t>
      </w:r>
    </w:p>
    <w:p w:rsidR="004718BF" w:rsidRPr="00794894" w:rsidRDefault="004B3987" w:rsidP="004718BF">
      <w:pPr>
        <w:pStyle w:val="ListParagraph"/>
        <w:numPr>
          <w:ilvl w:val="0"/>
          <w:numId w:val="23"/>
        </w:numPr>
        <w:spacing w:after="120"/>
        <w:jc w:val="both"/>
        <w:rPr>
          <w:rFonts w:ascii="Times New Roman" w:hAnsi="Times New Roman" w:cs="Times New Roman"/>
        </w:rPr>
      </w:pPr>
      <w:r w:rsidRPr="00794894">
        <w:rPr>
          <w:rFonts w:ascii="Times New Roman" w:hAnsi="Times New Roman" w:cs="Times New Roman"/>
        </w:rPr>
        <w:t>7</w:t>
      </w:r>
      <w:r w:rsidR="00B92559" w:rsidRPr="00794894">
        <w:rPr>
          <w:rFonts w:ascii="Times New Roman" w:hAnsi="Times New Roman" w:cs="Times New Roman"/>
        </w:rPr>
        <w:t xml:space="preserve">50.000 Euro </w:t>
      </w:r>
      <w:r w:rsidR="00A82CC8" w:rsidRPr="00794894">
        <w:rPr>
          <w:rFonts w:ascii="Times New Roman" w:hAnsi="Times New Roman" w:cs="Times New Roman"/>
        </w:rPr>
        <w:t xml:space="preserve">(15%) - </w:t>
      </w:r>
      <w:r w:rsidR="003115D3" w:rsidRPr="00794894">
        <w:rPr>
          <w:rFonts w:ascii="Times New Roman" w:hAnsi="Times New Roman" w:cs="Times New Roman"/>
        </w:rPr>
        <w:t>the national contribution</w:t>
      </w:r>
      <w:r w:rsidR="00A82CC8" w:rsidRPr="00794894">
        <w:rPr>
          <w:rFonts w:ascii="Times New Roman" w:hAnsi="Times New Roman" w:cs="Times New Roman"/>
        </w:rPr>
        <w:t>.</w:t>
      </w:r>
    </w:p>
    <w:p w:rsidR="004718BF" w:rsidRPr="00794894" w:rsidRDefault="003115D3" w:rsidP="00A82CC8">
      <w:pPr>
        <w:spacing w:after="120"/>
        <w:jc w:val="both"/>
        <w:rPr>
          <w:rFonts w:ascii="Times New Roman" w:hAnsi="Times New Roman" w:cs="Times New Roman"/>
          <w:lang w:val="en-GB"/>
        </w:rPr>
      </w:pPr>
      <w:r w:rsidRPr="00794894">
        <w:rPr>
          <w:rFonts w:ascii="Times New Roman" w:hAnsi="Times New Roman" w:cs="Times New Roman"/>
          <w:lang w:val="en-GB"/>
        </w:rPr>
        <w:t>The financial allocation for projects is set as follows:</w:t>
      </w:r>
    </w:p>
    <w:tbl>
      <w:tblPr>
        <w:tblStyle w:val="TableGrid"/>
        <w:tblW w:w="8516" w:type="dxa"/>
        <w:jc w:val="center"/>
        <w:tblLook w:val="04A0" w:firstRow="1" w:lastRow="0" w:firstColumn="1" w:lastColumn="0" w:noHBand="0" w:noVBand="1"/>
      </w:tblPr>
      <w:tblGrid>
        <w:gridCol w:w="1838"/>
        <w:gridCol w:w="1747"/>
        <w:gridCol w:w="2111"/>
        <w:gridCol w:w="2820"/>
      </w:tblGrid>
      <w:tr w:rsidR="00B306B5" w:rsidRPr="00794894" w:rsidTr="004B3987">
        <w:trPr>
          <w:trHeight w:val="667"/>
          <w:jc w:val="center"/>
        </w:trPr>
        <w:tc>
          <w:tcPr>
            <w:tcW w:w="1838" w:type="dxa"/>
            <w:vMerge w:val="restart"/>
            <w:vAlign w:val="center"/>
          </w:tcPr>
          <w:p w:rsidR="00B306B5" w:rsidRPr="00794894" w:rsidRDefault="00B306B5" w:rsidP="00B306B5">
            <w:pPr>
              <w:spacing w:after="120" w:line="240" w:lineRule="auto"/>
              <w:jc w:val="center"/>
              <w:rPr>
                <w:rFonts w:ascii="Times New Roman" w:hAnsi="Times New Roman" w:cs="Times New Roman"/>
                <w:sz w:val="22"/>
                <w:szCs w:val="22"/>
              </w:rPr>
            </w:pPr>
          </w:p>
          <w:p w:rsidR="00B306B5" w:rsidRPr="00794894" w:rsidRDefault="00FE6B4A" w:rsidP="00FE6B4A">
            <w:pPr>
              <w:spacing w:after="120" w:line="240" w:lineRule="auto"/>
              <w:jc w:val="center"/>
              <w:rPr>
                <w:rFonts w:ascii="Times New Roman" w:hAnsi="Times New Roman" w:cs="Times New Roman"/>
                <w:sz w:val="22"/>
                <w:szCs w:val="22"/>
              </w:rPr>
            </w:pPr>
            <w:r w:rsidRPr="00794894">
              <w:rPr>
                <w:rFonts w:ascii="Times New Roman" w:hAnsi="Times New Roman" w:cs="Times New Roman"/>
                <w:sz w:val="22"/>
                <w:szCs w:val="22"/>
                <w:lang w:val="en-GB"/>
              </w:rPr>
              <w:t xml:space="preserve">Development of adaptation and mitigation plans in municipalities </w:t>
            </w:r>
          </w:p>
        </w:tc>
        <w:tc>
          <w:tcPr>
            <w:tcW w:w="1747" w:type="dxa"/>
            <w:vAlign w:val="center"/>
          </w:tcPr>
          <w:p w:rsidR="00B306B5" w:rsidRPr="00794894" w:rsidRDefault="003115D3" w:rsidP="008A77BA">
            <w:pPr>
              <w:spacing w:after="120" w:line="240" w:lineRule="auto"/>
              <w:jc w:val="center"/>
              <w:rPr>
                <w:rFonts w:ascii="Times New Roman" w:hAnsi="Times New Roman" w:cs="Times New Roman"/>
                <w:sz w:val="22"/>
                <w:szCs w:val="22"/>
              </w:rPr>
            </w:pPr>
            <w:r w:rsidRPr="00794894">
              <w:rPr>
                <w:rFonts w:ascii="Times New Roman" w:hAnsi="Times New Roman" w:cs="Times New Roman"/>
                <w:sz w:val="22"/>
                <w:szCs w:val="22"/>
              </w:rPr>
              <w:t>Minimum project value</w:t>
            </w:r>
          </w:p>
        </w:tc>
        <w:tc>
          <w:tcPr>
            <w:tcW w:w="2111" w:type="dxa"/>
            <w:vAlign w:val="center"/>
          </w:tcPr>
          <w:p w:rsidR="00B306B5" w:rsidRPr="00794894" w:rsidRDefault="003115D3" w:rsidP="008A77BA">
            <w:pPr>
              <w:spacing w:after="120" w:line="240" w:lineRule="auto"/>
              <w:jc w:val="center"/>
              <w:rPr>
                <w:rFonts w:ascii="Times New Roman" w:hAnsi="Times New Roman" w:cs="Times New Roman"/>
                <w:sz w:val="22"/>
                <w:szCs w:val="22"/>
              </w:rPr>
            </w:pPr>
            <w:r w:rsidRPr="00794894">
              <w:rPr>
                <w:rFonts w:ascii="Times New Roman" w:hAnsi="Times New Roman" w:cs="Times New Roman"/>
                <w:sz w:val="22"/>
                <w:szCs w:val="22"/>
              </w:rPr>
              <w:t>Maximum project value</w:t>
            </w:r>
          </w:p>
        </w:tc>
        <w:tc>
          <w:tcPr>
            <w:tcW w:w="2820" w:type="dxa"/>
            <w:vAlign w:val="center"/>
          </w:tcPr>
          <w:p w:rsidR="00B306B5" w:rsidRPr="00794894" w:rsidRDefault="003115D3" w:rsidP="008A77BA">
            <w:pPr>
              <w:spacing w:after="120" w:line="240" w:lineRule="auto"/>
              <w:jc w:val="center"/>
              <w:rPr>
                <w:rFonts w:ascii="Times New Roman" w:hAnsi="Times New Roman" w:cs="Times New Roman"/>
                <w:sz w:val="22"/>
                <w:szCs w:val="22"/>
              </w:rPr>
            </w:pPr>
            <w:r w:rsidRPr="00794894">
              <w:rPr>
                <w:rFonts w:ascii="Times New Roman" w:hAnsi="Times New Roman" w:cs="Times New Roman"/>
                <w:sz w:val="22"/>
                <w:szCs w:val="22"/>
              </w:rPr>
              <w:t>Maximum grant rate</w:t>
            </w:r>
          </w:p>
        </w:tc>
      </w:tr>
      <w:tr w:rsidR="009A4E85" w:rsidRPr="00794894" w:rsidTr="004B3987">
        <w:trPr>
          <w:trHeight w:val="1091"/>
          <w:jc w:val="center"/>
        </w:trPr>
        <w:tc>
          <w:tcPr>
            <w:tcW w:w="1838" w:type="dxa"/>
            <w:vMerge/>
            <w:vAlign w:val="center"/>
          </w:tcPr>
          <w:p w:rsidR="009A4E85" w:rsidRPr="00794894" w:rsidRDefault="009A4E85" w:rsidP="008A77BA">
            <w:pPr>
              <w:spacing w:after="120" w:line="240" w:lineRule="auto"/>
              <w:jc w:val="center"/>
              <w:rPr>
                <w:rFonts w:ascii="Times New Roman" w:hAnsi="Times New Roman" w:cs="Times New Roman"/>
                <w:sz w:val="22"/>
                <w:szCs w:val="22"/>
              </w:rPr>
            </w:pPr>
          </w:p>
        </w:tc>
        <w:tc>
          <w:tcPr>
            <w:tcW w:w="1747" w:type="dxa"/>
            <w:vAlign w:val="center"/>
          </w:tcPr>
          <w:p w:rsidR="009A4E85" w:rsidRPr="00794894" w:rsidRDefault="004B3987" w:rsidP="008A77BA">
            <w:pPr>
              <w:spacing w:after="120" w:line="240" w:lineRule="auto"/>
              <w:jc w:val="center"/>
              <w:rPr>
                <w:rFonts w:ascii="Times New Roman" w:hAnsi="Times New Roman" w:cs="Times New Roman"/>
                <w:sz w:val="22"/>
                <w:szCs w:val="22"/>
              </w:rPr>
            </w:pPr>
            <w:r w:rsidRPr="00794894">
              <w:rPr>
                <w:rFonts w:ascii="Times New Roman" w:hAnsi="Times New Roman" w:cs="Times New Roman"/>
                <w:sz w:val="22"/>
                <w:szCs w:val="22"/>
              </w:rPr>
              <w:t>1.300</w:t>
            </w:r>
            <w:r w:rsidR="00B92559" w:rsidRPr="00794894">
              <w:rPr>
                <w:rFonts w:ascii="Times New Roman" w:hAnsi="Times New Roman" w:cs="Times New Roman"/>
                <w:sz w:val="22"/>
                <w:szCs w:val="22"/>
              </w:rPr>
              <w:t>.000 Euro</w:t>
            </w:r>
          </w:p>
        </w:tc>
        <w:tc>
          <w:tcPr>
            <w:tcW w:w="2111" w:type="dxa"/>
            <w:vAlign w:val="center"/>
          </w:tcPr>
          <w:p w:rsidR="009A4E85" w:rsidRPr="00794894" w:rsidRDefault="004B3987" w:rsidP="008A77BA">
            <w:pPr>
              <w:spacing w:after="120" w:line="240" w:lineRule="auto"/>
              <w:jc w:val="center"/>
              <w:rPr>
                <w:rFonts w:ascii="Times New Roman" w:hAnsi="Times New Roman" w:cs="Times New Roman"/>
                <w:sz w:val="22"/>
                <w:szCs w:val="22"/>
              </w:rPr>
            </w:pPr>
            <w:r w:rsidRPr="00794894">
              <w:rPr>
                <w:rFonts w:ascii="Times New Roman" w:hAnsi="Times New Roman" w:cs="Times New Roman"/>
                <w:sz w:val="22"/>
                <w:szCs w:val="22"/>
              </w:rPr>
              <w:t>2.500</w:t>
            </w:r>
            <w:r w:rsidR="00B92559" w:rsidRPr="00794894">
              <w:rPr>
                <w:rFonts w:ascii="Times New Roman" w:hAnsi="Times New Roman" w:cs="Times New Roman"/>
                <w:sz w:val="22"/>
                <w:szCs w:val="22"/>
              </w:rPr>
              <w:t>.000 Euro</w:t>
            </w:r>
          </w:p>
        </w:tc>
        <w:tc>
          <w:tcPr>
            <w:tcW w:w="2820" w:type="dxa"/>
            <w:vAlign w:val="center"/>
          </w:tcPr>
          <w:p w:rsidR="009A4E85" w:rsidRPr="00794894" w:rsidRDefault="003115D3" w:rsidP="009D5A2E">
            <w:pPr>
              <w:spacing w:after="120" w:line="240" w:lineRule="auto"/>
              <w:jc w:val="center"/>
              <w:rPr>
                <w:rFonts w:ascii="Times New Roman" w:hAnsi="Times New Roman" w:cs="Times New Roman"/>
                <w:sz w:val="22"/>
                <w:szCs w:val="22"/>
              </w:rPr>
            </w:pPr>
            <w:r w:rsidRPr="00794894">
              <w:rPr>
                <w:rFonts w:ascii="Times New Roman" w:hAnsi="Times New Roman" w:cs="Times New Roman"/>
                <w:sz w:val="22"/>
                <w:szCs w:val="22"/>
                <w:lang w:val="en-GB"/>
              </w:rPr>
              <w:t xml:space="preserve">100% of the total eligible costs of the project for local </w:t>
            </w:r>
            <w:r w:rsidR="009D5A2E" w:rsidRPr="00794894">
              <w:rPr>
                <w:rFonts w:ascii="Times New Roman" w:hAnsi="Times New Roman" w:cs="Times New Roman"/>
                <w:sz w:val="22"/>
                <w:szCs w:val="22"/>
                <w:lang w:val="fr-FR"/>
              </w:rPr>
              <w:t>or regional (municipal/county) authorities</w:t>
            </w:r>
          </w:p>
        </w:tc>
      </w:tr>
    </w:tbl>
    <w:p w:rsidR="00914B5E" w:rsidRPr="00794894" w:rsidRDefault="00914B5E" w:rsidP="00A82CC8">
      <w:pPr>
        <w:spacing w:after="120"/>
        <w:jc w:val="both"/>
        <w:rPr>
          <w:rFonts w:ascii="Times New Roman" w:hAnsi="Times New Roman" w:cs="Times New Roman"/>
        </w:rPr>
      </w:pPr>
    </w:p>
    <w:p w:rsidR="00D913F9" w:rsidRPr="00794894" w:rsidRDefault="003115D3" w:rsidP="00E00807">
      <w:pPr>
        <w:spacing w:after="120"/>
        <w:jc w:val="both"/>
        <w:rPr>
          <w:rFonts w:ascii="Times New Roman" w:hAnsi="Times New Roman" w:cs="Times New Roman"/>
          <w:lang w:val="en-GB"/>
        </w:rPr>
      </w:pPr>
      <w:r w:rsidRPr="00794894">
        <w:rPr>
          <w:rFonts w:ascii="Times New Roman" w:hAnsi="Times New Roman" w:cs="Times New Roman"/>
          <w:lang w:val="en-GB"/>
        </w:rPr>
        <w:t xml:space="preserve">The direct target groups are local municipalities. </w:t>
      </w:r>
      <w:r w:rsidR="004B3987" w:rsidRPr="00794894">
        <w:rPr>
          <w:rFonts w:ascii="Times New Roman" w:hAnsi="Times New Roman" w:cs="Times New Roman"/>
          <w:lang w:val="en-GB"/>
        </w:rPr>
        <w:t>Indirect beneficiaries are the</w:t>
      </w:r>
      <w:r w:rsidR="00E00807" w:rsidRPr="00794894">
        <w:rPr>
          <w:rFonts w:ascii="Times New Roman" w:hAnsi="Times New Roman" w:cs="Times New Roman"/>
          <w:lang w:val="en-GB"/>
        </w:rPr>
        <w:t xml:space="preserve"> localities in the vicinity of direct beneficiary municipalities, as well as</w:t>
      </w:r>
      <w:r w:rsidR="004B3987" w:rsidRPr="00794894">
        <w:rPr>
          <w:rFonts w:ascii="Times New Roman" w:hAnsi="Times New Roman" w:cs="Times New Roman"/>
          <w:lang w:val="en-GB"/>
        </w:rPr>
        <w:t xml:space="preserve"> other local/regional authorities responsible with the management of temporary municipal landfills.</w:t>
      </w:r>
    </w:p>
    <w:p w:rsidR="00A43A82" w:rsidRPr="00794894" w:rsidRDefault="00E00807" w:rsidP="002A61D6">
      <w:pPr>
        <w:spacing w:after="120"/>
        <w:jc w:val="both"/>
        <w:rPr>
          <w:rFonts w:ascii="Times New Roman" w:hAnsi="Times New Roman" w:cs="Times New Roman"/>
          <w:lang w:val="en-GB"/>
        </w:rPr>
      </w:pPr>
      <w:r w:rsidRPr="00794894">
        <w:rPr>
          <w:rFonts w:ascii="Times New Roman" w:hAnsi="Times New Roman" w:cs="Times New Roman"/>
          <w:lang w:val="en-GB"/>
        </w:rPr>
        <w:t xml:space="preserve">The eligible applicants </w:t>
      </w:r>
      <w:r w:rsidR="00A43A82" w:rsidRPr="00794894">
        <w:rPr>
          <w:rFonts w:ascii="Times New Roman" w:hAnsi="Times New Roman" w:cs="Times New Roman"/>
          <w:lang w:val="en-GB"/>
        </w:rPr>
        <w:t>(</w:t>
      </w:r>
      <w:r w:rsidRPr="00794894">
        <w:rPr>
          <w:rFonts w:ascii="Times New Roman" w:hAnsi="Times New Roman" w:cs="Times New Roman"/>
          <w:lang w:val="en-GB"/>
        </w:rPr>
        <w:t>Project Promoters</w:t>
      </w:r>
      <w:r w:rsidR="00A43A82" w:rsidRPr="00794894">
        <w:rPr>
          <w:rFonts w:ascii="Times New Roman" w:hAnsi="Times New Roman" w:cs="Times New Roman"/>
          <w:lang w:val="en-GB"/>
        </w:rPr>
        <w:t xml:space="preserve">) </w:t>
      </w:r>
      <w:r w:rsidRPr="00794894">
        <w:rPr>
          <w:rFonts w:ascii="Times New Roman" w:hAnsi="Times New Roman" w:cs="Times New Roman"/>
          <w:lang w:val="en-GB"/>
        </w:rPr>
        <w:t xml:space="preserve">are any </w:t>
      </w:r>
      <w:r w:rsidR="009D5A2E" w:rsidRPr="00794894">
        <w:rPr>
          <w:rFonts w:ascii="Times New Roman" w:hAnsi="Times New Roman" w:cs="Times New Roman"/>
          <w:lang w:val="fr-FR"/>
        </w:rPr>
        <w:t>local or regional (municipal</w:t>
      </w:r>
      <w:r w:rsidR="009D5A2E" w:rsidRPr="00794894">
        <w:rPr>
          <w:rFonts w:ascii="Times New Roman" w:hAnsi="Times New Roman" w:cs="Times New Roman"/>
          <w:lang w:val="ro-RO"/>
        </w:rPr>
        <w:t>/</w:t>
      </w:r>
      <w:r w:rsidR="009D5A2E" w:rsidRPr="00794894">
        <w:rPr>
          <w:rFonts w:ascii="Times New Roman" w:hAnsi="Times New Roman" w:cs="Times New Roman"/>
          <w:lang w:val="fr-FR"/>
        </w:rPr>
        <w:t xml:space="preserve">county) authorities. </w:t>
      </w:r>
    </w:p>
    <w:p w:rsidR="005724C6" w:rsidRPr="00794894" w:rsidRDefault="00E00807" w:rsidP="002A61D6">
      <w:pPr>
        <w:spacing w:after="120"/>
        <w:jc w:val="both"/>
        <w:rPr>
          <w:rFonts w:ascii="Times New Roman" w:hAnsi="Times New Roman" w:cs="Times New Roman"/>
          <w:lang w:val="en-GB"/>
        </w:rPr>
      </w:pPr>
      <w:r w:rsidRPr="00794894">
        <w:rPr>
          <w:rFonts w:ascii="Times New Roman" w:hAnsi="Times New Roman" w:cs="Times New Roman"/>
          <w:lang w:val="en-GB"/>
        </w:rPr>
        <w:t xml:space="preserve">According to Art. 4.5 of Regulation on the implementation of the EEA FM2014-2021 “projects may be prepared and implemented in cooperation with one or more legal entities in the Donor States. With reference to the objectives of the EEA Financial Mechanism 2014-2021 related to bilateral relations, the Programme Operator shall encourage and facilitate the establishment of such partnerships”, being considered a good example of experience and good practices transfer through project implementation. </w:t>
      </w:r>
    </w:p>
    <w:p w:rsidR="0098188B" w:rsidRPr="00794894" w:rsidRDefault="00E00807" w:rsidP="002A61D6">
      <w:pPr>
        <w:spacing w:after="120"/>
        <w:jc w:val="both"/>
        <w:rPr>
          <w:rFonts w:ascii="Times New Roman" w:hAnsi="Times New Roman" w:cs="Times New Roman"/>
          <w:lang w:val="en-GB"/>
        </w:rPr>
      </w:pPr>
      <w:r w:rsidRPr="00794894">
        <w:rPr>
          <w:rFonts w:ascii="Times New Roman" w:hAnsi="Times New Roman" w:cs="Times New Roman"/>
          <w:lang w:val="en-GB"/>
        </w:rPr>
        <w:t>The present Applicant’s Guide details below the specific technical and financial requirements for projects’ application which will be considered in the evaluation in order to be financed within RO-Environment Programme.</w:t>
      </w:r>
    </w:p>
    <w:p w:rsidR="002A61D6" w:rsidRPr="00794894" w:rsidRDefault="00E00807" w:rsidP="007524AE">
      <w:pPr>
        <w:pStyle w:val="Heading1"/>
        <w:numPr>
          <w:ilvl w:val="0"/>
          <w:numId w:val="27"/>
        </w:numPr>
        <w:rPr>
          <w:rFonts w:ascii="Times New Roman" w:hAnsi="Times New Roman" w:cs="Times New Roman"/>
          <w:lang w:val="en-GB"/>
        </w:rPr>
      </w:pPr>
      <w:bookmarkStart w:id="1" w:name="_Toc57298636"/>
      <w:r w:rsidRPr="00794894">
        <w:rPr>
          <w:rFonts w:ascii="Times New Roman" w:hAnsi="Times New Roman" w:cs="Times New Roman"/>
          <w:lang w:val="ro-RO"/>
        </w:rPr>
        <w:t>General information about the EEA grants and RO-ENVIRONMENT Programme</w:t>
      </w:r>
      <w:bookmarkEnd w:id="1"/>
    </w:p>
    <w:p w:rsidR="000F5A9E" w:rsidRPr="00794894" w:rsidRDefault="000F5A9E">
      <w:pPr>
        <w:spacing w:after="0" w:line="240" w:lineRule="auto"/>
        <w:rPr>
          <w:rFonts w:ascii="Times New Roman" w:hAnsi="Times New Roman" w:cs="Times New Roman"/>
          <w:lang w:val="en-GB"/>
        </w:rPr>
      </w:pPr>
    </w:p>
    <w:p w:rsidR="00E00807" w:rsidRPr="00794894" w:rsidRDefault="00E00807" w:rsidP="00CE765C">
      <w:pPr>
        <w:jc w:val="both"/>
        <w:rPr>
          <w:rFonts w:ascii="Times New Roman" w:hAnsi="Times New Roman" w:cs="Times New Roman"/>
        </w:rPr>
      </w:pPr>
      <w:r w:rsidRPr="00794894">
        <w:rPr>
          <w:rFonts w:ascii="Times New Roman" w:hAnsi="Times New Roman" w:cs="Times New Roman"/>
        </w:rPr>
        <w:t xml:space="preserve">The Programme </w:t>
      </w:r>
      <w:r w:rsidRPr="00794894">
        <w:rPr>
          <w:rFonts w:ascii="Times New Roman" w:hAnsi="Times New Roman" w:cs="Times New Roman"/>
          <w:i/>
        </w:rPr>
        <w:t>“Environment, Climate Change Adaptation and Ecosystems”</w:t>
      </w:r>
      <w:r w:rsidRPr="00794894">
        <w:rPr>
          <w:rFonts w:ascii="Times New Roman" w:hAnsi="Times New Roman" w:cs="Times New Roman"/>
        </w:rPr>
        <w:t xml:space="preserve"> (RO-Environment) is a part of the Financial Mechanism of the European Economic Area (EEA FM) 2014-2021.</w:t>
      </w:r>
    </w:p>
    <w:p w:rsidR="00E00807" w:rsidRPr="00794894" w:rsidRDefault="00E00807" w:rsidP="00CE765C">
      <w:pPr>
        <w:jc w:val="both"/>
        <w:rPr>
          <w:rFonts w:ascii="Times New Roman" w:hAnsi="Times New Roman" w:cs="Times New Roman"/>
        </w:rPr>
      </w:pPr>
      <w:r w:rsidRPr="00794894">
        <w:rPr>
          <w:rFonts w:ascii="Times New Roman" w:hAnsi="Times New Roman" w:cs="Times New Roman"/>
        </w:rPr>
        <w:t xml:space="preserve">The RO-Environment Programme is implemented in Romania by the Ministry of Environment, Waters and Forests as Programme Operator, through the Implementation Unit of the Programme "Environment, adaptation to climate change and ecosystems", in partnership with the Norwegian Environmental Agency (NEA), as Donor Programme Partner (DPP) from the Donor States (DS). The Programme was approved through the Programme Agreement concluded between the EEA Financial Mechanism Committee and the Ministry of European Funds, as National Focal Point,on 01.10.2019. The rules and principles on which the implementation of the RO-Environment Programme is based are in accordance with the EEA Grants rules and principles set out in the Regulation on the implementation of the Financial Mechanism of the European Economic Area 2014-2021 and its annexes. More information on the legal framework for the implementation of the EEA FM 2014-2021 can be found on </w:t>
      </w:r>
      <w:hyperlink r:id="rId12" w:history="1">
        <w:r w:rsidRPr="00794894">
          <w:rPr>
            <w:rStyle w:val="Hyperlink"/>
            <w:rFonts w:ascii="Times New Roman" w:hAnsi="Times New Roman" w:cs="Times New Roman"/>
          </w:rPr>
          <w:t>www.eeagrants.org</w:t>
        </w:r>
      </w:hyperlink>
      <w:r w:rsidRPr="00794894">
        <w:rPr>
          <w:rFonts w:ascii="Times New Roman" w:hAnsi="Times New Roman" w:cs="Times New Roman"/>
        </w:rPr>
        <w:t xml:space="preserve">  and </w:t>
      </w:r>
      <w:hyperlink r:id="rId13" w:history="1">
        <w:r w:rsidRPr="00794894">
          <w:rPr>
            <w:rStyle w:val="Hyperlink"/>
            <w:rFonts w:ascii="Times New Roman" w:hAnsi="Times New Roman" w:cs="Times New Roman"/>
          </w:rPr>
          <w:t>www.eeagrants.ro</w:t>
        </w:r>
      </w:hyperlink>
      <w:r w:rsidRPr="00794894">
        <w:rPr>
          <w:rFonts w:ascii="Times New Roman" w:hAnsi="Times New Roman" w:cs="Times New Roman"/>
        </w:rPr>
        <w:t xml:space="preserve">. </w:t>
      </w:r>
    </w:p>
    <w:p w:rsidR="00316F22" w:rsidRPr="00794894" w:rsidRDefault="00E00807" w:rsidP="00CE765C">
      <w:pPr>
        <w:jc w:val="both"/>
        <w:rPr>
          <w:rFonts w:ascii="Times New Roman" w:hAnsi="Times New Roman" w:cs="Times New Roman"/>
          <w:b/>
          <w:bCs/>
          <w:lang w:val="ro-RO"/>
        </w:rPr>
      </w:pPr>
      <w:r w:rsidRPr="00794894">
        <w:rPr>
          <w:rFonts w:ascii="Times New Roman" w:hAnsi="Times New Roman" w:cs="Times New Roman"/>
          <w:lang w:val="ro-RO"/>
        </w:rPr>
        <w:t xml:space="preserve">Relations between DS and beneficiary states will also be strengthened through the implementation of activities aimed at enhancing strategic cooperation, networks and knowledge exchange between entities in donor states and beneficiary states and through other joint initiatives beyond the Programmes, aimed at strengthening the relations between the DS and the beneficiary states. </w:t>
      </w:r>
    </w:p>
    <w:p w:rsidR="00E00807" w:rsidRPr="00794894" w:rsidRDefault="00E00807" w:rsidP="00CE765C">
      <w:pPr>
        <w:jc w:val="both"/>
        <w:rPr>
          <w:rFonts w:ascii="Times New Roman" w:hAnsi="Times New Roman" w:cs="Times New Roman"/>
          <w:b/>
          <w:bCs/>
          <w:lang w:val="ro-RO"/>
        </w:rPr>
      </w:pPr>
      <w:r w:rsidRPr="00794894">
        <w:rPr>
          <w:rFonts w:ascii="Times New Roman" w:hAnsi="Times New Roman" w:cs="Times New Roman"/>
          <w:lang w:val="ro-RO"/>
        </w:rPr>
        <w:t xml:space="preserve">The budget of the Programme is 23,529,412 </w:t>
      </w:r>
      <w:r w:rsidR="009D5A2E" w:rsidRPr="00794894">
        <w:rPr>
          <w:rFonts w:ascii="Times New Roman" w:hAnsi="Times New Roman" w:cs="Times New Roman"/>
          <w:lang w:val="ro-RO"/>
        </w:rPr>
        <w:t>E</w:t>
      </w:r>
      <w:r w:rsidRPr="00794894">
        <w:rPr>
          <w:rFonts w:ascii="Times New Roman" w:hAnsi="Times New Roman" w:cs="Times New Roman"/>
          <w:lang w:val="ro-RO"/>
        </w:rPr>
        <w:t xml:space="preserve">uro, of which 20,000,000 </w:t>
      </w:r>
      <w:r w:rsidR="009D5A2E" w:rsidRPr="00794894">
        <w:rPr>
          <w:rFonts w:ascii="Times New Roman" w:hAnsi="Times New Roman" w:cs="Times New Roman"/>
          <w:lang w:val="ro-RO"/>
        </w:rPr>
        <w:t>E</w:t>
      </w:r>
      <w:r w:rsidRPr="00794894">
        <w:rPr>
          <w:rFonts w:ascii="Times New Roman" w:hAnsi="Times New Roman" w:cs="Times New Roman"/>
          <w:lang w:val="ro-RO"/>
        </w:rPr>
        <w:t>uro represent non-reimbursable external financing, and 3,529,</w:t>
      </w:r>
      <w:r w:rsidRPr="00794894">
        <w:rPr>
          <w:rFonts w:ascii="Times New Roman" w:hAnsi="Times New Roman" w:cs="Times New Roman"/>
        </w:rPr>
        <w:t>412</w:t>
      </w:r>
      <w:r w:rsidRPr="00794894">
        <w:rPr>
          <w:rFonts w:ascii="Times New Roman" w:hAnsi="Times New Roman" w:cs="Times New Roman"/>
          <w:lang w:val="ro-RO"/>
        </w:rPr>
        <w:t xml:space="preserve"> </w:t>
      </w:r>
      <w:r w:rsidR="009D5A2E" w:rsidRPr="00794894">
        <w:rPr>
          <w:rFonts w:ascii="Times New Roman" w:hAnsi="Times New Roman" w:cs="Times New Roman"/>
          <w:lang w:val="ro-RO"/>
        </w:rPr>
        <w:t>E</w:t>
      </w:r>
      <w:r w:rsidRPr="00794894">
        <w:rPr>
          <w:rFonts w:ascii="Times New Roman" w:hAnsi="Times New Roman" w:cs="Times New Roman"/>
          <w:lang w:val="ro-RO"/>
        </w:rPr>
        <w:t xml:space="preserve">uro are provided by the state budget (national co-financing). </w:t>
      </w:r>
    </w:p>
    <w:p w:rsidR="00B46302" w:rsidRPr="00794894" w:rsidRDefault="00E00807" w:rsidP="00E00807">
      <w:pPr>
        <w:pStyle w:val="Heading2"/>
        <w:rPr>
          <w:rFonts w:ascii="Times New Roman" w:hAnsi="Times New Roman" w:cs="Times New Roman"/>
          <w:b w:val="0"/>
          <w:bCs w:val="0"/>
          <w:color w:val="auto"/>
          <w:szCs w:val="22"/>
          <w:lang w:val="ro-RO"/>
        </w:rPr>
      </w:pPr>
      <w:bookmarkStart w:id="2" w:name="_Toc57298637"/>
      <w:r w:rsidRPr="00794894">
        <w:rPr>
          <w:rFonts w:ascii="Times New Roman" w:hAnsi="Times New Roman" w:cs="Times New Roman"/>
          <w:lang w:val="en-GB"/>
        </w:rPr>
        <w:t>2.1. The objectives of the EEA FM</w:t>
      </w:r>
      <w:r w:rsidR="00B92559" w:rsidRPr="00794894">
        <w:rPr>
          <w:rFonts w:ascii="Times New Roman" w:hAnsi="Times New Roman" w:cs="Times New Roman"/>
          <w:lang w:val="en-GB"/>
        </w:rPr>
        <w:t xml:space="preserve"> </w:t>
      </w:r>
      <w:r w:rsidRPr="00794894">
        <w:rPr>
          <w:rFonts w:ascii="Times New Roman" w:hAnsi="Times New Roman" w:cs="Times New Roman"/>
          <w:lang w:val="en-GB"/>
        </w:rPr>
        <w:t>2014-2021</w:t>
      </w:r>
      <w:bookmarkEnd w:id="2"/>
    </w:p>
    <w:p w:rsidR="00E00807" w:rsidRPr="00794894" w:rsidRDefault="00E00807" w:rsidP="00CE765C">
      <w:pPr>
        <w:jc w:val="both"/>
        <w:rPr>
          <w:rFonts w:ascii="Times New Roman" w:hAnsi="Times New Roman" w:cs="Times New Roman"/>
          <w:b/>
          <w:bCs/>
          <w:lang w:val="ro-RO"/>
        </w:rPr>
      </w:pPr>
      <w:r w:rsidRPr="00794894">
        <w:rPr>
          <w:rFonts w:ascii="Times New Roman" w:hAnsi="Times New Roman" w:cs="Times New Roman"/>
          <w:lang w:val="ro-RO"/>
        </w:rPr>
        <w:t>The objectives of the EEAFM2014-2021 are:</w:t>
      </w:r>
    </w:p>
    <w:p w:rsidR="00E00807" w:rsidRPr="00794894" w:rsidRDefault="00E00807" w:rsidP="00CE765C">
      <w:pPr>
        <w:ind w:firstLine="720"/>
        <w:jc w:val="both"/>
        <w:rPr>
          <w:rFonts w:ascii="Times New Roman" w:hAnsi="Times New Roman" w:cs="Times New Roman"/>
          <w:b/>
          <w:bCs/>
          <w:lang w:val="ro-RO"/>
        </w:rPr>
      </w:pPr>
      <w:r w:rsidRPr="00794894">
        <w:rPr>
          <w:rFonts w:ascii="Times New Roman" w:hAnsi="Times New Roman" w:cs="Times New Roman"/>
          <w:lang w:val="ro-RO"/>
        </w:rPr>
        <w:t>• Reducing the economic and social disparities in the European Economic Area;</w:t>
      </w:r>
    </w:p>
    <w:p w:rsidR="00E00807" w:rsidRPr="00794894" w:rsidRDefault="00E00807" w:rsidP="00CE765C">
      <w:pPr>
        <w:ind w:firstLine="720"/>
        <w:jc w:val="both"/>
        <w:rPr>
          <w:rFonts w:ascii="Times New Roman" w:hAnsi="Times New Roman" w:cs="Times New Roman"/>
          <w:b/>
          <w:bCs/>
          <w:lang w:val="ro-RO"/>
        </w:rPr>
      </w:pPr>
      <w:r w:rsidRPr="00794894">
        <w:rPr>
          <w:rFonts w:ascii="Times New Roman" w:hAnsi="Times New Roman" w:cs="Times New Roman"/>
          <w:lang w:val="ro-RO"/>
        </w:rPr>
        <w:t>• Strengthening the bilateral relations between the Donor States and Romania.</w:t>
      </w:r>
    </w:p>
    <w:p w:rsidR="00A74E66" w:rsidRPr="00794894" w:rsidRDefault="00E00807" w:rsidP="00E00807">
      <w:pPr>
        <w:pStyle w:val="Heading2"/>
        <w:rPr>
          <w:rFonts w:ascii="Times New Roman" w:hAnsi="Times New Roman" w:cs="Times New Roman"/>
          <w:bCs w:val="0"/>
          <w:szCs w:val="22"/>
        </w:rPr>
      </w:pPr>
      <w:bookmarkStart w:id="3" w:name="_Toc57298638"/>
      <w:r w:rsidRPr="00794894">
        <w:rPr>
          <w:rFonts w:ascii="Times New Roman" w:hAnsi="Times New Roman" w:cs="Times New Roman"/>
          <w:bCs w:val="0"/>
          <w:color w:val="auto"/>
          <w:szCs w:val="22"/>
          <w:lang w:val="ro-RO"/>
        </w:rPr>
        <w:t xml:space="preserve">2.2. </w:t>
      </w:r>
      <w:r w:rsidRPr="00794894">
        <w:rPr>
          <w:rFonts w:ascii="Times New Roman" w:hAnsi="Times New Roman" w:cs="Times New Roman"/>
          <w:bCs w:val="0"/>
          <w:szCs w:val="22"/>
        </w:rPr>
        <w:t>The objectives of the RO - ENVIRONMENT Programme</w:t>
      </w:r>
      <w:bookmarkEnd w:id="3"/>
    </w:p>
    <w:p w:rsidR="00E00807" w:rsidRPr="00794894" w:rsidRDefault="00E00807" w:rsidP="00E00807">
      <w:pPr>
        <w:spacing w:after="0"/>
        <w:rPr>
          <w:rFonts w:ascii="Times New Roman" w:hAnsi="Times New Roman" w:cs="Times New Roman"/>
        </w:rPr>
      </w:pPr>
    </w:p>
    <w:p w:rsidR="00E00807" w:rsidRPr="00794894" w:rsidRDefault="00E00807" w:rsidP="00A74E66">
      <w:pPr>
        <w:spacing w:after="120"/>
        <w:jc w:val="both"/>
        <w:rPr>
          <w:rFonts w:ascii="Times New Roman" w:hAnsi="Times New Roman" w:cs="Times New Roman"/>
          <w:lang w:val="ro-RO"/>
        </w:rPr>
      </w:pPr>
      <w:r w:rsidRPr="00794894">
        <w:rPr>
          <w:rFonts w:ascii="Times New Roman" w:hAnsi="Times New Roman" w:cs="Times New Roman"/>
          <w:lang w:val="ro-RO"/>
        </w:rPr>
        <w:t xml:space="preserve">The objective, outcomes, outputs, indicators and targets for the RO-Environment Programme are set out in the Programme Agreement. </w:t>
      </w:r>
    </w:p>
    <w:p w:rsidR="00E00807" w:rsidRPr="00794894" w:rsidRDefault="00E00807" w:rsidP="00A74E66">
      <w:pPr>
        <w:spacing w:after="120"/>
        <w:jc w:val="both"/>
        <w:rPr>
          <w:rFonts w:ascii="Times New Roman" w:hAnsi="Times New Roman" w:cs="Times New Roman"/>
          <w:lang w:val="ro-RO"/>
        </w:rPr>
      </w:pPr>
      <w:r w:rsidRPr="00794894">
        <w:rPr>
          <w:rFonts w:ascii="Times New Roman" w:hAnsi="Times New Roman" w:cs="Times New Roman"/>
          <w:lang w:val="ro-RO"/>
        </w:rPr>
        <w:t xml:space="preserve">The objective of the RO </w:t>
      </w:r>
      <w:r w:rsidR="00B92559" w:rsidRPr="00794894">
        <w:rPr>
          <w:rFonts w:ascii="Times New Roman" w:hAnsi="Times New Roman" w:cs="Times New Roman"/>
          <w:lang w:val="ro-RO"/>
        </w:rPr>
        <w:t>–</w:t>
      </w:r>
      <w:r w:rsidRPr="00794894">
        <w:rPr>
          <w:rFonts w:ascii="Times New Roman" w:hAnsi="Times New Roman" w:cs="Times New Roman"/>
          <w:lang w:val="ro-RO"/>
        </w:rPr>
        <w:t xml:space="preserve"> Environment</w:t>
      </w:r>
      <w:r w:rsidR="00B92559" w:rsidRPr="00794894">
        <w:rPr>
          <w:rFonts w:ascii="Times New Roman" w:hAnsi="Times New Roman" w:cs="Times New Roman"/>
          <w:lang w:val="ro-RO"/>
        </w:rPr>
        <w:t xml:space="preserve"> </w:t>
      </w:r>
      <w:r w:rsidRPr="00794894">
        <w:rPr>
          <w:rFonts w:ascii="Times New Roman" w:hAnsi="Times New Roman" w:cs="Times New Roman"/>
          <w:lang w:val="ro-RO"/>
        </w:rPr>
        <w:t xml:space="preserve">Programme is to improve the state of the environment in ecosystems and to reduce the adverse effects of pollution and other human activities. </w:t>
      </w:r>
    </w:p>
    <w:p w:rsidR="00F344AA" w:rsidRPr="00794894" w:rsidRDefault="00F344AA" w:rsidP="00F344AA">
      <w:pPr>
        <w:spacing w:after="120"/>
        <w:jc w:val="both"/>
        <w:rPr>
          <w:rFonts w:ascii="Times New Roman" w:hAnsi="Times New Roman" w:cs="Times New Roman"/>
          <w:lang w:val="ro-RO"/>
        </w:rPr>
      </w:pPr>
      <w:r w:rsidRPr="00794894">
        <w:rPr>
          <w:rFonts w:ascii="Times New Roman" w:hAnsi="Times New Roman" w:cs="Times New Roman"/>
          <w:lang w:val="ro-RO"/>
        </w:rPr>
        <w:t>This Programme supports the implementation of the objective of the EEA Financial Mechanism 2014-2021 by specific outcomes: (i) improving the ecological status of the supported habitats, (ii) improving the capacity to manage and address the risks from hazardous substance, and (iii) increasing the capacity at local level to mitigate and adapt toa changingclimate, (iv) improving geographic information tools for decision makers in place, and (v) enhancing collaboration between beneficiary and donor state entities involved in the Programme. The objective, outcomes, results and indicators of the RO-Environment Programme reflect the goals and priorities of the strategies and action plans recently adopted at European and national level. The</w:t>
      </w:r>
      <w:r w:rsidR="00B92559" w:rsidRPr="00794894">
        <w:rPr>
          <w:rFonts w:ascii="Times New Roman" w:hAnsi="Times New Roman" w:cs="Times New Roman"/>
          <w:lang w:val="ro-RO"/>
        </w:rPr>
        <w:t xml:space="preserve"> </w:t>
      </w:r>
      <w:r w:rsidRPr="00794894">
        <w:rPr>
          <w:rFonts w:ascii="Times New Roman" w:hAnsi="Times New Roman" w:cs="Times New Roman"/>
          <w:lang w:val="ro-RO"/>
        </w:rPr>
        <w:t>RO-Environment Programme will strengthen the capacity of public entities responsible for the implementation and application of European legislation and strategies on environmental protection, respectively in the areas of:</w:t>
      </w:r>
      <w:r w:rsidR="00B92559" w:rsidRPr="00794894">
        <w:rPr>
          <w:rFonts w:ascii="Times New Roman" w:hAnsi="Times New Roman" w:cs="Times New Roman"/>
          <w:lang w:val="ro-RO"/>
        </w:rPr>
        <w:t xml:space="preserve"> </w:t>
      </w:r>
      <w:r w:rsidRPr="00794894">
        <w:rPr>
          <w:rFonts w:ascii="Times New Roman" w:hAnsi="Times New Roman" w:cs="Times New Roman"/>
          <w:lang w:val="ro-RO"/>
        </w:rPr>
        <w:t xml:space="preserve">(i) ecosystems and biodiversity through supporting the restoration of peatlands/wetlands, (ii) pollution with chemicals and hazardous waste by increasing the capacity to address the risks from waste pollution , (iii) adapting to climate change encouraging the implementation of adaptation and mitigation plans, and (iv) geographic information for environment and EU integration (improved geographic information tools for decision-makers in place). </w:t>
      </w:r>
    </w:p>
    <w:p w:rsidR="00F344AA" w:rsidRPr="00794894" w:rsidRDefault="00F344AA" w:rsidP="00F344AA">
      <w:pPr>
        <w:spacing w:after="120"/>
        <w:jc w:val="both"/>
        <w:rPr>
          <w:rFonts w:ascii="Times New Roman" w:hAnsi="Times New Roman" w:cs="Times New Roman"/>
          <w:lang w:val="ro-RO"/>
        </w:rPr>
      </w:pPr>
      <w:r w:rsidRPr="00794894">
        <w:rPr>
          <w:rFonts w:ascii="Times New Roman" w:hAnsi="Times New Roman" w:cs="Times New Roman"/>
          <w:lang w:val="ro-RO"/>
        </w:rPr>
        <w:t>The RO-Environment Programme aims to stimulate and to develop long-term cooperation between Iceland, Liechtenstein, Norway (hereinafter referred to as the "Donor States") and Romania, by encouraging project partnerships in the areas of interest previously mentioned.</w:t>
      </w:r>
    </w:p>
    <w:p w:rsidR="00A74E66" w:rsidRPr="00794894" w:rsidRDefault="00A74E66" w:rsidP="008032A3">
      <w:pPr>
        <w:pStyle w:val="Heading2"/>
        <w:rPr>
          <w:rFonts w:ascii="Times New Roman" w:hAnsi="Times New Roman" w:cs="Times New Roman"/>
          <w:lang w:val="ro-RO"/>
        </w:rPr>
      </w:pPr>
      <w:bookmarkStart w:id="4" w:name="_Toc57298639"/>
      <w:r w:rsidRPr="00794894">
        <w:rPr>
          <w:rFonts w:ascii="Times New Roman" w:hAnsi="Times New Roman" w:cs="Times New Roman"/>
          <w:lang w:val="ro-RO"/>
        </w:rPr>
        <w:t xml:space="preserve">2.3 </w:t>
      </w:r>
      <w:r w:rsidR="00F344AA" w:rsidRPr="00794894">
        <w:rPr>
          <w:rFonts w:ascii="Times New Roman" w:hAnsi="Times New Roman" w:cs="Times New Roman"/>
          <w:lang w:val="ro-RO"/>
        </w:rPr>
        <w:t xml:space="preserve">Specific information on </w:t>
      </w:r>
      <w:r w:rsidR="00890A3A" w:rsidRPr="00794894">
        <w:rPr>
          <w:rFonts w:ascii="Times New Roman" w:hAnsi="Times New Roman" w:cs="Times New Roman"/>
          <w:lang w:val="ro-RO"/>
        </w:rPr>
        <w:t>„</w:t>
      </w:r>
      <w:r w:rsidR="00A936B0" w:rsidRPr="00794894">
        <w:rPr>
          <w:rFonts w:ascii="Times New Roman" w:hAnsi="Times New Roman" w:cs="Times New Roman"/>
        </w:rPr>
        <w:t>Risk management measures to reduce contaminated temporary muncicipal landfills</w:t>
      </w:r>
      <w:r w:rsidR="00A936B0" w:rsidRPr="00794894">
        <w:rPr>
          <w:rFonts w:ascii="Times New Roman" w:hAnsi="Times New Roman" w:cs="Times New Roman"/>
          <w:lang w:val="ro-RO"/>
        </w:rPr>
        <w:t xml:space="preserve">” </w:t>
      </w:r>
      <w:r w:rsidR="00F344AA" w:rsidRPr="00794894">
        <w:rPr>
          <w:rFonts w:ascii="Times New Roman" w:hAnsi="Times New Roman" w:cs="Times New Roman"/>
        </w:rPr>
        <w:t>call for proposals</w:t>
      </w:r>
      <w:bookmarkEnd w:id="4"/>
    </w:p>
    <w:p w:rsidR="00A74E66" w:rsidRPr="00794894" w:rsidRDefault="00F344AA" w:rsidP="00A74E66">
      <w:pPr>
        <w:spacing w:after="120"/>
        <w:jc w:val="both"/>
        <w:rPr>
          <w:rFonts w:ascii="Times New Roman" w:hAnsi="Times New Roman" w:cs="Times New Roman"/>
          <w:lang w:val="ro-RO"/>
        </w:rPr>
      </w:pPr>
      <w:r w:rsidRPr="00794894">
        <w:rPr>
          <w:rFonts w:ascii="Times New Roman" w:hAnsi="Times New Roman" w:cs="Times New Roman"/>
        </w:rPr>
        <w:t xml:space="preserve">The present </w:t>
      </w:r>
      <w:r w:rsidR="00A936B0" w:rsidRPr="00794894">
        <w:rPr>
          <w:rFonts w:ascii="Times New Roman" w:hAnsi="Times New Roman" w:cs="Times New Roman"/>
        </w:rPr>
        <w:t>call for proposals,</w:t>
      </w:r>
      <w:r w:rsidR="00A74E66" w:rsidRPr="00794894">
        <w:rPr>
          <w:rFonts w:ascii="Times New Roman" w:hAnsi="Times New Roman" w:cs="Times New Roman"/>
        </w:rPr>
        <w:t xml:space="preserve"> </w:t>
      </w:r>
      <w:r w:rsidR="00890A3A" w:rsidRPr="00794894">
        <w:rPr>
          <w:rFonts w:ascii="Times New Roman" w:hAnsi="Times New Roman" w:cs="Times New Roman"/>
        </w:rPr>
        <w:t>„</w:t>
      </w:r>
      <w:r w:rsidR="00A936B0" w:rsidRPr="00794894">
        <w:rPr>
          <w:rFonts w:ascii="Times New Roman" w:hAnsi="Times New Roman" w:cs="Times New Roman"/>
        </w:rPr>
        <w:t>Risk management measures to reduce contaminated temporary muncicipal landfills</w:t>
      </w:r>
      <w:r w:rsidR="00890A3A" w:rsidRPr="00794894">
        <w:rPr>
          <w:rFonts w:ascii="Times New Roman" w:hAnsi="Times New Roman" w:cs="Times New Roman"/>
        </w:rPr>
        <w:t>”</w:t>
      </w:r>
      <w:r w:rsidR="00A936B0" w:rsidRPr="00794894">
        <w:rPr>
          <w:rFonts w:ascii="Times New Roman" w:hAnsi="Times New Roman" w:cs="Times New Roman"/>
        </w:rPr>
        <w:t>,</w:t>
      </w:r>
      <w:r w:rsidR="00A74E66" w:rsidRPr="00794894">
        <w:rPr>
          <w:rFonts w:ascii="Times New Roman" w:hAnsi="Times New Roman" w:cs="Times New Roman"/>
          <w:lang w:val="ro-RO"/>
        </w:rPr>
        <w:t xml:space="preserve"> </w:t>
      </w:r>
      <w:r w:rsidRPr="00794894">
        <w:rPr>
          <w:rFonts w:ascii="Times New Roman" w:hAnsi="Times New Roman" w:cs="Times New Roman"/>
          <w:lang w:val="ro-RO"/>
        </w:rPr>
        <w:t>is addressed exclusively to the projects which contributes to the achievement of the indicators related to the following results of the Programme:</w:t>
      </w:r>
    </w:p>
    <w:tbl>
      <w:tblPr>
        <w:tblStyle w:val="TableGrid"/>
        <w:tblW w:w="9096" w:type="dxa"/>
        <w:tblInd w:w="108" w:type="dxa"/>
        <w:tblLook w:val="04A0" w:firstRow="1" w:lastRow="0" w:firstColumn="1" w:lastColumn="0" w:noHBand="0" w:noVBand="1"/>
      </w:tblPr>
      <w:tblGrid>
        <w:gridCol w:w="1288"/>
        <w:gridCol w:w="2568"/>
        <w:gridCol w:w="2552"/>
        <w:gridCol w:w="2688"/>
      </w:tblGrid>
      <w:tr w:rsidR="00A936B0" w:rsidRPr="00794894" w:rsidTr="008032A3">
        <w:tc>
          <w:tcPr>
            <w:tcW w:w="1288" w:type="dxa"/>
            <w:vAlign w:val="center"/>
          </w:tcPr>
          <w:p w:rsidR="00A936B0" w:rsidRPr="00794894" w:rsidRDefault="00A936B0" w:rsidP="00A936B0">
            <w:pPr>
              <w:spacing w:after="120"/>
              <w:jc w:val="center"/>
              <w:rPr>
                <w:rFonts w:ascii="Times New Roman" w:hAnsi="Times New Roman" w:cs="Times New Roman"/>
                <w:b/>
              </w:rPr>
            </w:pPr>
            <w:r w:rsidRPr="00794894">
              <w:rPr>
                <w:rFonts w:ascii="Times New Roman" w:hAnsi="Times New Roman" w:cs="Times New Roman"/>
                <w:b/>
              </w:rPr>
              <w:t>Programme Area</w:t>
            </w:r>
          </w:p>
          <w:p w:rsidR="00A936B0" w:rsidRPr="00794894" w:rsidRDefault="00A936B0" w:rsidP="00A936B0">
            <w:pPr>
              <w:spacing w:after="120"/>
              <w:jc w:val="center"/>
              <w:rPr>
                <w:rFonts w:ascii="Times New Roman" w:hAnsi="Times New Roman" w:cs="Times New Roman"/>
                <w:b/>
              </w:rPr>
            </w:pPr>
            <w:r w:rsidRPr="00794894">
              <w:rPr>
                <w:rFonts w:ascii="Times New Roman" w:hAnsi="Times New Roman" w:cs="Times New Roman"/>
                <w:b/>
              </w:rPr>
              <w:t>(PA)</w:t>
            </w:r>
          </w:p>
        </w:tc>
        <w:tc>
          <w:tcPr>
            <w:tcW w:w="5120" w:type="dxa"/>
            <w:gridSpan w:val="2"/>
            <w:vAlign w:val="center"/>
          </w:tcPr>
          <w:p w:rsidR="00A936B0" w:rsidRPr="00794894" w:rsidRDefault="00A936B0" w:rsidP="00A936B0">
            <w:pPr>
              <w:spacing w:after="120"/>
              <w:jc w:val="center"/>
              <w:rPr>
                <w:rFonts w:ascii="Times New Roman" w:hAnsi="Times New Roman" w:cs="Times New Roman"/>
                <w:b/>
              </w:rPr>
            </w:pPr>
            <w:r w:rsidRPr="00794894">
              <w:rPr>
                <w:rFonts w:ascii="Times New Roman" w:hAnsi="Times New Roman" w:cs="Times New Roman"/>
                <w:b/>
              </w:rPr>
              <w:t>Results of the Program</w:t>
            </w:r>
          </w:p>
        </w:tc>
        <w:tc>
          <w:tcPr>
            <w:tcW w:w="2688" w:type="dxa"/>
            <w:vAlign w:val="center"/>
          </w:tcPr>
          <w:p w:rsidR="00A936B0" w:rsidRPr="00794894" w:rsidRDefault="00A936B0" w:rsidP="00A936B0">
            <w:pPr>
              <w:spacing w:after="120"/>
              <w:jc w:val="center"/>
              <w:rPr>
                <w:rFonts w:ascii="Times New Roman" w:hAnsi="Times New Roman" w:cs="Times New Roman"/>
                <w:b/>
              </w:rPr>
            </w:pPr>
            <w:r w:rsidRPr="00794894">
              <w:rPr>
                <w:rFonts w:ascii="Times New Roman" w:hAnsi="Times New Roman" w:cs="Times New Roman"/>
                <w:b/>
              </w:rPr>
              <w:t>Indicators</w:t>
            </w:r>
          </w:p>
        </w:tc>
      </w:tr>
      <w:tr w:rsidR="00A74E66" w:rsidRPr="00794894" w:rsidTr="008032A3">
        <w:trPr>
          <w:trHeight w:val="1654"/>
        </w:trPr>
        <w:tc>
          <w:tcPr>
            <w:tcW w:w="1288" w:type="dxa"/>
            <w:vAlign w:val="center"/>
          </w:tcPr>
          <w:p w:rsidR="00306CC0" w:rsidRPr="00794894" w:rsidRDefault="00306CC0" w:rsidP="00A936B0">
            <w:pPr>
              <w:spacing w:after="120"/>
              <w:jc w:val="center"/>
              <w:rPr>
                <w:rFonts w:ascii="Times New Roman" w:hAnsi="Times New Roman" w:cs="Times New Roman"/>
              </w:rPr>
            </w:pPr>
            <w:r w:rsidRPr="00794894">
              <w:rPr>
                <w:rFonts w:ascii="Times New Roman" w:hAnsi="Times New Roman" w:cs="Times New Roman"/>
              </w:rPr>
              <w:t>PA 13</w:t>
            </w:r>
          </w:p>
          <w:p w:rsidR="00A74E66" w:rsidRPr="00794894" w:rsidRDefault="00A936B0" w:rsidP="00A936B0">
            <w:pPr>
              <w:spacing w:after="120"/>
              <w:jc w:val="center"/>
              <w:rPr>
                <w:rFonts w:ascii="Times New Roman" w:hAnsi="Times New Roman" w:cs="Times New Roman"/>
              </w:rPr>
            </w:pPr>
            <w:r w:rsidRPr="00794894">
              <w:rPr>
                <w:rFonts w:ascii="Times New Roman" w:hAnsi="Times New Roman" w:cs="Times New Roman"/>
              </w:rPr>
              <w:t>Environment and Ecosystems</w:t>
            </w:r>
          </w:p>
        </w:tc>
        <w:tc>
          <w:tcPr>
            <w:tcW w:w="2568" w:type="dxa"/>
            <w:vAlign w:val="center"/>
          </w:tcPr>
          <w:p w:rsidR="00A74E66" w:rsidRPr="00794894" w:rsidRDefault="00A936B0" w:rsidP="00A936B0">
            <w:pPr>
              <w:spacing w:after="120"/>
              <w:jc w:val="center"/>
              <w:rPr>
                <w:rFonts w:ascii="Times New Roman" w:hAnsi="Times New Roman" w:cs="Times New Roman"/>
              </w:rPr>
            </w:pPr>
            <w:r w:rsidRPr="00794894">
              <w:rPr>
                <w:rFonts w:ascii="Times New Roman" w:hAnsi="Times New Roman" w:cs="Times New Roman"/>
              </w:rPr>
              <w:t>Improved capacity to manage and address the risks from hazardous substances</w:t>
            </w:r>
          </w:p>
        </w:tc>
        <w:tc>
          <w:tcPr>
            <w:tcW w:w="2552" w:type="dxa"/>
            <w:vAlign w:val="center"/>
          </w:tcPr>
          <w:p w:rsidR="00A74E66" w:rsidRPr="00794894" w:rsidRDefault="00A936B0" w:rsidP="00A936B0">
            <w:pPr>
              <w:spacing w:after="120"/>
              <w:jc w:val="center"/>
              <w:rPr>
                <w:rFonts w:ascii="Times New Roman" w:hAnsi="Times New Roman" w:cs="Times New Roman"/>
              </w:rPr>
            </w:pPr>
            <w:r w:rsidRPr="00794894">
              <w:rPr>
                <w:rFonts w:ascii="Times New Roman" w:hAnsi="Times New Roman" w:cs="Times New Roman"/>
              </w:rPr>
              <w:t>Population benefitting from risk reduction measures</w:t>
            </w:r>
          </w:p>
        </w:tc>
        <w:tc>
          <w:tcPr>
            <w:tcW w:w="2688" w:type="dxa"/>
            <w:vAlign w:val="center"/>
          </w:tcPr>
          <w:p w:rsidR="00A74E66" w:rsidRPr="00794894" w:rsidRDefault="00B636AF" w:rsidP="00A936B0">
            <w:pPr>
              <w:spacing w:after="120"/>
              <w:jc w:val="center"/>
              <w:rPr>
                <w:rFonts w:ascii="Times New Roman" w:hAnsi="Times New Roman" w:cs="Times New Roman"/>
                <w:b/>
                <w:lang w:val="en-GB"/>
              </w:rPr>
            </w:pPr>
            <w:r w:rsidRPr="00794894">
              <w:rPr>
                <w:rFonts w:ascii="Times New Roman" w:hAnsi="Times New Roman" w:cs="Times New Roman"/>
                <w:b/>
                <w:lang w:val="en-GB"/>
              </w:rPr>
              <w:t>to be determined</w:t>
            </w:r>
            <w:r w:rsidR="00A936B0" w:rsidRPr="00794894">
              <w:rPr>
                <w:rFonts w:ascii="Times New Roman" w:hAnsi="Times New Roman" w:cs="Times New Roman"/>
                <w:b/>
                <w:lang w:val="en-GB"/>
              </w:rPr>
              <w:t>*</w:t>
            </w:r>
          </w:p>
        </w:tc>
      </w:tr>
      <w:tr w:rsidR="00A936B0" w:rsidRPr="00794894" w:rsidTr="008032A3">
        <w:trPr>
          <w:trHeight w:val="1654"/>
        </w:trPr>
        <w:tc>
          <w:tcPr>
            <w:tcW w:w="1288" w:type="dxa"/>
            <w:vAlign w:val="center"/>
          </w:tcPr>
          <w:p w:rsidR="00A936B0" w:rsidRPr="00794894" w:rsidRDefault="00A936B0" w:rsidP="00A936B0">
            <w:pPr>
              <w:spacing w:after="120"/>
              <w:jc w:val="center"/>
              <w:rPr>
                <w:rFonts w:ascii="Times New Roman" w:hAnsi="Times New Roman" w:cs="Times New Roman"/>
              </w:rPr>
            </w:pPr>
            <w:r w:rsidRPr="00794894">
              <w:rPr>
                <w:rFonts w:ascii="Times New Roman" w:hAnsi="Times New Roman" w:cs="Times New Roman"/>
              </w:rPr>
              <w:t>PA 13</w:t>
            </w:r>
          </w:p>
          <w:p w:rsidR="00A936B0" w:rsidRPr="00794894" w:rsidRDefault="00A936B0" w:rsidP="00A936B0">
            <w:pPr>
              <w:spacing w:after="120"/>
              <w:jc w:val="center"/>
              <w:rPr>
                <w:rFonts w:ascii="Times New Roman" w:hAnsi="Times New Roman" w:cs="Times New Roman"/>
              </w:rPr>
            </w:pPr>
            <w:r w:rsidRPr="00794894">
              <w:rPr>
                <w:rFonts w:ascii="Times New Roman" w:hAnsi="Times New Roman" w:cs="Times New Roman"/>
              </w:rPr>
              <w:t>Environment and Ecosystems</w:t>
            </w:r>
          </w:p>
        </w:tc>
        <w:tc>
          <w:tcPr>
            <w:tcW w:w="2568" w:type="dxa"/>
            <w:vAlign w:val="center"/>
          </w:tcPr>
          <w:p w:rsidR="00A936B0" w:rsidRPr="00794894" w:rsidRDefault="00A936B0" w:rsidP="00A936B0">
            <w:pPr>
              <w:spacing w:after="120"/>
              <w:jc w:val="center"/>
              <w:rPr>
                <w:rFonts w:ascii="Times New Roman" w:hAnsi="Times New Roman" w:cs="Times New Roman"/>
              </w:rPr>
            </w:pPr>
            <w:r w:rsidRPr="00794894">
              <w:rPr>
                <w:rFonts w:ascii="Times New Roman" w:hAnsi="Times New Roman" w:cs="Times New Roman"/>
              </w:rPr>
              <w:t>Measures to reduce contamination from hazardous substances in temporary municipal landfills</w:t>
            </w:r>
          </w:p>
        </w:tc>
        <w:tc>
          <w:tcPr>
            <w:tcW w:w="2552" w:type="dxa"/>
            <w:vAlign w:val="center"/>
          </w:tcPr>
          <w:p w:rsidR="00A936B0" w:rsidRPr="00794894" w:rsidRDefault="00A936B0" w:rsidP="00A936B0">
            <w:pPr>
              <w:spacing w:after="120"/>
              <w:jc w:val="center"/>
              <w:rPr>
                <w:rFonts w:ascii="Times New Roman" w:hAnsi="Times New Roman" w:cs="Times New Roman"/>
              </w:rPr>
            </w:pPr>
            <w:r w:rsidRPr="00794894">
              <w:rPr>
                <w:rFonts w:ascii="Times New Roman" w:hAnsi="Times New Roman" w:cs="Times New Roman"/>
              </w:rPr>
              <w:t>Number of temporary municipal landfills closed</w:t>
            </w:r>
          </w:p>
        </w:tc>
        <w:tc>
          <w:tcPr>
            <w:tcW w:w="2688" w:type="dxa"/>
            <w:vAlign w:val="center"/>
          </w:tcPr>
          <w:p w:rsidR="00A936B0" w:rsidRPr="00794894" w:rsidRDefault="00A936B0" w:rsidP="00A936B0">
            <w:pPr>
              <w:spacing w:after="120"/>
              <w:jc w:val="center"/>
              <w:rPr>
                <w:rFonts w:ascii="Times New Roman" w:hAnsi="Times New Roman" w:cs="Times New Roman"/>
                <w:b/>
                <w:lang w:val="en-GB"/>
              </w:rPr>
            </w:pPr>
            <w:r w:rsidRPr="00794894">
              <w:rPr>
                <w:rFonts w:ascii="Times New Roman" w:hAnsi="Times New Roman" w:cs="Times New Roman"/>
                <w:b/>
                <w:lang w:val="en-GB"/>
              </w:rPr>
              <w:t>Minimum 2 temporary municipal landfills closed</w:t>
            </w:r>
          </w:p>
        </w:tc>
      </w:tr>
    </w:tbl>
    <w:p w:rsidR="00CE765C" w:rsidRPr="00794894" w:rsidRDefault="00316F22" w:rsidP="00CE765C">
      <w:pPr>
        <w:jc w:val="both"/>
        <w:rPr>
          <w:rFonts w:ascii="Times New Roman" w:hAnsi="Times New Roman" w:cs="Times New Roman"/>
          <w:lang w:val="en-GB"/>
        </w:rPr>
      </w:pPr>
      <w:r w:rsidRPr="00794894">
        <w:rPr>
          <w:rFonts w:ascii="Times New Roman" w:hAnsi="Times New Roman" w:cs="Times New Roman"/>
          <w:lang w:val="en-GB"/>
        </w:rPr>
        <w:tab/>
      </w:r>
      <w:r w:rsidR="00A936B0" w:rsidRPr="00794894">
        <w:rPr>
          <w:rFonts w:ascii="Times New Roman" w:hAnsi="Times New Roman" w:cs="Times New Roman"/>
          <w:lang w:val="en-GB"/>
        </w:rPr>
        <w:t>* the target can only be set once selection of sites is completed. Once the Financing contracts will be signed with Project Promoters/Municipalities the target can be updated accordingly</w:t>
      </w:r>
      <w:r w:rsidR="008032A3" w:rsidRPr="00794894">
        <w:rPr>
          <w:rFonts w:ascii="Times New Roman" w:hAnsi="Times New Roman" w:cs="Times New Roman"/>
          <w:lang w:val="en-GB"/>
        </w:rPr>
        <w:t>.</w:t>
      </w:r>
    </w:p>
    <w:p w:rsidR="008032A3" w:rsidRPr="00794894" w:rsidRDefault="008032A3" w:rsidP="00CE765C">
      <w:pPr>
        <w:jc w:val="both"/>
        <w:rPr>
          <w:rFonts w:ascii="Times New Roman" w:hAnsi="Times New Roman" w:cs="Times New Roman"/>
          <w:lang w:val="en-GB"/>
        </w:rPr>
      </w:pPr>
      <w:r w:rsidRPr="00794894">
        <w:rPr>
          <w:rFonts w:ascii="Times New Roman" w:hAnsi="Times New Roman" w:cs="Times New Roman"/>
          <w:lang w:val="en-GB"/>
        </w:rPr>
        <w:t>The applicant will specify in the application</w:t>
      </w:r>
      <w:r w:rsidR="00352C2D" w:rsidRPr="00794894">
        <w:rPr>
          <w:rFonts w:ascii="Times New Roman" w:hAnsi="Times New Roman" w:cs="Times New Roman"/>
          <w:lang w:val="en-GB"/>
        </w:rPr>
        <w:t xml:space="preserve"> for financing (Annex I)</w:t>
      </w:r>
      <w:r w:rsidRPr="00794894">
        <w:rPr>
          <w:rFonts w:ascii="Times New Roman" w:hAnsi="Times New Roman" w:cs="Times New Roman"/>
          <w:lang w:val="en-GB"/>
        </w:rPr>
        <w:t xml:space="preserve">, section C.6. Anticipated results, the number of inhabitants who will benefit from the </w:t>
      </w:r>
      <w:r w:rsidR="00447D45" w:rsidRPr="00794894">
        <w:rPr>
          <w:rFonts w:ascii="Times New Roman" w:hAnsi="Times New Roman" w:cs="Times New Roman"/>
          <w:lang w:val="en-GB"/>
        </w:rPr>
        <w:t>project results.</w:t>
      </w:r>
    </w:p>
    <w:p w:rsidR="00CA4B13" w:rsidRPr="00794894" w:rsidRDefault="00316F22" w:rsidP="008A77BA">
      <w:pPr>
        <w:pStyle w:val="Heading1"/>
        <w:rPr>
          <w:rFonts w:ascii="Times New Roman" w:hAnsi="Times New Roman" w:cs="Times New Roman"/>
          <w:lang w:val="en-GB"/>
        </w:rPr>
      </w:pPr>
      <w:bookmarkStart w:id="5" w:name="_Toc57298640"/>
      <w:r w:rsidRPr="00794894">
        <w:rPr>
          <w:rFonts w:ascii="Times New Roman" w:hAnsi="Times New Roman" w:cs="Times New Roman"/>
          <w:lang w:val="en-GB"/>
        </w:rPr>
        <w:t xml:space="preserve">3. </w:t>
      </w:r>
      <w:r w:rsidR="00F344AA" w:rsidRPr="00794894">
        <w:rPr>
          <w:rFonts w:ascii="Times New Roman" w:hAnsi="Times New Roman" w:cs="Times New Roman"/>
          <w:lang w:val="en-GB"/>
        </w:rPr>
        <w:t>The institutional and legal framework</w:t>
      </w:r>
      <w:bookmarkEnd w:id="5"/>
    </w:p>
    <w:p w:rsidR="00CA4B13" w:rsidRPr="00794894" w:rsidRDefault="00CA4B13" w:rsidP="008A77BA">
      <w:pPr>
        <w:pStyle w:val="Heading2"/>
        <w:rPr>
          <w:rFonts w:ascii="Times New Roman" w:hAnsi="Times New Roman" w:cs="Times New Roman"/>
          <w:lang w:val="en-GB"/>
        </w:rPr>
      </w:pPr>
      <w:bookmarkStart w:id="6" w:name="_Toc57298641"/>
      <w:r w:rsidRPr="00794894">
        <w:rPr>
          <w:rFonts w:ascii="Times New Roman" w:hAnsi="Times New Roman" w:cs="Times New Roman"/>
          <w:lang w:val="en-GB"/>
        </w:rPr>
        <w:t xml:space="preserve">3.1 </w:t>
      </w:r>
      <w:r w:rsidR="00F344AA" w:rsidRPr="00794894">
        <w:rPr>
          <w:rFonts w:ascii="Times New Roman" w:hAnsi="Times New Roman" w:cs="Times New Roman"/>
          <w:lang w:val="en-GB"/>
        </w:rPr>
        <w:t>The institutional framework</w:t>
      </w:r>
      <w:bookmarkEnd w:id="6"/>
    </w:p>
    <w:p w:rsidR="00F344AA" w:rsidRPr="00794894" w:rsidRDefault="00F344AA" w:rsidP="00A74E66">
      <w:pPr>
        <w:spacing w:after="120"/>
        <w:jc w:val="both"/>
        <w:rPr>
          <w:rFonts w:ascii="Times New Roman" w:hAnsi="Times New Roman" w:cs="Times New Roman"/>
          <w:lang w:val="ro-RO"/>
        </w:rPr>
      </w:pPr>
      <w:r w:rsidRPr="00794894">
        <w:rPr>
          <w:rFonts w:ascii="Times New Roman" w:hAnsi="Times New Roman" w:cs="Times New Roman"/>
          <w:lang w:val="ro-RO"/>
        </w:rPr>
        <w:t>The institutional framework for the RO - Environment Programme is in accordance with the provisions of the Regulation on the implementation of the Financial Mechanism of the European Economic Area (EEA FM) 2014-2021 and of the GEO No. 34/2017</w:t>
      </w:r>
      <w:r w:rsidR="001400D4" w:rsidRPr="00794894">
        <w:rPr>
          <w:rFonts w:ascii="Times New Roman" w:hAnsi="Times New Roman" w:cs="Times New Roman"/>
          <w:lang w:val="ro-RO"/>
        </w:rPr>
        <w:t>, as subsequently amended and supplemented</w:t>
      </w:r>
      <w:r w:rsidRPr="00794894">
        <w:rPr>
          <w:rFonts w:ascii="Times New Roman" w:hAnsi="Times New Roman" w:cs="Times New Roman"/>
          <w:lang w:val="ro-RO"/>
        </w:rPr>
        <w:t xml:space="preserve">. </w:t>
      </w:r>
    </w:p>
    <w:p w:rsidR="00F344AA" w:rsidRPr="00794894" w:rsidRDefault="00F344AA" w:rsidP="00A74E66">
      <w:pPr>
        <w:spacing w:after="120"/>
        <w:jc w:val="both"/>
        <w:rPr>
          <w:rFonts w:ascii="Times New Roman" w:hAnsi="Times New Roman" w:cs="Times New Roman"/>
          <w:b/>
          <w:bCs/>
          <w:lang w:val="ro-RO"/>
        </w:rPr>
      </w:pPr>
      <w:r w:rsidRPr="00794894">
        <w:rPr>
          <w:rFonts w:ascii="Times New Roman" w:hAnsi="Times New Roman" w:cs="Times New Roman"/>
          <w:b/>
          <w:bCs/>
          <w:lang w:val="ro-RO"/>
        </w:rPr>
        <w:t xml:space="preserve">The Ministry of </w:t>
      </w:r>
      <w:r w:rsidR="00A157CE" w:rsidRPr="00A157CE">
        <w:rPr>
          <w:rFonts w:ascii="Times New Roman" w:hAnsi="Times New Roman" w:cs="Times New Roman"/>
          <w:b/>
          <w:bCs/>
          <w:lang w:val="ro-RO"/>
        </w:rPr>
        <w:t xml:space="preserve">Investments and </w:t>
      </w:r>
      <w:r w:rsidRPr="00794894">
        <w:rPr>
          <w:rFonts w:ascii="Times New Roman" w:hAnsi="Times New Roman" w:cs="Times New Roman"/>
          <w:b/>
          <w:bCs/>
          <w:lang w:val="ro-RO"/>
        </w:rPr>
        <w:t xml:space="preserve">European </w:t>
      </w:r>
      <w:r w:rsidR="00A157CE" w:rsidRPr="00A157CE">
        <w:rPr>
          <w:rFonts w:ascii="Times New Roman" w:hAnsi="Times New Roman" w:cs="Times New Roman"/>
          <w:b/>
          <w:bCs/>
          <w:lang w:val="ro-RO"/>
        </w:rPr>
        <w:t>Projects</w:t>
      </w:r>
      <w:r w:rsidRPr="00794894">
        <w:rPr>
          <w:rFonts w:ascii="Times New Roman" w:hAnsi="Times New Roman" w:cs="Times New Roman"/>
          <w:b/>
          <w:bCs/>
          <w:lang w:val="ro-RO"/>
        </w:rPr>
        <w:t xml:space="preserve"> </w:t>
      </w:r>
      <w:r w:rsidRPr="00794894">
        <w:rPr>
          <w:rFonts w:ascii="Times New Roman" w:hAnsi="Times New Roman" w:cs="Times New Roman"/>
          <w:bCs/>
          <w:lang w:val="ro-RO"/>
        </w:rPr>
        <w:t>fulfills the function of National Focal Point and represents Romania in its relations with the Financial Mechanism Committee. The National Focal Point will have the general responsibility of meeting the objectives of the EEA Financial Mechanism 2014 - 2021 and their implementation in Romania.</w:t>
      </w:r>
      <w:r w:rsidRPr="00794894">
        <w:rPr>
          <w:rFonts w:ascii="Times New Roman" w:hAnsi="Times New Roman" w:cs="Times New Roman"/>
          <w:b/>
          <w:bCs/>
          <w:lang w:val="ro-RO"/>
        </w:rPr>
        <w:t xml:space="preserve"> </w:t>
      </w:r>
    </w:p>
    <w:p w:rsidR="00F344AA" w:rsidRPr="00794894" w:rsidRDefault="00F344AA" w:rsidP="00A74E66">
      <w:pPr>
        <w:spacing w:after="120"/>
        <w:jc w:val="both"/>
        <w:rPr>
          <w:rFonts w:ascii="Times New Roman" w:hAnsi="Times New Roman" w:cs="Times New Roman"/>
          <w:bCs/>
          <w:lang w:val="ro-RO"/>
        </w:rPr>
      </w:pPr>
      <w:r w:rsidRPr="00794894">
        <w:rPr>
          <w:rFonts w:ascii="Times New Roman" w:hAnsi="Times New Roman" w:cs="Times New Roman"/>
          <w:b/>
          <w:bCs/>
          <w:lang w:val="ro-RO"/>
        </w:rPr>
        <w:t xml:space="preserve">The Certifying and Paying Authority </w:t>
      </w:r>
      <w:r w:rsidRPr="00794894">
        <w:rPr>
          <w:rFonts w:ascii="Times New Roman" w:hAnsi="Times New Roman" w:cs="Times New Roman"/>
          <w:bCs/>
          <w:lang w:val="ro-RO"/>
        </w:rPr>
        <w:t xml:space="preserve">within the </w:t>
      </w:r>
      <w:r w:rsidRPr="00794894">
        <w:rPr>
          <w:rFonts w:ascii="Times New Roman" w:hAnsi="Times New Roman" w:cs="Times New Roman"/>
          <w:b/>
          <w:bCs/>
          <w:lang w:val="ro-RO"/>
        </w:rPr>
        <w:t>Ministry of Finance</w:t>
      </w:r>
      <w:r w:rsidRPr="00794894">
        <w:rPr>
          <w:rFonts w:ascii="Times New Roman" w:hAnsi="Times New Roman" w:cs="Times New Roman"/>
          <w:bCs/>
          <w:lang w:val="ro-RO"/>
        </w:rPr>
        <w:t xml:space="preserve"> acts as Certifying Authority (CA); it certifies the amounts included in the expenditure statements submitted to the Financial Mechanism Office and receives the EEA Grants amounts transferred to Romania. </w:t>
      </w:r>
    </w:p>
    <w:p w:rsidR="00F344AA" w:rsidRPr="00794894" w:rsidRDefault="00F344AA" w:rsidP="00A74E66">
      <w:pPr>
        <w:spacing w:after="120"/>
        <w:jc w:val="both"/>
        <w:rPr>
          <w:rFonts w:ascii="Times New Roman" w:hAnsi="Times New Roman" w:cs="Times New Roman"/>
          <w:b/>
          <w:bCs/>
          <w:lang w:val="ro-RO"/>
        </w:rPr>
      </w:pPr>
      <w:r w:rsidRPr="00794894">
        <w:rPr>
          <w:rFonts w:ascii="Times New Roman" w:hAnsi="Times New Roman" w:cs="Times New Roman"/>
          <w:b/>
          <w:bCs/>
          <w:lang w:val="ro-RO"/>
        </w:rPr>
        <w:t>The Central Harmonization Unit for Public Internal Audit (UCAAPI)</w:t>
      </w:r>
      <w:r w:rsidRPr="00794894">
        <w:rPr>
          <w:rFonts w:ascii="Times New Roman" w:hAnsi="Times New Roman" w:cs="Times New Roman"/>
          <w:bCs/>
          <w:lang w:val="ro-RO"/>
        </w:rPr>
        <w:t xml:space="preserve"> of the </w:t>
      </w:r>
      <w:r w:rsidRPr="00794894">
        <w:rPr>
          <w:rFonts w:ascii="Times New Roman" w:hAnsi="Times New Roman" w:cs="Times New Roman"/>
          <w:b/>
          <w:bCs/>
          <w:lang w:val="ro-RO"/>
        </w:rPr>
        <w:t>Ministry of Finance</w:t>
      </w:r>
      <w:r w:rsidRPr="00794894">
        <w:rPr>
          <w:rFonts w:ascii="Times New Roman" w:hAnsi="Times New Roman" w:cs="Times New Roman"/>
          <w:bCs/>
          <w:lang w:val="ro-RO"/>
        </w:rPr>
        <w:t xml:space="preserve"> acts as the Audit Authority and performs audits of the management and control systems, at Programme and individual projects level.</w:t>
      </w:r>
      <w:r w:rsidRPr="00794894">
        <w:rPr>
          <w:rFonts w:ascii="Times New Roman" w:hAnsi="Times New Roman" w:cs="Times New Roman"/>
          <w:b/>
          <w:bCs/>
          <w:lang w:val="ro-RO"/>
        </w:rPr>
        <w:t xml:space="preserve"> </w:t>
      </w:r>
    </w:p>
    <w:p w:rsidR="00F344AA" w:rsidRPr="00794894" w:rsidRDefault="00F344AA" w:rsidP="00F344AA">
      <w:pPr>
        <w:spacing w:after="120"/>
        <w:jc w:val="both"/>
        <w:rPr>
          <w:rFonts w:ascii="Times New Roman" w:hAnsi="Times New Roman" w:cs="Times New Roman"/>
          <w:lang w:val="ro-RO"/>
        </w:rPr>
      </w:pPr>
      <w:r w:rsidRPr="00794894">
        <w:rPr>
          <w:rFonts w:ascii="Times New Roman" w:hAnsi="Times New Roman" w:cs="Times New Roman"/>
          <w:bCs/>
          <w:lang w:val="ro-RO"/>
        </w:rPr>
        <w:t xml:space="preserve">The </w:t>
      </w:r>
      <w:r w:rsidRPr="00794894">
        <w:rPr>
          <w:rFonts w:ascii="Times New Roman" w:hAnsi="Times New Roman" w:cs="Times New Roman"/>
          <w:b/>
          <w:bCs/>
          <w:lang w:val="ro-RO"/>
        </w:rPr>
        <w:t>Ministry of Environment, Waters and Forests</w:t>
      </w:r>
      <w:r w:rsidRPr="00794894">
        <w:rPr>
          <w:rFonts w:ascii="Times New Roman" w:hAnsi="Times New Roman" w:cs="Times New Roman"/>
          <w:bCs/>
          <w:lang w:val="ro-RO"/>
        </w:rPr>
        <w:t xml:space="preserve"> acts as Programme Operator and is in charge with the preparation and implementation of the Programme in accordance with the principles of economy, efficiency and effectiveness. The Programme Operator mainly carries out the following activities:</w:t>
      </w:r>
    </w:p>
    <w:p w:rsidR="00F344AA" w:rsidRPr="00794894" w:rsidRDefault="00F344AA" w:rsidP="007524AE">
      <w:pPr>
        <w:pStyle w:val="ListParagraph"/>
        <w:numPr>
          <w:ilvl w:val="0"/>
          <w:numId w:val="17"/>
        </w:numPr>
        <w:spacing w:after="120"/>
        <w:jc w:val="both"/>
        <w:rPr>
          <w:rFonts w:ascii="Times New Roman" w:hAnsi="Times New Roman" w:cs="Times New Roman"/>
          <w:lang w:val="ro-RO"/>
        </w:rPr>
      </w:pPr>
      <w:r w:rsidRPr="00794894">
        <w:rPr>
          <w:rFonts w:ascii="Times New Roman" w:hAnsi="Times New Roman" w:cs="Times New Roman"/>
          <w:lang w:val="ro-RO"/>
        </w:rPr>
        <w:t>ensures that the projects contribute to the general objectives of the Financial Mechanism of the European Economic Area (EEA FM) 2014 - 2021 and of the Programme;</w:t>
      </w:r>
    </w:p>
    <w:p w:rsidR="00F344AA" w:rsidRPr="00794894" w:rsidRDefault="00F344AA" w:rsidP="007524AE">
      <w:pPr>
        <w:pStyle w:val="ListParagraph"/>
        <w:numPr>
          <w:ilvl w:val="0"/>
          <w:numId w:val="17"/>
        </w:numPr>
        <w:spacing w:after="120"/>
        <w:jc w:val="both"/>
        <w:rPr>
          <w:rFonts w:ascii="Times New Roman" w:hAnsi="Times New Roman" w:cs="Times New Roman"/>
          <w:lang w:val="ro-RO"/>
        </w:rPr>
      </w:pPr>
      <w:r w:rsidRPr="00794894">
        <w:rPr>
          <w:rFonts w:ascii="Times New Roman" w:hAnsi="Times New Roman" w:cs="Times New Roman"/>
          <w:lang w:val="ro-RO"/>
        </w:rPr>
        <w:t xml:space="preserve">receives the funding applications, evaluates them, selects the projects to be financed and signs the financing contracts for each project; </w:t>
      </w:r>
    </w:p>
    <w:p w:rsidR="00F344AA" w:rsidRPr="00794894" w:rsidRDefault="00F344AA" w:rsidP="007524AE">
      <w:pPr>
        <w:pStyle w:val="ListParagraph"/>
        <w:numPr>
          <w:ilvl w:val="0"/>
          <w:numId w:val="17"/>
        </w:numPr>
        <w:spacing w:after="120"/>
        <w:jc w:val="both"/>
        <w:rPr>
          <w:rFonts w:ascii="Times New Roman" w:hAnsi="Times New Roman" w:cs="Times New Roman"/>
          <w:lang w:val="ro-RO"/>
        </w:rPr>
      </w:pPr>
      <w:r w:rsidRPr="00794894">
        <w:rPr>
          <w:rFonts w:ascii="Times New Roman" w:hAnsi="Times New Roman" w:cs="Times New Roman"/>
          <w:lang w:val="ro-RO"/>
        </w:rPr>
        <w:t xml:space="preserve">monitors the progress of the projects and the quality of their implementation; </w:t>
      </w:r>
    </w:p>
    <w:p w:rsidR="00F344AA" w:rsidRPr="00794894" w:rsidRDefault="00F344AA" w:rsidP="007524AE">
      <w:pPr>
        <w:pStyle w:val="ListParagraph"/>
        <w:numPr>
          <w:ilvl w:val="0"/>
          <w:numId w:val="17"/>
        </w:numPr>
        <w:spacing w:after="120"/>
        <w:jc w:val="both"/>
        <w:rPr>
          <w:rFonts w:ascii="Times New Roman" w:hAnsi="Times New Roman" w:cs="Times New Roman"/>
          <w:lang w:val="ro-RO"/>
        </w:rPr>
      </w:pPr>
      <w:r w:rsidRPr="00794894">
        <w:rPr>
          <w:rFonts w:ascii="Times New Roman" w:hAnsi="Times New Roman" w:cs="Times New Roman"/>
          <w:lang w:val="ro-RO"/>
        </w:rPr>
        <w:t xml:space="preserve">verifies the compliance of the expenses declared by the Project Promoters, their compliance with the Regulation on the Implementation of the EEA Financial Mechanism, with the Programme Agreement as well as with the national and EU legislation; </w:t>
      </w:r>
    </w:p>
    <w:p w:rsidR="00F344AA" w:rsidRPr="00794894" w:rsidRDefault="00F344AA" w:rsidP="007524AE">
      <w:pPr>
        <w:pStyle w:val="ListParagraph"/>
        <w:numPr>
          <w:ilvl w:val="0"/>
          <w:numId w:val="17"/>
        </w:numPr>
        <w:spacing w:after="120"/>
        <w:jc w:val="both"/>
        <w:rPr>
          <w:rFonts w:ascii="Times New Roman" w:hAnsi="Times New Roman" w:cs="Times New Roman"/>
          <w:lang w:val="ro-RO"/>
        </w:rPr>
      </w:pPr>
      <w:r w:rsidRPr="00794894">
        <w:rPr>
          <w:rFonts w:ascii="Times New Roman" w:hAnsi="Times New Roman" w:cs="Times New Roman"/>
          <w:lang w:val="ro-RO"/>
        </w:rPr>
        <w:t>promotes the EEA Financial Mechanism and Programme 2014 – 2021;</w:t>
      </w:r>
    </w:p>
    <w:p w:rsidR="00A74E66" w:rsidRPr="00794894" w:rsidRDefault="00F344AA" w:rsidP="007524AE">
      <w:pPr>
        <w:pStyle w:val="ListParagraph"/>
        <w:numPr>
          <w:ilvl w:val="0"/>
          <w:numId w:val="17"/>
        </w:numPr>
        <w:spacing w:after="120"/>
        <w:jc w:val="both"/>
        <w:rPr>
          <w:rFonts w:ascii="Times New Roman" w:hAnsi="Times New Roman" w:cs="Times New Roman"/>
          <w:lang w:val="ro-RO"/>
        </w:rPr>
      </w:pPr>
      <w:r w:rsidRPr="00794894">
        <w:rPr>
          <w:rFonts w:ascii="Times New Roman" w:hAnsi="Times New Roman" w:cs="Times New Roman"/>
          <w:lang w:val="ro-RO"/>
        </w:rPr>
        <w:t>ensures that project grant payments are made on schedule</w:t>
      </w:r>
      <w:r w:rsidR="00A74E66" w:rsidRPr="00794894">
        <w:rPr>
          <w:rFonts w:ascii="Times New Roman" w:hAnsi="Times New Roman" w:cs="Times New Roman"/>
          <w:lang w:val="ro-RO"/>
        </w:rPr>
        <w:t xml:space="preserve">. </w:t>
      </w:r>
    </w:p>
    <w:p w:rsidR="00A74E66" w:rsidRPr="00794894" w:rsidRDefault="00F344AA" w:rsidP="00A74E66">
      <w:pPr>
        <w:spacing w:after="120"/>
        <w:jc w:val="both"/>
        <w:rPr>
          <w:rFonts w:ascii="Times New Roman" w:hAnsi="Times New Roman" w:cs="Times New Roman"/>
          <w:lang w:val="ro-RO"/>
        </w:rPr>
      </w:pPr>
      <w:r w:rsidRPr="00794894">
        <w:rPr>
          <w:rFonts w:ascii="Times New Roman" w:hAnsi="Times New Roman" w:cs="Times New Roman"/>
          <w:lang w:val="ro-RO"/>
        </w:rPr>
        <w:t xml:space="preserve">For more details on the prerogatives of the Programme Operator, please consult the Regulation on the implementation of the Financial Mechanism of the European Economic Area (EEA FM) 2014 - 2021, available here: </w:t>
      </w:r>
      <w:r w:rsidR="00AE148E" w:rsidRPr="0060411E">
        <w:rPr>
          <w:rFonts w:ascii="Times New Roman" w:hAnsi="Times New Roman" w:cs="Times New Roman"/>
          <w:color w:val="0000FF"/>
          <w:u w:val="single" w:color="0000FF"/>
        </w:rPr>
        <w:t>https://</w:t>
      </w:r>
      <w:hyperlink w:history="1">
        <w:r w:rsidR="00AE148E" w:rsidRPr="00D65792">
          <w:rPr>
            <w:rStyle w:val="Hyperlink"/>
            <w:rFonts w:ascii="Times New Roman" w:hAnsi="Times New Roman" w:cs="Times New Roman"/>
            <w:u w:color="0000FF"/>
          </w:rPr>
          <w:t>www.eeagrantsmediu.ro</w:t>
        </w:r>
        <w:r w:rsidR="00AE148E" w:rsidRPr="00D65792">
          <w:rPr>
            <w:rStyle w:val="Hyperlink"/>
            <w:rFonts w:ascii="Times New Roman" w:hAnsi="Times New Roman" w:cs="Times New Roman"/>
            <w:spacing w:val="1"/>
          </w:rPr>
          <w:t xml:space="preserve"> </w:t>
        </w:r>
      </w:hyperlink>
      <w:r w:rsidRPr="00794894">
        <w:rPr>
          <w:rFonts w:ascii="Times New Roman" w:hAnsi="Times New Roman" w:cs="Times New Roman"/>
          <w:lang w:val="ro-RO"/>
        </w:rPr>
        <w:t>.</w:t>
      </w:r>
    </w:p>
    <w:p w:rsidR="00CA4B13" w:rsidRPr="00794894" w:rsidRDefault="005D65A8" w:rsidP="007524AE">
      <w:pPr>
        <w:pStyle w:val="Heading2"/>
        <w:numPr>
          <w:ilvl w:val="1"/>
          <w:numId w:val="30"/>
        </w:numPr>
        <w:rPr>
          <w:rFonts w:ascii="Times New Roman" w:hAnsi="Times New Roman" w:cs="Times New Roman"/>
          <w:lang w:val="ro-RO"/>
        </w:rPr>
      </w:pPr>
      <w:bookmarkStart w:id="7" w:name="_Toc57298642"/>
      <w:r w:rsidRPr="00794894">
        <w:rPr>
          <w:rFonts w:ascii="Times New Roman" w:hAnsi="Times New Roman" w:cs="Times New Roman"/>
          <w:lang w:val="ro-RO"/>
        </w:rPr>
        <w:t>Legal framework</w:t>
      </w:r>
      <w:bookmarkEnd w:id="7"/>
    </w:p>
    <w:p w:rsidR="005D65A8" w:rsidRPr="00794894" w:rsidRDefault="005D65A8" w:rsidP="007524AE">
      <w:pPr>
        <w:pStyle w:val="ListParagraph"/>
        <w:numPr>
          <w:ilvl w:val="0"/>
          <w:numId w:val="29"/>
        </w:numPr>
        <w:spacing w:after="120"/>
        <w:jc w:val="both"/>
        <w:rPr>
          <w:rFonts w:ascii="Times New Roman" w:hAnsi="Times New Roman" w:cs="Times New Roman"/>
          <w:lang w:val="ro-RO"/>
        </w:rPr>
      </w:pPr>
      <w:r w:rsidRPr="00794894">
        <w:rPr>
          <w:rFonts w:ascii="Times New Roman" w:hAnsi="Times New Roman" w:cs="Times New Roman"/>
          <w:lang w:val="ro-RO"/>
        </w:rPr>
        <w:t>The Memorandum of Understanding between Iceland, the Principality of Liechtenstein, the Kingdom of Norway (hereinafter referred to as "Donor States") and the Government of Romania regarding the implementation of the Financial Mechanism of the European Economic Area 2014-2021 signed on</w:t>
      </w:r>
      <w:r w:rsidR="00A41408" w:rsidRPr="00794894">
        <w:rPr>
          <w:rFonts w:ascii="Times New Roman" w:hAnsi="Times New Roman" w:cs="Times New Roman"/>
          <w:lang w:val="ro-RO"/>
        </w:rPr>
        <w:t xml:space="preserve"> 13.09.2016 and amended on 08.09.2020</w:t>
      </w:r>
      <w:r w:rsidRPr="00794894">
        <w:rPr>
          <w:rFonts w:ascii="Times New Roman" w:hAnsi="Times New Roman" w:cs="Times New Roman"/>
          <w:lang w:val="ro-RO"/>
        </w:rPr>
        <w:t>;</w:t>
      </w:r>
    </w:p>
    <w:p w:rsidR="005D65A8" w:rsidRPr="00794894" w:rsidRDefault="005D65A8" w:rsidP="007524AE">
      <w:pPr>
        <w:pStyle w:val="ListParagraph"/>
        <w:numPr>
          <w:ilvl w:val="0"/>
          <w:numId w:val="29"/>
        </w:numPr>
        <w:spacing w:after="120"/>
        <w:jc w:val="both"/>
        <w:rPr>
          <w:rFonts w:ascii="Times New Roman" w:hAnsi="Times New Roman" w:cs="Times New Roman"/>
          <w:lang w:val="ro-RO"/>
        </w:rPr>
      </w:pPr>
      <w:r w:rsidRPr="00794894">
        <w:rPr>
          <w:rFonts w:ascii="Times New Roman" w:hAnsi="Times New Roman" w:cs="Times New Roman"/>
          <w:lang w:val="ro-RO"/>
        </w:rPr>
        <w:t>Protocol 38c to the EEA Agreement on the EEA Financial Mechanism 2014-2021 (hereinafter referred to as the ”FM EEA”);</w:t>
      </w:r>
    </w:p>
    <w:p w:rsidR="005D65A8" w:rsidRPr="00794894" w:rsidRDefault="00316F22" w:rsidP="007524AE">
      <w:pPr>
        <w:pStyle w:val="ListParagraph"/>
        <w:numPr>
          <w:ilvl w:val="0"/>
          <w:numId w:val="29"/>
        </w:numPr>
        <w:spacing w:after="120"/>
        <w:jc w:val="both"/>
        <w:rPr>
          <w:rFonts w:ascii="Times New Roman" w:hAnsi="Times New Roman" w:cs="Times New Roman"/>
          <w:lang w:val="ro-RO"/>
        </w:rPr>
      </w:pPr>
      <w:r w:rsidRPr="00794894">
        <w:rPr>
          <w:rFonts w:ascii="Times New Roman" w:hAnsi="Times New Roman" w:cs="Times New Roman"/>
          <w:lang w:val="ro-RO"/>
        </w:rPr>
        <w:t>T</w:t>
      </w:r>
      <w:r w:rsidR="005D65A8" w:rsidRPr="00794894">
        <w:rPr>
          <w:rFonts w:ascii="Times New Roman" w:hAnsi="Times New Roman" w:cs="Times New Roman"/>
          <w:lang w:val="ro-RO"/>
        </w:rPr>
        <w:t>he Regulation on the implementation of the EEA Financial Mechanism 2014-2021, hereinafter referred to as the "Regulation", adopted by the Committee for the EEA FM in accordance with Article 10.5 of Protocol 38c;</w:t>
      </w:r>
    </w:p>
    <w:p w:rsidR="005D65A8" w:rsidRPr="00794894" w:rsidRDefault="005D65A8" w:rsidP="007524AE">
      <w:pPr>
        <w:pStyle w:val="ListParagraph"/>
        <w:numPr>
          <w:ilvl w:val="0"/>
          <w:numId w:val="29"/>
        </w:numPr>
        <w:spacing w:after="120"/>
        <w:jc w:val="both"/>
        <w:rPr>
          <w:rFonts w:ascii="Times New Roman" w:hAnsi="Times New Roman" w:cs="Times New Roman"/>
          <w:lang w:val="ro-RO"/>
        </w:rPr>
      </w:pPr>
      <w:r w:rsidRPr="00794894">
        <w:rPr>
          <w:rFonts w:ascii="Times New Roman" w:hAnsi="Times New Roman" w:cs="Times New Roman"/>
          <w:lang w:val="ro-RO"/>
        </w:rPr>
        <w:t>The Programme Agreement of the EEA Financial Mechanism 2014-2021 for the financing of the Programme "Environment, Climate Change Adaptation and Ecosystems", dated 01.10.2019, hereinafter referred to as the ”Programme Agreement”, concluded between the Financial Mechanism Committee and the National Contact Point - Directorate General for Non-Refundable European Financial Mechanisms and Instruments, representing the Government of Romania;</w:t>
      </w:r>
    </w:p>
    <w:p w:rsidR="005D65A8" w:rsidRPr="00794894" w:rsidRDefault="005D65A8" w:rsidP="007524AE">
      <w:pPr>
        <w:pStyle w:val="ListParagraph"/>
        <w:numPr>
          <w:ilvl w:val="0"/>
          <w:numId w:val="29"/>
        </w:numPr>
        <w:spacing w:after="120"/>
        <w:jc w:val="both"/>
        <w:rPr>
          <w:rFonts w:ascii="Times New Roman" w:hAnsi="Times New Roman" w:cs="Times New Roman"/>
          <w:lang w:val="ro-RO"/>
        </w:rPr>
      </w:pPr>
      <w:r w:rsidRPr="00794894">
        <w:rPr>
          <w:rFonts w:ascii="Times New Roman" w:hAnsi="Times New Roman" w:cs="Times New Roman"/>
          <w:lang w:val="ro-RO"/>
        </w:rPr>
        <w:t>Agreement for the Implementation of the Programme "Environment, Adaptation to Climate Change and Ecosystems" dated 26.11.2019, concluded between the Ministry of European Funds - National Contact Point and the Ministry of Environment, Waters and Forests, as Programme Operator;</w:t>
      </w:r>
    </w:p>
    <w:p w:rsidR="005D65A8" w:rsidRPr="00794894" w:rsidRDefault="00EE01EB" w:rsidP="007524AE">
      <w:pPr>
        <w:pStyle w:val="ListParagraph"/>
        <w:numPr>
          <w:ilvl w:val="0"/>
          <w:numId w:val="29"/>
        </w:numPr>
        <w:spacing w:after="120"/>
        <w:jc w:val="both"/>
        <w:rPr>
          <w:rFonts w:ascii="Times New Roman" w:hAnsi="Times New Roman" w:cs="Times New Roman"/>
          <w:lang w:val="ro-RO"/>
        </w:rPr>
      </w:pPr>
      <w:r w:rsidRPr="00794894">
        <w:rPr>
          <w:rFonts w:ascii="Times New Roman" w:hAnsi="Times New Roman" w:cs="Times New Roman"/>
          <w:lang w:val="ro-RO"/>
        </w:rPr>
        <w:t>A</w:t>
      </w:r>
      <w:r w:rsidR="005D65A8" w:rsidRPr="00794894">
        <w:rPr>
          <w:rFonts w:ascii="Times New Roman" w:hAnsi="Times New Roman" w:cs="Times New Roman"/>
          <w:lang w:val="ro-RO"/>
        </w:rPr>
        <w:t>ny other guidelines adopted by the FMC in accordance with the Regulation. In case of an inconsistency between the Programme Agreement and the Regulation, the Regulation shall prevail;</w:t>
      </w:r>
    </w:p>
    <w:p w:rsidR="005D65A8" w:rsidRPr="00794894" w:rsidRDefault="005D65A8" w:rsidP="007524AE">
      <w:pPr>
        <w:pStyle w:val="ListParagraph"/>
        <w:numPr>
          <w:ilvl w:val="0"/>
          <w:numId w:val="29"/>
        </w:numPr>
        <w:spacing w:after="120"/>
        <w:jc w:val="both"/>
        <w:rPr>
          <w:rFonts w:ascii="Times New Roman" w:hAnsi="Times New Roman" w:cs="Times New Roman"/>
          <w:lang w:val="ro-RO"/>
        </w:rPr>
      </w:pPr>
      <w:r w:rsidRPr="00794894">
        <w:rPr>
          <w:rFonts w:ascii="Times New Roman" w:hAnsi="Times New Roman" w:cs="Times New Roman"/>
          <w:lang w:val="ro-RO"/>
        </w:rPr>
        <w:t>Order of the Minister of Environment, Waters and Forests No. 197/ 2020 regarding the establishment of the Unit for the Implementation of the Programme "Environment, adaptation to climate change and ecosystems" RO - Environment implemented by the Ministry of Environment, Waters and Forests as Programme Operator within the Financial Mechanism of the European Economic Area (EEAFM) 2014 -2021;</w:t>
      </w:r>
    </w:p>
    <w:p w:rsidR="005D65A8" w:rsidRPr="00794894" w:rsidRDefault="005D65A8" w:rsidP="007524AE">
      <w:pPr>
        <w:pStyle w:val="ListParagraph"/>
        <w:numPr>
          <w:ilvl w:val="0"/>
          <w:numId w:val="29"/>
        </w:numPr>
        <w:spacing w:after="120"/>
        <w:jc w:val="both"/>
        <w:rPr>
          <w:rFonts w:ascii="Times New Roman" w:hAnsi="Times New Roman" w:cs="Times New Roman"/>
          <w:lang w:val="ro-RO"/>
        </w:rPr>
      </w:pPr>
      <w:r w:rsidRPr="00794894">
        <w:rPr>
          <w:rFonts w:ascii="Times New Roman" w:hAnsi="Times New Roman" w:cs="Times New Roman"/>
          <w:lang w:val="ro-RO"/>
        </w:rPr>
        <w:t>Government Emergency Ordinance No. 34 / 2017 regarding the financial management of the non-reimbursable external funds related to the Financial Mechanism of the European Economic Area 2014-2021 and the Norwegian Financial Mechanism 2014-2021, approved by Law No. 206/2017, as subsequently amended and supplemented;</w:t>
      </w:r>
    </w:p>
    <w:p w:rsidR="005D65A8" w:rsidRPr="00794894" w:rsidRDefault="005D65A8" w:rsidP="007524AE">
      <w:pPr>
        <w:pStyle w:val="ListParagraph"/>
        <w:numPr>
          <w:ilvl w:val="0"/>
          <w:numId w:val="29"/>
        </w:numPr>
        <w:spacing w:after="120"/>
        <w:jc w:val="both"/>
        <w:rPr>
          <w:rFonts w:ascii="Times New Roman" w:hAnsi="Times New Roman" w:cs="Times New Roman"/>
          <w:lang w:val="ro-RO"/>
        </w:rPr>
      </w:pPr>
      <w:r w:rsidRPr="00794894">
        <w:rPr>
          <w:rFonts w:ascii="Times New Roman" w:hAnsi="Times New Roman" w:cs="Times New Roman"/>
          <w:lang w:val="ro-RO"/>
        </w:rPr>
        <w:t>Order of the Minister of Public Finance No. 2.840 / 2017 regarding the methodology of applying the Government Emergency Ordinance No. 34/2017;</w:t>
      </w:r>
    </w:p>
    <w:p w:rsidR="005D65A8" w:rsidRPr="00794894" w:rsidRDefault="005D65A8" w:rsidP="007524AE">
      <w:pPr>
        <w:pStyle w:val="ListParagraph"/>
        <w:numPr>
          <w:ilvl w:val="0"/>
          <w:numId w:val="29"/>
        </w:numPr>
        <w:spacing w:after="120"/>
        <w:jc w:val="both"/>
        <w:rPr>
          <w:rFonts w:ascii="Times New Roman" w:hAnsi="Times New Roman" w:cs="Times New Roman"/>
          <w:lang w:val="ro-RO"/>
        </w:rPr>
      </w:pPr>
      <w:r w:rsidRPr="00794894">
        <w:rPr>
          <w:rFonts w:ascii="Times New Roman" w:hAnsi="Times New Roman" w:cs="Times New Roman"/>
          <w:lang w:val="ro-RO"/>
        </w:rPr>
        <w:t>Government Decision No. 518/1995 regarding some rights and obligations of the Romanian personnel sent abroad for the accomplishment of some missions of temporary character, with the subsequent modifications and completions;</w:t>
      </w:r>
    </w:p>
    <w:p w:rsidR="005D65A8" w:rsidRPr="00794894" w:rsidRDefault="005D65A8" w:rsidP="007524AE">
      <w:pPr>
        <w:pStyle w:val="ListParagraph"/>
        <w:numPr>
          <w:ilvl w:val="0"/>
          <w:numId w:val="29"/>
        </w:numPr>
        <w:spacing w:after="120"/>
        <w:jc w:val="both"/>
        <w:rPr>
          <w:rFonts w:ascii="Times New Roman" w:hAnsi="Times New Roman" w:cs="Times New Roman"/>
          <w:lang w:val="ro-RO"/>
        </w:rPr>
      </w:pPr>
      <w:r w:rsidRPr="00794894">
        <w:rPr>
          <w:rFonts w:ascii="Times New Roman" w:hAnsi="Times New Roman" w:cs="Times New Roman"/>
          <w:lang w:val="ro-RO"/>
        </w:rPr>
        <w:t>Government Emergency Ordinance No. 66/2011 regarding the prevention, detection and sanctioning of the irregularities that appeared in obtaining and using European funds and/or the national public funds related to them, with the subsequent modifications and completions;</w:t>
      </w:r>
    </w:p>
    <w:p w:rsidR="005D65A8" w:rsidRPr="00794894" w:rsidRDefault="005D65A8" w:rsidP="007524AE">
      <w:pPr>
        <w:pStyle w:val="ListParagraph"/>
        <w:numPr>
          <w:ilvl w:val="0"/>
          <w:numId w:val="29"/>
        </w:numPr>
        <w:spacing w:after="120"/>
        <w:jc w:val="both"/>
        <w:rPr>
          <w:rFonts w:ascii="Times New Roman" w:hAnsi="Times New Roman" w:cs="Times New Roman"/>
          <w:lang w:val="ro-RO"/>
        </w:rPr>
      </w:pPr>
      <w:r w:rsidRPr="00794894">
        <w:rPr>
          <w:rFonts w:ascii="Times New Roman" w:hAnsi="Times New Roman" w:cs="Times New Roman"/>
          <w:lang w:val="ro-RO"/>
        </w:rPr>
        <w:t>Government Decision No. 875/2011 for the approval of the methodological Norms for applying the provisions of the Government Emergency Ordinance No. 66/2011 regarding the prevention, detection and sanctioning of the irregularities that appeared in obtaining and using the European funds and / or the national public funds related to them;</w:t>
      </w:r>
    </w:p>
    <w:p w:rsidR="005D65A8" w:rsidRPr="00794894" w:rsidRDefault="005D65A8" w:rsidP="007524AE">
      <w:pPr>
        <w:pStyle w:val="ListParagraph"/>
        <w:numPr>
          <w:ilvl w:val="0"/>
          <w:numId w:val="29"/>
        </w:numPr>
        <w:spacing w:after="120"/>
        <w:jc w:val="both"/>
        <w:rPr>
          <w:rFonts w:ascii="Times New Roman" w:hAnsi="Times New Roman" w:cs="Times New Roman"/>
          <w:lang w:val="ro-RO"/>
        </w:rPr>
      </w:pPr>
      <w:r w:rsidRPr="00794894">
        <w:rPr>
          <w:rFonts w:ascii="Times New Roman" w:hAnsi="Times New Roman" w:cs="Times New Roman"/>
          <w:lang w:val="ro-RO"/>
        </w:rPr>
        <w:t>Law No. 98/2016 on public procurement, with the subsequent modifications and completions;</w:t>
      </w:r>
    </w:p>
    <w:p w:rsidR="005D65A8" w:rsidRPr="00794894" w:rsidRDefault="005D65A8" w:rsidP="007524AE">
      <w:pPr>
        <w:pStyle w:val="ListParagraph"/>
        <w:numPr>
          <w:ilvl w:val="0"/>
          <w:numId w:val="29"/>
        </w:numPr>
        <w:spacing w:after="120"/>
        <w:jc w:val="both"/>
        <w:rPr>
          <w:rFonts w:ascii="Times New Roman" w:hAnsi="Times New Roman" w:cs="Times New Roman"/>
          <w:lang w:val="ro-RO"/>
        </w:rPr>
      </w:pPr>
      <w:r w:rsidRPr="00794894">
        <w:rPr>
          <w:rFonts w:ascii="Times New Roman" w:hAnsi="Times New Roman" w:cs="Times New Roman"/>
          <w:lang w:val="ro-RO"/>
        </w:rPr>
        <w:t xml:space="preserve">Government Emergency Ordinance No. 57/2019 regarding the Administrative Code, with the subsequent modifications and completions; </w:t>
      </w:r>
    </w:p>
    <w:p w:rsidR="00B265E4" w:rsidRPr="00794894" w:rsidRDefault="005D65A8" w:rsidP="007524AE">
      <w:pPr>
        <w:pStyle w:val="ListParagraph"/>
        <w:numPr>
          <w:ilvl w:val="0"/>
          <w:numId w:val="29"/>
        </w:numPr>
        <w:spacing w:after="120"/>
        <w:jc w:val="both"/>
        <w:rPr>
          <w:rFonts w:ascii="Times New Roman" w:hAnsi="Times New Roman" w:cs="Times New Roman"/>
          <w:lang w:val="ro-RO"/>
        </w:rPr>
      </w:pPr>
      <w:r w:rsidRPr="00794894">
        <w:rPr>
          <w:rFonts w:ascii="Times New Roman" w:hAnsi="Times New Roman" w:cs="Times New Roman"/>
          <w:lang w:val="ro-RO"/>
        </w:rPr>
        <w:t>Government Emergency Ordinance No. 68/2019 regarding the establishment of measures at the level of the central public administration and for the modification and completion of some normative acts, with the subsequent modifications and completions;</w:t>
      </w:r>
    </w:p>
    <w:p w:rsidR="00725013" w:rsidRPr="00794894" w:rsidRDefault="00725013" w:rsidP="007524AE">
      <w:pPr>
        <w:pStyle w:val="ListParagraph"/>
        <w:numPr>
          <w:ilvl w:val="0"/>
          <w:numId w:val="29"/>
        </w:numPr>
        <w:spacing w:after="120"/>
        <w:jc w:val="both"/>
        <w:rPr>
          <w:rFonts w:ascii="Times New Roman" w:hAnsi="Times New Roman" w:cs="Times New Roman"/>
          <w:lang w:val="ro-RO"/>
        </w:rPr>
      </w:pPr>
      <w:r w:rsidRPr="00794894">
        <w:rPr>
          <w:rFonts w:ascii="Times New Roman" w:hAnsi="Times New Roman" w:cs="Times New Roman"/>
          <w:lang w:val="ro-RO"/>
        </w:rPr>
        <w:t xml:space="preserve">Government Decision No. 43 /2020 on the organization and functioning of the Ministry of Environment, Waters and Forests. </w:t>
      </w:r>
    </w:p>
    <w:p w:rsidR="00D67215" w:rsidRPr="00794894" w:rsidRDefault="00D67215" w:rsidP="00D67215">
      <w:pPr>
        <w:pStyle w:val="HTMLPreformatted"/>
        <w:numPr>
          <w:ilvl w:val="0"/>
          <w:numId w:val="29"/>
        </w:numPr>
        <w:spacing w:line="276" w:lineRule="auto"/>
        <w:rPr>
          <w:rStyle w:val="y2iqfc"/>
          <w:rFonts w:ascii="Times New Roman" w:hAnsi="Times New Roman" w:cs="Times New Roman"/>
          <w:sz w:val="24"/>
          <w:szCs w:val="24"/>
          <w:lang w:val="en"/>
        </w:rPr>
      </w:pPr>
      <w:r w:rsidRPr="00794894">
        <w:rPr>
          <w:rStyle w:val="y2iqfc"/>
          <w:rFonts w:ascii="Times New Roman" w:hAnsi="Times New Roman" w:cs="Times New Roman"/>
          <w:sz w:val="24"/>
          <w:szCs w:val="24"/>
          <w:lang w:val="en"/>
        </w:rPr>
        <w:t>Law no. 278/2013 on industrial emissions, with subsequent amendments and completions;</w:t>
      </w:r>
    </w:p>
    <w:p w:rsidR="006849F7" w:rsidRPr="00794894" w:rsidRDefault="001B18A5" w:rsidP="006849F7">
      <w:pPr>
        <w:pStyle w:val="HTMLPreformatted"/>
        <w:numPr>
          <w:ilvl w:val="0"/>
          <w:numId w:val="29"/>
        </w:numPr>
        <w:spacing w:line="276" w:lineRule="auto"/>
        <w:rPr>
          <w:rStyle w:val="y2iqfc"/>
          <w:rFonts w:ascii="Times New Roman" w:hAnsi="Times New Roman" w:cs="Times New Roman"/>
          <w:sz w:val="24"/>
          <w:szCs w:val="24"/>
          <w:lang w:val="en"/>
        </w:rPr>
      </w:pPr>
      <w:r w:rsidRPr="00794894">
        <w:rPr>
          <w:rStyle w:val="y2iqfc"/>
          <w:rFonts w:ascii="Times New Roman" w:hAnsi="Times New Roman" w:cs="Times New Roman"/>
          <w:sz w:val="24"/>
          <w:szCs w:val="24"/>
          <w:lang w:val="en"/>
        </w:rPr>
        <w:t xml:space="preserve">Government </w:t>
      </w:r>
      <w:r w:rsidR="006849F7" w:rsidRPr="00794894">
        <w:rPr>
          <w:rStyle w:val="y2iqfc"/>
          <w:rFonts w:ascii="Times New Roman" w:hAnsi="Times New Roman" w:cs="Times New Roman"/>
          <w:sz w:val="24"/>
          <w:szCs w:val="24"/>
          <w:lang w:val="en"/>
        </w:rPr>
        <w:t>Emergency Ordinance no. 195/2005 on environmental protection, with subsequent amendments and completions;</w:t>
      </w:r>
    </w:p>
    <w:p w:rsidR="006849F7" w:rsidRPr="00794894" w:rsidRDefault="006849F7" w:rsidP="006849F7">
      <w:pPr>
        <w:pStyle w:val="HTMLPreformatted"/>
        <w:numPr>
          <w:ilvl w:val="0"/>
          <w:numId w:val="29"/>
        </w:numPr>
        <w:spacing w:line="276" w:lineRule="auto"/>
        <w:rPr>
          <w:rStyle w:val="y2iqfc"/>
          <w:rFonts w:ascii="Times New Roman" w:hAnsi="Times New Roman" w:cs="Times New Roman"/>
          <w:sz w:val="24"/>
          <w:szCs w:val="24"/>
          <w:lang w:val="en"/>
        </w:rPr>
      </w:pPr>
      <w:r w:rsidRPr="00794894">
        <w:rPr>
          <w:rStyle w:val="y2iqfc"/>
          <w:rFonts w:ascii="Times New Roman" w:hAnsi="Times New Roman" w:cs="Times New Roman"/>
          <w:sz w:val="24"/>
          <w:szCs w:val="24"/>
          <w:lang w:val="en"/>
        </w:rPr>
        <w:t xml:space="preserve">Government Ordinance no. </w:t>
      </w:r>
      <w:r w:rsidR="00AD17D7" w:rsidRPr="00794894">
        <w:rPr>
          <w:rStyle w:val="y2iqfc"/>
          <w:rFonts w:ascii="Times New Roman" w:hAnsi="Times New Roman" w:cs="Times New Roman"/>
          <w:sz w:val="24"/>
          <w:szCs w:val="24"/>
          <w:lang w:val="en"/>
        </w:rPr>
        <w:t>9</w:t>
      </w:r>
      <w:r w:rsidRPr="00794894">
        <w:rPr>
          <w:rStyle w:val="y2iqfc"/>
          <w:rFonts w:ascii="Times New Roman" w:hAnsi="Times New Roman" w:cs="Times New Roman"/>
          <w:sz w:val="24"/>
          <w:szCs w:val="24"/>
          <w:lang w:val="en"/>
        </w:rPr>
        <w:t xml:space="preserve">2/2021 on </w:t>
      </w:r>
      <w:r w:rsidR="00AD17D7" w:rsidRPr="00794894">
        <w:rPr>
          <w:rStyle w:val="y2iqfc"/>
          <w:rFonts w:ascii="Times New Roman" w:hAnsi="Times New Roman" w:cs="Times New Roman"/>
          <w:sz w:val="24"/>
          <w:szCs w:val="24"/>
          <w:lang w:val="en"/>
        </w:rPr>
        <w:t xml:space="preserve">the </w:t>
      </w:r>
      <w:r w:rsidRPr="00794894">
        <w:rPr>
          <w:rStyle w:val="y2iqfc"/>
          <w:rFonts w:ascii="Times New Roman" w:hAnsi="Times New Roman" w:cs="Times New Roman"/>
          <w:sz w:val="24"/>
          <w:szCs w:val="24"/>
          <w:lang w:val="en"/>
        </w:rPr>
        <w:t xml:space="preserve">waste </w:t>
      </w:r>
      <w:r w:rsidR="00AD17D7" w:rsidRPr="00794894">
        <w:rPr>
          <w:rStyle w:val="y2iqfc"/>
          <w:rFonts w:ascii="Times New Roman" w:hAnsi="Times New Roman" w:cs="Times New Roman"/>
          <w:sz w:val="24"/>
          <w:szCs w:val="24"/>
          <w:lang w:val="en"/>
        </w:rPr>
        <w:t>regime</w:t>
      </w:r>
      <w:r w:rsidRPr="00794894">
        <w:rPr>
          <w:rStyle w:val="y2iqfc"/>
          <w:rFonts w:ascii="Times New Roman" w:hAnsi="Times New Roman" w:cs="Times New Roman"/>
          <w:sz w:val="24"/>
          <w:szCs w:val="24"/>
          <w:lang w:val="en"/>
        </w:rPr>
        <w:t>;</w:t>
      </w:r>
    </w:p>
    <w:p w:rsidR="00D67215" w:rsidRPr="00794894" w:rsidRDefault="006849F7" w:rsidP="006849F7">
      <w:pPr>
        <w:pStyle w:val="HTMLPreformatted"/>
        <w:numPr>
          <w:ilvl w:val="0"/>
          <w:numId w:val="29"/>
        </w:numPr>
        <w:spacing w:line="276" w:lineRule="auto"/>
        <w:rPr>
          <w:rFonts w:ascii="Times New Roman" w:hAnsi="Times New Roman" w:cs="Times New Roman"/>
          <w:sz w:val="24"/>
          <w:szCs w:val="24"/>
        </w:rPr>
      </w:pPr>
      <w:r w:rsidRPr="00794894">
        <w:rPr>
          <w:rStyle w:val="y2iqfc"/>
          <w:rFonts w:ascii="Times New Roman" w:hAnsi="Times New Roman" w:cs="Times New Roman"/>
          <w:sz w:val="24"/>
          <w:szCs w:val="24"/>
          <w:lang w:val="en"/>
        </w:rPr>
        <w:t>Order of the Minister of Environment and Water Management no. 757/2004 for the approval of the Technical Norm regarding the waste storage.</w:t>
      </w:r>
    </w:p>
    <w:p w:rsidR="00625969" w:rsidRPr="00794894" w:rsidRDefault="007B5B0F" w:rsidP="009E573C">
      <w:pPr>
        <w:pStyle w:val="Heading1"/>
        <w:rPr>
          <w:rFonts w:ascii="Times New Roman" w:hAnsi="Times New Roman" w:cs="Times New Roman"/>
          <w:b w:val="0"/>
          <w:bCs w:val="0"/>
          <w:kern w:val="0"/>
          <w:szCs w:val="22"/>
          <w:lang w:val="ro-RO"/>
        </w:rPr>
      </w:pPr>
      <w:bookmarkStart w:id="8" w:name="_Toc57298643"/>
      <w:r w:rsidRPr="00794894">
        <w:rPr>
          <w:rFonts w:ascii="Times New Roman" w:hAnsi="Times New Roman" w:cs="Times New Roman"/>
        </w:rPr>
        <w:t>4</w:t>
      </w:r>
      <w:r w:rsidR="00AC7F5F" w:rsidRPr="00794894">
        <w:rPr>
          <w:rFonts w:ascii="Times New Roman" w:hAnsi="Times New Roman" w:cs="Times New Roman"/>
        </w:rPr>
        <w:t xml:space="preserve">. </w:t>
      </w:r>
      <w:r w:rsidR="00725013" w:rsidRPr="00794894">
        <w:rPr>
          <w:rFonts w:ascii="Times New Roman" w:hAnsi="Times New Roman" w:cs="Times New Roman"/>
        </w:rPr>
        <w:t>D</w:t>
      </w:r>
      <w:r w:rsidR="00FA216E" w:rsidRPr="00794894">
        <w:rPr>
          <w:rFonts w:ascii="Times New Roman" w:hAnsi="Times New Roman" w:cs="Times New Roman"/>
        </w:rPr>
        <w:t>efinitions</w:t>
      </w:r>
      <w:bookmarkEnd w:id="8"/>
    </w:p>
    <w:p w:rsidR="00C01428" w:rsidRPr="00794894" w:rsidRDefault="00C01428" w:rsidP="00FA216E">
      <w:pPr>
        <w:pStyle w:val="Default"/>
        <w:numPr>
          <w:ilvl w:val="0"/>
          <w:numId w:val="41"/>
        </w:numPr>
        <w:spacing w:before="240" w:after="178"/>
        <w:jc w:val="both"/>
        <w:rPr>
          <w:sz w:val="22"/>
          <w:szCs w:val="22"/>
          <w:lang w:val="en-GB"/>
        </w:rPr>
      </w:pPr>
      <w:r w:rsidRPr="00794894">
        <w:rPr>
          <w:sz w:val="22"/>
          <w:szCs w:val="22"/>
          <w:lang w:val="en-GB"/>
        </w:rPr>
        <w:t xml:space="preserve">Applicant's Guide - the document that contains the necessary information for the applicant to ensure the preparation, development and implementation of the project. </w:t>
      </w:r>
    </w:p>
    <w:p w:rsidR="00C01428" w:rsidRPr="00794894" w:rsidRDefault="00C01428" w:rsidP="00FA216E">
      <w:pPr>
        <w:pStyle w:val="Default"/>
        <w:numPr>
          <w:ilvl w:val="0"/>
          <w:numId w:val="41"/>
        </w:numPr>
        <w:spacing w:before="240" w:after="178"/>
        <w:jc w:val="both"/>
        <w:rPr>
          <w:sz w:val="22"/>
          <w:szCs w:val="22"/>
          <w:lang w:val="en-GB"/>
        </w:rPr>
      </w:pPr>
      <w:r w:rsidRPr="00794894">
        <w:rPr>
          <w:sz w:val="22"/>
          <w:szCs w:val="22"/>
          <w:lang w:val="en-GB"/>
        </w:rPr>
        <w:t xml:space="preserve">Audit Authority - a national public authority that is functionally independent from the National Focal Point, the Certification Authority and the Programme Operator, designated by the Beneficiary State and responsible for verifying the efficient functioning of the management and control system. </w:t>
      </w:r>
    </w:p>
    <w:p w:rsidR="00C01428" w:rsidRPr="00794894" w:rsidRDefault="00C01428" w:rsidP="00FA216E">
      <w:pPr>
        <w:pStyle w:val="Default"/>
        <w:numPr>
          <w:ilvl w:val="0"/>
          <w:numId w:val="41"/>
        </w:numPr>
        <w:spacing w:before="240"/>
        <w:jc w:val="both"/>
        <w:rPr>
          <w:sz w:val="22"/>
          <w:szCs w:val="22"/>
          <w:lang w:val="en-GB"/>
        </w:rPr>
      </w:pPr>
      <w:r w:rsidRPr="00794894">
        <w:rPr>
          <w:sz w:val="22"/>
          <w:szCs w:val="22"/>
          <w:lang w:val="en-GB"/>
        </w:rPr>
        <w:t xml:space="preserve">Call for proposals - competitive way of submitting, evaluating and selecting projects that fall within the objective of the RO-Environment Programme and which comply with the provisions of the Applicant's Guide; </w:t>
      </w:r>
    </w:p>
    <w:p w:rsidR="00C01428" w:rsidRPr="00794894" w:rsidRDefault="00C01428" w:rsidP="00FA216E">
      <w:pPr>
        <w:pStyle w:val="Default"/>
        <w:numPr>
          <w:ilvl w:val="0"/>
          <w:numId w:val="41"/>
        </w:numPr>
        <w:spacing w:before="240" w:after="176"/>
        <w:jc w:val="both"/>
        <w:rPr>
          <w:sz w:val="22"/>
          <w:szCs w:val="22"/>
          <w:lang w:val="en-GB"/>
        </w:rPr>
      </w:pPr>
      <w:r w:rsidRPr="00794894">
        <w:rPr>
          <w:sz w:val="22"/>
          <w:szCs w:val="22"/>
          <w:lang w:val="en-GB"/>
        </w:rPr>
        <w:t xml:space="preserve">Certifying Authority – a national public entity, functionally independent of the Audit Authority and the Programme Operator, designated by the Beneficiary State to certify financial information. </w:t>
      </w:r>
    </w:p>
    <w:p w:rsidR="00C01428" w:rsidRPr="00794894" w:rsidRDefault="00C01428" w:rsidP="00FA216E">
      <w:pPr>
        <w:pStyle w:val="Default"/>
        <w:numPr>
          <w:ilvl w:val="0"/>
          <w:numId w:val="41"/>
        </w:numPr>
        <w:spacing w:before="240" w:after="176"/>
        <w:jc w:val="both"/>
        <w:rPr>
          <w:sz w:val="22"/>
          <w:szCs w:val="22"/>
          <w:lang w:val="en-GB"/>
        </w:rPr>
      </w:pPr>
      <w:r w:rsidRPr="00794894">
        <w:rPr>
          <w:sz w:val="22"/>
          <w:szCs w:val="22"/>
          <w:lang w:val="en-GB"/>
        </w:rPr>
        <w:t xml:space="preserve">Cooperation Committee - made up of representatives of the Programme Operator and of the Donor Programme Partner (s). The Cooperation Committee will advise on the preparation and implementation of the Programme. The Cooperation Committee will be chaired by a representative of the Programme Operator. Representatives of the FMC and of the National Contact Focal Point will be invited to participate as observers. </w:t>
      </w:r>
    </w:p>
    <w:p w:rsidR="00C01428" w:rsidRPr="00794894" w:rsidRDefault="00C01428" w:rsidP="00FA216E">
      <w:pPr>
        <w:pStyle w:val="Default"/>
        <w:numPr>
          <w:ilvl w:val="0"/>
          <w:numId w:val="41"/>
        </w:numPr>
        <w:spacing w:before="240" w:after="176"/>
        <w:jc w:val="both"/>
        <w:rPr>
          <w:sz w:val="22"/>
          <w:szCs w:val="22"/>
          <w:lang w:val="en-GB"/>
        </w:rPr>
      </w:pPr>
      <w:r w:rsidRPr="00794894">
        <w:rPr>
          <w:sz w:val="22"/>
          <w:szCs w:val="22"/>
          <w:lang w:val="en-GB"/>
        </w:rPr>
        <w:t xml:space="preserve">Donor partnership project - a project implemented in close cooperation with a project partner whose primary location is in one of the Donor States. </w:t>
      </w:r>
    </w:p>
    <w:p w:rsidR="00C01428" w:rsidRPr="00794894" w:rsidRDefault="00C01428" w:rsidP="00FA216E">
      <w:pPr>
        <w:pStyle w:val="Default"/>
        <w:numPr>
          <w:ilvl w:val="0"/>
          <w:numId w:val="41"/>
        </w:numPr>
        <w:spacing w:before="240" w:after="176"/>
        <w:jc w:val="both"/>
        <w:rPr>
          <w:sz w:val="22"/>
          <w:szCs w:val="22"/>
          <w:lang w:val="en-GB"/>
        </w:rPr>
      </w:pPr>
      <w:r w:rsidRPr="00794894">
        <w:rPr>
          <w:sz w:val="22"/>
          <w:szCs w:val="22"/>
          <w:lang w:val="en-GB"/>
        </w:rPr>
        <w:t xml:space="preserve">Donor Programme Partner - a public authority in a Donor State designated by the FMC advising on the preparation and / or implementation of a Programme and/or participating in the implementation of a Programme. </w:t>
      </w:r>
    </w:p>
    <w:p w:rsidR="00C01428" w:rsidRPr="00794894" w:rsidRDefault="00C01428" w:rsidP="00FA216E">
      <w:pPr>
        <w:pStyle w:val="Default"/>
        <w:numPr>
          <w:ilvl w:val="0"/>
          <w:numId w:val="41"/>
        </w:numPr>
        <w:spacing w:before="240" w:after="176"/>
        <w:jc w:val="both"/>
        <w:rPr>
          <w:sz w:val="22"/>
          <w:szCs w:val="22"/>
        </w:rPr>
      </w:pPr>
      <w:r w:rsidRPr="00794894">
        <w:rPr>
          <w:sz w:val="22"/>
          <w:szCs w:val="22"/>
        </w:rPr>
        <w:t xml:space="preserve">Donor States - Iceland, Liechtenstein and Norway. </w:t>
      </w:r>
    </w:p>
    <w:p w:rsidR="00C01428" w:rsidRPr="00794894" w:rsidRDefault="00C01428" w:rsidP="00FA216E">
      <w:pPr>
        <w:pStyle w:val="Default"/>
        <w:numPr>
          <w:ilvl w:val="0"/>
          <w:numId w:val="41"/>
        </w:numPr>
        <w:spacing w:before="240" w:after="176"/>
        <w:jc w:val="both"/>
        <w:rPr>
          <w:sz w:val="22"/>
          <w:szCs w:val="22"/>
          <w:lang w:val="en-GB"/>
        </w:rPr>
      </w:pPr>
      <w:r w:rsidRPr="00794894">
        <w:rPr>
          <w:sz w:val="22"/>
          <w:szCs w:val="22"/>
          <w:lang w:val="en-GB"/>
        </w:rPr>
        <w:t xml:space="preserve">EEA Financial Mechanism Committee - (hereinafter referred to as the FMC) - The committee established by the Standing Committee of the EFTA States to manage the EEA Financial Mechanism 2014-2021. </w:t>
      </w:r>
    </w:p>
    <w:p w:rsidR="00C01428" w:rsidRPr="00794894" w:rsidRDefault="00C01428" w:rsidP="00FA216E">
      <w:pPr>
        <w:pStyle w:val="Default"/>
        <w:numPr>
          <w:ilvl w:val="0"/>
          <w:numId w:val="41"/>
        </w:numPr>
        <w:spacing w:before="240" w:after="176"/>
        <w:jc w:val="both"/>
        <w:rPr>
          <w:sz w:val="22"/>
          <w:szCs w:val="22"/>
          <w:lang w:val="en-GB"/>
        </w:rPr>
      </w:pPr>
      <w:r w:rsidRPr="00794894">
        <w:rPr>
          <w:sz w:val="22"/>
          <w:szCs w:val="22"/>
          <w:lang w:val="en-GB"/>
        </w:rPr>
        <w:t xml:space="preserve">Evaluation – a systematic, objective and independent assessment of a design, implementation and/or results achieved in Programmes and projects with the aim of determining the relevance, coherence and consistency effectiveness, efficiency, impact and sustainability of the financial contribution. </w:t>
      </w:r>
    </w:p>
    <w:p w:rsidR="00C01428" w:rsidRPr="00794894" w:rsidRDefault="00C01428" w:rsidP="00FA216E">
      <w:pPr>
        <w:pStyle w:val="Default"/>
        <w:numPr>
          <w:ilvl w:val="0"/>
          <w:numId w:val="41"/>
        </w:numPr>
        <w:spacing w:before="240" w:after="176"/>
        <w:jc w:val="both"/>
        <w:rPr>
          <w:sz w:val="22"/>
          <w:szCs w:val="22"/>
          <w:lang w:val="en-GB"/>
        </w:rPr>
      </w:pPr>
      <w:r w:rsidRPr="00794894">
        <w:rPr>
          <w:sz w:val="22"/>
          <w:szCs w:val="22"/>
          <w:lang w:val="en-GB"/>
        </w:rPr>
        <w:t xml:space="preserve">Financial Mechanism Office (hereinafter referred to as the FMO) – the office assisting the FMC in managing the EEA Financial Mechanism 2014 – 2021. The FMO, which is administratively a part of the European Free Trade Association, is responsible for the day-to-day implementation of the EEA Financial Mechanism 2014-2021 on behalf of the FMC and serve as a contact point. </w:t>
      </w:r>
    </w:p>
    <w:p w:rsidR="00C01428" w:rsidRPr="00794894" w:rsidRDefault="00C01428" w:rsidP="00FA216E">
      <w:pPr>
        <w:pStyle w:val="Default"/>
        <w:numPr>
          <w:ilvl w:val="0"/>
          <w:numId w:val="41"/>
        </w:numPr>
        <w:spacing w:before="240" w:after="176"/>
        <w:jc w:val="both"/>
        <w:rPr>
          <w:sz w:val="22"/>
          <w:szCs w:val="22"/>
          <w:lang w:val="en-GB"/>
        </w:rPr>
      </w:pPr>
      <w:r w:rsidRPr="00794894">
        <w:rPr>
          <w:sz w:val="22"/>
          <w:szCs w:val="22"/>
          <w:lang w:val="en-GB"/>
        </w:rPr>
        <w:t xml:space="preserve">Irregularities Authority – a national public entity designated by the Beneficiary State to be responsible for the preparation and submission of irregularities reports on behalf of the Beneficiary State. </w:t>
      </w:r>
    </w:p>
    <w:p w:rsidR="00C01428" w:rsidRPr="00794894" w:rsidRDefault="00C01428" w:rsidP="00FA216E">
      <w:pPr>
        <w:pStyle w:val="Default"/>
        <w:numPr>
          <w:ilvl w:val="0"/>
          <w:numId w:val="41"/>
        </w:numPr>
        <w:spacing w:before="240" w:after="176"/>
        <w:jc w:val="both"/>
        <w:rPr>
          <w:sz w:val="22"/>
          <w:szCs w:val="22"/>
          <w:lang w:val="en-GB"/>
        </w:rPr>
      </w:pPr>
      <w:r w:rsidRPr="00794894">
        <w:rPr>
          <w:sz w:val="22"/>
          <w:szCs w:val="22"/>
          <w:lang w:val="en-GB"/>
        </w:rPr>
        <w:t xml:space="preserve">Monitoring - the observation of Programme and project implementation in order to ensure that agreed procedures are followed, to verify progress towards agreed outcomes and outputs and to identify potential problems in a timely manner so as to allow for corrective action. </w:t>
      </w:r>
    </w:p>
    <w:p w:rsidR="00C01428" w:rsidRPr="00794894" w:rsidRDefault="00C01428" w:rsidP="00FA216E">
      <w:pPr>
        <w:pStyle w:val="Default"/>
        <w:numPr>
          <w:ilvl w:val="0"/>
          <w:numId w:val="41"/>
        </w:numPr>
        <w:spacing w:before="240"/>
        <w:jc w:val="both"/>
        <w:rPr>
          <w:sz w:val="22"/>
          <w:szCs w:val="22"/>
          <w:lang w:val="en-GB"/>
        </w:rPr>
      </w:pPr>
      <w:r w:rsidRPr="00794894">
        <w:rPr>
          <w:sz w:val="22"/>
          <w:szCs w:val="22"/>
          <w:lang w:val="en-GB"/>
        </w:rPr>
        <w:t xml:space="preserve">National Focal Point – a national public entity designated by the Beneficiary State to have the overall responsibility for reaching the objectives of the EEA Financial Mechanism 2014-2021 and implementing the MoU. </w:t>
      </w:r>
    </w:p>
    <w:p w:rsidR="00C01428" w:rsidRPr="00794894" w:rsidRDefault="00C01428" w:rsidP="00FA216E">
      <w:pPr>
        <w:pStyle w:val="ListParagraph"/>
        <w:numPr>
          <w:ilvl w:val="0"/>
          <w:numId w:val="41"/>
        </w:numPr>
        <w:autoSpaceDE w:val="0"/>
        <w:autoSpaceDN w:val="0"/>
        <w:adjustRightInd w:val="0"/>
        <w:spacing w:before="240" w:after="178" w:line="240" w:lineRule="auto"/>
        <w:jc w:val="both"/>
        <w:rPr>
          <w:rFonts w:ascii="Times New Roman" w:hAnsi="Times New Roman" w:cs="Times New Roman"/>
          <w:color w:val="000000"/>
        </w:rPr>
      </w:pPr>
      <w:r w:rsidRPr="00794894">
        <w:rPr>
          <w:rFonts w:ascii="Times New Roman" w:hAnsi="Times New Roman" w:cs="Times New Roman"/>
          <w:color w:val="000000"/>
        </w:rPr>
        <w:t xml:space="preserve">Non-governmental organization - (hereinafter referred to as NGO): a non-profit voluntary organization, established as a legal entity, having a non-commercial purpose, independent of local, regional or central administration, public entities, political parties and commercial organizations. Religious institutions and political parties are not considered NGOs. </w:t>
      </w:r>
    </w:p>
    <w:p w:rsidR="00C01428" w:rsidRPr="00794894" w:rsidRDefault="00C01428" w:rsidP="00FA216E">
      <w:pPr>
        <w:pStyle w:val="ListParagraph"/>
        <w:numPr>
          <w:ilvl w:val="0"/>
          <w:numId w:val="41"/>
        </w:numPr>
        <w:autoSpaceDE w:val="0"/>
        <w:autoSpaceDN w:val="0"/>
        <w:adjustRightInd w:val="0"/>
        <w:spacing w:before="240" w:after="178" w:line="240" w:lineRule="auto"/>
        <w:jc w:val="both"/>
        <w:rPr>
          <w:rFonts w:ascii="Times New Roman" w:hAnsi="Times New Roman" w:cs="Times New Roman"/>
          <w:color w:val="000000"/>
        </w:rPr>
      </w:pPr>
      <w:r w:rsidRPr="00794894">
        <w:rPr>
          <w:rFonts w:ascii="Times New Roman" w:hAnsi="Times New Roman" w:cs="Times New Roman"/>
          <w:color w:val="000000"/>
        </w:rPr>
        <w:t xml:space="preserve">Non-reimbursable financial support - the amount granted under the financing contract for the implementation of the project, consisting of the amount financed by the EEA Financial Mechanism 2014-2021 and the corresponding national public co-financing. </w:t>
      </w:r>
    </w:p>
    <w:p w:rsidR="00C01428" w:rsidRPr="00794894" w:rsidRDefault="00C01428" w:rsidP="00FA216E">
      <w:pPr>
        <w:pStyle w:val="ListParagraph"/>
        <w:numPr>
          <w:ilvl w:val="0"/>
          <w:numId w:val="41"/>
        </w:numPr>
        <w:autoSpaceDE w:val="0"/>
        <w:autoSpaceDN w:val="0"/>
        <w:adjustRightInd w:val="0"/>
        <w:spacing w:before="240" w:after="178" w:line="240" w:lineRule="auto"/>
        <w:jc w:val="both"/>
        <w:rPr>
          <w:rFonts w:ascii="Times New Roman" w:hAnsi="Times New Roman" w:cs="Times New Roman"/>
          <w:color w:val="000000"/>
        </w:rPr>
      </w:pPr>
      <w:r w:rsidRPr="00794894">
        <w:rPr>
          <w:rFonts w:ascii="Times New Roman" w:hAnsi="Times New Roman" w:cs="Times New Roman"/>
          <w:color w:val="000000"/>
        </w:rPr>
        <w:t xml:space="preserve">Programme - a structure setting out a development strategy, with a coherent set of measures to be carried out through projects with the support of the EEA Financial Mechanism 2014-2021 and aimed at achieving the agreed objectives and outcomes. </w:t>
      </w:r>
    </w:p>
    <w:p w:rsidR="00C01428" w:rsidRPr="00794894" w:rsidRDefault="00C01428" w:rsidP="00FA216E">
      <w:pPr>
        <w:pStyle w:val="ListParagraph"/>
        <w:numPr>
          <w:ilvl w:val="0"/>
          <w:numId w:val="41"/>
        </w:numPr>
        <w:autoSpaceDE w:val="0"/>
        <w:autoSpaceDN w:val="0"/>
        <w:adjustRightInd w:val="0"/>
        <w:spacing w:before="240" w:after="178" w:line="240" w:lineRule="auto"/>
        <w:jc w:val="both"/>
        <w:rPr>
          <w:rFonts w:ascii="Times New Roman" w:hAnsi="Times New Roman" w:cs="Times New Roman"/>
          <w:color w:val="000000"/>
        </w:rPr>
      </w:pPr>
      <w:r w:rsidRPr="00794894">
        <w:rPr>
          <w:rFonts w:ascii="Times New Roman" w:hAnsi="Times New Roman" w:cs="Times New Roman"/>
          <w:color w:val="000000"/>
        </w:rPr>
        <w:t xml:space="preserve">Programme Agreement - an agreement between the Financial Mechanism Committee and the National Focal Point regulating the implementation of a particular Programme. </w:t>
      </w:r>
    </w:p>
    <w:p w:rsidR="00C01428" w:rsidRPr="00794894" w:rsidRDefault="00C01428" w:rsidP="00FA216E">
      <w:pPr>
        <w:pStyle w:val="ListParagraph"/>
        <w:numPr>
          <w:ilvl w:val="0"/>
          <w:numId w:val="41"/>
        </w:numPr>
        <w:autoSpaceDE w:val="0"/>
        <w:autoSpaceDN w:val="0"/>
        <w:adjustRightInd w:val="0"/>
        <w:spacing w:before="240" w:after="178" w:line="240" w:lineRule="auto"/>
        <w:jc w:val="both"/>
        <w:rPr>
          <w:rFonts w:ascii="Times New Roman" w:hAnsi="Times New Roman" w:cs="Times New Roman"/>
          <w:color w:val="000000"/>
        </w:rPr>
      </w:pPr>
      <w:r w:rsidRPr="00794894">
        <w:rPr>
          <w:rFonts w:ascii="Times New Roman" w:hAnsi="Times New Roman" w:cs="Times New Roman"/>
          <w:color w:val="000000"/>
        </w:rPr>
        <w:t xml:space="preserve">Programme Implementation Agreement - an agreement between the National Focal Point and the Programme Operator that regulates the implementation of a Programme. The Programme Implementation Agreement sets out the terms and conditions for the implementation of the Programme, the total amount allocated to the Programme and the sources for its financing / co-financing, the specific elements of each Programme, including the duties and responsibilities of the parties. </w:t>
      </w:r>
    </w:p>
    <w:p w:rsidR="00C01428" w:rsidRPr="00794894" w:rsidRDefault="00C01428" w:rsidP="00FA216E">
      <w:pPr>
        <w:pStyle w:val="ListParagraph"/>
        <w:numPr>
          <w:ilvl w:val="0"/>
          <w:numId w:val="41"/>
        </w:numPr>
        <w:autoSpaceDE w:val="0"/>
        <w:autoSpaceDN w:val="0"/>
        <w:adjustRightInd w:val="0"/>
        <w:spacing w:before="240" w:after="178" w:line="240" w:lineRule="auto"/>
        <w:jc w:val="both"/>
        <w:rPr>
          <w:rFonts w:ascii="Times New Roman" w:hAnsi="Times New Roman" w:cs="Times New Roman"/>
          <w:color w:val="000000"/>
        </w:rPr>
      </w:pPr>
      <w:r w:rsidRPr="00794894">
        <w:rPr>
          <w:rFonts w:ascii="Times New Roman" w:hAnsi="Times New Roman" w:cs="Times New Roman"/>
          <w:color w:val="000000"/>
        </w:rPr>
        <w:t xml:space="preserve">Programme Grant - the financial contribution of Donor States to a Programme. </w:t>
      </w:r>
    </w:p>
    <w:p w:rsidR="00C01428" w:rsidRPr="00794894" w:rsidRDefault="00C01428" w:rsidP="00FA216E">
      <w:pPr>
        <w:pStyle w:val="ListParagraph"/>
        <w:numPr>
          <w:ilvl w:val="0"/>
          <w:numId w:val="41"/>
        </w:numPr>
        <w:autoSpaceDE w:val="0"/>
        <w:autoSpaceDN w:val="0"/>
        <w:adjustRightInd w:val="0"/>
        <w:spacing w:before="240" w:after="178" w:line="240" w:lineRule="auto"/>
        <w:jc w:val="both"/>
        <w:rPr>
          <w:rFonts w:ascii="Times New Roman" w:hAnsi="Times New Roman" w:cs="Times New Roman"/>
          <w:color w:val="000000"/>
        </w:rPr>
      </w:pPr>
      <w:r w:rsidRPr="00794894">
        <w:rPr>
          <w:rFonts w:ascii="Times New Roman" w:hAnsi="Times New Roman" w:cs="Times New Roman"/>
          <w:color w:val="000000"/>
        </w:rPr>
        <w:t xml:space="preserve">Programme Operator - a public or private body, commercial or non-commercial, as well as non-governmental organizations, having the responsibility for preparing and implementing a Programme. </w:t>
      </w:r>
    </w:p>
    <w:p w:rsidR="00C01428" w:rsidRPr="00794894" w:rsidRDefault="00C01428" w:rsidP="00FA216E">
      <w:pPr>
        <w:pStyle w:val="ListParagraph"/>
        <w:numPr>
          <w:ilvl w:val="0"/>
          <w:numId w:val="41"/>
        </w:numPr>
        <w:autoSpaceDE w:val="0"/>
        <w:autoSpaceDN w:val="0"/>
        <w:adjustRightInd w:val="0"/>
        <w:spacing w:before="240" w:after="178" w:line="240" w:lineRule="auto"/>
        <w:jc w:val="both"/>
        <w:rPr>
          <w:rFonts w:ascii="Times New Roman" w:hAnsi="Times New Roman" w:cs="Times New Roman"/>
          <w:color w:val="000000"/>
        </w:rPr>
      </w:pPr>
      <w:r w:rsidRPr="00794894">
        <w:rPr>
          <w:rFonts w:ascii="Times New Roman" w:hAnsi="Times New Roman" w:cs="Times New Roman"/>
          <w:color w:val="000000"/>
        </w:rPr>
        <w:t xml:space="preserve">Programme Partner - a public or private entity, commercial or non-commercial, as well as non-governmental organizations, international organizations or agencies or bodies thereof, actively involved in, and effectively contributing to, the implementation of a Programme. </w:t>
      </w:r>
    </w:p>
    <w:p w:rsidR="00C01428" w:rsidRPr="00794894" w:rsidRDefault="00C01428" w:rsidP="00FA216E">
      <w:pPr>
        <w:pStyle w:val="ListParagraph"/>
        <w:numPr>
          <w:ilvl w:val="0"/>
          <w:numId w:val="41"/>
        </w:numPr>
        <w:autoSpaceDE w:val="0"/>
        <w:autoSpaceDN w:val="0"/>
        <w:adjustRightInd w:val="0"/>
        <w:spacing w:before="240" w:after="178" w:line="240" w:lineRule="auto"/>
        <w:jc w:val="both"/>
        <w:rPr>
          <w:rFonts w:ascii="Times New Roman" w:hAnsi="Times New Roman" w:cs="Times New Roman"/>
          <w:color w:val="000000"/>
        </w:rPr>
      </w:pPr>
      <w:r w:rsidRPr="00794894">
        <w:rPr>
          <w:rFonts w:ascii="Times New Roman" w:hAnsi="Times New Roman" w:cs="Times New Roman"/>
          <w:color w:val="000000"/>
        </w:rPr>
        <w:t xml:space="preserve">Project - an economically indivisible series of works fulfilling a precise technical function and with clearly identifiable aims related to the Programme under which it falls. A project may include one or more sub-projects. Without prejudice to Article 6.5, projects are selected by the Programme Operator. </w:t>
      </w:r>
    </w:p>
    <w:p w:rsidR="00C01428" w:rsidRPr="00794894" w:rsidRDefault="00C01428" w:rsidP="00FA216E">
      <w:pPr>
        <w:pStyle w:val="ListParagraph"/>
        <w:numPr>
          <w:ilvl w:val="0"/>
          <w:numId w:val="41"/>
        </w:numPr>
        <w:autoSpaceDE w:val="0"/>
        <w:autoSpaceDN w:val="0"/>
        <w:adjustRightInd w:val="0"/>
        <w:spacing w:before="240" w:after="178" w:line="240" w:lineRule="auto"/>
        <w:jc w:val="both"/>
        <w:rPr>
          <w:rFonts w:ascii="Times New Roman" w:hAnsi="Times New Roman" w:cs="Times New Roman"/>
          <w:color w:val="000000"/>
        </w:rPr>
      </w:pPr>
      <w:r w:rsidRPr="00794894">
        <w:rPr>
          <w:rFonts w:ascii="Times New Roman" w:hAnsi="Times New Roman" w:cs="Times New Roman"/>
          <w:color w:val="000000"/>
        </w:rPr>
        <w:t xml:space="preserve">Project (Financing) contract - an agreement between the Programme Operator and the Project Promoter regulating the implementation of a particular project. </w:t>
      </w:r>
    </w:p>
    <w:p w:rsidR="00C01428" w:rsidRPr="00794894" w:rsidRDefault="00C01428" w:rsidP="00FA216E">
      <w:pPr>
        <w:pStyle w:val="ListParagraph"/>
        <w:numPr>
          <w:ilvl w:val="0"/>
          <w:numId w:val="41"/>
        </w:numPr>
        <w:autoSpaceDE w:val="0"/>
        <w:autoSpaceDN w:val="0"/>
        <w:adjustRightInd w:val="0"/>
        <w:spacing w:before="240" w:after="178" w:line="240" w:lineRule="auto"/>
        <w:jc w:val="both"/>
        <w:rPr>
          <w:rFonts w:ascii="Times New Roman" w:hAnsi="Times New Roman" w:cs="Times New Roman"/>
          <w:color w:val="000000"/>
        </w:rPr>
      </w:pPr>
      <w:r w:rsidRPr="00794894">
        <w:rPr>
          <w:rFonts w:ascii="Times New Roman" w:hAnsi="Times New Roman" w:cs="Times New Roman"/>
          <w:color w:val="000000"/>
        </w:rPr>
        <w:t xml:space="preserve">Project Grant - the grant provided by a Programme Operator to a Project Promoter for the implementation of a project. </w:t>
      </w:r>
    </w:p>
    <w:p w:rsidR="00C01428" w:rsidRPr="00794894" w:rsidRDefault="00C01428" w:rsidP="00FA216E">
      <w:pPr>
        <w:pStyle w:val="ListParagraph"/>
        <w:numPr>
          <w:ilvl w:val="0"/>
          <w:numId w:val="41"/>
        </w:numPr>
        <w:autoSpaceDE w:val="0"/>
        <w:autoSpaceDN w:val="0"/>
        <w:adjustRightInd w:val="0"/>
        <w:spacing w:before="240" w:after="0" w:line="240" w:lineRule="auto"/>
        <w:jc w:val="both"/>
        <w:rPr>
          <w:rFonts w:ascii="Times New Roman" w:hAnsi="Times New Roman" w:cs="Times New Roman"/>
          <w:color w:val="000000"/>
        </w:rPr>
      </w:pPr>
      <w:r w:rsidRPr="00794894">
        <w:rPr>
          <w:rFonts w:ascii="Times New Roman" w:hAnsi="Times New Roman" w:cs="Times New Roman"/>
          <w:color w:val="000000"/>
        </w:rPr>
        <w:t xml:space="preserve">Project Partner - legal person actively involved in, and effectively contributing to, the implementation of a project. It shares with the Project Promoter a common economic or social goal which is to be realized through the implementation of that project. </w:t>
      </w:r>
    </w:p>
    <w:p w:rsidR="00C01428" w:rsidRPr="00794894" w:rsidRDefault="00C01428" w:rsidP="00FA216E">
      <w:pPr>
        <w:pStyle w:val="Default"/>
        <w:numPr>
          <w:ilvl w:val="0"/>
          <w:numId w:val="41"/>
        </w:numPr>
        <w:spacing w:before="240" w:after="178"/>
        <w:jc w:val="both"/>
        <w:rPr>
          <w:sz w:val="22"/>
          <w:szCs w:val="22"/>
          <w:lang w:val="en-GB"/>
        </w:rPr>
      </w:pPr>
      <w:r w:rsidRPr="00794894">
        <w:rPr>
          <w:sz w:val="22"/>
          <w:szCs w:val="22"/>
          <w:lang w:val="en-GB"/>
        </w:rPr>
        <w:t xml:space="preserve">Project Promoter </w:t>
      </w:r>
      <w:r w:rsidR="00C701FE" w:rsidRPr="00794894">
        <w:rPr>
          <w:strike/>
          <w:color w:val="FF0000"/>
          <w:sz w:val="22"/>
          <w:szCs w:val="22"/>
          <w:lang w:val="en-GB"/>
        </w:rPr>
        <w:t>-</w:t>
      </w:r>
      <w:r w:rsidRPr="00794894">
        <w:rPr>
          <w:color w:val="FF0000"/>
          <w:sz w:val="22"/>
          <w:szCs w:val="22"/>
          <w:lang w:val="en-GB"/>
        </w:rPr>
        <w:t xml:space="preserve"> </w:t>
      </w:r>
      <w:r w:rsidRPr="00794894">
        <w:rPr>
          <w:sz w:val="22"/>
          <w:szCs w:val="22"/>
          <w:lang w:val="en-GB"/>
        </w:rPr>
        <w:t xml:space="preserve">public legal entity, with responsibility for initiating, preparing and implementing a project. </w:t>
      </w:r>
    </w:p>
    <w:p w:rsidR="00C01428" w:rsidRPr="00794894" w:rsidRDefault="00C01428" w:rsidP="00FA216E">
      <w:pPr>
        <w:pStyle w:val="Default"/>
        <w:numPr>
          <w:ilvl w:val="0"/>
          <w:numId w:val="41"/>
        </w:numPr>
        <w:spacing w:before="240" w:after="178"/>
        <w:jc w:val="both"/>
        <w:rPr>
          <w:sz w:val="22"/>
          <w:szCs w:val="22"/>
          <w:lang w:val="en-GB"/>
        </w:rPr>
      </w:pPr>
      <w:r w:rsidRPr="00794894">
        <w:rPr>
          <w:sz w:val="22"/>
          <w:szCs w:val="22"/>
          <w:lang w:val="en-GB"/>
        </w:rPr>
        <w:t xml:space="preserve">Programme area - a thematic field within a priority sector, with a certain general objective and with specific measurable results. </w:t>
      </w:r>
    </w:p>
    <w:p w:rsidR="00C01428" w:rsidRPr="00794894" w:rsidRDefault="00C01428" w:rsidP="00FA216E">
      <w:pPr>
        <w:pStyle w:val="Default"/>
        <w:numPr>
          <w:ilvl w:val="0"/>
          <w:numId w:val="41"/>
        </w:numPr>
        <w:spacing w:before="240" w:after="178"/>
        <w:jc w:val="both"/>
        <w:rPr>
          <w:sz w:val="22"/>
          <w:szCs w:val="22"/>
          <w:lang w:val="en-GB"/>
        </w:rPr>
      </w:pPr>
      <w:r w:rsidRPr="00794894">
        <w:rPr>
          <w:sz w:val="22"/>
          <w:szCs w:val="22"/>
          <w:lang w:val="en-GB"/>
        </w:rPr>
        <w:t xml:space="preserve">Regulation - in this case it is the Regulation on the implementation of the European Economic Area Financial Mechanism (EEA FM) 2014-2021, adopted by the Committee on the EEA Financial Mechanism according to Article 10.5 of Protocol 38c to the EEA Agreement. </w:t>
      </w:r>
    </w:p>
    <w:p w:rsidR="00C01428" w:rsidRPr="00794894" w:rsidRDefault="00C01428" w:rsidP="00FA216E">
      <w:pPr>
        <w:pStyle w:val="Default"/>
        <w:numPr>
          <w:ilvl w:val="0"/>
          <w:numId w:val="41"/>
        </w:numPr>
        <w:spacing w:before="240" w:after="178"/>
        <w:jc w:val="both"/>
        <w:rPr>
          <w:sz w:val="22"/>
          <w:szCs w:val="22"/>
          <w:lang w:val="en-GB"/>
        </w:rPr>
      </w:pPr>
      <w:r w:rsidRPr="00794894">
        <w:rPr>
          <w:sz w:val="22"/>
          <w:szCs w:val="22"/>
          <w:lang w:val="en-GB"/>
        </w:rPr>
        <w:t xml:space="preserve">The Selection Committee - recommends the projects to be funded under the Programme. The Selection Committee will be made up of at least 3 people with relevant experience. At least one of these will not be related to the Programme Operator. The DPP (NEA) representative is invited to take part to the Committee meetings as a non-voting member. The FMC and the National Focal Point participate in the selection process as observers. </w:t>
      </w:r>
    </w:p>
    <w:p w:rsidR="00C01428" w:rsidRPr="00794894" w:rsidRDefault="00C01428" w:rsidP="00FA216E">
      <w:pPr>
        <w:pStyle w:val="Default"/>
        <w:numPr>
          <w:ilvl w:val="0"/>
          <w:numId w:val="41"/>
        </w:numPr>
        <w:spacing w:before="240" w:after="178"/>
        <w:jc w:val="both"/>
        <w:rPr>
          <w:sz w:val="22"/>
          <w:szCs w:val="22"/>
          <w:lang w:val="en-GB"/>
        </w:rPr>
      </w:pPr>
      <w:r w:rsidRPr="00794894">
        <w:rPr>
          <w:sz w:val="22"/>
          <w:szCs w:val="22"/>
          <w:lang w:val="en-GB"/>
        </w:rPr>
        <w:t xml:space="preserve">Advance - part of the project grant awarded to the Project Promoters by the Programme Operator, based on the provisions of the Programme Agreement regarding payments and within the limit established in the financing project contract, to ensure financial resources and cover the part of the estimated justified expenses of project until the payment of the first interim payment. </w:t>
      </w:r>
    </w:p>
    <w:p w:rsidR="00C01428" w:rsidRPr="00794894" w:rsidRDefault="00C01428" w:rsidP="00FA216E">
      <w:pPr>
        <w:pStyle w:val="Default"/>
        <w:numPr>
          <w:ilvl w:val="0"/>
          <w:numId w:val="41"/>
        </w:numPr>
        <w:spacing w:before="240" w:after="178"/>
        <w:jc w:val="both"/>
        <w:rPr>
          <w:sz w:val="22"/>
          <w:szCs w:val="22"/>
          <w:lang w:val="en-GB"/>
        </w:rPr>
      </w:pPr>
      <w:r w:rsidRPr="00794894">
        <w:rPr>
          <w:sz w:val="22"/>
          <w:szCs w:val="22"/>
          <w:lang w:val="en-GB"/>
        </w:rPr>
        <w:t xml:space="preserve">Interim payments - amounts representing interim payment installments granted during the implementation of the financing agreement to the Project Promoter by the Programme Operator, based on the provisions of the Program Agreement on payments, to ensure the financial resources necessary for the financing projects contracts, according to their provisions. </w:t>
      </w:r>
    </w:p>
    <w:p w:rsidR="00C01428" w:rsidRPr="00794894" w:rsidRDefault="00C01428" w:rsidP="00FA216E">
      <w:pPr>
        <w:pStyle w:val="Default"/>
        <w:numPr>
          <w:ilvl w:val="0"/>
          <w:numId w:val="41"/>
        </w:numPr>
        <w:spacing w:before="240" w:after="178"/>
        <w:jc w:val="both"/>
        <w:rPr>
          <w:sz w:val="22"/>
          <w:szCs w:val="22"/>
          <w:lang w:val="en-GB"/>
        </w:rPr>
      </w:pPr>
      <w:r w:rsidRPr="00794894">
        <w:rPr>
          <w:sz w:val="22"/>
          <w:szCs w:val="22"/>
          <w:lang w:val="en-GB"/>
        </w:rPr>
        <w:t xml:space="preserve">Payment request - the totality of the documents submitted by the Project Promoter in order to obtain the advance payment, the interim payments or the final payment, as the case may be. </w:t>
      </w:r>
    </w:p>
    <w:p w:rsidR="00C01428" w:rsidRPr="00794894" w:rsidRDefault="00C01428" w:rsidP="00FA216E">
      <w:pPr>
        <w:pStyle w:val="Default"/>
        <w:numPr>
          <w:ilvl w:val="0"/>
          <w:numId w:val="41"/>
        </w:numPr>
        <w:spacing w:before="240" w:after="178"/>
        <w:jc w:val="both"/>
        <w:rPr>
          <w:sz w:val="22"/>
          <w:szCs w:val="22"/>
          <w:lang w:val="en-GB"/>
        </w:rPr>
      </w:pPr>
      <w:r w:rsidRPr="00794894">
        <w:rPr>
          <w:sz w:val="22"/>
          <w:szCs w:val="22"/>
          <w:lang w:val="en-GB"/>
        </w:rPr>
        <w:t xml:space="preserve">National (public) co-financing - amount provided by the Programme Operator, corresponding to the total amount of eligible costs per Programme, established according to the Programme Agreement for the RO-Environment Programme. </w:t>
      </w:r>
    </w:p>
    <w:p w:rsidR="00C01428" w:rsidRPr="00794894" w:rsidRDefault="00C01428" w:rsidP="00FA216E">
      <w:pPr>
        <w:pStyle w:val="Default"/>
        <w:numPr>
          <w:ilvl w:val="0"/>
          <w:numId w:val="41"/>
        </w:numPr>
        <w:spacing w:before="240" w:after="178"/>
        <w:jc w:val="both"/>
        <w:rPr>
          <w:sz w:val="22"/>
          <w:szCs w:val="22"/>
          <w:lang w:val="en-GB"/>
        </w:rPr>
      </w:pPr>
      <w:r w:rsidRPr="00794894">
        <w:rPr>
          <w:sz w:val="22"/>
          <w:szCs w:val="22"/>
          <w:lang w:val="en-GB"/>
        </w:rPr>
        <w:t xml:space="preserve">Own (private) co-financing - the total amounts, other than those provided for in national (public) co-financing, provided by Project Promoters and their Project Partners, other than public institutions, as appropriate, representing amounts related to eligible expenditure for implementation of projects, according to the financing contracts within the RO-Environment Programme. </w:t>
      </w:r>
    </w:p>
    <w:p w:rsidR="00C01428" w:rsidRPr="00794894" w:rsidRDefault="00C01428" w:rsidP="00FA216E">
      <w:pPr>
        <w:pStyle w:val="Default"/>
        <w:numPr>
          <w:ilvl w:val="0"/>
          <w:numId w:val="41"/>
        </w:numPr>
        <w:spacing w:before="240"/>
        <w:jc w:val="both"/>
        <w:rPr>
          <w:sz w:val="22"/>
          <w:szCs w:val="22"/>
          <w:lang w:val="en-GB"/>
        </w:rPr>
      </w:pPr>
      <w:r w:rsidRPr="00794894">
        <w:rPr>
          <w:sz w:val="22"/>
          <w:szCs w:val="22"/>
          <w:lang w:val="en-GB"/>
        </w:rPr>
        <w:t xml:space="preserve">Direct costs - those costs identified by the Project Promoter and / or the Project Partners, according to their accounting principles and internal procedures, as specific costs directly related to the implementation of the project and which can be recorded directly in this purpose (art. 8.3 (1) of the Regulation). </w:t>
      </w:r>
    </w:p>
    <w:p w:rsidR="00C01428" w:rsidRPr="00794894" w:rsidRDefault="00C01428" w:rsidP="00FA216E">
      <w:pPr>
        <w:pStyle w:val="ListParagraph"/>
        <w:numPr>
          <w:ilvl w:val="0"/>
          <w:numId w:val="41"/>
        </w:numPr>
        <w:autoSpaceDE w:val="0"/>
        <w:autoSpaceDN w:val="0"/>
        <w:adjustRightInd w:val="0"/>
        <w:spacing w:before="240" w:after="178" w:line="240" w:lineRule="auto"/>
        <w:jc w:val="both"/>
        <w:rPr>
          <w:rFonts w:ascii="Times New Roman" w:hAnsi="Times New Roman" w:cs="Times New Roman"/>
          <w:color w:val="000000"/>
        </w:rPr>
      </w:pPr>
      <w:r w:rsidRPr="00794894">
        <w:rPr>
          <w:rFonts w:ascii="Times New Roman" w:hAnsi="Times New Roman" w:cs="Times New Roman"/>
          <w:color w:val="000000"/>
        </w:rPr>
        <w:t xml:space="preserve">Indirect costs - all eligible costs which cannot be identified by the Project Promoter and / or the Project Partners as being directly attributed to the project, but which can be identified and justified under its own accounting system as being incurred in connection with the direct eligible costs assigned to the project. These may not include direct eligible costs. </w:t>
      </w:r>
    </w:p>
    <w:p w:rsidR="00C01428" w:rsidRPr="00794894" w:rsidRDefault="00C01428" w:rsidP="00FA216E">
      <w:pPr>
        <w:pStyle w:val="ListParagraph"/>
        <w:numPr>
          <w:ilvl w:val="0"/>
          <w:numId w:val="41"/>
        </w:numPr>
        <w:autoSpaceDE w:val="0"/>
        <w:autoSpaceDN w:val="0"/>
        <w:adjustRightInd w:val="0"/>
        <w:spacing w:before="240" w:after="178" w:line="240" w:lineRule="auto"/>
        <w:jc w:val="both"/>
        <w:rPr>
          <w:rFonts w:ascii="Times New Roman" w:hAnsi="Times New Roman" w:cs="Times New Roman"/>
          <w:color w:val="000000"/>
        </w:rPr>
      </w:pPr>
      <w:r w:rsidRPr="00794894">
        <w:rPr>
          <w:rFonts w:ascii="Times New Roman" w:hAnsi="Times New Roman" w:cs="Times New Roman"/>
          <w:color w:val="000000"/>
        </w:rPr>
        <w:t xml:space="preserve">Double financing - financing costs that have already been covered / settled from the EEA Financial Mechanism or other sources of financing (public funds / external non-reimbursable funds) or financing the same activity from several sources. </w:t>
      </w:r>
    </w:p>
    <w:p w:rsidR="00C01428" w:rsidRPr="00794894" w:rsidRDefault="00C01428" w:rsidP="00FA216E">
      <w:pPr>
        <w:pStyle w:val="ListParagraph"/>
        <w:numPr>
          <w:ilvl w:val="0"/>
          <w:numId w:val="41"/>
        </w:numPr>
        <w:autoSpaceDE w:val="0"/>
        <w:autoSpaceDN w:val="0"/>
        <w:adjustRightInd w:val="0"/>
        <w:spacing w:before="240" w:after="0" w:line="240" w:lineRule="auto"/>
        <w:jc w:val="both"/>
        <w:rPr>
          <w:rFonts w:ascii="Times New Roman" w:hAnsi="Times New Roman" w:cs="Times New Roman"/>
          <w:color w:val="000000"/>
        </w:rPr>
      </w:pPr>
      <w:r w:rsidRPr="00794894">
        <w:rPr>
          <w:rFonts w:ascii="Times New Roman" w:hAnsi="Times New Roman" w:cs="Times New Roman"/>
          <w:color w:val="000000"/>
        </w:rPr>
        <w:t xml:space="preserve">Conflict of interest - the situation where a financial actor or another person involved in a certain process / activities (eg in the selection process), has direct or indirect interests that are or appear to be incompatible with the impartial exercise and / or objective of the functions within that process / activity. These interests may be related to economic interests, political or national affinities, family or personal ties, other interests common to those of the applicant or his partner, or any other interests that may influence the impartial and objective activity of the person concerned. The provisions on conflict of interest in the relevant national legislation will also be taken into account. </w:t>
      </w:r>
    </w:p>
    <w:p w:rsidR="00BE0E1E" w:rsidRPr="00794894" w:rsidRDefault="0063625A" w:rsidP="008A77BA">
      <w:pPr>
        <w:pStyle w:val="Heading1"/>
        <w:rPr>
          <w:rFonts w:ascii="Times New Roman" w:hAnsi="Times New Roman" w:cs="Times New Roman"/>
          <w:lang w:val="ro-RO"/>
        </w:rPr>
      </w:pPr>
      <w:bookmarkStart w:id="9" w:name="_Toc57298644"/>
      <w:bookmarkStart w:id="10" w:name="_Toc379549456"/>
      <w:r w:rsidRPr="00794894">
        <w:rPr>
          <w:rFonts w:ascii="Times New Roman" w:hAnsi="Times New Roman" w:cs="Times New Roman"/>
          <w:lang w:val="ro-RO"/>
        </w:rPr>
        <w:t>5</w:t>
      </w:r>
      <w:r w:rsidR="00BE0E1E" w:rsidRPr="00794894">
        <w:rPr>
          <w:rFonts w:ascii="Times New Roman" w:hAnsi="Times New Roman" w:cs="Times New Roman"/>
          <w:lang w:val="ro-RO"/>
        </w:rPr>
        <w:t xml:space="preserve">. </w:t>
      </w:r>
      <w:r w:rsidR="00687A3C" w:rsidRPr="00794894">
        <w:rPr>
          <w:rFonts w:ascii="Times New Roman" w:hAnsi="Times New Roman" w:cs="Times New Roman"/>
        </w:rPr>
        <w:t>Financial allocation</w:t>
      </w:r>
      <w:bookmarkEnd w:id="9"/>
    </w:p>
    <w:p w:rsidR="00093893" w:rsidRPr="00794894" w:rsidRDefault="0063625A" w:rsidP="00CD0EBD">
      <w:pPr>
        <w:pStyle w:val="Heading2"/>
        <w:spacing w:before="0"/>
        <w:jc w:val="both"/>
        <w:rPr>
          <w:rFonts w:ascii="Times New Roman" w:hAnsi="Times New Roman" w:cs="Times New Roman"/>
          <w:bCs w:val="0"/>
          <w:color w:val="auto"/>
          <w:szCs w:val="22"/>
        </w:rPr>
      </w:pPr>
      <w:bookmarkStart w:id="11" w:name="_Toc57298645"/>
      <w:r w:rsidRPr="00794894">
        <w:rPr>
          <w:rFonts w:ascii="Times New Roman" w:hAnsi="Times New Roman" w:cs="Times New Roman"/>
          <w:color w:val="auto"/>
          <w:lang w:val="en-GB"/>
        </w:rPr>
        <w:t>5</w:t>
      </w:r>
      <w:r w:rsidR="00BE0E1E" w:rsidRPr="00794894">
        <w:rPr>
          <w:rFonts w:ascii="Times New Roman" w:hAnsi="Times New Roman" w:cs="Times New Roman"/>
          <w:color w:val="auto"/>
          <w:lang w:val="en-GB"/>
        </w:rPr>
        <w:t xml:space="preserve">.1 </w:t>
      </w:r>
      <w:r w:rsidR="00687A3C" w:rsidRPr="00794894">
        <w:rPr>
          <w:rFonts w:ascii="Times New Roman" w:hAnsi="Times New Roman" w:cs="Times New Roman"/>
          <w:bCs w:val="0"/>
          <w:color w:val="auto"/>
          <w:szCs w:val="22"/>
        </w:rPr>
        <w:t>Total financial allocation of the</w:t>
      </w:r>
      <w:r w:rsidR="00093893" w:rsidRPr="00794894">
        <w:rPr>
          <w:rFonts w:ascii="Times New Roman" w:hAnsi="Times New Roman" w:cs="Times New Roman"/>
          <w:color w:val="auto"/>
        </w:rPr>
        <w:t xml:space="preserve"> </w:t>
      </w:r>
      <w:r w:rsidR="00093893" w:rsidRPr="00794894">
        <w:rPr>
          <w:rFonts w:ascii="Times New Roman" w:hAnsi="Times New Roman" w:cs="Times New Roman"/>
          <w:color w:val="auto"/>
          <w:lang w:val="ro-RO"/>
        </w:rPr>
        <w:t>„</w:t>
      </w:r>
      <w:r w:rsidR="003C1C00" w:rsidRPr="00794894">
        <w:rPr>
          <w:rFonts w:ascii="Times New Roman" w:hAnsi="Times New Roman" w:cs="Times New Roman"/>
          <w:bCs w:val="0"/>
          <w:color w:val="auto"/>
          <w:szCs w:val="22"/>
        </w:rPr>
        <w:t>Risk management measures to reduce contaminated temporary muncicipal landfills</w:t>
      </w:r>
      <w:r w:rsidR="00093893" w:rsidRPr="00794894">
        <w:rPr>
          <w:rFonts w:ascii="Times New Roman" w:hAnsi="Times New Roman" w:cs="Times New Roman"/>
          <w:bCs w:val="0"/>
          <w:color w:val="auto"/>
          <w:szCs w:val="22"/>
        </w:rPr>
        <w:t xml:space="preserve">” </w:t>
      </w:r>
      <w:r w:rsidR="00687A3C" w:rsidRPr="00794894">
        <w:rPr>
          <w:rFonts w:ascii="Times New Roman" w:hAnsi="Times New Roman" w:cs="Times New Roman"/>
          <w:bCs w:val="0"/>
          <w:color w:val="auto"/>
          <w:szCs w:val="22"/>
        </w:rPr>
        <w:t>call for proposals</w:t>
      </w:r>
      <w:bookmarkEnd w:id="11"/>
    </w:p>
    <w:p w:rsidR="00CD0EBD" w:rsidRPr="00794894" w:rsidRDefault="00CD0EBD" w:rsidP="00CD0EBD">
      <w:pPr>
        <w:spacing w:after="0"/>
        <w:rPr>
          <w:rFonts w:ascii="Times New Roman" w:hAnsi="Times New Roman" w:cs="Times New Roman"/>
        </w:rPr>
      </w:pPr>
    </w:p>
    <w:p w:rsidR="005512E7" w:rsidRPr="00794894" w:rsidRDefault="00687A3C" w:rsidP="00CD0EBD">
      <w:pPr>
        <w:spacing w:after="0" w:line="240" w:lineRule="auto"/>
        <w:jc w:val="both"/>
        <w:rPr>
          <w:rFonts w:ascii="Times New Roman" w:hAnsi="Times New Roman" w:cs="Times New Roman"/>
          <w:lang w:val="en-GB"/>
        </w:rPr>
      </w:pPr>
      <w:r w:rsidRPr="00794894">
        <w:rPr>
          <w:rFonts w:ascii="Times New Roman" w:hAnsi="Times New Roman" w:cs="Times New Roman"/>
          <w:lang w:val="en-GB"/>
        </w:rPr>
        <w:t xml:space="preserve">The total amount allocated to the </w:t>
      </w:r>
      <w:r w:rsidR="003C1C00" w:rsidRPr="00794894">
        <w:rPr>
          <w:rFonts w:ascii="Times New Roman" w:hAnsi="Times New Roman" w:cs="Times New Roman"/>
          <w:lang w:val="en-GB"/>
        </w:rPr>
        <w:t>“Risk management measures to reduce contaminated temporary muncicipal landfills</w:t>
      </w:r>
      <w:r w:rsidR="003C1C00" w:rsidRPr="00794894">
        <w:rPr>
          <w:rFonts w:ascii="Times New Roman" w:hAnsi="Times New Roman" w:cs="Times New Roman"/>
        </w:rPr>
        <w:t xml:space="preserve">” </w:t>
      </w:r>
      <w:r w:rsidRPr="00794894">
        <w:rPr>
          <w:rFonts w:ascii="Times New Roman" w:hAnsi="Times New Roman" w:cs="Times New Roman"/>
        </w:rPr>
        <w:t xml:space="preserve">call for proposals is </w:t>
      </w:r>
      <w:r w:rsidR="003C1C00" w:rsidRPr="00794894">
        <w:rPr>
          <w:rFonts w:ascii="Times New Roman" w:hAnsi="Times New Roman" w:cs="Times New Roman"/>
          <w:b/>
        </w:rPr>
        <w:t>5</w:t>
      </w:r>
      <w:r w:rsidR="005319C2" w:rsidRPr="00794894">
        <w:rPr>
          <w:rFonts w:ascii="Times New Roman" w:hAnsi="Times New Roman" w:cs="Times New Roman"/>
          <w:b/>
          <w:lang w:val="en-GB"/>
        </w:rPr>
        <w:t>.000.000</w:t>
      </w:r>
      <w:r w:rsidR="005319C2" w:rsidRPr="00794894">
        <w:rPr>
          <w:rFonts w:ascii="Times New Roman" w:hAnsi="Times New Roman" w:cs="Times New Roman"/>
          <w:lang w:val="en-GB"/>
        </w:rPr>
        <w:t xml:space="preserve"> </w:t>
      </w:r>
      <w:r w:rsidR="005319C2" w:rsidRPr="00794894">
        <w:rPr>
          <w:rFonts w:ascii="Times New Roman" w:hAnsi="Times New Roman" w:cs="Times New Roman"/>
          <w:b/>
          <w:lang w:val="en-GB"/>
        </w:rPr>
        <w:t>Euro</w:t>
      </w:r>
      <w:r w:rsidR="0054258F" w:rsidRPr="00794894">
        <w:rPr>
          <w:rFonts w:ascii="Times New Roman" w:hAnsi="Times New Roman" w:cs="Times New Roman"/>
          <w:lang w:val="en-GB"/>
        </w:rPr>
        <w:t xml:space="preserve">, </w:t>
      </w:r>
      <w:r w:rsidRPr="00794894">
        <w:rPr>
          <w:rFonts w:ascii="Times New Roman" w:hAnsi="Times New Roman" w:cs="Times New Roman"/>
        </w:rPr>
        <w:t>composed of:</w:t>
      </w:r>
    </w:p>
    <w:p w:rsidR="00DD74A3" w:rsidRPr="00794894" w:rsidRDefault="00DD74A3" w:rsidP="00625969">
      <w:pPr>
        <w:spacing w:after="0" w:line="240" w:lineRule="auto"/>
        <w:rPr>
          <w:rFonts w:ascii="Times New Roman" w:hAnsi="Times New Roman" w:cs="Times New Roman"/>
          <w:lang w:val="en-GB"/>
        </w:rPr>
      </w:pPr>
    </w:p>
    <w:p w:rsidR="00BE0E1E" w:rsidRPr="00794894" w:rsidRDefault="003C1C00" w:rsidP="007524AE">
      <w:pPr>
        <w:pStyle w:val="ListParagraph"/>
        <w:numPr>
          <w:ilvl w:val="0"/>
          <w:numId w:val="8"/>
        </w:numPr>
        <w:spacing w:after="0" w:line="240" w:lineRule="auto"/>
        <w:rPr>
          <w:rFonts w:ascii="Times New Roman" w:hAnsi="Times New Roman" w:cs="Times New Roman"/>
        </w:rPr>
      </w:pPr>
      <w:r w:rsidRPr="00794894">
        <w:rPr>
          <w:rFonts w:ascii="Times New Roman" w:hAnsi="Times New Roman" w:cs="Times New Roman"/>
          <w:b/>
        </w:rPr>
        <w:t>4.2</w:t>
      </w:r>
      <w:r w:rsidR="005319C2" w:rsidRPr="00794894">
        <w:rPr>
          <w:rFonts w:ascii="Times New Roman" w:hAnsi="Times New Roman" w:cs="Times New Roman"/>
          <w:b/>
        </w:rPr>
        <w:t xml:space="preserve">50.000 </w:t>
      </w:r>
      <w:r w:rsidR="005319C2" w:rsidRPr="00794894">
        <w:rPr>
          <w:rFonts w:ascii="Times New Roman" w:hAnsi="Times New Roman" w:cs="Times New Roman"/>
        </w:rPr>
        <w:t xml:space="preserve">Euro </w:t>
      </w:r>
      <w:r w:rsidR="00BE0E1E" w:rsidRPr="00794894">
        <w:rPr>
          <w:rFonts w:ascii="Times New Roman" w:hAnsi="Times New Roman" w:cs="Times New Roman"/>
        </w:rPr>
        <w:t xml:space="preserve">(85%) – </w:t>
      </w:r>
      <w:r w:rsidR="00687A3C" w:rsidRPr="00794894">
        <w:rPr>
          <w:rFonts w:ascii="Times New Roman" w:hAnsi="Times New Roman" w:cs="Times New Roman"/>
        </w:rPr>
        <w:t>contribution (grant) of the EEA Financial Mechanism 2014-2021;</w:t>
      </w:r>
    </w:p>
    <w:p w:rsidR="00DD74A3" w:rsidRPr="00794894" w:rsidRDefault="003C1C00" w:rsidP="007524AE">
      <w:pPr>
        <w:pStyle w:val="ListParagraph"/>
        <w:numPr>
          <w:ilvl w:val="0"/>
          <w:numId w:val="8"/>
        </w:numPr>
        <w:spacing w:after="0" w:line="240" w:lineRule="auto"/>
        <w:rPr>
          <w:rFonts w:ascii="Times New Roman" w:hAnsi="Times New Roman" w:cs="Times New Roman"/>
        </w:rPr>
      </w:pPr>
      <w:r w:rsidRPr="00794894">
        <w:rPr>
          <w:rFonts w:ascii="Times New Roman" w:hAnsi="Times New Roman" w:cs="Times New Roman"/>
          <w:b/>
        </w:rPr>
        <w:t>75</w:t>
      </w:r>
      <w:r w:rsidR="005319C2" w:rsidRPr="00794894">
        <w:rPr>
          <w:rFonts w:ascii="Times New Roman" w:hAnsi="Times New Roman" w:cs="Times New Roman"/>
          <w:b/>
        </w:rPr>
        <w:t xml:space="preserve">0.000 </w:t>
      </w:r>
      <w:r w:rsidR="00BE0E1E" w:rsidRPr="00794894">
        <w:rPr>
          <w:rFonts w:ascii="Times New Roman" w:hAnsi="Times New Roman" w:cs="Times New Roman"/>
        </w:rPr>
        <w:t xml:space="preserve">Euro (15%) – </w:t>
      </w:r>
      <w:r w:rsidR="00687A3C" w:rsidRPr="00794894">
        <w:rPr>
          <w:rFonts w:ascii="Times New Roman" w:hAnsi="Times New Roman" w:cs="Times New Roman"/>
        </w:rPr>
        <w:t>the national contribution (co-financing).</w:t>
      </w:r>
    </w:p>
    <w:p w:rsidR="00BE0E1E" w:rsidRPr="00794894" w:rsidRDefault="0063625A" w:rsidP="008A77BA">
      <w:pPr>
        <w:pStyle w:val="Heading2"/>
        <w:rPr>
          <w:rFonts w:ascii="Times New Roman" w:hAnsi="Times New Roman" w:cs="Times New Roman"/>
        </w:rPr>
      </w:pPr>
      <w:bookmarkStart w:id="12" w:name="_Toc57298646"/>
      <w:r w:rsidRPr="00794894">
        <w:rPr>
          <w:rFonts w:ascii="Times New Roman" w:hAnsi="Times New Roman" w:cs="Times New Roman"/>
        </w:rPr>
        <w:t>5</w:t>
      </w:r>
      <w:r w:rsidR="00BE0E1E" w:rsidRPr="00794894">
        <w:rPr>
          <w:rFonts w:ascii="Times New Roman" w:hAnsi="Times New Roman" w:cs="Times New Roman"/>
        </w:rPr>
        <w:t xml:space="preserve">.2 </w:t>
      </w:r>
      <w:r w:rsidR="00687A3C" w:rsidRPr="00794894">
        <w:rPr>
          <w:rFonts w:ascii="Times New Roman" w:hAnsi="Times New Roman" w:cs="Times New Roman"/>
        </w:rPr>
        <w:t>Financial allocation on projects</w:t>
      </w:r>
      <w:bookmarkEnd w:id="12"/>
    </w:p>
    <w:p w:rsidR="00BE0E1E" w:rsidRPr="00794894" w:rsidRDefault="00687A3C" w:rsidP="00625969">
      <w:pPr>
        <w:spacing w:after="0" w:line="240" w:lineRule="auto"/>
        <w:rPr>
          <w:rFonts w:ascii="Times New Roman" w:hAnsi="Times New Roman" w:cs="Times New Roman"/>
          <w:lang w:val="ro-RO"/>
        </w:rPr>
      </w:pPr>
      <w:r w:rsidRPr="00794894">
        <w:rPr>
          <w:rFonts w:ascii="Times New Roman" w:hAnsi="Times New Roman" w:cs="Times New Roman"/>
          <w:lang w:val="ro-RO"/>
        </w:rPr>
        <w:t>The maximum rate of the project grant is calculated as a percentage of the total eligible costs of the project, according to the provisions of the Programme Agreement, as follows:</w:t>
      </w:r>
    </w:p>
    <w:p w:rsidR="00312551" w:rsidRPr="00794894" w:rsidRDefault="00312551" w:rsidP="00625969">
      <w:pPr>
        <w:spacing w:after="0" w:line="240" w:lineRule="auto"/>
        <w:rPr>
          <w:rFonts w:ascii="Times New Roman" w:hAnsi="Times New Roman" w:cs="Times New Roman"/>
          <w:lang w:val="ro-RO"/>
        </w:rPr>
      </w:pPr>
    </w:p>
    <w:p w:rsidR="00312551" w:rsidRPr="00794894" w:rsidRDefault="00312551" w:rsidP="00625969">
      <w:pPr>
        <w:spacing w:after="0" w:line="240" w:lineRule="auto"/>
        <w:rPr>
          <w:rFonts w:ascii="Times New Roman" w:hAnsi="Times New Roman" w:cs="Times New Roman"/>
          <w:lang w:val="ro-RO"/>
        </w:rPr>
      </w:pPr>
    </w:p>
    <w:p w:rsidR="00312551" w:rsidRPr="00794894" w:rsidRDefault="00312551" w:rsidP="00625969">
      <w:pPr>
        <w:spacing w:after="0" w:line="240" w:lineRule="auto"/>
        <w:rPr>
          <w:rFonts w:ascii="Times New Roman" w:hAnsi="Times New Roman" w:cs="Times New Roman"/>
          <w:lang w:val="ro-RO"/>
        </w:rPr>
      </w:pPr>
    </w:p>
    <w:p w:rsidR="00687A3C" w:rsidRPr="00794894" w:rsidRDefault="00687A3C" w:rsidP="00625969">
      <w:pPr>
        <w:spacing w:after="0" w:line="240" w:lineRule="auto"/>
        <w:rPr>
          <w:rFonts w:ascii="Times New Roman" w:hAnsi="Times New Roman" w:cs="Times New Roman"/>
        </w:rPr>
      </w:pPr>
    </w:p>
    <w:tbl>
      <w:tblPr>
        <w:tblStyle w:val="TableGrid"/>
        <w:tblW w:w="0" w:type="auto"/>
        <w:jc w:val="center"/>
        <w:tblLook w:val="04A0" w:firstRow="1" w:lastRow="0" w:firstColumn="1" w:lastColumn="0" w:noHBand="0" w:noVBand="1"/>
      </w:tblPr>
      <w:tblGrid>
        <w:gridCol w:w="3060"/>
        <w:gridCol w:w="3061"/>
        <w:gridCol w:w="3083"/>
      </w:tblGrid>
      <w:tr w:rsidR="00BE0E1E" w:rsidRPr="00794894" w:rsidTr="008A77BA">
        <w:trPr>
          <w:jc w:val="center"/>
        </w:trPr>
        <w:tc>
          <w:tcPr>
            <w:tcW w:w="3060" w:type="dxa"/>
            <w:vAlign w:val="center"/>
          </w:tcPr>
          <w:p w:rsidR="00BE0E1E" w:rsidRPr="00794894" w:rsidRDefault="00687A3C" w:rsidP="008A77BA">
            <w:pPr>
              <w:spacing w:after="0" w:line="240" w:lineRule="auto"/>
              <w:jc w:val="center"/>
              <w:rPr>
                <w:rFonts w:ascii="Times New Roman" w:hAnsi="Times New Roman" w:cs="Times New Roman"/>
              </w:rPr>
            </w:pPr>
            <w:r w:rsidRPr="00794894">
              <w:rPr>
                <w:rFonts w:ascii="Times New Roman" w:hAnsi="Times New Roman" w:cs="Times New Roman"/>
              </w:rPr>
              <w:t>Minimum value*(Euro)</w:t>
            </w:r>
          </w:p>
        </w:tc>
        <w:tc>
          <w:tcPr>
            <w:tcW w:w="3061" w:type="dxa"/>
            <w:vAlign w:val="center"/>
          </w:tcPr>
          <w:p w:rsidR="00BE0E1E" w:rsidRPr="00794894" w:rsidRDefault="00687A3C" w:rsidP="008A77BA">
            <w:pPr>
              <w:spacing w:after="0" w:line="240" w:lineRule="auto"/>
              <w:jc w:val="center"/>
              <w:rPr>
                <w:rFonts w:ascii="Times New Roman" w:hAnsi="Times New Roman" w:cs="Times New Roman"/>
              </w:rPr>
            </w:pPr>
            <w:r w:rsidRPr="00794894">
              <w:rPr>
                <w:rFonts w:ascii="Times New Roman" w:hAnsi="Times New Roman" w:cs="Times New Roman"/>
              </w:rPr>
              <w:t>Maximum value*(Euro)</w:t>
            </w:r>
          </w:p>
        </w:tc>
        <w:tc>
          <w:tcPr>
            <w:tcW w:w="3083" w:type="dxa"/>
            <w:vAlign w:val="center"/>
          </w:tcPr>
          <w:p w:rsidR="00BE0E1E" w:rsidRPr="00794894" w:rsidRDefault="00687A3C" w:rsidP="008A77BA">
            <w:pPr>
              <w:spacing w:after="0" w:line="240" w:lineRule="auto"/>
              <w:jc w:val="center"/>
              <w:rPr>
                <w:rFonts w:ascii="Times New Roman" w:hAnsi="Times New Roman" w:cs="Times New Roman"/>
              </w:rPr>
            </w:pPr>
            <w:r w:rsidRPr="00794894">
              <w:rPr>
                <w:rFonts w:ascii="Times New Roman" w:hAnsi="Times New Roman" w:cs="Times New Roman"/>
              </w:rPr>
              <w:t>Project grantrate (as defined in Art. 1.6 of the Regulation)**</w:t>
            </w:r>
          </w:p>
        </w:tc>
      </w:tr>
      <w:tr w:rsidR="009A4E85" w:rsidRPr="00794894" w:rsidTr="00C032EF">
        <w:trPr>
          <w:trHeight w:val="1494"/>
          <w:jc w:val="center"/>
        </w:trPr>
        <w:tc>
          <w:tcPr>
            <w:tcW w:w="3060" w:type="dxa"/>
            <w:vAlign w:val="center"/>
          </w:tcPr>
          <w:p w:rsidR="009A4E85" w:rsidRPr="00794894" w:rsidRDefault="005319C2" w:rsidP="008A77BA">
            <w:pPr>
              <w:spacing w:after="0" w:line="240" w:lineRule="auto"/>
              <w:jc w:val="center"/>
              <w:rPr>
                <w:rFonts w:ascii="Times New Roman" w:hAnsi="Times New Roman" w:cs="Times New Roman"/>
              </w:rPr>
            </w:pPr>
            <w:r w:rsidRPr="00794894">
              <w:rPr>
                <w:rFonts w:ascii="Times New Roman" w:hAnsi="Times New Roman" w:cs="Times New Roman"/>
              </w:rPr>
              <w:t>1</w:t>
            </w:r>
            <w:r w:rsidR="00131368" w:rsidRPr="00794894">
              <w:rPr>
                <w:rFonts w:ascii="Times New Roman" w:hAnsi="Times New Roman" w:cs="Times New Roman"/>
              </w:rPr>
              <w:t>.3</w:t>
            </w:r>
            <w:r w:rsidRPr="00794894">
              <w:rPr>
                <w:rFonts w:ascii="Times New Roman" w:hAnsi="Times New Roman" w:cs="Times New Roman"/>
              </w:rPr>
              <w:t>00.000 Euro</w:t>
            </w:r>
          </w:p>
        </w:tc>
        <w:tc>
          <w:tcPr>
            <w:tcW w:w="3061" w:type="dxa"/>
            <w:vAlign w:val="center"/>
          </w:tcPr>
          <w:p w:rsidR="009A4E85" w:rsidRPr="00794894" w:rsidRDefault="00131368" w:rsidP="008A77BA">
            <w:pPr>
              <w:spacing w:after="0" w:line="240" w:lineRule="auto"/>
              <w:jc w:val="center"/>
              <w:rPr>
                <w:rFonts w:ascii="Times New Roman" w:hAnsi="Times New Roman" w:cs="Times New Roman"/>
              </w:rPr>
            </w:pPr>
            <w:r w:rsidRPr="00794894">
              <w:rPr>
                <w:rFonts w:ascii="Times New Roman" w:hAnsi="Times New Roman" w:cs="Times New Roman"/>
              </w:rPr>
              <w:t>2.500</w:t>
            </w:r>
            <w:r w:rsidR="005319C2" w:rsidRPr="00794894">
              <w:rPr>
                <w:rFonts w:ascii="Times New Roman" w:hAnsi="Times New Roman" w:cs="Times New Roman"/>
              </w:rPr>
              <w:t>.000 Euro</w:t>
            </w:r>
          </w:p>
        </w:tc>
        <w:tc>
          <w:tcPr>
            <w:tcW w:w="3083" w:type="dxa"/>
            <w:vAlign w:val="center"/>
          </w:tcPr>
          <w:p w:rsidR="009A4E85" w:rsidRPr="00794894" w:rsidRDefault="00687A3C" w:rsidP="00D56BF4">
            <w:pPr>
              <w:spacing w:after="0" w:line="240" w:lineRule="auto"/>
              <w:jc w:val="center"/>
              <w:rPr>
                <w:rFonts w:ascii="Times New Roman" w:hAnsi="Times New Roman" w:cs="Times New Roman"/>
              </w:rPr>
            </w:pPr>
            <w:r w:rsidRPr="00794894">
              <w:rPr>
                <w:rFonts w:ascii="Times New Roman" w:hAnsi="Times New Roman" w:cs="Times New Roman"/>
                <w:lang w:val="en-GB"/>
              </w:rPr>
              <w:t xml:space="preserve">100% of the total eligible costs of the project for </w:t>
            </w:r>
            <w:r w:rsidR="00A41408" w:rsidRPr="00794894">
              <w:rPr>
                <w:rFonts w:ascii="Times New Roman" w:hAnsi="Times New Roman" w:cs="Times New Roman"/>
                <w:lang w:val="fr-FR"/>
              </w:rPr>
              <w:t xml:space="preserve">local or regional (municipal/county) authorities </w:t>
            </w:r>
          </w:p>
          <w:p w:rsidR="009A4E85" w:rsidRPr="00794894" w:rsidRDefault="009A4E85" w:rsidP="008A77BA">
            <w:pPr>
              <w:spacing w:after="0" w:line="240" w:lineRule="auto"/>
              <w:jc w:val="center"/>
              <w:rPr>
                <w:rFonts w:ascii="Times New Roman" w:hAnsi="Times New Roman" w:cs="Times New Roman"/>
              </w:rPr>
            </w:pPr>
          </w:p>
        </w:tc>
      </w:tr>
    </w:tbl>
    <w:p w:rsidR="00BE0E1E" w:rsidRPr="00794894" w:rsidRDefault="006F6FF7" w:rsidP="00625969">
      <w:pPr>
        <w:spacing w:after="0" w:line="240" w:lineRule="auto"/>
        <w:rPr>
          <w:rFonts w:ascii="Times New Roman" w:hAnsi="Times New Roman" w:cs="Times New Roman"/>
          <w:sz w:val="20"/>
          <w:szCs w:val="20"/>
          <w:lang w:val="en-GB"/>
        </w:rPr>
      </w:pPr>
      <w:r w:rsidRPr="00794894">
        <w:rPr>
          <w:rFonts w:ascii="Times New Roman" w:hAnsi="Times New Roman" w:cs="Times New Roman"/>
          <w:sz w:val="20"/>
          <w:szCs w:val="20"/>
          <w:lang w:val="en-GB"/>
        </w:rPr>
        <w:t xml:space="preserve">* </w:t>
      </w:r>
      <w:r w:rsidR="007D1B6C" w:rsidRPr="00794894">
        <w:rPr>
          <w:rFonts w:ascii="Times New Roman" w:hAnsi="Times New Roman" w:cs="Times New Roman"/>
          <w:sz w:val="20"/>
          <w:szCs w:val="20"/>
          <w:lang w:val="en-GB"/>
        </w:rPr>
        <w:t>I</w:t>
      </w:r>
      <w:r w:rsidR="007D1B6C" w:rsidRPr="00794894">
        <w:rPr>
          <w:rFonts w:ascii="Times New Roman" w:hAnsi="Times New Roman" w:cs="Times New Roman"/>
          <w:sz w:val="20"/>
          <w:szCs w:val="20"/>
        </w:rPr>
        <w:t xml:space="preserve">n order to verify the inclusion in the maximum value of the non-reimbursable financial support, the </w:t>
      </w:r>
      <w:r w:rsidR="009C642A" w:rsidRPr="00794894">
        <w:rPr>
          <w:rFonts w:ascii="Times New Roman" w:hAnsi="Times New Roman" w:cs="Times New Roman"/>
          <w:sz w:val="20"/>
          <w:szCs w:val="20"/>
        </w:rPr>
        <w:t>A</w:t>
      </w:r>
      <w:r w:rsidR="007D1B6C" w:rsidRPr="00794894">
        <w:rPr>
          <w:rFonts w:ascii="Times New Roman" w:hAnsi="Times New Roman" w:cs="Times New Roman"/>
          <w:sz w:val="20"/>
          <w:szCs w:val="20"/>
        </w:rPr>
        <w:t>pplicant will consider the Infor Euro rate</w:t>
      </w:r>
      <w:r w:rsidR="005B6257" w:rsidRPr="00794894">
        <w:rPr>
          <w:rFonts w:ascii="Times New Roman" w:hAnsi="Times New Roman" w:cs="Times New Roman"/>
        </w:rPr>
        <w:t xml:space="preserve"> </w:t>
      </w:r>
      <w:r w:rsidR="005B6257" w:rsidRPr="00794894">
        <w:rPr>
          <w:rFonts w:ascii="Times New Roman" w:hAnsi="Times New Roman" w:cs="Times New Roman"/>
          <w:sz w:val="20"/>
          <w:szCs w:val="20"/>
        </w:rPr>
        <w:t>specified by the Program Operator</w:t>
      </w:r>
      <w:r w:rsidR="007D1B6C" w:rsidRPr="00794894">
        <w:rPr>
          <w:rFonts w:ascii="Times New Roman" w:hAnsi="Times New Roman" w:cs="Times New Roman"/>
          <w:sz w:val="20"/>
          <w:szCs w:val="20"/>
        </w:rPr>
        <w:t xml:space="preserve"> from the month </w:t>
      </w:r>
      <w:r w:rsidR="00BA7A1D" w:rsidRPr="00794894">
        <w:rPr>
          <w:rFonts w:ascii="Times New Roman" w:hAnsi="Times New Roman" w:cs="Times New Roman"/>
          <w:sz w:val="20"/>
          <w:szCs w:val="20"/>
        </w:rPr>
        <w:t>of launch of the Guide</w:t>
      </w:r>
      <w:r w:rsidR="007D1B6C" w:rsidRPr="00794894">
        <w:rPr>
          <w:rFonts w:ascii="Times New Roman" w:hAnsi="Times New Roman" w:cs="Times New Roman"/>
          <w:color w:val="FF0000"/>
          <w:sz w:val="20"/>
          <w:szCs w:val="20"/>
        </w:rPr>
        <w:t>.</w:t>
      </w:r>
    </w:p>
    <w:p w:rsidR="006F6FF7" w:rsidRPr="00794894" w:rsidRDefault="006F6FF7" w:rsidP="006F6FF7">
      <w:pPr>
        <w:spacing w:after="0" w:line="240" w:lineRule="auto"/>
        <w:jc w:val="both"/>
        <w:rPr>
          <w:rFonts w:ascii="Times New Roman" w:hAnsi="Times New Roman" w:cs="Times New Roman"/>
          <w:sz w:val="20"/>
          <w:szCs w:val="20"/>
          <w:lang w:val="en-GB"/>
        </w:rPr>
      </w:pPr>
      <w:r w:rsidRPr="00794894">
        <w:rPr>
          <w:rFonts w:ascii="Times New Roman" w:hAnsi="Times New Roman" w:cs="Times New Roman"/>
          <w:sz w:val="20"/>
          <w:szCs w:val="20"/>
          <w:lang w:val="en-GB"/>
        </w:rPr>
        <w:t xml:space="preserve">** </w:t>
      </w:r>
      <w:r w:rsidR="007D1B6C" w:rsidRPr="00794894">
        <w:rPr>
          <w:rFonts w:ascii="Times New Roman" w:hAnsi="Times New Roman" w:cs="Times New Roman"/>
          <w:sz w:val="20"/>
          <w:szCs w:val="20"/>
          <w:lang w:val="en-GB"/>
        </w:rPr>
        <w:t>The project grant rate shall in all cases be set at a level that complies with the State Aid rules in force and takes into account any/ and all other forms of public support granted to projects through the RO-Environment Program financed from the MoF SEE 2014-2021. Any remaining costs of the project shall be provided or obtained by the Project Promo</w:t>
      </w:r>
      <w:r w:rsidR="00FA216E" w:rsidRPr="00794894">
        <w:rPr>
          <w:rFonts w:ascii="Times New Roman" w:hAnsi="Times New Roman" w:cs="Times New Roman"/>
          <w:sz w:val="20"/>
          <w:szCs w:val="20"/>
          <w:lang w:val="en-GB"/>
        </w:rPr>
        <w:t xml:space="preserve">ter, respectively own (private) or </w:t>
      </w:r>
      <w:r w:rsidR="007D1B6C" w:rsidRPr="00794894">
        <w:rPr>
          <w:rFonts w:ascii="Times New Roman" w:hAnsi="Times New Roman" w:cs="Times New Roman"/>
          <w:sz w:val="20"/>
          <w:szCs w:val="20"/>
          <w:lang w:val="en-GB"/>
        </w:rPr>
        <w:t>co-financing part.</w:t>
      </w:r>
    </w:p>
    <w:p w:rsidR="00221129" w:rsidRPr="00794894" w:rsidRDefault="0063625A" w:rsidP="008A77BA">
      <w:pPr>
        <w:pStyle w:val="Heading1"/>
        <w:rPr>
          <w:rFonts w:ascii="Times New Roman" w:hAnsi="Times New Roman" w:cs="Times New Roman"/>
          <w:lang w:val="en-GB"/>
        </w:rPr>
      </w:pPr>
      <w:bookmarkStart w:id="13" w:name="_Toc57298647"/>
      <w:r w:rsidRPr="00794894">
        <w:rPr>
          <w:rFonts w:ascii="Times New Roman" w:hAnsi="Times New Roman" w:cs="Times New Roman"/>
          <w:lang w:val="en-GB"/>
        </w:rPr>
        <w:t>6</w:t>
      </w:r>
      <w:r w:rsidR="00221129" w:rsidRPr="00794894">
        <w:rPr>
          <w:rFonts w:ascii="Times New Roman" w:hAnsi="Times New Roman" w:cs="Times New Roman"/>
          <w:lang w:val="en-GB"/>
        </w:rPr>
        <w:t xml:space="preserve">. </w:t>
      </w:r>
      <w:r w:rsidR="007D1B6C" w:rsidRPr="00794894">
        <w:rPr>
          <w:rFonts w:ascii="Times New Roman" w:hAnsi="Times New Roman" w:cs="Times New Roman"/>
          <w:lang w:val="en-GB"/>
        </w:rPr>
        <w:t>Eligibility of Project Promoters and Project Partners</w:t>
      </w:r>
      <w:bookmarkEnd w:id="13"/>
    </w:p>
    <w:p w:rsidR="00E228E3" w:rsidRPr="00794894" w:rsidRDefault="007D1B6C" w:rsidP="00E228E3">
      <w:pPr>
        <w:spacing w:after="0" w:line="240" w:lineRule="auto"/>
        <w:jc w:val="both"/>
        <w:rPr>
          <w:rFonts w:ascii="Times New Roman" w:hAnsi="Times New Roman" w:cs="Times New Roman"/>
          <w:lang w:val="en-GB"/>
        </w:rPr>
      </w:pPr>
      <w:r w:rsidRPr="00794894">
        <w:rPr>
          <w:rFonts w:ascii="Times New Roman" w:hAnsi="Times New Roman" w:cs="Times New Roman"/>
        </w:rPr>
        <w:t xml:space="preserve">For assuming the eligibility rules of the RO-Environment Programme, at the submission of their application, Project Promoters and Project Partners </w:t>
      </w:r>
      <w:r w:rsidRPr="00794894">
        <w:rPr>
          <w:rFonts w:ascii="Times New Roman" w:hAnsi="Times New Roman" w:cs="Times New Roman"/>
          <w:b/>
          <w:bCs/>
          <w:u w:val="single"/>
        </w:rPr>
        <w:t>must</w:t>
      </w:r>
      <w:r w:rsidRPr="00794894">
        <w:rPr>
          <w:rFonts w:ascii="Times New Roman" w:hAnsi="Times New Roman" w:cs="Times New Roman"/>
          <w:b/>
          <w:bCs/>
        </w:rPr>
        <w:t xml:space="preserve"> </w:t>
      </w:r>
      <w:r w:rsidRPr="00794894">
        <w:rPr>
          <w:rFonts w:ascii="Times New Roman" w:hAnsi="Times New Roman" w:cs="Times New Roman"/>
        </w:rPr>
        <w:t xml:space="preserve">fill-in and submit the statements and commitments according to the templates provided in the annexes of the present Guideline for Applicants, </w:t>
      </w:r>
      <w:r w:rsidR="0072776F" w:rsidRPr="00794894">
        <w:rPr>
          <w:rFonts w:ascii="Times New Roman" w:hAnsi="Times New Roman" w:cs="Times New Roman"/>
          <w:lang w:val="en-GB"/>
        </w:rPr>
        <w:t>respectiv</w:t>
      </w:r>
      <w:r w:rsidRPr="00794894">
        <w:rPr>
          <w:rFonts w:ascii="Times New Roman" w:hAnsi="Times New Roman" w:cs="Times New Roman"/>
          <w:lang w:val="en-GB"/>
        </w:rPr>
        <w:t>ely the</w:t>
      </w:r>
      <w:r w:rsidR="00E228E3" w:rsidRPr="00794894">
        <w:rPr>
          <w:rFonts w:ascii="Times New Roman" w:hAnsi="Times New Roman" w:cs="Times New Roman"/>
          <w:lang w:val="en-GB"/>
        </w:rPr>
        <w:t xml:space="preserve"> </w:t>
      </w:r>
      <w:r w:rsidR="0063625A" w:rsidRPr="00794894">
        <w:rPr>
          <w:rFonts w:ascii="Times New Roman" w:hAnsi="Times New Roman" w:cs="Times New Roman"/>
          <w:lang w:val="en-GB"/>
        </w:rPr>
        <w:t>An</w:t>
      </w:r>
      <w:r w:rsidRPr="00794894">
        <w:rPr>
          <w:rFonts w:ascii="Times New Roman" w:hAnsi="Times New Roman" w:cs="Times New Roman"/>
          <w:lang w:val="en-GB"/>
        </w:rPr>
        <w:t>nex</w:t>
      </w:r>
      <w:r w:rsidR="0063625A" w:rsidRPr="00794894">
        <w:rPr>
          <w:rFonts w:ascii="Times New Roman" w:hAnsi="Times New Roman" w:cs="Times New Roman"/>
          <w:lang w:val="en-GB"/>
        </w:rPr>
        <w:t xml:space="preserve"> </w:t>
      </w:r>
      <w:r w:rsidR="00393BE5" w:rsidRPr="00794894">
        <w:rPr>
          <w:rFonts w:ascii="Times New Roman" w:hAnsi="Times New Roman" w:cs="Times New Roman"/>
          <w:lang w:val="en-GB"/>
        </w:rPr>
        <w:t>3</w:t>
      </w:r>
      <w:r w:rsidR="0063625A" w:rsidRPr="00794894">
        <w:rPr>
          <w:rFonts w:ascii="Times New Roman" w:hAnsi="Times New Roman" w:cs="Times New Roman"/>
          <w:lang w:val="en-GB"/>
        </w:rPr>
        <w:t>.</w:t>
      </w:r>
    </w:p>
    <w:p w:rsidR="00221129" w:rsidRPr="00794894" w:rsidRDefault="003D2E31" w:rsidP="00776167">
      <w:pPr>
        <w:pStyle w:val="Heading2"/>
        <w:numPr>
          <w:ilvl w:val="1"/>
          <w:numId w:val="34"/>
        </w:numPr>
        <w:jc w:val="both"/>
        <w:rPr>
          <w:rFonts w:ascii="Times New Roman" w:hAnsi="Times New Roman" w:cs="Times New Roman"/>
          <w:lang w:val="en-GB"/>
        </w:rPr>
      </w:pPr>
      <w:bookmarkStart w:id="14" w:name="_Toc57298648"/>
      <w:r w:rsidRPr="00794894">
        <w:rPr>
          <w:rFonts w:ascii="Times New Roman" w:hAnsi="Times New Roman" w:cs="Times New Roman"/>
          <w:lang w:val="en-GB"/>
        </w:rPr>
        <w:t>Eligibility of the Project Promoter (</w:t>
      </w:r>
      <w:r w:rsidR="00EE01EB" w:rsidRPr="00794894">
        <w:rPr>
          <w:rFonts w:ascii="Times New Roman" w:hAnsi="Times New Roman" w:cs="Times New Roman"/>
          <w:lang w:val="en-GB"/>
        </w:rPr>
        <w:t>P</w:t>
      </w:r>
      <w:r w:rsidRPr="00794894">
        <w:rPr>
          <w:rFonts w:ascii="Times New Roman" w:hAnsi="Times New Roman" w:cs="Times New Roman"/>
          <w:lang w:val="en-GB"/>
        </w:rPr>
        <w:t xml:space="preserve">roject </w:t>
      </w:r>
      <w:r w:rsidR="00EE01EB" w:rsidRPr="00794894">
        <w:rPr>
          <w:rFonts w:ascii="Times New Roman" w:hAnsi="Times New Roman" w:cs="Times New Roman"/>
          <w:lang w:val="en-GB"/>
        </w:rPr>
        <w:t>A</w:t>
      </w:r>
      <w:r w:rsidRPr="00794894">
        <w:rPr>
          <w:rFonts w:ascii="Times New Roman" w:hAnsi="Times New Roman" w:cs="Times New Roman"/>
          <w:lang w:val="en-GB"/>
        </w:rPr>
        <w:t>pplicant)</w:t>
      </w:r>
      <w:bookmarkEnd w:id="14"/>
    </w:p>
    <w:p w:rsidR="003D2E31" w:rsidRPr="00794894" w:rsidRDefault="003D2E31" w:rsidP="003D2E31">
      <w:pPr>
        <w:spacing w:after="0" w:line="240" w:lineRule="auto"/>
        <w:jc w:val="both"/>
        <w:rPr>
          <w:rFonts w:ascii="Times New Roman" w:hAnsi="Times New Roman" w:cs="Times New Roman"/>
          <w:lang w:val="en-GB"/>
        </w:rPr>
      </w:pPr>
      <w:r w:rsidRPr="00794894">
        <w:rPr>
          <w:rFonts w:ascii="Times New Roman" w:hAnsi="Times New Roman" w:cs="Times New Roman"/>
          <w:lang w:val="en-GB"/>
        </w:rPr>
        <w:t>An eligible applicant, as Project Promoter, within the present is</w:t>
      </w:r>
      <w:r w:rsidR="00AF5C2F" w:rsidRPr="00794894">
        <w:rPr>
          <w:rFonts w:ascii="Times New Roman" w:hAnsi="Times New Roman" w:cs="Times New Roman"/>
          <w:lang w:val="en-GB"/>
        </w:rPr>
        <w:t xml:space="preserve"> </w:t>
      </w:r>
      <w:r w:rsidR="00FE115E" w:rsidRPr="00794894">
        <w:rPr>
          <w:rFonts w:ascii="Times New Roman" w:hAnsi="Times New Roman" w:cs="Times New Roman"/>
          <w:lang w:val="fr-FR"/>
        </w:rPr>
        <w:t>local or regional (municipal/county) authorities</w:t>
      </w:r>
      <w:r w:rsidRPr="00794894">
        <w:rPr>
          <w:rFonts w:ascii="Times New Roman" w:hAnsi="Times New Roman" w:cs="Times New Roman"/>
          <w:lang w:val="en-GB"/>
        </w:rPr>
        <w:t xml:space="preserve">, which cumulatively fulfills the following criteria: </w:t>
      </w:r>
    </w:p>
    <w:p w:rsidR="003D2E31" w:rsidRPr="00794894" w:rsidRDefault="003D2E31" w:rsidP="007524AE">
      <w:pPr>
        <w:numPr>
          <w:ilvl w:val="0"/>
          <w:numId w:val="10"/>
        </w:numPr>
        <w:spacing w:after="0" w:line="240" w:lineRule="auto"/>
        <w:jc w:val="both"/>
        <w:rPr>
          <w:rFonts w:ascii="Times New Roman" w:hAnsi="Times New Roman" w:cs="Times New Roman"/>
          <w:lang w:val="ro-RO"/>
        </w:rPr>
      </w:pPr>
      <w:r w:rsidRPr="00794894">
        <w:rPr>
          <w:rFonts w:ascii="Times New Roman" w:hAnsi="Times New Roman" w:cs="Times New Roman"/>
          <w:lang w:val="ro-RO"/>
        </w:rPr>
        <w:t>has the status of legal entity registered in Romania;</w:t>
      </w:r>
    </w:p>
    <w:p w:rsidR="003D2E31" w:rsidRPr="00794894" w:rsidRDefault="003D2E31" w:rsidP="007524AE">
      <w:pPr>
        <w:pStyle w:val="ListParagraph"/>
        <w:numPr>
          <w:ilvl w:val="0"/>
          <w:numId w:val="10"/>
        </w:numPr>
        <w:spacing w:after="0" w:line="240" w:lineRule="auto"/>
        <w:jc w:val="both"/>
        <w:rPr>
          <w:rFonts w:ascii="Times New Roman" w:hAnsi="Times New Roman" w:cs="Times New Roman"/>
          <w:lang w:val="ro-RO"/>
        </w:rPr>
      </w:pPr>
      <w:r w:rsidRPr="00794894">
        <w:rPr>
          <w:rFonts w:ascii="Times New Roman" w:hAnsi="Times New Roman" w:cs="Times New Roman"/>
          <w:lang w:val="ro-RO"/>
        </w:rPr>
        <w:t xml:space="preserve">falls into one of the following categories: </w:t>
      </w:r>
    </w:p>
    <w:p w:rsidR="003D2E31" w:rsidRPr="00794894" w:rsidRDefault="003D2E31" w:rsidP="00800CAA">
      <w:pPr>
        <w:pStyle w:val="ListParagraph"/>
        <w:numPr>
          <w:ilvl w:val="0"/>
          <w:numId w:val="35"/>
        </w:numPr>
        <w:spacing w:after="0" w:line="240" w:lineRule="auto"/>
        <w:jc w:val="both"/>
        <w:rPr>
          <w:rFonts w:ascii="Times New Roman" w:hAnsi="Times New Roman" w:cs="Times New Roman"/>
          <w:u w:val="single"/>
          <w:lang w:val="ro-RO"/>
        </w:rPr>
      </w:pPr>
      <w:r w:rsidRPr="00794894">
        <w:rPr>
          <w:rFonts w:ascii="Times New Roman" w:hAnsi="Times New Roman" w:cs="Times New Roman"/>
          <w:u w:val="single"/>
          <w:lang w:val="ro-RO"/>
        </w:rPr>
        <w:t xml:space="preserve">public institution </w:t>
      </w:r>
      <w:r w:rsidR="00F36A2B" w:rsidRPr="00794894">
        <w:rPr>
          <w:rFonts w:ascii="Times New Roman" w:hAnsi="Times New Roman" w:cs="Times New Roman"/>
          <w:u w:val="single"/>
          <w:lang w:val="ro-RO"/>
        </w:rPr>
        <w:t xml:space="preserve">- </w:t>
      </w:r>
      <w:r w:rsidRPr="00794894">
        <w:rPr>
          <w:rFonts w:ascii="Times New Roman" w:hAnsi="Times New Roman" w:cs="Times New Roman"/>
          <w:u w:val="single"/>
          <w:lang w:val="ro-RO"/>
        </w:rPr>
        <w:t xml:space="preserve">County Councils, </w:t>
      </w:r>
      <w:r w:rsidR="00800CAA" w:rsidRPr="00794894">
        <w:rPr>
          <w:rFonts w:ascii="Times New Roman" w:hAnsi="Times New Roman" w:cs="Times New Roman"/>
          <w:u w:val="single"/>
          <w:lang w:val="ro-RO"/>
        </w:rPr>
        <w:t>City Halls</w:t>
      </w:r>
      <w:r w:rsidRPr="00794894">
        <w:rPr>
          <w:rFonts w:ascii="Times New Roman" w:hAnsi="Times New Roman" w:cs="Times New Roman"/>
          <w:u w:val="single"/>
          <w:lang w:val="ro-RO"/>
        </w:rPr>
        <w:t xml:space="preserve">); </w:t>
      </w:r>
    </w:p>
    <w:p w:rsidR="003D2E31" w:rsidRPr="00794894" w:rsidRDefault="003D2E31" w:rsidP="007524AE">
      <w:pPr>
        <w:numPr>
          <w:ilvl w:val="0"/>
          <w:numId w:val="10"/>
        </w:numPr>
        <w:spacing w:after="0" w:line="240" w:lineRule="auto"/>
        <w:jc w:val="both"/>
        <w:rPr>
          <w:rFonts w:ascii="Times New Roman" w:hAnsi="Times New Roman" w:cs="Times New Roman"/>
          <w:lang w:val="ro-RO"/>
        </w:rPr>
      </w:pPr>
      <w:r w:rsidRPr="00794894">
        <w:rPr>
          <w:rFonts w:ascii="Times New Roman" w:hAnsi="Times New Roman" w:cs="Times New Roman"/>
          <w:lang w:val="en-GB"/>
        </w:rPr>
        <w:t>is directly responsible for the initiation, preparation, implementation and sustainability of the project, together with the project partners (if applicable);</w:t>
      </w:r>
    </w:p>
    <w:p w:rsidR="003D2E31" w:rsidRPr="00794894" w:rsidRDefault="003D2E31" w:rsidP="007524AE">
      <w:pPr>
        <w:numPr>
          <w:ilvl w:val="0"/>
          <w:numId w:val="10"/>
        </w:numPr>
        <w:spacing w:after="0" w:line="240" w:lineRule="auto"/>
        <w:jc w:val="both"/>
        <w:rPr>
          <w:rFonts w:ascii="Times New Roman" w:hAnsi="Times New Roman" w:cs="Times New Roman"/>
          <w:lang w:val="ro-RO"/>
        </w:rPr>
      </w:pPr>
      <w:r w:rsidRPr="00794894">
        <w:rPr>
          <w:rFonts w:ascii="Times New Roman" w:hAnsi="Times New Roman" w:cs="Times New Roman"/>
          <w:lang w:val="en-GB"/>
        </w:rPr>
        <w:t xml:space="preserve">has sufficient and stable financial resources, as well as the professional competences and qualifications necessary to implement the project and ensure its sustainability; </w:t>
      </w:r>
    </w:p>
    <w:p w:rsidR="003D2E31" w:rsidRPr="00794894" w:rsidRDefault="003D2E31" w:rsidP="007524AE">
      <w:pPr>
        <w:numPr>
          <w:ilvl w:val="0"/>
          <w:numId w:val="10"/>
        </w:numPr>
        <w:spacing w:after="0" w:line="240" w:lineRule="auto"/>
        <w:jc w:val="both"/>
        <w:rPr>
          <w:rFonts w:ascii="Times New Roman" w:hAnsi="Times New Roman" w:cs="Times New Roman"/>
          <w:lang w:val="ro-RO"/>
        </w:rPr>
      </w:pPr>
      <w:r w:rsidRPr="00794894">
        <w:rPr>
          <w:rFonts w:ascii="Times New Roman" w:hAnsi="Times New Roman" w:cs="Times New Roman"/>
        </w:rPr>
        <w:t>has the resources necessary to ensure its own co-financing / contribution from the eligible costs of the project, if any;</w:t>
      </w:r>
    </w:p>
    <w:p w:rsidR="003D2E31" w:rsidRPr="00794894" w:rsidRDefault="00CE2312" w:rsidP="007524AE">
      <w:pPr>
        <w:numPr>
          <w:ilvl w:val="0"/>
          <w:numId w:val="10"/>
        </w:numPr>
        <w:spacing w:after="0" w:line="240" w:lineRule="auto"/>
        <w:jc w:val="both"/>
        <w:rPr>
          <w:rFonts w:ascii="Times New Roman" w:hAnsi="Times New Roman" w:cs="Times New Roman"/>
          <w:lang w:val="ro-RO"/>
        </w:rPr>
      </w:pPr>
      <w:r w:rsidRPr="00794894">
        <w:rPr>
          <w:rFonts w:ascii="Times New Roman" w:hAnsi="Times New Roman" w:cs="Times New Roman"/>
          <w:lang w:val="en-GB"/>
        </w:rPr>
        <w:t xml:space="preserve">f. </w:t>
      </w:r>
      <w:r w:rsidR="003D2E31" w:rsidRPr="00794894">
        <w:rPr>
          <w:rFonts w:ascii="Times New Roman" w:hAnsi="Times New Roman" w:cs="Times New Roman"/>
          <w:lang w:val="en-GB"/>
        </w:rPr>
        <w:t>has the resources necessary to finance all ineligible costs (including related costs) related to the project, as well as to cover any financial corrections resulting from the implementation of the project, if any;</w:t>
      </w:r>
    </w:p>
    <w:p w:rsidR="00CE2312" w:rsidRPr="00794894" w:rsidRDefault="00CE2312" w:rsidP="00CE2312">
      <w:pPr>
        <w:spacing w:before="120" w:after="0" w:line="240" w:lineRule="auto"/>
        <w:jc w:val="both"/>
        <w:rPr>
          <w:rFonts w:ascii="Times New Roman" w:hAnsi="Times New Roman" w:cs="Times New Roman"/>
          <w:lang w:val="en-GB"/>
        </w:rPr>
      </w:pPr>
      <w:r w:rsidRPr="00794894">
        <w:rPr>
          <w:rFonts w:ascii="Times New Roman" w:hAnsi="Times New Roman" w:cs="Times New Roman"/>
          <w:lang w:val="en-GB"/>
        </w:rPr>
        <w:t xml:space="preserve">g. </w:t>
      </w:r>
      <w:r w:rsidR="003D2E31" w:rsidRPr="00794894">
        <w:rPr>
          <w:rFonts w:ascii="Times New Roman" w:hAnsi="Times New Roman" w:cs="Times New Roman"/>
          <w:lang w:val="en-GB"/>
        </w:rPr>
        <w:t>has not benefited and does not benefit from financial support from public funds / non-reimbursable external funds for the implementation of the project submitted within the present call for proposals (identity of objectives, results, activities, etc.) or of some activities related to the project;</w:t>
      </w:r>
    </w:p>
    <w:p w:rsidR="003D2E31" w:rsidRPr="00794894" w:rsidRDefault="00CE2312" w:rsidP="00CE2312">
      <w:pPr>
        <w:spacing w:before="120" w:after="0" w:line="240" w:lineRule="auto"/>
        <w:jc w:val="both"/>
        <w:rPr>
          <w:rFonts w:ascii="Times New Roman" w:hAnsi="Times New Roman" w:cs="Times New Roman"/>
          <w:lang w:val="en-GB"/>
        </w:rPr>
      </w:pPr>
      <w:r w:rsidRPr="00794894">
        <w:rPr>
          <w:rFonts w:ascii="Times New Roman" w:hAnsi="Times New Roman" w:cs="Times New Roman"/>
          <w:lang w:val="en-GB"/>
        </w:rPr>
        <w:t xml:space="preserve">h. </w:t>
      </w:r>
      <w:r w:rsidR="003D2E31" w:rsidRPr="00794894">
        <w:rPr>
          <w:rFonts w:ascii="Times New Roman" w:hAnsi="Times New Roman" w:cs="Times New Roman"/>
          <w:lang w:val="en-GB"/>
        </w:rPr>
        <w:t>assumes the obligation to immediately inform the Programme Operator in case the project / activities in the project is / are approved for funding from other public funds / external non-reimbursable funds after its submission in the present.</w:t>
      </w:r>
    </w:p>
    <w:p w:rsidR="003E70C1" w:rsidRPr="00794894" w:rsidRDefault="00CE2312" w:rsidP="00CE2312">
      <w:pPr>
        <w:spacing w:before="120" w:after="0" w:line="240" w:lineRule="auto"/>
        <w:jc w:val="both"/>
        <w:rPr>
          <w:rFonts w:ascii="Times New Roman" w:hAnsi="Times New Roman" w:cs="Times New Roman"/>
          <w:color w:val="92D050"/>
          <w:lang w:val="en-GB"/>
        </w:rPr>
      </w:pPr>
      <w:r w:rsidRPr="00794894">
        <w:rPr>
          <w:rFonts w:ascii="Times New Roman" w:hAnsi="Times New Roman" w:cs="Times New Roman"/>
          <w:lang w:val="en-GB"/>
        </w:rPr>
        <w:t xml:space="preserve">i. </w:t>
      </w:r>
      <w:r w:rsidR="00CD0EBD" w:rsidRPr="00794894">
        <w:rPr>
          <w:rFonts w:ascii="Times New Roman" w:hAnsi="Times New Roman" w:cs="Times New Roman"/>
        </w:rPr>
        <w:t>is not in one of the following situations:</w:t>
      </w:r>
    </w:p>
    <w:p w:rsidR="0072776F" w:rsidRPr="00794894" w:rsidRDefault="0072776F" w:rsidP="0072776F">
      <w:pPr>
        <w:spacing w:before="120" w:after="0" w:line="240" w:lineRule="auto"/>
        <w:ind w:left="426"/>
        <w:jc w:val="both"/>
        <w:rPr>
          <w:rFonts w:ascii="Times New Roman" w:hAnsi="Times New Roman" w:cs="Times New Roman"/>
          <w:lang w:val="ro-RO"/>
        </w:rPr>
      </w:pPr>
      <w:r w:rsidRPr="00794894">
        <w:rPr>
          <w:rFonts w:ascii="Times New Roman" w:hAnsi="Times New Roman" w:cs="Times New Roman"/>
          <w:lang w:val="ro-RO"/>
        </w:rPr>
        <w:t xml:space="preserve">1) </w:t>
      </w:r>
      <w:r w:rsidR="00CD0EBD" w:rsidRPr="00794894">
        <w:rPr>
          <w:rFonts w:ascii="Times New Roman" w:hAnsi="Times New Roman" w:cs="Times New Roman"/>
          <w:lang w:val="ro-RO"/>
        </w:rPr>
        <w:t>The applicant is in bankruptcy, insolvency or liquidation, his activities are under judicial administration, is subject to a preventive agreement, an ad-hoc mandate or other agreement concluded with the creditors, has suspended his commercial activity, is subject to procedures related to these aspects and are in any other similar situation that would arise from a similar procedure provided for by European and national legislation or regulations;</w:t>
      </w:r>
    </w:p>
    <w:p w:rsidR="00CD0EBD" w:rsidRPr="00794894" w:rsidRDefault="0072776F" w:rsidP="0072776F">
      <w:pPr>
        <w:spacing w:before="120" w:after="0" w:line="240" w:lineRule="auto"/>
        <w:ind w:left="426"/>
        <w:jc w:val="both"/>
        <w:rPr>
          <w:rFonts w:ascii="Times New Roman" w:hAnsi="Times New Roman" w:cs="Times New Roman"/>
          <w:lang w:val="ro-RO"/>
        </w:rPr>
      </w:pPr>
      <w:r w:rsidRPr="00794894">
        <w:rPr>
          <w:rFonts w:ascii="Times New Roman" w:hAnsi="Times New Roman" w:cs="Times New Roman"/>
          <w:lang w:val="ro-RO"/>
        </w:rPr>
        <w:t xml:space="preserve">2) </w:t>
      </w:r>
      <w:r w:rsidR="00CD0EBD" w:rsidRPr="00794894">
        <w:rPr>
          <w:rFonts w:ascii="Times New Roman" w:hAnsi="Times New Roman" w:cs="Times New Roman"/>
          <w:lang w:val="ro-RO"/>
        </w:rPr>
        <w:t>The applicant has not fulfilled his obligations regarding the payment of taxes and taxes to the local budgets and to the state budget according to the laws in force and does not benefit, according to the law, of their staggering or other facilities for their payment, including, where appropriate, any accrued interest or late payment penalties or fines. This condition does not apply when the value of the net payment obligations is less than 1/12 of the total obligations due to the state budget in the last 12 months, respectively the value of the payment obligations is less than 1/6 of the total obligations due to the local budget in the last quarter;</w:t>
      </w:r>
    </w:p>
    <w:p w:rsidR="00CD0EBD" w:rsidRPr="00794894" w:rsidRDefault="0072776F" w:rsidP="0072776F">
      <w:pPr>
        <w:spacing w:before="120" w:after="0" w:line="240" w:lineRule="auto"/>
        <w:ind w:left="426"/>
        <w:jc w:val="both"/>
        <w:rPr>
          <w:rFonts w:ascii="Times New Roman" w:hAnsi="Times New Roman" w:cs="Times New Roman"/>
          <w:lang w:val="ro-RO"/>
        </w:rPr>
      </w:pPr>
      <w:r w:rsidRPr="00794894">
        <w:rPr>
          <w:rFonts w:ascii="Times New Roman" w:hAnsi="Times New Roman" w:cs="Times New Roman"/>
          <w:lang w:val="ro-RO"/>
        </w:rPr>
        <w:t xml:space="preserve">3) </w:t>
      </w:r>
      <w:r w:rsidR="00CD0EBD" w:rsidRPr="00794894">
        <w:rPr>
          <w:rFonts w:ascii="Times New Roman" w:hAnsi="Times New Roman" w:cs="Times New Roman"/>
          <w:lang w:val="ro-RO"/>
        </w:rPr>
        <w:t>The applicant or legal representative has been the subject of a final judgment (res judicata) for fraud, corruption, participation in a criminal organization, money laundering or financing of terrorism, offenses related to terrorism or offenses related to terrorist activities, exploitation of children through labour or other forms of human trafficking or any other illegal activity that harms the financial interests of the European Union or international public donors, including definitive convictions in cases concerning obtaining and use of non-reimbursable funds (European and / or from international public donors ) and the national public funds related to them;</w:t>
      </w:r>
    </w:p>
    <w:p w:rsidR="0072776F" w:rsidRPr="00794894" w:rsidRDefault="0072776F" w:rsidP="0072776F">
      <w:pPr>
        <w:spacing w:before="120" w:after="0" w:line="240" w:lineRule="auto"/>
        <w:ind w:left="426"/>
        <w:jc w:val="both"/>
        <w:rPr>
          <w:rFonts w:ascii="Times New Roman" w:hAnsi="Times New Roman" w:cs="Times New Roman"/>
          <w:lang w:val="ro-RO"/>
        </w:rPr>
      </w:pPr>
      <w:r w:rsidRPr="00794894">
        <w:rPr>
          <w:rFonts w:ascii="Times New Roman" w:hAnsi="Times New Roman" w:cs="Times New Roman"/>
          <w:lang w:val="ro-RO"/>
        </w:rPr>
        <w:t xml:space="preserve">4) </w:t>
      </w:r>
      <w:r w:rsidR="00CD0EBD" w:rsidRPr="00794894">
        <w:rPr>
          <w:rFonts w:ascii="Times New Roman" w:hAnsi="Times New Roman" w:cs="Times New Roman"/>
          <w:lang w:val="ro-RO"/>
        </w:rPr>
        <w:t>The applicant or legal representative has been convicted by a final court decision (res judicata) for an offense related to their professional conduct;</w:t>
      </w:r>
    </w:p>
    <w:p w:rsidR="00CD0EBD" w:rsidRPr="00794894" w:rsidRDefault="0072776F" w:rsidP="0072776F">
      <w:pPr>
        <w:spacing w:before="120" w:after="0" w:line="240" w:lineRule="auto"/>
        <w:ind w:left="426"/>
        <w:jc w:val="both"/>
        <w:rPr>
          <w:rFonts w:ascii="Times New Roman" w:hAnsi="Times New Roman" w:cs="Times New Roman"/>
          <w:lang w:val="ro-RO"/>
        </w:rPr>
      </w:pPr>
      <w:r w:rsidRPr="00794894">
        <w:rPr>
          <w:rFonts w:ascii="Times New Roman" w:hAnsi="Times New Roman" w:cs="Times New Roman"/>
          <w:lang w:val="ro-RO"/>
        </w:rPr>
        <w:t xml:space="preserve">5) </w:t>
      </w:r>
      <w:r w:rsidR="00CD0EBD" w:rsidRPr="00794894">
        <w:rPr>
          <w:rFonts w:ascii="Times New Roman" w:hAnsi="Times New Roman" w:cs="Times New Roman"/>
          <w:lang w:val="ro-RO"/>
        </w:rPr>
        <w:t>The applicant or legal representative has been the subject of a court decision or final administrative decision (res judicata) regarding a serious professional misconduct, because they have violated laws, regulations or ethical standards of the profession to which the applicant belongs or because they are guilty of any abusive conduct that affects their professional credibility, when such conduct betrays a fraudulent intent or gross negligence;</w:t>
      </w:r>
    </w:p>
    <w:p w:rsidR="00CD0EBD" w:rsidRPr="00794894" w:rsidRDefault="0072776F" w:rsidP="0072776F">
      <w:pPr>
        <w:spacing w:before="120" w:after="0" w:line="240" w:lineRule="auto"/>
        <w:ind w:left="426"/>
        <w:jc w:val="both"/>
        <w:rPr>
          <w:rFonts w:ascii="Times New Roman" w:hAnsi="Times New Roman" w:cs="Times New Roman"/>
        </w:rPr>
      </w:pPr>
      <w:r w:rsidRPr="00794894">
        <w:rPr>
          <w:rFonts w:ascii="Times New Roman" w:hAnsi="Times New Roman" w:cs="Times New Roman"/>
          <w:lang w:val="ro-RO"/>
        </w:rPr>
        <w:t xml:space="preserve">6) </w:t>
      </w:r>
      <w:r w:rsidR="00CD0EBD" w:rsidRPr="00794894">
        <w:rPr>
          <w:rFonts w:ascii="Times New Roman" w:hAnsi="Times New Roman" w:cs="Times New Roman"/>
        </w:rPr>
        <w:t xml:space="preserve">The applicant or legal representative has tried, directly or through intermediaries, to obtain confidential information or to influence the evaluators of the Programme Operator during the process of evaluating the applications within the RO - Environment Programme; </w:t>
      </w:r>
    </w:p>
    <w:p w:rsidR="0072776F" w:rsidRPr="00794894" w:rsidRDefault="0072776F" w:rsidP="0072776F">
      <w:pPr>
        <w:spacing w:before="120" w:after="0" w:line="240" w:lineRule="auto"/>
        <w:ind w:left="426"/>
        <w:jc w:val="both"/>
        <w:rPr>
          <w:rFonts w:ascii="Times New Roman" w:hAnsi="Times New Roman" w:cs="Times New Roman"/>
          <w:lang w:val="ro-RO"/>
        </w:rPr>
      </w:pPr>
      <w:r w:rsidRPr="00794894">
        <w:rPr>
          <w:rFonts w:ascii="Times New Roman" w:hAnsi="Times New Roman" w:cs="Times New Roman"/>
          <w:lang w:val="ro-RO"/>
        </w:rPr>
        <w:t xml:space="preserve">7) </w:t>
      </w:r>
      <w:r w:rsidR="00CD0EBD" w:rsidRPr="00794894">
        <w:rPr>
          <w:rFonts w:ascii="Times New Roman" w:hAnsi="Times New Roman" w:cs="Times New Roman"/>
          <w:lang w:val="ro-RO"/>
        </w:rPr>
        <w:t>The applicant or legal representative has provided false information to the Programme Operator, does not provide or is not able to present the information / supporting documents requested for the project selection for financing;</w:t>
      </w:r>
    </w:p>
    <w:p w:rsidR="0072776F" w:rsidRPr="00794894" w:rsidRDefault="0072776F" w:rsidP="0072776F">
      <w:pPr>
        <w:spacing w:before="120" w:after="0" w:line="240" w:lineRule="auto"/>
        <w:ind w:left="426"/>
        <w:jc w:val="both"/>
        <w:rPr>
          <w:rFonts w:ascii="Times New Roman" w:hAnsi="Times New Roman" w:cs="Times New Roman"/>
          <w:lang w:val="ro-RO"/>
        </w:rPr>
      </w:pPr>
      <w:r w:rsidRPr="00794894">
        <w:rPr>
          <w:rFonts w:ascii="Times New Roman" w:hAnsi="Times New Roman" w:cs="Times New Roman"/>
          <w:lang w:val="ro-RO"/>
        </w:rPr>
        <w:t xml:space="preserve">8) </w:t>
      </w:r>
      <w:r w:rsidR="00CD0EBD" w:rsidRPr="00794894">
        <w:rPr>
          <w:rFonts w:ascii="Times New Roman" w:hAnsi="Times New Roman" w:cs="Times New Roman"/>
          <w:lang w:val="ro-RO"/>
        </w:rPr>
        <w:t>The applicant or legal representative is in any sort of conflict of interest, defined in accordance with the national / European provisions in force, which could arise in connection with the present (a conflict of interest could arise mainly as a result of economic interests, political or national affinities, family or emotional ties or any other relevant or common interest);</w:t>
      </w:r>
    </w:p>
    <w:p w:rsidR="0072776F" w:rsidRPr="00794894" w:rsidRDefault="0072776F" w:rsidP="0072776F">
      <w:pPr>
        <w:spacing w:before="120" w:after="0" w:line="240" w:lineRule="auto"/>
        <w:ind w:left="426"/>
        <w:jc w:val="both"/>
        <w:rPr>
          <w:rFonts w:ascii="Times New Roman" w:hAnsi="Times New Roman" w:cs="Times New Roman"/>
          <w:lang w:val="ro-RO"/>
        </w:rPr>
      </w:pPr>
      <w:r w:rsidRPr="00794894">
        <w:rPr>
          <w:rFonts w:ascii="Times New Roman" w:hAnsi="Times New Roman" w:cs="Times New Roman"/>
          <w:lang w:val="ro-RO"/>
        </w:rPr>
        <w:t xml:space="preserve">9) </w:t>
      </w:r>
      <w:r w:rsidR="00CD0EBD" w:rsidRPr="00794894">
        <w:rPr>
          <w:rFonts w:ascii="Times New Roman" w:hAnsi="Times New Roman" w:cs="Times New Roman"/>
          <w:lang w:val="ro-RO"/>
        </w:rPr>
        <w:t>The applicant or legal representative did not inform the Programme Operator in a timely manner of any situation that would constitute a conflict of interest or could give rise to a conflict of interest.</w:t>
      </w:r>
    </w:p>
    <w:p w:rsidR="00F36A2B" w:rsidRPr="00794894" w:rsidRDefault="00F36A2B" w:rsidP="00F36A2B">
      <w:pPr>
        <w:ind w:left="450"/>
        <w:jc w:val="both"/>
        <w:rPr>
          <w:rFonts w:ascii="Times New Roman" w:hAnsi="Times New Roman" w:cs="Times New Roman"/>
        </w:rPr>
      </w:pPr>
      <w:r w:rsidRPr="00794894">
        <w:rPr>
          <w:rFonts w:ascii="Times New Roman" w:hAnsi="Times New Roman" w:cs="Times New Roman"/>
          <w:lang w:val="ro-RO"/>
        </w:rPr>
        <w:t xml:space="preserve">10) </w:t>
      </w:r>
      <w:r w:rsidRPr="00794894">
        <w:rPr>
          <w:rFonts w:ascii="Times New Roman" w:hAnsi="Times New Roman" w:cs="Times New Roman"/>
        </w:rPr>
        <w:t>The legal representative was not guilty of violating the contractual provisions on the management of funds within the implementation of other projects financed from non-reimbursable funds for which he is in dispute with the RO-Mediu Program Operator</w:t>
      </w:r>
      <w:r w:rsidR="009D6B85" w:rsidRPr="00794894">
        <w:rPr>
          <w:rFonts w:ascii="Times New Roman" w:hAnsi="Times New Roman" w:cs="Times New Roman"/>
        </w:rPr>
        <w:t>/ other Program Operator, proven by any means that the Program Operator can justify</w:t>
      </w:r>
    </w:p>
    <w:p w:rsidR="00F36A2B" w:rsidRPr="00794894" w:rsidRDefault="00F36A2B" w:rsidP="0072776F">
      <w:pPr>
        <w:spacing w:before="120" w:after="0" w:line="240" w:lineRule="auto"/>
        <w:ind w:left="426"/>
        <w:jc w:val="both"/>
        <w:rPr>
          <w:rFonts w:ascii="Times New Roman" w:hAnsi="Times New Roman" w:cs="Times New Roman"/>
          <w:lang w:val="ro-RO"/>
        </w:rPr>
      </w:pPr>
    </w:p>
    <w:p w:rsidR="002205E0" w:rsidRPr="00794894" w:rsidRDefault="002A4F46" w:rsidP="008A77BA">
      <w:pPr>
        <w:pStyle w:val="Heading2"/>
        <w:rPr>
          <w:rFonts w:ascii="Times New Roman" w:hAnsi="Times New Roman" w:cs="Times New Roman"/>
        </w:rPr>
      </w:pPr>
      <w:bookmarkStart w:id="15" w:name="_Toc57298649"/>
      <w:r w:rsidRPr="00794894">
        <w:rPr>
          <w:rFonts w:ascii="Times New Roman" w:hAnsi="Times New Roman" w:cs="Times New Roman"/>
        </w:rPr>
        <w:t>6</w:t>
      </w:r>
      <w:r w:rsidR="002205E0" w:rsidRPr="00794894">
        <w:rPr>
          <w:rFonts w:ascii="Times New Roman" w:hAnsi="Times New Roman" w:cs="Times New Roman"/>
        </w:rPr>
        <w:t xml:space="preserve">.2 </w:t>
      </w:r>
      <w:r w:rsidR="00CD0EBD" w:rsidRPr="00794894">
        <w:rPr>
          <w:rFonts w:ascii="Times New Roman" w:hAnsi="Times New Roman" w:cs="Times New Roman"/>
        </w:rPr>
        <w:t>Eligibility of Project Partners</w:t>
      </w:r>
      <w:bookmarkEnd w:id="15"/>
    </w:p>
    <w:p w:rsidR="002205E0" w:rsidRPr="00794894" w:rsidRDefault="00CD0EBD" w:rsidP="00C701FE">
      <w:pPr>
        <w:jc w:val="both"/>
        <w:rPr>
          <w:rFonts w:ascii="Times New Roman" w:hAnsi="Times New Roman" w:cs="Times New Roman"/>
        </w:rPr>
      </w:pPr>
      <w:r w:rsidRPr="00794894">
        <w:rPr>
          <w:rFonts w:ascii="Times New Roman" w:hAnsi="Times New Roman" w:cs="Times New Roman"/>
          <w:lang w:val="en-GB"/>
        </w:rPr>
        <w:t>The project can be implemented in partnership with one or more entities</w:t>
      </w:r>
      <w:r w:rsidR="009D6B85" w:rsidRPr="00794894">
        <w:rPr>
          <w:rFonts w:ascii="Times New Roman" w:hAnsi="Times New Roman" w:cs="Times New Roman"/>
        </w:rPr>
        <w:t xml:space="preserve"> with legal personality</w:t>
      </w:r>
      <w:r w:rsidRPr="00794894">
        <w:rPr>
          <w:rFonts w:ascii="Times New Roman" w:hAnsi="Times New Roman" w:cs="Times New Roman"/>
          <w:lang w:val="en-GB"/>
        </w:rPr>
        <w:t xml:space="preserve"> from Romania and / or the Donor States. Partners must have the capacity to carry out relevant activities within the project</w:t>
      </w:r>
      <w:r w:rsidR="009D6B85" w:rsidRPr="00794894">
        <w:rPr>
          <w:rFonts w:ascii="Times New Roman" w:hAnsi="Times New Roman" w:cs="Times New Roman"/>
          <w:lang w:val="en-GB"/>
        </w:rPr>
        <w:t xml:space="preserve">, </w:t>
      </w:r>
      <w:r w:rsidR="009D6B85" w:rsidRPr="00794894">
        <w:rPr>
          <w:rFonts w:ascii="Times New Roman" w:hAnsi="Times New Roman" w:cs="Times New Roman"/>
        </w:rPr>
        <w:t>including activities to ensure the character of a pilot project using innovative technologies</w:t>
      </w:r>
      <w:r w:rsidRPr="00794894">
        <w:rPr>
          <w:rFonts w:ascii="Times New Roman" w:hAnsi="Times New Roman" w:cs="Times New Roman"/>
          <w:lang w:val="en-GB"/>
        </w:rPr>
        <w:t>. The applicant must present, in the application for funding, the added value brought by the involvement of each party in the implementation of the project.</w:t>
      </w:r>
    </w:p>
    <w:p w:rsidR="009020C0" w:rsidRPr="00794894" w:rsidRDefault="009D6B85" w:rsidP="00625969">
      <w:pPr>
        <w:spacing w:after="0" w:line="240" w:lineRule="auto"/>
        <w:rPr>
          <w:rFonts w:ascii="Times New Roman" w:hAnsi="Times New Roman" w:cs="Times New Roman"/>
          <w:b/>
          <w:bCs/>
        </w:rPr>
      </w:pPr>
      <w:r w:rsidRPr="00794894">
        <w:rPr>
          <w:rFonts w:ascii="Times New Roman" w:hAnsi="Times New Roman" w:cs="Times New Roman"/>
          <w:b/>
          <w:bCs/>
        </w:rPr>
        <w:t xml:space="preserve">The partner </w:t>
      </w:r>
      <w:r w:rsidRPr="00794894">
        <w:rPr>
          <w:rFonts w:ascii="Times New Roman" w:hAnsi="Times New Roman" w:cs="Times New Roman"/>
        </w:rPr>
        <w:t>was not guilty of violating the contractual provisions on the management of funds within the implementation of other projects financed from non-reimbursable funds for which he is in dispute with the RO-Mediu Program Operator/ other Program Operator, proven by any means that the Program Operator can justify.</w:t>
      </w:r>
    </w:p>
    <w:p w:rsidR="00CD0EBD" w:rsidRPr="00794894" w:rsidRDefault="00CD0EBD" w:rsidP="001E1205">
      <w:pPr>
        <w:spacing w:after="0" w:line="240" w:lineRule="auto"/>
        <w:jc w:val="both"/>
        <w:rPr>
          <w:rFonts w:ascii="Times New Roman" w:hAnsi="Times New Roman" w:cs="Times New Roman"/>
          <w:lang w:val="en-GB"/>
        </w:rPr>
      </w:pPr>
      <w:r w:rsidRPr="00794894">
        <w:rPr>
          <w:rFonts w:ascii="Times New Roman" w:hAnsi="Times New Roman" w:cs="Times New Roman"/>
          <w:b/>
          <w:bCs/>
        </w:rPr>
        <w:t>The resulting partnership cannot constitute a masked award of a public procurement contract, that is, it must not limit competition on the market of goods or services by entering into a partnership with a potential service provider and must not affect the efficient use of public funds from the perspective of the costs involved.</w:t>
      </w:r>
    </w:p>
    <w:p w:rsidR="002205E0" w:rsidRPr="00794894" w:rsidRDefault="002A4F46" w:rsidP="008A77BA">
      <w:pPr>
        <w:pStyle w:val="Heading3"/>
        <w:rPr>
          <w:rFonts w:ascii="Times New Roman" w:hAnsi="Times New Roman" w:cs="Times New Roman"/>
          <w:lang w:val="ro-RO"/>
        </w:rPr>
      </w:pPr>
      <w:bookmarkStart w:id="16" w:name="_Toc57298650"/>
      <w:r w:rsidRPr="00794894">
        <w:rPr>
          <w:rFonts w:ascii="Times New Roman" w:hAnsi="Times New Roman" w:cs="Times New Roman"/>
          <w:lang w:val="ro-RO"/>
        </w:rPr>
        <w:t>6</w:t>
      </w:r>
      <w:r w:rsidR="002205E0" w:rsidRPr="00794894">
        <w:rPr>
          <w:rFonts w:ascii="Times New Roman" w:hAnsi="Times New Roman" w:cs="Times New Roman"/>
          <w:lang w:val="ro-RO"/>
        </w:rPr>
        <w:t>.2.1</w:t>
      </w:r>
      <w:r w:rsidR="00CD0EBD" w:rsidRPr="00794894">
        <w:rPr>
          <w:rFonts w:ascii="Times New Roman" w:hAnsi="Times New Roman" w:cs="Times New Roman"/>
          <w:lang w:val="ro-RO"/>
        </w:rPr>
        <w:t xml:space="preserve">. </w:t>
      </w:r>
      <w:r w:rsidR="00CD0EBD" w:rsidRPr="00794894">
        <w:rPr>
          <w:rFonts w:ascii="Times New Roman" w:hAnsi="Times New Roman" w:cs="Times New Roman"/>
        </w:rPr>
        <w:t>Nature and situation of the partn</w:t>
      </w:r>
      <w:r w:rsidR="00EE01EB" w:rsidRPr="00794894">
        <w:rPr>
          <w:rFonts w:ascii="Times New Roman" w:hAnsi="Times New Roman" w:cs="Times New Roman"/>
        </w:rPr>
        <w:t>er</w:t>
      </w:r>
      <w:bookmarkEnd w:id="16"/>
    </w:p>
    <w:p w:rsidR="00433AC5" w:rsidRPr="00794894" w:rsidRDefault="00F06488" w:rsidP="002205E0">
      <w:pPr>
        <w:spacing w:after="0" w:line="240" w:lineRule="auto"/>
        <w:jc w:val="both"/>
        <w:rPr>
          <w:rFonts w:ascii="Times New Roman" w:hAnsi="Times New Roman" w:cs="Times New Roman"/>
          <w:lang w:val="ro-RO"/>
        </w:rPr>
      </w:pPr>
      <w:r w:rsidRPr="00794894">
        <w:rPr>
          <w:rFonts w:ascii="Times New Roman" w:hAnsi="Times New Roman" w:cs="Times New Roman"/>
          <w:lang w:val="ro-RO"/>
        </w:rPr>
        <w:t>Eligible Project Partners are public or private, commercial or non-commercial entities,</w:t>
      </w:r>
      <w:r w:rsidR="009020C0" w:rsidRPr="00794894">
        <w:rPr>
          <w:rFonts w:ascii="Times New Roman" w:hAnsi="Times New Roman" w:cs="Times New Roman"/>
          <w:lang w:val="ro-RO"/>
        </w:rPr>
        <w:t xml:space="preserve"> including non-govermental organizations,</w:t>
      </w:r>
      <w:r w:rsidRPr="00794894">
        <w:rPr>
          <w:rFonts w:ascii="Times New Roman" w:hAnsi="Times New Roman" w:cs="Times New Roman"/>
          <w:lang w:val="ro-RO"/>
        </w:rPr>
        <w:t xml:space="preserve"> who have the status of legal persons, either in the Donor States, either in Romania,</w:t>
      </w:r>
      <w:r w:rsidR="00AF5C2F" w:rsidRPr="00794894">
        <w:rPr>
          <w:rFonts w:ascii="Times New Roman" w:hAnsi="Times New Roman" w:cs="Times New Roman"/>
          <w:lang w:val="ro-RO"/>
        </w:rPr>
        <w:t xml:space="preserve"> </w:t>
      </w:r>
      <w:r w:rsidRPr="00794894">
        <w:rPr>
          <w:rFonts w:ascii="Times New Roman" w:hAnsi="Times New Roman" w:cs="Times New Roman"/>
          <w:lang w:val="ro-RO"/>
        </w:rPr>
        <w:t xml:space="preserve">who </w:t>
      </w:r>
      <w:r w:rsidR="009D6B85" w:rsidRPr="00794894">
        <w:rPr>
          <w:rFonts w:ascii="Times New Roman" w:hAnsi="Times New Roman" w:cs="Times New Roman"/>
          <w:lang w:val="ro-RO"/>
        </w:rPr>
        <w:t>will be</w:t>
      </w:r>
      <w:r w:rsidRPr="00794894">
        <w:rPr>
          <w:rFonts w:ascii="Times New Roman" w:hAnsi="Times New Roman" w:cs="Times New Roman"/>
          <w:lang w:val="ro-RO"/>
        </w:rPr>
        <w:t xml:space="preserve"> involved in the project implementation and contribute effectively to it</w:t>
      </w:r>
      <w:r w:rsidR="00EA2F5F" w:rsidRPr="00794894">
        <w:rPr>
          <w:rFonts w:ascii="Times New Roman" w:hAnsi="Times New Roman" w:cs="Times New Roman"/>
          <w:lang w:val="ro-RO"/>
        </w:rPr>
        <w:t xml:space="preserve"> </w:t>
      </w:r>
      <w:r w:rsidR="00EA2F5F" w:rsidRPr="00794894">
        <w:rPr>
          <w:rFonts w:ascii="Times New Roman" w:hAnsi="Times New Roman" w:cs="Times New Roman"/>
        </w:rPr>
        <w:t>effectively at achieving the goal and obtaining its results</w:t>
      </w:r>
      <w:r w:rsidRPr="00794894">
        <w:rPr>
          <w:rFonts w:ascii="Times New Roman" w:hAnsi="Times New Roman" w:cs="Times New Roman"/>
          <w:lang w:val="ro-RO"/>
        </w:rPr>
        <w:t>.</w:t>
      </w:r>
    </w:p>
    <w:p w:rsidR="00D379F7" w:rsidRPr="00794894" w:rsidRDefault="00D379F7" w:rsidP="002205E0">
      <w:pPr>
        <w:spacing w:after="0" w:line="240" w:lineRule="auto"/>
        <w:jc w:val="both"/>
        <w:rPr>
          <w:rFonts w:ascii="Times New Roman" w:hAnsi="Times New Roman" w:cs="Times New Roman"/>
          <w:lang w:val="ro-RO"/>
        </w:rPr>
      </w:pPr>
    </w:p>
    <w:p w:rsidR="002205E0" w:rsidRPr="00794894" w:rsidRDefault="00F06488" w:rsidP="002205E0">
      <w:pPr>
        <w:spacing w:after="0" w:line="240" w:lineRule="auto"/>
        <w:jc w:val="both"/>
        <w:rPr>
          <w:rFonts w:ascii="Times New Roman" w:hAnsi="Times New Roman" w:cs="Times New Roman"/>
          <w:lang w:val="ro-RO"/>
        </w:rPr>
      </w:pPr>
      <w:r w:rsidRPr="00794894">
        <w:rPr>
          <w:rFonts w:ascii="Times New Roman" w:hAnsi="Times New Roman" w:cs="Times New Roman"/>
        </w:rPr>
        <w:t>The project partner must cumulatively meet the following criteria:</w:t>
      </w:r>
    </w:p>
    <w:p w:rsidR="00F06488" w:rsidRPr="00794894" w:rsidRDefault="00F06488" w:rsidP="007524AE">
      <w:pPr>
        <w:pStyle w:val="ListParagraph"/>
        <w:numPr>
          <w:ilvl w:val="0"/>
          <w:numId w:val="14"/>
        </w:numPr>
        <w:spacing w:after="0" w:line="240" w:lineRule="auto"/>
        <w:ind w:left="630" w:hanging="270"/>
        <w:jc w:val="both"/>
        <w:rPr>
          <w:rFonts w:ascii="Times New Roman" w:hAnsi="Times New Roman" w:cs="Times New Roman"/>
          <w:lang w:val="ro-RO"/>
        </w:rPr>
      </w:pPr>
      <w:r w:rsidRPr="00794894">
        <w:rPr>
          <w:rFonts w:ascii="Times New Roman" w:hAnsi="Times New Roman" w:cs="Times New Roman"/>
          <w:lang w:val="ro-RO"/>
        </w:rPr>
        <w:t>has the status of legal person registered in the state of origin according to the applicable law;</w:t>
      </w:r>
    </w:p>
    <w:p w:rsidR="00F06488" w:rsidRPr="00794894" w:rsidRDefault="00F06488" w:rsidP="00F06488">
      <w:pPr>
        <w:spacing w:after="0" w:line="240" w:lineRule="auto"/>
        <w:ind w:firstLine="360"/>
        <w:jc w:val="both"/>
        <w:rPr>
          <w:rFonts w:ascii="Times New Roman" w:hAnsi="Times New Roman" w:cs="Times New Roman"/>
          <w:lang w:val="ro-RO"/>
        </w:rPr>
      </w:pPr>
      <w:r w:rsidRPr="00794894">
        <w:rPr>
          <w:rFonts w:ascii="Times New Roman" w:hAnsi="Times New Roman" w:cs="Times New Roman"/>
          <w:lang w:val="ro-RO"/>
        </w:rPr>
        <w:t>b. falls into one of the following categories:</w:t>
      </w:r>
    </w:p>
    <w:p w:rsidR="004718BF" w:rsidRPr="00794894" w:rsidRDefault="002205E0" w:rsidP="001E1205">
      <w:pPr>
        <w:spacing w:after="0" w:line="240" w:lineRule="auto"/>
        <w:jc w:val="both"/>
        <w:rPr>
          <w:rFonts w:ascii="Times New Roman" w:hAnsi="Times New Roman" w:cs="Times New Roman"/>
          <w:b/>
          <w:lang w:val="ro-RO"/>
        </w:rPr>
      </w:pPr>
      <w:r w:rsidRPr="00794894">
        <w:rPr>
          <w:rFonts w:ascii="Times New Roman" w:hAnsi="Times New Roman" w:cs="Times New Roman"/>
          <w:b/>
          <w:lang w:val="ro-RO"/>
        </w:rPr>
        <w:t xml:space="preserve">A. </w:t>
      </w:r>
      <w:r w:rsidR="00F06488" w:rsidRPr="00794894">
        <w:rPr>
          <w:rFonts w:ascii="Times New Roman" w:hAnsi="Times New Roman" w:cs="Times New Roman"/>
          <w:b/>
          <w:lang w:val="ro-RO"/>
        </w:rPr>
        <w:t>Project partners from Romania</w:t>
      </w:r>
      <w:r w:rsidRPr="00794894">
        <w:rPr>
          <w:rFonts w:ascii="Times New Roman" w:hAnsi="Times New Roman" w:cs="Times New Roman"/>
          <w:b/>
          <w:lang w:val="ro-RO"/>
        </w:rPr>
        <w:t>:</w:t>
      </w:r>
    </w:p>
    <w:p w:rsidR="009020C0" w:rsidRPr="00794894" w:rsidRDefault="009020C0" w:rsidP="00C018CA">
      <w:pPr>
        <w:spacing w:after="0" w:line="240" w:lineRule="auto"/>
        <w:ind w:firstLine="426"/>
        <w:jc w:val="both"/>
        <w:rPr>
          <w:rFonts w:ascii="Times New Roman" w:hAnsi="Times New Roman" w:cs="Times New Roman"/>
        </w:rPr>
      </w:pPr>
      <w:r w:rsidRPr="00794894">
        <w:rPr>
          <w:rFonts w:ascii="Times New Roman" w:hAnsi="Times New Roman" w:cs="Times New Roman"/>
        </w:rPr>
        <w:t xml:space="preserve">• </w:t>
      </w:r>
      <w:r w:rsidRPr="00794894">
        <w:rPr>
          <w:rFonts w:ascii="Times New Roman" w:hAnsi="Times New Roman" w:cs="Times New Roman"/>
          <w:i/>
          <w:u w:val="single"/>
        </w:rPr>
        <w:t>non-governmental organization</w:t>
      </w:r>
      <w:r w:rsidRPr="00794894">
        <w:rPr>
          <w:rFonts w:ascii="Times New Roman" w:hAnsi="Times New Roman" w:cs="Times New Roman"/>
        </w:rPr>
        <w:t xml:space="preserve">, which: </w:t>
      </w:r>
    </w:p>
    <w:p w:rsidR="00D379F7" w:rsidRPr="00794894" w:rsidRDefault="009020C0" w:rsidP="002B1596">
      <w:pPr>
        <w:pStyle w:val="ListParagraph"/>
        <w:numPr>
          <w:ilvl w:val="1"/>
          <w:numId w:val="35"/>
        </w:numPr>
        <w:spacing w:after="0" w:line="240" w:lineRule="auto"/>
        <w:jc w:val="both"/>
        <w:rPr>
          <w:rFonts w:ascii="Times New Roman" w:hAnsi="Times New Roman" w:cs="Times New Roman"/>
          <w:b/>
          <w:lang w:val="ro-RO"/>
        </w:rPr>
      </w:pPr>
      <w:r w:rsidRPr="00794894">
        <w:rPr>
          <w:rFonts w:ascii="Times New Roman" w:hAnsi="Times New Roman" w:cs="Times New Roman"/>
        </w:rPr>
        <w:t xml:space="preserve">is an NGO in the sense of the definition in section </w:t>
      </w:r>
      <w:r w:rsidR="00FE115E" w:rsidRPr="00794894">
        <w:rPr>
          <w:rFonts w:ascii="Times New Roman" w:hAnsi="Times New Roman" w:cs="Times New Roman"/>
        </w:rPr>
        <w:t>4</w:t>
      </w:r>
      <w:r w:rsidR="008E236F" w:rsidRPr="00794894">
        <w:rPr>
          <w:rFonts w:ascii="Times New Roman" w:hAnsi="Times New Roman" w:cs="Times New Roman"/>
        </w:rPr>
        <w:t xml:space="preserve"> </w:t>
      </w:r>
      <w:r w:rsidRPr="00794894">
        <w:rPr>
          <w:rFonts w:ascii="Times New Roman" w:hAnsi="Times New Roman" w:cs="Times New Roman"/>
        </w:rPr>
        <w:t xml:space="preserve">of this Guide and is constituted on the basis of Government Ordinance No. 26/2000 regarding associations and foundations, approved by Law No. 246/2005, as subsequently amended and supplemented </w:t>
      </w:r>
    </w:p>
    <w:p w:rsidR="009020C0" w:rsidRPr="00794894" w:rsidRDefault="009020C0" w:rsidP="002B1596">
      <w:pPr>
        <w:pStyle w:val="ListParagraph"/>
        <w:numPr>
          <w:ilvl w:val="1"/>
          <w:numId w:val="35"/>
        </w:numPr>
        <w:spacing w:after="0" w:line="240" w:lineRule="auto"/>
        <w:jc w:val="both"/>
        <w:rPr>
          <w:rFonts w:ascii="Times New Roman" w:hAnsi="Times New Roman" w:cs="Times New Roman"/>
          <w:b/>
          <w:lang w:val="ro-RO"/>
        </w:rPr>
      </w:pPr>
      <w:r w:rsidRPr="00794894">
        <w:rPr>
          <w:rFonts w:ascii="Times New Roman" w:hAnsi="Times New Roman" w:cs="Times New Roman"/>
        </w:rPr>
        <w:t>its activity, according to the statutory documents, is, among other things, environmental protection and / or nature protection;</w:t>
      </w:r>
    </w:p>
    <w:p w:rsidR="002205E0" w:rsidRPr="00794894" w:rsidRDefault="002205E0" w:rsidP="00C018CA">
      <w:pPr>
        <w:spacing w:before="120" w:after="0" w:line="240" w:lineRule="auto"/>
        <w:ind w:left="360"/>
        <w:jc w:val="both"/>
        <w:rPr>
          <w:rFonts w:ascii="Times New Roman" w:hAnsi="Times New Roman" w:cs="Times New Roman"/>
          <w:lang w:val="ro-RO"/>
        </w:rPr>
      </w:pPr>
      <w:r w:rsidRPr="00794894">
        <w:rPr>
          <w:rFonts w:ascii="Times New Roman" w:hAnsi="Times New Roman" w:cs="Times New Roman"/>
          <w:lang w:val="ro-RO"/>
        </w:rPr>
        <w:t xml:space="preserve">•  </w:t>
      </w:r>
      <w:r w:rsidR="00F06488" w:rsidRPr="00794894">
        <w:rPr>
          <w:rFonts w:ascii="Times New Roman" w:hAnsi="Times New Roman" w:cs="Times New Roman"/>
          <w:i/>
          <w:u w:val="single"/>
          <w:lang w:val="ro-RO"/>
        </w:rPr>
        <w:t>company</w:t>
      </w:r>
      <w:r w:rsidRPr="00794894">
        <w:rPr>
          <w:rFonts w:ascii="Times New Roman" w:hAnsi="Times New Roman" w:cs="Times New Roman"/>
          <w:lang w:val="ro-RO"/>
        </w:rPr>
        <w:t xml:space="preserve">, </w:t>
      </w:r>
      <w:r w:rsidR="00F06488" w:rsidRPr="00794894">
        <w:rPr>
          <w:rFonts w:ascii="Times New Roman" w:hAnsi="Times New Roman" w:cs="Times New Roman"/>
          <w:lang w:val="ro-RO"/>
        </w:rPr>
        <w:t>which</w:t>
      </w:r>
      <w:r w:rsidRPr="00794894">
        <w:rPr>
          <w:rFonts w:ascii="Times New Roman" w:hAnsi="Times New Roman" w:cs="Times New Roman"/>
          <w:lang w:val="ro-RO"/>
        </w:rPr>
        <w:t>:</w:t>
      </w:r>
    </w:p>
    <w:p w:rsidR="00F06488" w:rsidRPr="00794894" w:rsidRDefault="00F06488" w:rsidP="007524AE">
      <w:pPr>
        <w:pStyle w:val="ListParagraph"/>
        <w:numPr>
          <w:ilvl w:val="0"/>
          <w:numId w:val="9"/>
        </w:numPr>
        <w:spacing w:before="120" w:after="0" w:line="240" w:lineRule="auto"/>
        <w:jc w:val="both"/>
        <w:rPr>
          <w:rFonts w:ascii="Times New Roman" w:hAnsi="Times New Roman" w:cs="Times New Roman"/>
          <w:lang w:val="ro-RO"/>
        </w:rPr>
      </w:pPr>
      <w:r w:rsidRPr="00794894">
        <w:rPr>
          <w:rFonts w:ascii="Times New Roman" w:hAnsi="Times New Roman" w:cs="Times New Roman"/>
          <w:lang w:val="ro-RO"/>
        </w:rPr>
        <w:t>is established on the basis of Law No. 31/1990 on companies (republished), as subsequently amended and supplemented, and falls into the category of SMEs (micro, small or medium-sized enterprises, as defined in Recommendation 2003/361 / EC) and</w:t>
      </w:r>
    </w:p>
    <w:p w:rsidR="00F06488" w:rsidRPr="00794894" w:rsidRDefault="00F06488" w:rsidP="007524AE">
      <w:pPr>
        <w:pStyle w:val="ListParagraph"/>
        <w:numPr>
          <w:ilvl w:val="0"/>
          <w:numId w:val="9"/>
        </w:numPr>
        <w:spacing w:before="120" w:after="0" w:line="240" w:lineRule="auto"/>
        <w:jc w:val="both"/>
        <w:rPr>
          <w:rFonts w:ascii="Times New Roman" w:hAnsi="Times New Roman" w:cs="Times New Roman"/>
          <w:lang w:val="ro-RO"/>
        </w:rPr>
      </w:pPr>
      <w:r w:rsidRPr="00794894">
        <w:rPr>
          <w:rFonts w:ascii="Times New Roman" w:hAnsi="Times New Roman" w:cs="Times New Roman"/>
          <w:lang w:val="ro-RO"/>
        </w:rPr>
        <w:t>was established at least 2 years ago (compared to the launch date of the project call) and</w:t>
      </w:r>
      <w:r w:rsidRPr="00794894">
        <w:rPr>
          <w:rFonts w:ascii="Times New Roman" w:hAnsi="Times New Roman" w:cs="Times New Roman"/>
          <w:color w:val="FF0000"/>
          <w:lang w:val="ro-RO"/>
        </w:rPr>
        <w:t xml:space="preserve"> </w:t>
      </w:r>
      <w:r w:rsidRPr="00794894">
        <w:rPr>
          <w:rFonts w:ascii="Times New Roman" w:hAnsi="Times New Roman" w:cs="Times New Roman"/>
          <w:lang w:val="ro-RO"/>
        </w:rPr>
        <w:t>its activity, according to the statutory / constitutive documents, is, among others, environmental protection and / or nature protection;</w:t>
      </w:r>
    </w:p>
    <w:p w:rsidR="002205E0" w:rsidRPr="00794894" w:rsidRDefault="00231658" w:rsidP="00F06488">
      <w:pPr>
        <w:spacing w:before="120" w:after="0" w:line="240" w:lineRule="auto"/>
        <w:ind w:left="360"/>
        <w:jc w:val="both"/>
        <w:rPr>
          <w:rFonts w:ascii="Times New Roman" w:hAnsi="Times New Roman" w:cs="Times New Roman"/>
          <w:lang w:val="ro-RO"/>
        </w:rPr>
      </w:pPr>
      <w:r w:rsidRPr="00794894">
        <w:rPr>
          <w:rFonts w:ascii="Times New Roman" w:hAnsi="Times New Roman" w:cs="Times New Roman"/>
          <w:lang w:val="ro-RO"/>
        </w:rPr>
        <w:t xml:space="preserve">• </w:t>
      </w:r>
      <w:r w:rsidR="00F06488" w:rsidRPr="00794894">
        <w:rPr>
          <w:rFonts w:ascii="Times New Roman" w:hAnsi="Times New Roman" w:cs="Times New Roman"/>
          <w:lang w:val="ro-RO"/>
        </w:rPr>
        <w:t xml:space="preserve"> </w:t>
      </w:r>
      <w:r w:rsidR="00F06488" w:rsidRPr="00794894">
        <w:rPr>
          <w:rFonts w:ascii="Times New Roman" w:hAnsi="Times New Roman" w:cs="Times New Roman"/>
          <w:i/>
          <w:u w:val="single"/>
          <w:lang w:val="ro-RO"/>
        </w:rPr>
        <w:t>a public institution</w:t>
      </w:r>
      <w:r w:rsidR="00F06488" w:rsidRPr="00794894">
        <w:rPr>
          <w:rFonts w:ascii="Times New Roman" w:hAnsi="Times New Roman" w:cs="Times New Roman"/>
          <w:lang w:val="ro-RO"/>
        </w:rPr>
        <w:t xml:space="preserve"> </w:t>
      </w:r>
      <w:r w:rsidR="00CD72C5" w:rsidRPr="00794894">
        <w:rPr>
          <w:rFonts w:ascii="Times New Roman" w:hAnsi="Times New Roman" w:cs="Times New Roman"/>
          <w:lang w:val="ro-RO"/>
        </w:rPr>
        <w:t>(</w:t>
      </w:r>
      <w:r w:rsidR="007C5ACD">
        <w:rPr>
          <w:rFonts w:ascii="Times New Roman" w:hAnsi="Times New Roman" w:cs="Times New Roman"/>
          <w:lang w:val="ro-RO"/>
        </w:rPr>
        <w:t xml:space="preserve">any </w:t>
      </w:r>
      <w:r w:rsidR="00CD72C5" w:rsidRPr="00794894">
        <w:rPr>
          <w:rFonts w:ascii="Times New Roman" w:hAnsi="Times New Roman" w:cs="Times New Roman"/>
          <w:u w:val="single"/>
          <w:lang w:val="ro-RO"/>
        </w:rPr>
        <w:t>public authority</w:t>
      </w:r>
      <w:r w:rsidR="002205E0" w:rsidRPr="00794894">
        <w:rPr>
          <w:rFonts w:ascii="Times New Roman" w:hAnsi="Times New Roman" w:cs="Times New Roman"/>
          <w:lang w:val="ro-RO"/>
        </w:rPr>
        <w:t>);</w:t>
      </w:r>
    </w:p>
    <w:p w:rsidR="00F06488" w:rsidRPr="00794894" w:rsidRDefault="002205E0" w:rsidP="00CD0EBD">
      <w:pPr>
        <w:spacing w:before="120" w:after="0" w:line="240" w:lineRule="auto"/>
        <w:ind w:left="360"/>
        <w:jc w:val="both"/>
        <w:rPr>
          <w:rFonts w:ascii="Times New Roman" w:hAnsi="Times New Roman" w:cs="Times New Roman"/>
          <w:u w:val="single"/>
          <w:lang w:val="ro-RO"/>
        </w:rPr>
      </w:pPr>
      <w:r w:rsidRPr="00794894">
        <w:rPr>
          <w:rFonts w:ascii="Times New Roman" w:hAnsi="Times New Roman" w:cs="Times New Roman"/>
          <w:lang w:val="ro-RO"/>
        </w:rPr>
        <w:t xml:space="preserve">• </w:t>
      </w:r>
      <w:r w:rsidR="00FE115E" w:rsidRPr="00794894">
        <w:rPr>
          <w:rFonts w:ascii="Times New Roman" w:hAnsi="Times New Roman" w:cs="Times New Roman"/>
          <w:i/>
          <w:lang w:val="ro-RO"/>
        </w:rPr>
        <w:t>a public research organization</w:t>
      </w:r>
      <w:r w:rsidR="00FE115E" w:rsidRPr="00794894">
        <w:rPr>
          <w:rFonts w:ascii="Times New Roman" w:hAnsi="Times New Roman" w:cs="Times New Roman"/>
          <w:lang w:val="ro-RO"/>
        </w:rPr>
        <w:t xml:space="preserve"> </w:t>
      </w:r>
      <w:r w:rsidR="00F06488" w:rsidRPr="00794894">
        <w:rPr>
          <w:rFonts w:ascii="Times New Roman" w:hAnsi="Times New Roman" w:cs="Times New Roman"/>
          <w:lang w:val="ro-RO"/>
        </w:rPr>
        <w:t>in the field of environmental protection and / or nature protection;</w:t>
      </w:r>
    </w:p>
    <w:p w:rsidR="000456CA" w:rsidRPr="00794894" w:rsidRDefault="003800C8" w:rsidP="00CD0EBD">
      <w:pPr>
        <w:spacing w:before="120" w:after="0" w:line="240" w:lineRule="auto"/>
        <w:ind w:left="360"/>
        <w:jc w:val="both"/>
        <w:rPr>
          <w:rFonts w:ascii="Times New Roman" w:hAnsi="Times New Roman" w:cs="Times New Roman"/>
          <w:b/>
          <w:bCs/>
        </w:rPr>
      </w:pPr>
      <w:r w:rsidRPr="00794894">
        <w:rPr>
          <w:rFonts w:ascii="Times New Roman" w:hAnsi="Times New Roman" w:cs="Times New Roman"/>
          <w:lang w:val="ro-RO"/>
        </w:rPr>
        <w:t xml:space="preserve">• </w:t>
      </w:r>
      <w:r w:rsidR="00FE115E" w:rsidRPr="00794894">
        <w:rPr>
          <w:rFonts w:ascii="Times New Roman" w:hAnsi="Times New Roman" w:cs="Times New Roman"/>
          <w:lang w:val="ro-RO"/>
        </w:rPr>
        <w:t xml:space="preserve">higher education institution </w:t>
      </w:r>
      <w:r w:rsidR="00F06488" w:rsidRPr="00794894">
        <w:rPr>
          <w:rFonts w:ascii="Times New Roman" w:hAnsi="Times New Roman" w:cs="Times New Roman"/>
        </w:rPr>
        <w:t xml:space="preserve">in which the curriculum includes the fields of </w:t>
      </w:r>
      <w:r w:rsidR="00F06488" w:rsidRPr="00794894">
        <w:rPr>
          <w:rFonts w:ascii="Times New Roman" w:hAnsi="Times New Roman" w:cs="Times New Roman"/>
          <w:b/>
          <w:bCs/>
        </w:rPr>
        <w:t>environmental protection and / or nature protection.</w:t>
      </w:r>
    </w:p>
    <w:p w:rsidR="008E236F" w:rsidRPr="00794894" w:rsidRDefault="008E236F" w:rsidP="00800CAA">
      <w:pPr>
        <w:spacing w:before="120" w:after="0" w:line="240" w:lineRule="auto"/>
        <w:jc w:val="both"/>
        <w:rPr>
          <w:rFonts w:ascii="Times New Roman" w:hAnsi="Times New Roman" w:cs="Times New Roman"/>
          <w:lang w:val="ro-RO"/>
        </w:rPr>
      </w:pPr>
    </w:p>
    <w:p w:rsidR="002205E0" w:rsidRPr="00794894" w:rsidRDefault="002205E0" w:rsidP="004718BF">
      <w:pPr>
        <w:spacing w:before="120" w:after="0" w:line="240" w:lineRule="auto"/>
        <w:jc w:val="both"/>
        <w:rPr>
          <w:rFonts w:ascii="Times New Roman" w:hAnsi="Times New Roman" w:cs="Times New Roman"/>
          <w:b/>
          <w:lang w:val="ro-RO"/>
        </w:rPr>
      </w:pPr>
      <w:r w:rsidRPr="00794894">
        <w:rPr>
          <w:rFonts w:ascii="Times New Roman" w:hAnsi="Times New Roman" w:cs="Times New Roman"/>
          <w:b/>
          <w:lang w:val="ro-RO"/>
        </w:rPr>
        <w:t xml:space="preserve">B. </w:t>
      </w:r>
      <w:r w:rsidR="002514C6" w:rsidRPr="00794894">
        <w:rPr>
          <w:rFonts w:ascii="Times New Roman" w:hAnsi="Times New Roman" w:cs="Times New Roman"/>
          <w:b/>
          <w:bCs/>
        </w:rPr>
        <w:t>Project partners from the Donor States:</w:t>
      </w:r>
    </w:p>
    <w:p w:rsidR="002205E0" w:rsidRPr="00794894" w:rsidRDefault="002205E0" w:rsidP="002514C6">
      <w:pPr>
        <w:spacing w:before="120" w:after="0" w:line="240" w:lineRule="auto"/>
        <w:ind w:left="360"/>
        <w:jc w:val="both"/>
        <w:rPr>
          <w:rFonts w:ascii="Times New Roman" w:hAnsi="Times New Roman" w:cs="Times New Roman"/>
          <w:lang w:val="ro-RO"/>
        </w:rPr>
      </w:pPr>
      <w:r w:rsidRPr="00794894">
        <w:rPr>
          <w:rFonts w:ascii="Times New Roman" w:hAnsi="Times New Roman" w:cs="Times New Roman"/>
          <w:lang w:val="ro-RO"/>
        </w:rPr>
        <w:t xml:space="preserve">• </w:t>
      </w:r>
      <w:r w:rsidR="002514C6" w:rsidRPr="00794894">
        <w:rPr>
          <w:rFonts w:ascii="Times New Roman" w:hAnsi="Times New Roman" w:cs="Times New Roman"/>
          <w:lang w:val="ro-RO"/>
        </w:rPr>
        <w:t>any public or private entity, commercial or non-commercial, with legal personality, established in one of the Donor States.</w:t>
      </w:r>
    </w:p>
    <w:p w:rsidR="000456CA" w:rsidRPr="00794894" w:rsidRDefault="002514C6" w:rsidP="000456CA">
      <w:pPr>
        <w:spacing w:before="120" w:after="0" w:line="240" w:lineRule="auto"/>
        <w:jc w:val="both"/>
        <w:rPr>
          <w:rFonts w:ascii="Times New Roman" w:hAnsi="Times New Roman" w:cs="Times New Roman"/>
          <w:lang w:val="ro-RO"/>
        </w:rPr>
      </w:pPr>
      <w:r w:rsidRPr="00794894">
        <w:rPr>
          <w:rFonts w:ascii="Times New Roman" w:hAnsi="Times New Roman" w:cs="Times New Roman"/>
          <w:lang w:val="ro-RO"/>
        </w:rPr>
        <w:t>c. is actively involved in and contributes to the implementation of the project;</w:t>
      </w:r>
    </w:p>
    <w:p w:rsidR="002514C6" w:rsidRPr="00794894" w:rsidRDefault="000456CA" w:rsidP="000456CA">
      <w:pPr>
        <w:spacing w:before="120" w:after="0" w:line="240" w:lineRule="auto"/>
        <w:jc w:val="both"/>
        <w:rPr>
          <w:rFonts w:ascii="Times New Roman" w:hAnsi="Times New Roman" w:cs="Times New Roman"/>
          <w:lang w:val="ro-RO"/>
        </w:rPr>
      </w:pPr>
      <w:r w:rsidRPr="00794894">
        <w:rPr>
          <w:rFonts w:ascii="Times New Roman" w:hAnsi="Times New Roman" w:cs="Times New Roman"/>
          <w:lang w:val="ro-RO"/>
        </w:rPr>
        <w:t xml:space="preserve">d. </w:t>
      </w:r>
      <w:r w:rsidR="002514C6" w:rsidRPr="00794894">
        <w:rPr>
          <w:rFonts w:ascii="Times New Roman" w:hAnsi="Times New Roman" w:cs="Times New Roman"/>
          <w:lang w:val="ro-RO"/>
        </w:rPr>
        <w:t>has sufficient and stable financial resources, as well as the professional competences and qualifications necessary to fulfill his responsibilities within the project (including in the sustainability period, if applicable);</w:t>
      </w:r>
    </w:p>
    <w:p w:rsidR="002514C6" w:rsidRPr="00794894" w:rsidRDefault="000456CA" w:rsidP="000456CA">
      <w:pPr>
        <w:spacing w:before="120" w:after="0" w:line="240" w:lineRule="auto"/>
        <w:jc w:val="both"/>
        <w:rPr>
          <w:rFonts w:ascii="Times New Roman" w:hAnsi="Times New Roman" w:cs="Times New Roman"/>
          <w:lang w:val="ro-RO"/>
        </w:rPr>
      </w:pPr>
      <w:r w:rsidRPr="00794894">
        <w:rPr>
          <w:rFonts w:ascii="Times New Roman" w:hAnsi="Times New Roman" w:cs="Times New Roman"/>
          <w:lang w:val="ro-RO"/>
        </w:rPr>
        <w:t xml:space="preserve">e. </w:t>
      </w:r>
      <w:r w:rsidR="002514C6" w:rsidRPr="00794894">
        <w:rPr>
          <w:rFonts w:ascii="Times New Roman" w:hAnsi="Times New Roman" w:cs="Times New Roman"/>
          <w:lang w:val="ro-RO"/>
        </w:rPr>
        <w:t>has the necessary resources to ensure its own contribution from the eligible costs of the project, if appropriate;</w:t>
      </w:r>
    </w:p>
    <w:p w:rsidR="000456CA" w:rsidRPr="00794894" w:rsidRDefault="000456CA" w:rsidP="000456CA">
      <w:pPr>
        <w:spacing w:before="120" w:after="0" w:line="240" w:lineRule="auto"/>
        <w:jc w:val="both"/>
        <w:rPr>
          <w:rFonts w:ascii="Times New Roman" w:hAnsi="Times New Roman" w:cs="Times New Roman"/>
          <w:lang w:val="ro-RO"/>
        </w:rPr>
      </w:pPr>
      <w:r w:rsidRPr="00794894">
        <w:rPr>
          <w:rFonts w:ascii="Times New Roman" w:hAnsi="Times New Roman" w:cs="Times New Roman"/>
          <w:lang w:val="ro-RO"/>
        </w:rPr>
        <w:t xml:space="preserve">f. </w:t>
      </w:r>
      <w:r w:rsidR="002514C6" w:rsidRPr="00794894">
        <w:rPr>
          <w:rFonts w:ascii="Times New Roman" w:hAnsi="Times New Roman" w:cs="Times New Roman"/>
          <w:lang w:val="ro-RO"/>
        </w:rPr>
        <w:t>has the resources necessary to finance the ineligible costs (including related costs) related to the activities carried out, as well as to cover any financial corrections resulting from their implementation, if appropriate;</w:t>
      </w:r>
    </w:p>
    <w:p w:rsidR="000456CA" w:rsidRPr="00794894" w:rsidRDefault="000456CA" w:rsidP="000456CA">
      <w:pPr>
        <w:spacing w:before="120" w:after="0" w:line="240" w:lineRule="auto"/>
        <w:jc w:val="both"/>
        <w:rPr>
          <w:rFonts w:ascii="Times New Roman" w:hAnsi="Times New Roman" w:cs="Times New Roman"/>
          <w:lang w:val="ro-RO"/>
        </w:rPr>
      </w:pPr>
      <w:r w:rsidRPr="00794894">
        <w:rPr>
          <w:rFonts w:ascii="Times New Roman" w:hAnsi="Times New Roman" w:cs="Times New Roman"/>
          <w:lang w:val="ro-RO"/>
        </w:rPr>
        <w:t xml:space="preserve">g. </w:t>
      </w:r>
      <w:r w:rsidR="002514C6" w:rsidRPr="00794894">
        <w:rPr>
          <w:rFonts w:ascii="Times New Roman" w:hAnsi="Times New Roman" w:cs="Times New Roman"/>
          <w:lang w:val="ro-RO"/>
        </w:rPr>
        <w:t>has not benefited and does not benefit from financial support from public funds / non-reimbursable external funds for the implementation of the project submitted within the present (identity of objectives, results, activities, etc.) or of some activities related to the project;</w:t>
      </w:r>
    </w:p>
    <w:p w:rsidR="002514C6" w:rsidRPr="00794894" w:rsidRDefault="000456CA" w:rsidP="002514C6">
      <w:pPr>
        <w:spacing w:before="120" w:after="0" w:line="240" w:lineRule="auto"/>
        <w:jc w:val="both"/>
        <w:rPr>
          <w:rFonts w:ascii="Times New Roman" w:hAnsi="Times New Roman" w:cs="Times New Roman"/>
          <w:lang w:val="ro-RO"/>
        </w:rPr>
      </w:pPr>
      <w:r w:rsidRPr="00794894">
        <w:rPr>
          <w:rFonts w:ascii="Times New Roman" w:hAnsi="Times New Roman" w:cs="Times New Roman"/>
          <w:lang w:val="ro-RO"/>
        </w:rPr>
        <w:t xml:space="preserve">h. </w:t>
      </w:r>
      <w:r w:rsidR="002514C6" w:rsidRPr="00794894">
        <w:rPr>
          <w:rFonts w:ascii="Times New Roman" w:hAnsi="Times New Roman" w:cs="Times New Roman"/>
          <w:lang w:val="ro-RO"/>
        </w:rPr>
        <w:t xml:space="preserve">assumes the obligation to immediately inform the Programme Operator in case the project / activities in the project is / are approved for funding from other public funds / external funds that are non-reimbursable, after its submission in the present call for proposals. </w:t>
      </w:r>
    </w:p>
    <w:p w:rsidR="000456CA" w:rsidRPr="00794894" w:rsidRDefault="002514C6" w:rsidP="002514C6">
      <w:pPr>
        <w:spacing w:before="120" w:after="0" w:line="240" w:lineRule="auto"/>
        <w:jc w:val="both"/>
        <w:rPr>
          <w:rFonts w:ascii="Times New Roman" w:hAnsi="Times New Roman" w:cs="Times New Roman"/>
          <w:lang w:val="ro-RO"/>
        </w:rPr>
      </w:pPr>
      <w:r w:rsidRPr="00794894">
        <w:rPr>
          <w:rFonts w:ascii="Times New Roman" w:hAnsi="Times New Roman" w:cs="Times New Roman"/>
          <w:lang w:val="ro-RO"/>
        </w:rPr>
        <w:t>i. it is not in one of the following situations:</w:t>
      </w:r>
    </w:p>
    <w:p w:rsidR="002514C6" w:rsidRPr="00794894" w:rsidRDefault="00433AC5" w:rsidP="00433AC5">
      <w:pPr>
        <w:spacing w:before="120" w:after="0" w:line="240" w:lineRule="auto"/>
        <w:ind w:left="630" w:hanging="204"/>
        <w:jc w:val="both"/>
        <w:rPr>
          <w:rFonts w:ascii="Times New Roman" w:hAnsi="Times New Roman" w:cs="Times New Roman"/>
          <w:lang w:val="ro-RO"/>
        </w:rPr>
      </w:pPr>
      <w:r w:rsidRPr="00794894">
        <w:rPr>
          <w:rFonts w:ascii="Times New Roman" w:hAnsi="Times New Roman" w:cs="Times New Roman"/>
          <w:lang w:val="ro-RO"/>
        </w:rPr>
        <w:t>1.</w:t>
      </w:r>
      <w:r w:rsidR="002514C6" w:rsidRPr="00794894">
        <w:rPr>
          <w:rFonts w:ascii="Times New Roman" w:hAnsi="Times New Roman" w:cs="Times New Roman"/>
          <w:lang w:val="ro-RO"/>
        </w:rPr>
        <w:t xml:space="preserve">the partner is in bankruptcy, insolvency or liquidation, his activities are under judicial administration, is subject to a preventive agreement, ad-hoc mandate or other agreement concluded with the creditors, has suspended his commercial activity, is subject to procedures related to these issues and are in any other similar situation that would arise from a similar procedure provided for by law or by European and national regulations; </w:t>
      </w:r>
    </w:p>
    <w:p w:rsidR="002514C6" w:rsidRPr="00794894" w:rsidRDefault="000456CA" w:rsidP="00433AC5">
      <w:pPr>
        <w:spacing w:before="120" w:after="0" w:line="240" w:lineRule="auto"/>
        <w:ind w:left="630" w:hanging="204"/>
        <w:jc w:val="both"/>
        <w:rPr>
          <w:rFonts w:ascii="Times New Roman" w:hAnsi="Times New Roman" w:cs="Times New Roman"/>
          <w:lang w:val="ro-RO"/>
        </w:rPr>
      </w:pPr>
      <w:r w:rsidRPr="00794894">
        <w:rPr>
          <w:rFonts w:ascii="Times New Roman" w:hAnsi="Times New Roman" w:cs="Times New Roman"/>
          <w:lang w:val="ro-RO"/>
        </w:rPr>
        <w:t xml:space="preserve">2. </w:t>
      </w:r>
      <w:r w:rsidR="002514C6" w:rsidRPr="00794894">
        <w:rPr>
          <w:rFonts w:ascii="Times New Roman" w:hAnsi="Times New Roman" w:cs="Times New Roman"/>
          <w:lang w:val="ro-RO"/>
        </w:rPr>
        <w:t xml:space="preserve">the partner has not fulfilled his obligations regarding the payment of taxes and taxes to the local budgets and to the state budget according to the laws in force and does not benefit, according to the law, of their staggering or other facilities for their payment, including, where appropriate, any accrued interest or late payment penalties or fines. This condition does not apply to partners in Romania when the value of the net payment obligations is less than 1/12 of the total obligations due to the state budget in the last 12 months, respectively the value of the payment obligations is less than 1/6 of the total obligations due to the local budget in the last quarter; </w:t>
      </w:r>
    </w:p>
    <w:p w:rsidR="002514C6" w:rsidRPr="00794894" w:rsidRDefault="000456CA" w:rsidP="00433AC5">
      <w:pPr>
        <w:spacing w:before="120" w:after="0" w:line="240" w:lineRule="auto"/>
        <w:ind w:left="630" w:hanging="204"/>
        <w:jc w:val="both"/>
        <w:rPr>
          <w:rFonts w:ascii="Times New Roman" w:hAnsi="Times New Roman" w:cs="Times New Roman"/>
          <w:lang w:val="ro-RO"/>
        </w:rPr>
      </w:pPr>
      <w:r w:rsidRPr="00794894">
        <w:rPr>
          <w:rFonts w:ascii="Times New Roman" w:hAnsi="Times New Roman" w:cs="Times New Roman"/>
          <w:lang w:val="ro-RO"/>
        </w:rPr>
        <w:t xml:space="preserve">3. </w:t>
      </w:r>
      <w:r w:rsidR="002514C6" w:rsidRPr="00794894">
        <w:rPr>
          <w:rFonts w:ascii="Times New Roman" w:hAnsi="Times New Roman" w:cs="Times New Roman"/>
          <w:lang w:val="ro-RO"/>
        </w:rPr>
        <w:t xml:space="preserve">the partner or legal representative has been the subject of a final judgment (res judicata) for fraud, corruption, participation in a criminal organization, money laundering or financing of terrorism, offenses related to terrorism or offenses related to terrorist activities, exploitation of children through labour or other forms of human trafficking or any other illegal activity that harms the financial interests of the European Union or international public donors, including definitive convictions in cases concerning the obtaining and use of non-reimbursable funds (European and / or from international public donors ) and the national public funds related to them; </w:t>
      </w:r>
    </w:p>
    <w:p w:rsidR="000456CA" w:rsidRPr="00794894" w:rsidRDefault="000456CA" w:rsidP="00433AC5">
      <w:pPr>
        <w:spacing w:before="120" w:after="0" w:line="240" w:lineRule="auto"/>
        <w:ind w:left="630" w:hanging="204"/>
        <w:jc w:val="both"/>
        <w:rPr>
          <w:rFonts w:ascii="Times New Roman" w:hAnsi="Times New Roman" w:cs="Times New Roman"/>
          <w:lang w:val="ro-RO"/>
        </w:rPr>
      </w:pPr>
      <w:r w:rsidRPr="00794894">
        <w:rPr>
          <w:rFonts w:ascii="Times New Roman" w:hAnsi="Times New Roman" w:cs="Times New Roman"/>
          <w:lang w:val="ro-RO"/>
        </w:rPr>
        <w:t xml:space="preserve">4. </w:t>
      </w:r>
      <w:r w:rsidR="002514C6" w:rsidRPr="00794894">
        <w:rPr>
          <w:rFonts w:ascii="Times New Roman" w:hAnsi="Times New Roman" w:cs="Times New Roman"/>
          <w:lang w:val="ro-RO"/>
        </w:rPr>
        <w:t>the partner or legal representative has been convicted by a final court decision (res judicata) of an offense related to their professional conduct;</w:t>
      </w:r>
    </w:p>
    <w:p w:rsidR="002514C6" w:rsidRPr="00794894" w:rsidRDefault="000456CA" w:rsidP="00433AC5">
      <w:pPr>
        <w:spacing w:before="120" w:after="0" w:line="240" w:lineRule="auto"/>
        <w:ind w:left="630" w:hanging="204"/>
        <w:jc w:val="both"/>
        <w:rPr>
          <w:rFonts w:ascii="Times New Roman" w:hAnsi="Times New Roman" w:cs="Times New Roman"/>
          <w:lang w:val="ro-RO"/>
        </w:rPr>
      </w:pPr>
      <w:r w:rsidRPr="00794894">
        <w:rPr>
          <w:rFonts w:ascii="Times New Roman" w:hAnsi="Times New Roman" w:cs="Times New Roman"/>
          <w:lang w:val="ro-RO"/>
        </w:rPr>
        <w:t xml:space="preserve">5. </w:t>
      </w:r>
      <w:r w:rsidR="002514C6" w:rsidRPr="00794894">
        <w:rPr>
          <w:rFonts w:ascii="Times New Roman" w:hAnsi="Times New Roman" w:cs="Times New Roman"/>
          <w:lang w:val="ro-RO"/>
        </w:rPr>
        <w:t xml:space="preserve">the partner or legal representative has been the subject of a court decision or remaining final administrative decision (res judicata) regarding serious professional misconduct, because they have violated the laws, regulations or ethical standards of the profession to which the </w:t>
      </w:r>
      <w:r w:rsidR="002514C6" w:rsidRPr="00794894">
        <w:rPr>
          <w:rFonts w:ascii="Times New Roman" w:hAnsi="Times New Roman" w:cs="Times New Roman"/>
        </w:rPr>
        <w:t>applicant belongs or because they are guilty of any abusive conduct that affects their professional credibility, when such conduct betrays a fraudulent intent or gross negligence;</w:t>
      </w:r>
    </w:p>
    <w:p w:rsidR="002514C6" w:rsidRPr="00794894" w:rsidRDefault="002514C6" w:rsidP="00433AC5">
      <w:pPr>
        <w:spacing w:before="120" w:after="0" w:line="240" w:lineRule="auto"/>
        <w:ind w:left="630" w:hanging="204"/>
        <w:jc w:val="both"/>
        <w:rPr>
          <w:rFonts w:ascii="Times New Roman" w:hAnsi="Times New Roman" w:cs="Times New Roman"/>
          <w:lang w:val="ro-RO"/>
        </w:rPr>
      </w:pPr>
      <w:r w:rsidRPr="00794894">
        <w:rPr>
          <w:rFonts w:ascii="Times New Roman" w:hAnsi="Times New Roman" w:cs="Times New Roman"/>
          <w:lang w:val="ro-RO"/>
        </w:rPr>
        <w:t xml:space="preserve"> </w:t>
      </w:r>
      <w:r w:rsidR="000456CA" w:rsidRPr="00794894">
        <w:rPr>
          <w:rFonts w:ascii="Times New Roman" w:hAnsi="Times New Roman" w:cs="Times New Roman"/>
          <w:lang w:val="ro-RO"/>
        </w:rPr>
        <w:t xml:space="preserve">6. </w:t>
      </w:r>
      <w:r w:rsidRPr="00794894">
        <w:rPr>
          <w:rFonts w:ascii="Times New Roman" w:hAnsi="Times New Roman" w:cs="Times New Roman"/>
          <w:lang w:val="ro-RO"/>
        </w:rPr>
        <w:t xml:space="preserve">the partner or legal representative has tried, directly or through interruptions, to obtain confidential information or to influence the evaluators of the Programme Operator during the process of evaluating the applications for financing within other calls for projects carried out within the RO Environment Programme; </w:t>
      </w:r>
    </w:p>
    <w:p w:rsidR="002514C6" w:rsidRPr="00794894" w:rsidRDefault="000456CA" w:rsidP="00433AC5">
      <w:pPr>
        <w:spacing w:before="120" w:after="0" w:line="240" w:lineRule="auto"/>
        <w:ind w:left="630" w:hanging="204"/>
        <w:jc w:val="both"/>
        <w:rPr>
          <w:rFonts w:ascii="Times New Roman" w:hAnsi="Times New Roman" w:cs="Times New Roman"/>
          <w:lang w:val="ro-RO"/>
        </w:rPr>
      </w:pPr>
      <w:r w:rsidRPr="00794894">
        <w:rPr>
          <w:rFonts w:ascii="Times New Roman" w:hAnsi="Times New Roman" w:cs="Times New Roman"/>
          <w:lang w:val="ro-RO"/>
        </w:rPr>
        <w:t xml:space="preserve">7. </w:t>
      </w:r>
      <w:r w:rsidR="002514C6" w:rsidRPr="00794894">
        <w:rPr>
          <w:rFonts w:ascii="Times New Roman" w:hAnsi="Times New Roman" w:cs="Times New Roman"/>
          <w:lang w:val="ro-RO"/>
        </w:rPr>
        <w:t xml:space="preserve">the partner or legal representative has provided false information to the Programme Operator, does not provide or is not able to present the information / supporting documents requested in order to select the project for financing; </w:t>
      </w:r>
    </w:p>
    <w:p w:rsidR="00C601F1" w:rsidRPr="00794894" w:rsidRDefault="000456CA" w:rsidP="00C601F1">
      <w:pPr>
        <w:spacing w:before="120" w:after="0" w:line="240" w:lineRule="auto"/>
        <w:ind w:left="630" w:hanging="204"/>
        <w:jc w:val="both"/>
        <w:rPr>
          <w:rFonts w:ascii="Times New Roman" w:hAnsi="Times New Roman" w:cs="Times New Roman"/>
          <w:lang w:val="ro-RO"/>
        </w:rPr>
      </w:pPr>
      <w:r w:rsidRPr="00794894">
        <w:rPr>
          <w:rFonts w:ascii="Times New Roman" w:hAnsi="Times New Roman" w:cs="Times New Roman"/>
          <w:lang w:val="ro-RO"/>
        </w:rPr>
        <w:t xml:space="preserve">8. </w:t>
      </w:r>
      <w:r w:rsidR="002514C6" w:rsidRPr="00794894">
        <w:rPr>
          <w:rFonts w:ascii="Times New Roman" w:hAnsi="Times New Roman" w:cs="Times New Roman"/>
          <w:lang w:val="ro-RO"/>
        </w:rPr>
        <w:t xml:space="preserve">the partner or legal representative is in any situation of conflict of interest, defined in accordance with the national / European provisions in force, which could arise in connection with the present call for proposals (a conflict of interest could arise mainly as a result economic interests, political or national affinities, family or emotional ties or any other relevant or common interest); </w:t>
      </w:r>
    </w:p>
    <w:p w:rsidR="000456CA" w:rsidRPr="00794894" w:rsidRDefault="000456CA" w:rsidP="00433AC5">
      <w:pPr>
        <w:spacing w:after="0" w:line="240" w:lineRule="auto"/>
        <w:ind w:left="630" w:hanging="204"/>
        <w:jc w:val="both"/>
        <w:rPr>
          <w:rFonts w:ascii="Times New Roman" w:hAnsi="Times New Roman" w:cs="Times New Roman"/>
          <w:lang w:val="ro-RO"/>
        </w:rPr>
      </w:pPr>
      <w:r w:rsidRPr="00794894">
        <w:rPr>
          <w:rFonts w:ascii="Times New Roman" w:hAnsi="Times New Roman" w:cs="Times New Roman"/>
          <w:lang w:val="ro-RO"/>
        </w:rPr>
        <w:t xml:space="preserve">9. </w:t>
      </w:r>
      <w:r w:rsidR="002514C6" w:rsidRPr="00794894">
        <w:rPr>
          <w:rFonts w:ascii="Times New Roman" w:hAnsi="Times New Roman" w:cs="Times New Roman"/>
          <w:lang w:val="ro-RO"/>
        </w:rPr>
        <w:t>the partner or legal representative has not informed the Programme Operator in a timely manner of any situation that would constitute a conflict of interest or could give rise to a conflict of interest.</w:t>
      </w:r>
    </w:p>
    <w:p w:rsidR="009020C0" w:rsidRPr="00794894" w:rsidRDefault="009020C0" w:rsidP="00433AC5">
      <w:pPr>
        <w:spacing w:after="0" w:line="240" w:lineRule="auto"/>
        <w:jc w:val="both"/>
        <w:rPr>
          <w:rFonts w:ascii="Times New Roman" w:hAnsi="Times New Roman" w:cs="Times New Roman"/>
          <w:lang w:val="ro-RO"/>
        </w:rPr>
      </w:pPr>
    </w:p>
    <w:p w:rsidR="00DF01EB" w:rsidRPr="00794894" w:rsidRDefault="00DD74A3" w:rsidP="00433AC5">
      <w:pPr>
        <w:pStyle w:val="Heading3"/>
        <w:spacing w:before="0" w:after="0"/>
        <w:rPr>
          <w:rFonts w:ascii="Times New Roman" w:hAnsi="Times New Roman" w:cs="Times New Roman"/>
          <w:lang w:val="ro-RO"/>
        </w:rPr>
      </w:pPr>
      <w:bookmarkStart w:id="17" w:name="_Toc57298651"/>
      <w:r w:rsidRPr="00794894">
        <w:rPr>
          <w:rFonts w:ascii="Times New Roman" w:hAnsi="Times New Roman" w:cs="Times New Roman"/>
          <w:lang w:val="ro-RO"/>
        </w:rPr>
        <w:t>6</w:t>
      </w:r>
      <w:r w:rsidR="00DF01EB" w:rsidRPr="00794894">
        <w:rPr>
          <w:rFonts w:ascii="Times New Roman" w:hAnsi="Times New Roman" w:cs="Times New Roman"/>
          <w:lang w:val="ro-RO"/>
        </w:rPr>
        <w:t xml:space="preserve">.2.2 </w:t>
      </w:r>
      <w:r w:rsidR="002514C6" w:rsidRPr="00794894">
        <w:rPr>
          <w:rFonts w:ascii="Times New Roman" w:hAnsi="Times New Roman" w:cs="Times New Roman"/>
        </w:rPr>
        <w:t>Selection of partners</w:t>
      </w:r>
      <w:bookmarkEnd w:id="17"/>
    </w:p>
    <w:p w:rsidR="00C018CA" w:rsidRPr="00794894" w:rsidRDefault="002514C6" w:rsidP="002205E0">
      <w:pPr>
        <w:spacing w:after="0" w:line="240" w:lineRule="auto"/>
        <w:jc w:val="both"/>
        <w:rPr>
          <w:rFonts w:ascii="Times New Roman" w:hAnsi="Times New Roman" w:cs="Times New Roman"/>
          <w:b/>
          <w:lang w:val="ro-RO"/>
        </w:rPr>
      </w:pPr>
      <w:r w:rsidRPr="00794894">
        <w:rPr>
          <w:rFonts w:ascii="Times New Roman" w:hAnsi="Times New Roman" w:cs="Times New Roman"/>
          <w:b/>
          <w:bCs/>
        </w:rPr>
        <w:t>Partnership with partners in the Donor States is encouraged.</w:t>
      </w:r>
    </w:p>
    <w:p w:rsidR="00433AC5" w:rsidRPr="00794894" w:rsidRDefault="002514C6" w:rsidP="002514C6">
      <w:pPr>
        <w:spacing w:before="120" w:after="0" w:line="240" w:lineRule="auto"/>
        <w:jc w:val="both"/>
        <w:rPr>
          <w:rFonts w:ascii="Times New Roman" w:hAnsi="Times New Roman" w:cs="Times New Roman"/>
          <w:lang w:val="ro-RO"/>
        </w:rPr>
      </w:pPr>
      <w:r w:rsidRPr="00794894">
        <w:rPr>
          <w:rFonts w:ascii="Times New Roman" w:hAnsi="Times New Roman" w:cs="Times New Roman"/>
          <w:lang w:val="ro-RO"/>
        </w:rPr>
        <w:t xml:space="preserve">In the process of selecting partners that are of the private entity type from Romania and/or the Donor States), the applicant will comply with the provisions of GEO No. 34/2017 and of the Order of the Minister of Public Finance No. 2840 / 31.10.2017, respectively: </w:t>
      </w:r>
    </w:p>
    <w:p w:rsidR="00DF01EB" w:rsidRPr="00794894" w:rsidRDefault="003208E1" w:rsidP="007524AE">
      <w:pPr>
        <w:pStyle w:val="ListParagraph"/>
        <w:numPr>
          <w:ilvl w:val="0"/>
          <w:numId w:val="11"/>
        </w:numPr>
        <w:spacing w:before="120" w:after="0" w:line="240" w:lineRule="auto"/>
        <w:jc w:val="both"/>
        <w:rPr>
          <w:rFonts w:ascii="Times New Roman" w:hAnsi="Times New Roman" w:cs="Times New Roman"/>
          <w:b/>
          <w:bCs/>
          <w:kern w:val="32"/>
          <w:lang w:val="ro-RO"/>
        </w:rPr>
      </w:pPr>
      <w:r w:rsidRPr="00794894">
        <w:rPr>
          <w:rFonts w:ascii="Times New Roman" w:hAnsi="Times New Roman" w:cs="Times New Roman"/>
          <w:b/>
          <w:bCs/>
        </w:rPr>
        <w:t>For private entities project partners from Romania:</w:t>
      </w:r>
    </w:p>
    <w:p w:rsidR="003208E1" w:rsidRPr="00794894" w:rsidRDefault="003208E1" w:rsidP="007524AE">
      <w:pPr>
        <w:pStyle w:val="ListParagraph"/>
        <w:numPr>
          <w:ilvl w:val="0"/>
          <w:numId w:val="12"/>
        </w:numPr>
        <w:spacing w:before="120" w:after="0" w:line="240" w:lineRule="auto"/>
        <w:jc w:val="both"/>
        <w:rPr>
          <w:rFonts w:ascii="Times New Roman" w:hAnsi="Times New Roman" w:cs="Times New Roman"/>
          <w:b/>
          <w:bCs/>
          <w:kern w:val="32"/>
          <w:lang w:val="ro-RO"/>
        </w:rPr>
      </w:pPr>
      <w:r w:rsidRPr="00794894">
        <w:rPr>
          <w:rFonts w:ascii="Times New Roman" w:hAnsi="Times New Roman" w:cs="Times New Roman"/>
          <w:lang w:val="ro-RO"/>
        </w:rPr>
        <w:t xml:space="preserve">Will make public the intention to establish a partnership with private entities in order to implement a project financed from the RO-Environment Programme, through national media channels or through the Internet; </w:t>
      </w:r>
    </w:p>
    <w:p w:rsidR="003208E1" w:rsidRPr="00794894" w:rsidRDefault="003208E1" w:rsidP="007524AE">
      <w:pPr>
        <w:pStyle w:val="ListParagraph"/>
        <w:numPr>
          <w:ilvl w:val="0"/>
          <w:numId w:val="12"/>
        </w:numPr>
        <w:spacing w:before="120" w:after="0" w:line="240" w:lineRule="auto"/>
        <w:jc w:val="both"/>
        <w:rPr>
          <w:rFonts w:ascii="Times New Roman" w:hAnsi="Times New Roman" w:cs="Times New Roman"/>
          <w:b/>
          <w:bCs/>
          <w:kern w:val="32"/>
          <w:lang w:val="ro-RO"/>
        </w:rPr>
      </w:pPr>
      <w:r w:rsidRPr="00794894">
        <w:rPr>
          <w:rFonts w:ascii="Times New Roman" w:hAnsi="Times New Roman" w:cs="Times New Roman"/>
          <w:lang w:val="en-GB"/>
        </w:rPr>
        <w:t xml:space="preserve">Will mention in the notice of intent the main activities of the project and the minimum conditions that the partners must meet; </w:t>
      </w:r>
    </w:p>
    <w:p w:rsidR="00F20B5E" w:rsidRPr="00794894" w:rsidRDefault="003208E1" w:rsidP="007524AE">
      <w:pPr>
        <w:pStyle w:val="ListParagraph"/>
        <w:numPr>
          <w:ilvl w:val="0"/>
          <w:numId w:val="12"/>
        </w:numPr>
        <w:spacing w:before="120" w:after="0" w:line="240" w:lineRule="auto"/>
        <w:jc w:val="both"/>
        <w:rPr>
          <w:rFonts w:ascii="Times New Roman" w:hAnsi="Times New Roman" w:cs="Times New Roman"/>
          <w:b/>
          <w:bCs/>
          <w:kern w:val="32"/>
          <w:lang w:val="ro-RO"/>
        </w:rPr>
      </w:pPr>
      <w:r w:rsidRPr="00794894">
        <w:rPr>
          <w:rFonts w:ascii="Times New Roman" w:hAnsi="Times New Roman" w:cs="Times New Roman"/>
          <w:lang w:val="en-GB"/>
        </w:rPr>
        <w:t>Will demonstrate that it has chosen the partners from the private entities that responded to the public announcement (by selection report or equivalent document);</w:t>
      </w:r>
    </w:p>
    <w:p w:rsidR="00F20B5E" w:rsidRPr="00794894" w:rsidRDefault="003208E1" w:rsidP="007524AE">
      <w:pPr>
        <w:pStyle w:val="ListParagraph"/>
        <w:numPr>
          <w:ilvl w:val="0"/>
          <w:numId w:val="11"/>
        </w:numPr>
        <w:spacing w:before="120" w:after="0" w:line="240" w:lineRule="auto"/>
        <w:ind w:hanging="357"/>
        <w:jc w:val="both"/>
        <w:rPr>
          <w:rFonts w:ascii="Times New Roman" w:hAnsi="Times New Roman" w:cs="Times New Roman"/>
          <w:b/>
          <w:bCs/>
          <w:kern w:val="32"/>
          <w:lang w:val="ro-RO"/>
        </w:rPr>
      </w:pPr>
      <w:r w:rsidRPr="00794894">
        <w:rPr>
          <w:rFonts w:ascii="Times New Roman" w:hAnsi="Times New Roman" w:cs="Times New Roman"/>
          <w:b/>
          <w:bCs/>
        </w:rPr>
        <w:t>For private entities project partners from the Donor States:</w:t>
      </w:r>
    </w:p>
    <w:p w:rsidR="00F20B5E" w:rsidRPr="00794894" w:rsidRDefault="003208E1" w:rsidP="00433AC5">
      <w:pPr>
        <w:pStyle w:val="ListParagraph"/>
        <w:numPr>
          <w:ilvl w:val="0"/>
          <w:numId w:val="13"/>
        </w:numPr>
        <w:spacing w:after="0" w:line="240" w:lineRule="auto"/>
        <w:ind w:left="1350" w:hanging="270"/>
        <w:jc w:val="both"/>
        <w:rPr>
          <w:rFonts w:ascii="Times New Roman" w:hAnsi="Times New Roman" w:cs="Times New Roman"/>
          <w:bCs/>
          <w:kern w:val="32"/>
          <w:lang w:val="ro-RO"/>
        </w:rPr>
      </w:pPr>
      <w:r w:rsidRPr="00794894">
        <w:rPr>
          <w:rFonts w:ascii="Times New Roman" w:hAnsi="Times New Roman" w:cs="Times New Roman"/>
          <w:lang w:val="ro-RO"/>
        </w:rPr>
        <w:t>It will prove that the partners have been selected from the organizations that have fields of activity in accordance with the specific objectives of the project.</w:t>
      </w:r>
    </w:p>
    <w:p w:rsidR="007A1BD2" w:rsidRPr="00794894" w:rsidRDefault="007A1BD2" w:rsidP="00433AC5">
      <w:pPr>
        <w:spacing w:after="0" w:line="240" w:lineRule="auto"/>
        <w:jc w:val="both"/>
        <w:rPr>
          <w:rFonts w:ascii="Times New Roman" w:hAnsi="Times New Roman" w:cs="Times New Roman"/>
          <w:b/>
          <w:lang w:val="ro-RO"/>
        </w:rPr>
      </w:pPr>
    </w:p>
    <w:p w:rsidR="00F20B5E" w:rsidRPr="00794894" w:rsidRDefault="00B7438F" w:rsidP="00433AC5">
      <w:pPr>
        <w:pStyle w:val="Heading3"/>
        <w:spacing w:before="0" w:after="0"/>
        <w:rPr>
          <w:rFonts w:ascii="Times New Roman" w:hAnsi="Times New Roman" w:cs="Times New Roman"/>
          <w:lang w:val="en-GB"/>
        </w:rPr>
      </w:pPr>
      <w:bookmarkStart w:id="18" w:name="_Toc57298652"/>
      <w:r w:rsidRPr="00794894">
        <w:rPr>
          <w:rFonts w:ascii="Times New Roman" w:hAnsi="Times New Roman" w:cs="Times New Roman"/>
          <w:lang w:val="en-GB"/>
        </w:rPr>
        <w:t>6</w:t>
      </w:r>
      <w:r w:rsidR="00F20B5E" w:rsidRPr="00794894">
        <w:rPr>
          <w:rFonts w:ascii="Times New Roman" w:hAnsi="Times New Roman" w:cs="Times New Roman"/>
          <w:lang w:val="en-GB"/>
        </w:rPr>
        <w:t xml:space="preserve">.2.3 </w:t>
      </w:r>
      <w:r w:rsidR="003208E1" w:rsidRPr="00794894">
        <w:rPr>
          <w:rFonts w:ascii="Times New Roman" w:hAnsi="Times New Roman" w:cs="Times New Roman"/>
        </w:rPr>
        <w:t>The Partnership Agreement</w:t>
      </w:r>
      <w:bookmarkEnd w:id="18"/>
    </w:p>
    <w:p w:rsidR="003208E1" w:rsidRPr="00794894" w:rsidRDefault="003208E1" w:rsidP="000B5251">
      <w:pPr>
        <w:spacing w:before="120" w:after="0" w:line="240" w:lineRule="auto"/>
        <w:jc w:val="both"/>
        <w:rPr>
          <w:rFonts w:ascii="Times New Roman" w:hAnsi="Times New Roman" w:cs="Times New Roman"/>
          <w:b/>
          <w:lang w:val="ro-RO"/>
        </w:rPr>
      </w:pPr>
      <w:r w:rsidRPr="00794894">
        <w:rPr>
          <w:rFonts w:ascii="Times New Roman" w:hAnsi="Times New Roman" w:cs="Times New Roman"/>
          <w:b/>
          <w:lang w:val="ro-RO"/>
        </w:rPr>
        <w:t xml:space="preserve">If a project is implemented in partnership with one or more entities, the Project Promoter (the Applicant) shall sign a Partnership Agreement with the Project Partners. </w:t>
      </w:r>
    </w:p>
    <w:p w:rsidR="000B5251" w:rsidRPr="00794894" w:rsidRDefault="003208E1" w:rsidP="000B5251">
      <w:pPr>
        <w:spacing w:before="120" w:after="0" w:line="240" w:lineRule="auto"/>
        <w:jc w:val="both"/>
        <w:rPr>
          <w:rFonts w:ascii="Times New Roman" w:hAnsi="Times New Roman" w:cs="Times New Roman"/>
          <w:lang w:val="en-GB"/>
        </w:rPr>
      </w:pPr>
      <w:r w:rsidRPr="00794894">
        <w:rPr>
          <w:rFonts w:ascii="Times New Roman" w:hAnsi="Times New Roman" w:cs="Times New Roman"/>
        </w:rPr>
        <w:t>The Partnership Agreement shall contain the following information:</w:t>
      </w:r>
    </w:p>
    <w:p w:rsidR="000B5251" w:rsidRPr="00794894" w:rsidRDefault="000B5251" w:rsidP="000B5251">
      <w:pPr>
        <w:spacing w:before="120" w:after="0" w:line="240" w:lineRule="auto"/>
        <w:ind w:left="360"/>
        <w:jc w:val="both"/>
        <w:rPr>
          <w:rFonts w:ascii="Times New Roman" w:hAnsi="Times New Roman" w:cs="Times New Roman"/>
          <w:lang w:val="en-GB"/>
        </w:rPr>
      </w:pPr>
      <w:r w:rsidRPr="00794894">
        <w:rPr>
          <w:rFonts w:ascii="Times New Roman" w:hAnsi="Times New Roman" w:cs="Times New Roman"/>
          <w:lang w:val="en-GB"/>
        </w:rPr>
        <w:t>a)</w:t>
      </w:r>
      <w:r w:rsidR="003208E1" w:rsidRPr="00794894">
        <w:rPr>
          <w:rFonts w:ascii="Times New Roman" w:hAnsi="Times New Roman" w:cs="Times New Roman"/>
          <w:lang w:val="en-GB"/>
        </w:rPr>
        <w:t xml:space="preserve"> provisions on the roles and responsibilities of the parties;</w:t>
      </w:r>
    </w:p>
    <w:p w:rsidR="000B5251" w:rsidRPr="00794894" w:rsidRDefault="000B5251" w:rsidP="000B5251">
      <w:pPr>
        <w:spacing w:before="120" w:after="0" w:line="240" w:lineRule="auto"/>
        <w:ind w:left="360"/>
        <w:jc w:val="both"/>
        <w:rPr>
          <w:rFonts w:ascii="Times New Roman" w:hAnsi="Times New Roman" w:cs="Times New Roman"/>
          <w:lang w:val="en-GB"/>
        </w:rPr>
      </w:pPr>
      <w:r w:rsidRPr="00794894">
        <w:rPr>
          <w:rFonts w:ascii="Times New Roman" w:hAnsi="Times New Roman" w:cs="Times New Roman"/>
          <w:lang w:val="en-GB"/>
        </w:rPr>
        <w:t xml:space="preserve">b) </w:t>
      </w:r>
      <w:r w:rsidR="003208E1" w:rsidRPr="00794894">
        <w:rPr>
          <w:rFonts w:ascii="Times New Roman" w:hAnsi="Times New Roman" w:cs="Times New Roman"/>
          <w:lang w:val="en-GB"/>
        </w:rPr>
        <w:t>provisions on the financial arrangements between the parties, including, but not limited to, which expenditure the project partners can get reimbursed from the project budget;</w:t>
      </w:r>
    </w:p>
    <w:p w:rsidR="000B5251" w:rsidRPr="00794894" w:rsidRDefault="000B5251" w:rsidP="000B5251">
      <w:pPr>
        <w:spacing w:before="120" w:after="0" w:line="240" w:lineRule="auto"/>
        <w:ind w:left="360"/>
        <w:jc w:val="both"/>
        <w:rPr>
          <w:rFonts w:ascii="Times New Roman" w:hAnsi="Times New Roman" w:cs="Times New Roman"/>
          <w:lang w:val="en-GB"/>
        </w:rPr>
      </w:pPr>
      <w:r w:rsidRPr="00794894">
        <w:rPr>
          <w:rFonts w:ascii="Times New Roman" w:hAnsi="Times New Roman" w:cs="Times New Roman"/>
          <w:lang w:val="en-GB"/>
        </w:rPr>
        <w:t xml:space="preserve">c) </w:t>
      </w:r>
      <w:r w:rsidR="003208E1" w:rsidRPr="00794894">
        <w:rPr>
          <w:rFonts w:ascii="Times New Roman" w:hAnsi="Times New Roman" w:cs="Times New Roman"/>
        </w:rPr>
        <w:t>provisions on the method of calculating indirect costs and their maximum amount;</w:t>
      </w:r>
    </w:p>
    <w:p w:rsidR="000B5251" w:rsidRPr="00794894" w:rsidRDefault="000B5251" w:rsidP="000B5251">
      <w:pPr>
        <w:spacing w:before="120" w:after="0" w:line="240" w:lineRule="auto"/>
        <w:ind w:left="360"/>
        <w:jc w:val="both"/>
        <w:rPr>
          <w:rFonts w:ascii="Times New Roman" w:hAnsi="Times New Roman" w:cs="Times New Roman"/>
          <w:lang w:val="en-GB"/>
        </w:rPr>
      </w:pPr>
      <w:r w:rsidRPr="00794894">
        <w:rPr>
          <w:rFonts w:ascii="Times New Roman" w:hAnsi="Times New Roman" w:cs="Times New Roman"/>
          <w:lang w:val="en-GB"/>
        </w:rPr>
        <w:t xml:space="preserve">d) </w:t>
      </w:r>
      <w:r w:rsidR="003208E1" w:rsidRPr="00794894">
        <w:rPr>
          <w:rFonts w:ascii="Times New Roman" w:hAnsi="Times New Roman" w:cs="Times New Roman"/>
        </w:rPr>
        <w:t>currency exchange rules for such expenditure and its reimbursement;</w:t>
      </w:r>
    </w:p>
    <w:p w:rsidR="000B5251" w:rsidRPr="00794894" w:rsidRDefault="000B5251" w:rsidP="000B5251">
      <w:pPr>
        <w:spacing w:before="120" w:after="0" w:line="240" w:lineRule="auto"/>
        <w:ind w:left="360"/>
        <w:jc w:val="both"/>
        <w:rPr>
          <w:rFonts w:ascii="Times New Roman" w:hAnsi="Times New Roman" w:cs="Times New Roman"/>
          <w:lang w:val="en-GB"/>
        </w:rPr>
      </w:pPr>
      <w:r w:rsidRPr="00794894">
        <w:rPr>
          <w:rFonts w:ascii="Times New Roman" w:hAnsi="Times New Roman" w:cs="Times New Roman"/>
          <w:lang w:val="en-GB"/>
        </w:rPr>
        <w:t xml:space="preserve">e) </w:t>
      </w:r>
      <w:r w:rsidR="003208E1" w:rsidRPr="00794894">
        <w:rPr>
          <w:rFonts w:ascii="Times New Roman" w:hAnsi="Times New Roman" w:cs="Times New Roman"/>
        </w:rPr>
        <w:t>provisions on audits on the project partners;</w:t>
      </w:r>
    </w:p>
    <w:p w:rsidR="00C601F1" w:rsidRPr="00794894" w:rsidRDefault="000B5251" w:rsidP="00C601F1">
      <w:pPr>
        <w:spacing w:before="120" w:after="0" w:line="240" w:lineRule="auto"/>
        <w:ind w:left="360"/>
        <w:jc w:val="both"/>
        <w:rPr>
          <w:rFonts w:ascii="Times New Roman" w:hAnsi="Times New Roman" w:cs="Times New Roman"/>
          <w:lang w:val="en-GB"/>
        </w:rPr>
      </w:pPr>
      <w:r w:rsidRPr="00794894">
        <w:rPr>
          <w:rFonts w:ascii="Times New Roman" w:hAnsi="Times New Roman" w:cs="Times New Roman"/>
          <w:lang w:val="en-GB"/>
        </w:rPr>
        <w:t xml:space="preserve">f) </w:t>
      </w:r>
      <w:r w:rsidR="003208E1" w:rsidRPr="00794894">
        <w:rPr>
          <w:rFonts w:ascii="Times New Roman" w:hAnsi="Times New Roman" w:cs="Times New Roman"/>
          <w:lang w:val="en-GB"/>
        </w:rPr>
        <w:t>a detailed budget; and</w:t>
      </w:r>
    </w:p>
    <w:p w:rsidR="000B5251" w:rsidRPr="00794894" w:rsidRDefault="000B5251" w:rsidP="004718BF">
      <w:pPr>
        <w:spacing w:before="120" w:after="0" w:line="240" w:lineRule="auto"/>
        <w:ind w:left="360"/>
        <w:jc w:val="both"/>
        <w:rPr>
          <w:rFonts w:ascii="Times New Roman" w:hAnsi="Times New Roman" w:cs="Times New Roman"/>
          <w:lang w:val="ro-RO"/>
        </w:rPr>
      </w:pPr>
      <w:r w:rsidRPr="00794894">
        <w:rPr>
          <w:rFonts w:ascii="Times New Roman" w:hAnsi="Times New Roman" w:cs="Times New Roman"/>
        </w:rPr>
        <w:t>g)</w:t>
      </w:r>
      <w:r w:rsidR="003208E1" w:rsidRPr="00794894">
        <w:rPr>
          <w:rFonts w:ascii="Times New Roman" w:hAnsi="Times New Roman" w:cs="Times New Roman"/>
          <w:lang w:val="ro-RO"/>
        </w:rPr>
        <w:t xml:space="preserve"> </w:t>
      </w:r>
      <w:r w:rsidR="003208E1" w:rsidRPr="00794894">
        <w:rPr>
          <w:rFonts w:ascii="Times New Roman" w:hAnsi="Times New Roman" w:cs="Times New Roman"/>
        </w:rPr>
        <w:t>provisions on dispute resolution.</w:t>
      </w:r>
    </w:p>
    <w:p w:rsidR="000B5251" w:rsidRPr="00794894" w:rsidRDefault="000B5251" w:rsidP="00433AC5">
      <w:pPr>
        <w:spacing w:after="0" w:line="240" w:lineRule="auto"/>
        <w:jc w:val="both"/>
        <w:rPr>
          <w:rFonts w:ascii="Times New Roman" w:hAnsi="Times New Roman" w:cs="Times New Roman"/>
          <w:b/>
          <w:lang w:val="en-GB"/>
        </w:rPr>
      </w:pPr>
    </w:p>
    <w:p w:rsidR="003208E1" w:rsidRPr="00794894" w:rsidRDefault="003208E1" w:rsidP="00433AC5">
      <w:pPr>
        <w:spacing w:after="0" w:line="240" w:lineRule="auto"/>
        <w:jc w:val="both"/>
        <w:rPr>
          <w:rFonts w:ascii="Times New Roman" w:hAnsi="Times New Roman" w:cs="Times New Roman"/>
          <w:b/>
          <w:lang w:val="ro-RO"/>
        </w:rPr>
      </w:pPr>
      <w:r w:rsidRPr="00794894">
        <w:rPr>
          <w:rFonts w:ascii="Times New Roman" w:hAnsi="Times New Roman" w:cs="Times New Roman"/>
          <w:b/>
          <w:lang w:val="ro-RO"/>
        </w:rPr>
        <w:t xml:space="preserve">According to the provision of Art 7.7 (4) of Regulation, the Partnership Agreement shall be in English if one of the parties to the agreement is an entity from the Donor States. </w:t>
      </w:r>
    </w:p>
    <w:p w:rsidR="003208E1" w:rsidRPr="00794894" w:rsidRDefault="003208E1" w:rsidP="000B5251">
      <w:pPr>
        <w:spacing w:before="120" w:after="0" w:line="240" w:lineRule="auto"/>
        <w:jc w:val="both"/>
        <w:rPr>
          <w:rFonts w:ascii="Times New Roman" w:hAnsi="Times New Roman" w:cs="Times New Roman"/>
          <w:b/>
          <w:lang w:val="ro-RO"/>
        </w:rPr>
      </w:pPr>
      <w:r w:rsidRPr="00794894">
        <w:rPr>
          <w:rFonts w:ascii="Times New Roman" w:hAnsi="Times New Roman" w:cs="Times New Roman"/>
          <w:b/>
          <w:lang w:val="ro-RO"/>
        </w:rPr>
        <w:t xml:space="preserve">The eligibility of expenditures incurred by a Project Partner is subject to the same limitations as would apply if the expenditures were incurred by the Project Promoter. </w:t>
      </w:r>
    </w:p>
    <w:p w:rsidR="00B7438F" w:rsidRPr="00794894" w:rsidRDefault="003208E1" w:rsidP="00B7438F">
      <w:pPr>
        <w:spacing w:before="120" w:after="0" w:line="240" w:lineRule="auto"/>
        <w:jc w:val="both"/>
        <w:rPr>
          <w:rFonts w:ascii="Times New Roman" w:hAnsi="Times New Roman" w:cs="Times New Roman"/>
          <w:b/>
          <w:lang w:val="ro-RO"/>
        </w:rPr>
      </w:pPr>
      <w:r w:rsidRPr="00794894">
        <w:rPr>
          <w:rFonts w:ascii="Times New Roman" w:hAnsi="Times New Roman" w:cs="Times New Roman"/>
          <w:b/>
          <w:bCs/>
        </w:rPr>
        <w:t xml:space="preserve">At least a Letter of Intent (Annex 5) will be submitted on the application submission, but the Partnership Agreement </w:t>
      </w:r>
      <w:r w:rsidR="00DB6306" w:rsidRPr="00794894">
        <w:rPr>
          <w:rFonts w:ascii="Times New Roman" w:hAnsi="Times New Roman" w:cs="Times New Roman"/>
          <w:b/>
          <w:bCs/>
        </w:rPr>
        <w:t xml:space="preserve">signed </w:t>
      </w:r>
      <w:r w:rsidRPr="00794894">
        <w:rPr>
          <w:rFonts w:ascii="Times New Roman" w:hAnsi="Times New Roman" w:cs="Times New Roman"/>
          <w:b/>
          <w:bCs/>
        </w:rPr>
        <w:t>(Annex 6) is mandatory to be submitted to the Programme Operator before the signing of the project contract.</w:t>
      </w:r>
    </w:p>
    <w:p w:rsidR="00F21FED" w:rsidRPr="00794894" w:rsidRDefault="00B7438F" w:rsidP="00837D21">
      <w:pPr>
        <w:pStyle w:val="Heading1"/>
        <w:rPr>
          <w:rFonts w:ascii="Times New Roman" w:hAnsi="Times New Roman" w:cs="Times New Roman"/>
        </w:rPr>
      </w:pPr>
      <w:bookmarkStart w:id="19" w:name="_Toc57298653"/>
      <w:r w:rsidRPr="00794894">
        <w:rPr>
          <w:rFonts w:ascii="Times New Roman" w:hAnsi="Times New Roman" w:cs="Times New Roman"/>
        </w:rPr>
        <w:t>7.</w:t>
      </w:r>
      <w:r w:rsidR="009E573C" w:rsidRPr="00794894">
        <w:rPr>
          <w:rFonts w:ascii="Times New Roman" w:hAnsi="Times New Roman" w:cs="Times New Roman"/>
        </w:rPr>
        <w:t xml:space="preserve"> </w:t>
      </w:r>
      <w:r w:rsidR="00336506" w:rsidRPr="00794894">
        <w:rPr>
          <w:rFonts w:ascii="Times New Roman" w:hAnsi="Times New Roman" w:cs="Times New Roman"/>
        </w:rPr>
        <w:t>Eligibility of the project / activities</w:t>
      </w:r>
      <w:bookmarkEnd w:id="19"/>
    </w:p>
    <w:p w:rsidR="009E0085" w:rsidRPr="00794894" w:rsidRDefault="00B7438F" w:rsidP="00776167">
      <w:pPr>
        <w:pStyle w:val="Heading2"/>
        <w:jc w:val="both"/>
        <w:rPr>
          <w:rFonts w:ascii="Times New Roman" w:hAnsi="Times New Roman" w:cs="Times New Roman"/>
          <w:lang w:val="ro-RO"/>
        </w:rPr>
      </w:pPr>
      <w:bookmarkStart w:id="20" w:name="_Toc57298654"/>
      <w:r w:rsidRPr="00794894">
        <w:rPr>
          <w:rFonts w:ascii="Times New Roman" w:hAnsi="Times New Roman" w:cs="Times New Roman"/>
          <w:lang w:val="ro-RO"/>
        </w:rPr>
        <w:t>7.</w:t>
      </w:r>
      <w:r w:rsidR="009E573C" w:rsidRPr="00794894">
        <w:rPr>
          <w:rFonts w:ascii="Times New Roman" w:hAnsi="Times New Roman" w:cs="Times New Roman"/>
          <w:lang w:val="ro-RO"/>
        </w:rPr>
        <w:t xml:space="preserve">1 </w:t>
      </w:r>
      <w:r w:rsidR="00336506" w:rsidRPr="00794894">
        <w:rPr>
          <w:rFonts w:ascii="Times New Roman" w:hAnsi="Times New Roman" w:cs="Times New Roman"/>
          <w:lang w:val="ro-RO"/>
        </w:rPr>
        <w:t xml:space="preserve">Preliminary information on </w:t>
      </w:r>
      <w:r w:rsidR="00776167" w:rsidRPr="00794894">
        <w:rPr>
          <w:rFonts w:ascii="Times New Roman" w:hAnsi="Times New Roman" w:cs="Times New Roman"/>
          <w:lang w:val="ro-RO"/>
        </w:rPr>
        <w:t>the challenges of waste management in temporary municipal landfills</w:t>
      </w:r>
      <w:bookmarkEnd w:id="20"/>
      <w:r w:rsidR="007C2AD8" w:rsidRPr="00794894">
        <w:rPr>
          <w:rFonts w:ascii="Times New Roman" w:hAnsi="Times New Roman" w:cs="Times New Roman"/>
          <w:lang w:val="ro-RO"/>
        </w:rPr>
        <w:t xml:space="preserve"> </w:t>
      </w:r>
    </w:p>
    <w:p w:rsidR="002A58F7" w:rsidRPr="00794894" w:rsidRDefault="002A58F7" w:rsidP="002A58F7">
      <w:pPr>
        <w:spacing w:before="120" w:after="0" w:line="240" w:lineRule="auto"/>
        <w:jc w:val="both"/>
        <w:rPr>
          <w:rFonts w:ascii="Times New Roman" w:hAnsi="Times New Roman" w:cs="Times New Roman"/>
          <w:lang w:val="en-GB"/>
        </w:rPr>
      </w:pPr>
      <w:r w:rsidRPr="00794894">
        <w:rPr>
          <w:rFonts w:ascii="Times New Roman" w:hAnsi="Times New Roman" w:cs="Times New Roman"/>
          <w:lang w:val="en-GB"/>
        </w:rPr>
        <w:t>Soil contamination can be caused by the existence of temporary landfills, which were used during the transition period of non-compliant landfills.</w:t>
      </w:r>
    </w:p>
    <w:p w:rsidR="002A58F7" w:rsidRPr="00794894" w:rsidRDefault="002A58F7" w:rsidP="00CD72C5">
      <w:pPr>
        <w:jc w:val="both"/>
        <w:rPr>
          <w:rFonts w:ascii="Times New Roman" w:hAnsi="Times New Roman" w:cs="Times New Roman"/>
          <w:lang w:val="en-GB"/>
        </w:rPr>
      </w:pPr>
      <w:r w:rsidRPr="00794894">
        <w:rPr>
          <w:rFonts w:ascii="Times New Roman" w:hAnsi="Times New Roman" w:cs="Times New Roman"/>
          <w:lang w:val="en-GB"/>
        </w:rPr>
        <w:t>Thus, some counties have closed non-compliant landfills before completing the construction and operation of new compliant storage capacities, and currently local authorities do not have the financial resources to relocate waste. Moreover, the transfer of the entire amount of waste to compliant landfills is a risk factor, with consequences for ensuring the protection of the environment and the health of the population. On the other hand, the relocation of this waste by any means of transport involves fuel consumption, with considerable emissions and negative consequences in terms of quality of life (noise, disruption of traffic, emissions, etc.)</w:t>
      </w:r>
      <w:r w:rsidR="00AA2281" w:rsidRPr="00794894">
        <w:rPr>
          <w:rFonts w:ascii="Times New Roman" w:hAnsi="Times New Roman" w:cs="Times New Roman"/>
          <w:lang w:val="en"/>
        </w:rPr>
        <w:t xml:space="preserve"> Under these conditions, the closure of these temporary landfills, </w:t>
      </w:r>
      <w:r w:rsidR="007B795B" w:rsidRPr="00794894">
        <w:rPr>
          <w:rStyle w:val="y2iqfc"/>
          <w:rFonts w:ascii="Times New Roman" w:hAnsi="Times New Roman" w:cs="Times New Roman"/>
          <w:lang w:val="en"/>
        </w:rPr>
        <w:t xml:space="preserve">through the use of environmentally friendly alternative solutions / innovative technologies </w:t>
      </w:r>
      <w:r w:rsidR="00AA2281" w:rsidRPr="00794894">
        <w:rPr>
          <w:rFonts w:ascii="Times New Roman" w:hAnsi="Times New Roman" w:cs="Times New Roman"/>
          <w:lang w:val="en"/>
        </w:rPr>
        <w:t>in line with environmental protection legislation,</w:t>
      </w:r>
      <w:r w:rsidR="001B18A5" w:rsidRPr="00794894">
        <w:rPr>
          <w:rFonts w:ascii="Times New Roman" w:hAnsi="Times New Roman" w:cs="Times New Roman"/>
          <w:lang w:val="en"/>
        </w:rPr>
        <w:t xml:space="preserve"> (</w:t>
      </w:r>
      <w:r w:rsidR="001B18A5" w:rsidRPr="00794894">
        <w:rPr>
          <w:rStyle w:val="y2iqfc"/>
          <w:rFonts w:ascii="Times New Roman" w:hAnsi="Times New Roman" w:cs="Times New Roman"/>
          <w:sz w:val="24"/>
          <w:szCs w:val="24"/>
          <w:lang w:val="en"/>
        </w:rPr>
        <w:t>Government Emergency Ordinance no. 195/2005 on environmental protection, with subsequent amendments and completions</w:t>
      </w:r>
      <w:r w:rsidR="001B18A5" w:rsidRPr="00794894">
        <w:rPr>
          <w:rFonts w:ascii="Times New Roman" w:hAnsi="Times New Roman" w:cs="Times New Roman"/>
          <w:lang w:val="en"/>
        </w:rPr>
        <w:t>)</w:t>
      </w:r>
      <w:r w:rsidR="00AA2281" w:rsidRPr="00794894">
        <w:rPr>
          <w:rFonts w:ascii="Times New Roman" w:hAnsi="Times New Roman" w:cs="Times New Roman"/>
          <w:lang w:val="en"/>
        </w:rPr>
        <w:t xml:space="preserve"> would lead to a significant reduction in the land area affected by these landfills and a significant reduction in waste emissions</w:t>
      </w:r>
      <w:r w:rsidR="00DD3F2F" w:rsidRPr="00794894">
        <w:rPr>
          <w:rFonts w:ascii="Times New Roman" w:hAnsi="Times New Roman" w:cs="Times New Roman"/>
          <w:color w:val="000000"/>
        </w:rPr>
        <w:t xml:space="preserve"> </w:t>
      </w:r>
      <w:r w:rsidRPr="00794894">
        <w:rPr>
          <w:rFonts w:ascii="Times New Roman" w:hAnsi="Times New Roman" w:cs="Times New Roman"/>
          <w:lang w:val="en-GB"/>
        </w:rPr>
        <w:t>in line with another general objective of the program, namely the increased the capacity at local level to mitigate and adapt to a changing climate</w:t>
      </w:r>
      <w:r w:rsidR="00AA2281" w:rsidRPr="00794894">
        <w:rPr>
          <w:rFonts w:ascii="Times New Roman" w:hAnsi="Times New Roman" w:cs="Times New Roman"/>
          <w:lang w:val="en-GB"/>
        </w:rPr>
        <w:t xml:space="preserve"> (Outcome 3)</w:t>
      </w:r>
      <w:r w:rsidRPr="00794894">
        <w:rPr>
          <w:rFonts w:ascii="Times New Roman" w:hAnsi="Times New Roman" w:cs="Times New Roman"/>
          <w:lang w:val="en-GB"/>
        </w:rPr>
        <w:t>.</w:t>
      </w:r>
    </w:p>
    <w:p w:rsidR="00AA2281" w:rsidRPr="00794894" w:rsidRDefault="002A58F7" w:rsidP="001B18A5">
      <w:pPr>
        <w:pStyle w:val="HTMLPreformatted"/>
        <w:spacing w:line="276" w:lineRule="auto"/>
        <w:jc w:val="both"/>
        <w:rPr>
          <w:rFonts w:ascii="Times New Roman" w:hAnsi="Times New Roman" w:cs="Times New Roman"/>
          <w:sz w:val="22"/>
          <w:szCs w:val="22"/>
        </w:rPr>
      </w:pPr>
      <w:r w:rsidRPr="00794894">
        <w:rPr>
          <w:rFonts w:ascii="Times New Roman" w:hAnsi="Times New Roman" w:cs="Times New Roman"/>
          <w:sz w:val="22"/>
          <w:szCs w:val="22"/>
          <w:lang w:val="en-GB"/>
        </w:rPr>
        <w:t>Moreover, in the current conditions generated by the pandemic (COVID 19)</w:t>
      </w:r>
      <w:r w:rsidR="00970076" w:rsidRPr="00794894">
        <w:rPr>
          <w:rFonts w:ascii="Times New Roman" w:hAnsi="Times New Roman" w:cs="Times New Roman"/>
          <w:sz w:val="22"/>
          <w:szCs w:val="22"/>
          <w:lang w:val="en-GB"/>
        </w:rPr>
        <w:t xml:space="preserve"> and climate change</w:t>
      </w:r>
      <w:r w:rsidRPr="00794894">
        <w:rPr>
          <w:rFonts w:ascii="Times New Roman" w:hAnsi="Times New Roman" w:cs="Times New Roman"/>
          <w:sz w:val="22"/>
          <w:szCs w:val="22"/>
          <w:lang w:val="en-GB"/>
        </w:rPr>
        <w:t>, it is not advisable to "</w:t>
      </w:r>
      <w:r w:rsidR="00DD3F2F" w:rsidRPr="00794894">
        <w:rPr>
          <w:rFonts w:ascii="Times New Roman" w:hAnsi="Times New Roman" w:cs="Times New Roman"/>
          <w:strike/>
          <w:sz w:val="22"/>
          <w:szCs w:val="22"/>
          <w:lang w:val="en-GB"/>
        </w:rPr>
        <w:t xml:space="preserve"> </w:t>
      </w:r>
      <w:r w:rsidR="00970076" w:rsidRPr="00794894">
        <w:rPr>
          <w:rFonts w:ascii="Times New Roman" w:hAnsi="Times New Roman" w:cs="Times New Roman"/>
          <w:sz w:val="22"/>
          <w:szCs w:val="22"/>
          <w:lang w:val="en-GB"/>
        </w:rPr>
        <w:t>reloca</w:t>
      </w:r>
      <w:r w:rsidR="00DD3F2F" w:rsidRPr="00794894">
        <w:rPr>
          <w:rFonts w:ascii="Times New Roman" w:hAnsi="Times New Roman" w:cs="Times New Roman"/>
          <w:sz w:val="22"/>
          <w:szCs w:val="22"/>
          <w:lang w:val="en-GB"/>
        </w:rPr>
        <w:t>t</w:t>
      </w:r>
      <w:r w:rsidR="00970076" w:rsidRPr="00794894">
        <w:rPr>
          <w:rFonts w:ascii="Times New Roman" w:hAnsi="Times New Roman" w:cs="Times New Roman"/>
          <w:sz w:val="22"/>
          <w:szCs w:val="22"/>
          <w:lang w:val="en-GB"/>
        </w:rPr>
        <w:t>e</w:t>
      </w:r>
      <w:r w:rsidRPr="00794894">
        <w:rPr>
          <w:rFonts w:ascii="Times New Roman" w:hAnsi="Times New Roman" w:cs="Times New Roman"/>
          <w:sz w:val="22"/>
          <w:szCs w:val="22"/>
          <w:lang w:val="en-GB"/>
        </w:rPr>
        <w:t>" the waste from one place to another</w:t>
      </w:r>
      <w:r w:rsidR="00AA2281" w:rsidRPr="00794894">
        <w:rPr>
          <w:rFonts w:ascii="Times New Roman" w:hAnsi="Times New Roman" w:cs="Times New Roman"/>
          <w:sz w:val="22"/>
          <w:szCs w:val="22"/>
          <w:lang w:val="en-GB"/>
        </w:rPr>
        <w:t xml:space="preserve"> </w:t>
      </w:r>
      <w:r w:rsidR="00AA2281" w:rsidRPr="00794894">
        <w:rPr>
          <w:rStyle w:val="y2iqfc"/>
          <w:rFonts w:ascii="Times New Roman" w:hAnsi="Times New Roman" w:cs="Times New Roman"/>
          <w:sz w:val="22"/>
          <w:szCs w:val="22"/>
          <w:lang w:val="en"/>
        </w:rPr>
        <w:t>is not a measure to ensure the degree of protection of the environment and public health in accordance with the regulations in force, there is a major danger of transmission and contamination of the population with various viruses, bacteria and dangerous substances, in parallel with significant amounts of emissions transport of the entire amount of waste.</w:t>
      </w:r>
    </w:p>
    <w:p w:rsidR="002A58F7" w:rsidRPr="00794894" w:rsidRDefault="006C1A91" w:rsidP="002A58F7">
      <w:pPr>
        <w:spacing w:before="120" w:after="0" w:line="240" w:lineRule="auto"/>
        <w:jc w:val="both"/>
        <w:rPr>
          <w:rFonts w:ascii="Times New Roman" w:hAnsi="Times New Roman" w:cs="Times New Roman"/>
          <w:lang w:val="en-GB"/>
        </w:rPr>
      </w:pPr>
      <w:r w:rsidRPr="00794894">
        <w:rPr>
          <w:rFonts w:ascii="Times New Roman" w:hAnsi="Times New Roman" w:cs="Times New Roman"/>
        </w:rPr>
        <w:t>Under the conditions of closing at least two temporary municipal</w:t>
      </w:r>
      <w:r w:rsidRPr="00794894">
        <w:rPr>
          <w:rFonts w:ascii="Times New Roman" w:hAnsi="Times New Roman" w:cs="Times New Roman"/>
          <w:sz w:val="33"/>
          <w:szCs w:val="33"/>
        </w:rPr>
        <w:t xml:space="preserve"> </w:t>
      </w:r>
      <w:r w:rsidR="002A58F7" w:rsidRPr="00794894">
        <w:rPr>
          <w:rFonts w:ascii="Times New Roman" w:hAnsi="Times New Roman" w:cs="Times New Roman"/>
          <w:lang w:val="en-GB"/>
        </w:rPr>
        <w:t>landfills, they will have the character of pilot projects and, thus, the result could be replicated in other locations in the next period, which can be considered as a guide to good practice that can be taken over by other public authorities.</w:t>
      </w:r>
    </w:p>
    <w:p w:rsidR="002A58F7" w:rsidRPr="00794894" w:rsidRDefault="002A58F7" w:rsidP="00076308">
      <w:pPr>
        <w:pStyle w:val="HTMLPreformatted"/>
        <w:spacing w:line="276" w:lineRule="auto"/>
        <w:jc w:val="both"/>
        <w:rPr>
          <w:rFonts w:ascii="Times New Roman" w:hAnsi="Times New Roman" w:cs="Times New Roman"/>
          <w:sz w:val="22"/>
          <w:szCs w:val="22"/>
          <w:lang w:val="en-GB"/>
        </w:rPr>
      </w:pPr>
      <w:r w:rsidRPr="00794894">
        <w:rPr>
          <w:rFonts w:ascii="Times New Roman" w:hAnsi="Times New Roman" w:cs="Times New Roman"/>
          <w:sz w:val="22"/>
          <w:szCs w:val="22"/>
          <w:lang w:val="en-GB"/>
        </w:rPr>
        <w:t xml:space="preserve">In parallel, the aim is to eliminate pollution with hazardous substances that may result </w:t>
      </w:r>
      <w:r w:rsidR="007B795B" w:rsidRPr="00794894">
        <w:rPr>
          <w:rFonts w:ascii="Times New Roman" w:hAnsi="Times New Roman" w:cs="Times New Roman"/>
          <w:sz w:val="22"/>
          <w:szCs w:val="22"/>
          <w:lang w:val="en-GB"/>
        </w:rPr>
        <w:t>from the decomposition of waste</w:t>
      </w:r>
      <w:r w:rsidRPr="00794894">
        <w:rPr>
          <w:rFonts w:ascii="Times New Roman" w:hAnsi="Times New Roman" w:cs="Times New Roman"/>
          <w:sz w:val="22"/>
          <w:szCs w:val="22"/>
          <w:lang w:val="en-GB"/>
        </w:rPr>
        <w:t xml:space="preserve"> </w:t>
      </w:r>
      <w:r w:rsidR="004050A2" w:rsidRPr="00794894">
        <w:rPr>
          <w:rStyle w:val="y2iqfc"/>
          <w:rFonts w:ascii="Times New Roman" w:hAnsi="Times New Roman" w:cs="Times New Roman"/>
          <w:color w:val="202124"/>
          <w:sz w:val="22"/>
          <w:szCs w:val="22"/>
          <w:lang w:val="en"/>
        </w:rPr>
        <w:t>and odor sources represented by temporary storage facilities, by treating such waste, thus ensuring the necessary conditions for the protection of environmental factors,</w:t>
      </w:r>
      <w:r w:rsidR="007B795B" w:rsidRPr="00794894">
        <w:rPr>
          <w:rStyle w:val="y2iqfc"/>
          <w:rFonts w:ascii="Times New Roman" w:hAnsi="Times New Roman" w:cs="Times New Roman"/>
          <w:color w:val="202124"/>
          <w:sz w:val="22"/>
          <w:szCs w:val="22"/>
          <w:lang w:val="en"/>
        </w:rPr>
        <w:t xml:space="preserve"> </w:t>
      </w:r>
      <w:r w:rsidRPr="00794894">
        <w:rPr>
          <w:rFonts w:ascii="Times New Roman" w:hAnsi="Times New Roman" w:cs="Times New Roman"/>
          <w:sz w:val="22"/>
          <w:szCs w:val="22"/>
          <w:lang w:val="en-GB"/>
        </w:rPr>
        <w:t>with positive consequences (including social positive impacts) in the proposed areas.</w:t>
      </w:r>
    </w:p>
    <w:p w:rsidR="006E035B" w:rsidRPr="00794894" w:rsidRDefault="002A58F7" w:rsidP="002A58F7">
      <w:pPr>
        <w:spacing w:before="120" w:after="0" w:line="240" w:lineRule="auto"/>
        <w:jc w:val="both"/>
        <w:rPr>
          <w:rFonts w:ascii="Times New Roman" w:hAnsi="Times New Roman" w:cs="Times New Roman"/>
          <w:lang w:val="en-GB"/>
        </w:rPr>
      </w:pPr>
      <w:r w:rsidRPr="00794894">
        <w:rPr>
          <w:rFonts w:ascii="Times New Roman" w:hAnsi="Times New Roman" w:cs="Times New Roman"/>
          <w:lang w:val="en-GB"/>
        </w:rPr>
        <w:t xml:space="preserve">Through these projects, the Program Operator in partnership with Donor States will be able to transfer good practices and thus both environmental authorities and local public authorities will benefit from a know-how at a practical and legislative level to avoid future contamination generated by temporary municipal </w:t>
      </w:r>
      <w:r w:rsidR="00A31AA2" w:rsidRPr="00794894">
        <w:rPr>
          <w:rFonts w:ascii="Times New Roman" w:hAnsi="Times New Roman" w:cs="Times New Roman"/>
          <w:lang w:val="en-GB"/>
        </w:rPr>
        <w:t>landfill</w:t>
      </w:r>
      <w:r w:rsidRPr="00794894">
        <w:rPr>
          <w:rFonts w:ascii="Times New Roman" w:hAnsi="Times New Roman" w:cs="Times New Roman"/>
          <w:lang w:val="en-GB"/>
        </w:rPr>
        <w:t>.</w:t>
      </w:r>
    </w:p>
    <w:p w:rsidR="00F21FED" w:rsidRPr="00794894" w:rsidRDefault="00B7438F" w:rsidP="00837D21">
      <w:pPr>
        <w:pStyle w:val="Heading2"/>
        <w:rPr>
          <w:rFonts w:ascii="Times New Roman" w:hAnsi="Times New Roman" w:cs="Times New Roman"/>
          <w:lang w:val="ro-RO"/>
        </w:rPr>
      </w:pPr>
      <w:bookmarkStart w:id="21" w:name="_Toc57298655"/>
      <w:r w:rsidRPr="00794894">
        <w:rPr>
          <w:rFonts w:ascii="Times New Roman" w:hAnsi="Times New Roman" w:cs="Times New Roman"/>
          <w:lang w:val="ro-RO"/>
        </w:rPr>
        <w:t>7.</w:t>
      </w:r>
      <w:r w:rsidR="00B75E33" w:rsidRPr="00794894">
        <w:rPr>
          <w:rFonts w:ascii="Times New Roman" w:hAnsi="Times New Roman" w:cs="Times New Roman"/>
          <w:lang w:val="ro-RO"/>
        </w:rPr>
        <w:t>2</w:t>
      </w:r>
      <w:r w:rsidR="00F21FED" w:rsidRPr="00794894">
        <w:rPr>
          <w:rFonts w:ascii="Times New Roman" w:hAnsi="Times New Roman" w:cs="Times New Roman"/>
          <w:lang w:val="ro-RO"/>
        </w:rPr>
        <w:t xml:space="preserve"> </w:t>
      </w:r>
      <w:r w:rsidR="00C40455" w:rsidRPr="00794894">
        <w:rPr>
          <w:rFonts w:ascii="Times New Roman" w:hAnsi="Times New Roman" w:cs="Times New Roman"/>
          <w:lang w:val="ro-RO"/>
        </w:rPr>
        <w:t>Eligible projects</w:t>
      </w:r>
      <w:bookmarkEnd w:id="21"/>
    </w:p>
    <w:p w:rsidR="00FE3837" w:rsidRPr="00794894" w:rsidRDefault="00C40455" w:rsidP="00C40455">
      <w:pPr>
        <w:spacing w:before="120" w:after="0" w:line="240" w:lineRule="auto"/>
        <w:jc w:val="both"/>
        <w:rPr>
          <w:rFonts w:ascii="Times New Roman" w:hAnsi="Times New Roman" w:cs="Times New Roman"/>
          <w:lang w:val="ro-RO"/>
        </w:rPr>
      </w:pPr>
      <w:r w:rsidRPr="00794894">
        <w:rPr>
          <w:rFonts w:ascii="Times New Roman" w:hAnsi="Times New Roman" w:cs="Times New Roman"/>
          <w:lang w:val="ro-RO"/>
        </w:rPr>
        <w:t>The projects funded under this call must contribute in a relevant and consistent manner to the achievement of the objectives of the EEA MoF 2014-2021, of the objective of the Program and of the indicators specific to the direct result 3.2 of the Program.</w:t>
      </w:r>
    </w:p>
    <w:p w:rsidR="00F21FED" w:rsidRPr="00794894" w:rsidRDefault="00C40455" w:rsidP="00A41246">
      <w:pPr>
        <w:spacing w:after="0" w:line="240" w:lineRule="auto"/>
        <w:jc w:val="both"/>
        <w:rPr>
          <w:rFonts w:ascii="Times New Roman" w:hAnsi="Times New Roman" w:cs="Times New Roman"/>
          <w:lang w:val="ro-RO"/>
        </w:rPr>
      </w:pPr>
      <w:r w:rsidRPr="00794894">
        <w:rPr>
          <w:rFonts w:ascii="Times New Roman" w:hAnsi="Times New Roman" w:cs="Times New Roman"/>
          <w:lang w:val="ro-RO"/>
        </w:rPr>
        <w:t xml:space="preserve">To be eligible, the project must </w:t>
      </w:r>
      <w:r w:rsidR="00A41246" w:rsidRPr="00794894">
        <w:rPr>
          <w:rFonts w:ascii="Times New Roman" w:hAnsi="Times New Roman" w:cs="Times New Roman"/>
          <w:lang w:val="ro-RO"/>
        </w:rPr>
        <w:t>contribute</w:t>
      </w:r>
      <w:r w:rsidRPr="00794894">
        <w:rPr>
          <w:rFonts w:ascii="Times New Roman" w:hAnsi="Times New Roman" w:cs="Times New Roman"/>
          <w:lang w:val="ro-RO"/>
        </w:rPr>
        <w:t xml:space="preserve"> to the following minimum target values related to the Programme indicators through the proposed activities:</w:t>
      </w:r>
    </w:p>
    <w:p w:rsidR="00C40455" w:rsidRPr="00794894" w:rsidRDefault="00C40455" w:rsidP="00C40455">
      <w:pPr>
        <w:spacing w:after="0" w:line="240" w:lineRule="auto"/>
        <w:rPr>
          <w:rFonts w:ascii="Times New Roman" w:hAnsi="Times New Roman" w:cs="Times New Roman"/>
          <w:lang w:val="ro-RO"/>
        </w:rPr>
      </w:pPr>
    </w:p>
    <w:tbl>
      <w:tblPr>
        <w:tblStyle w:val="TableGrid"/>
        <w:tblW w:w="0" w:type="auto"/>
        <w:jc w:val="center"/>
        <w:tblLook w:val="04A0" w:firstRow="1" w:lastRow="0" w:firstColumn="1" w:lastColumn="0" w:noHBand="0" w:noVBand="1"/>
      </w:tblPr>
      <w:tblGrid>
        <w:gridCol w:w="1782"/>
        <w:gridCol w:w="2186"/>
        <w:gridCol w:w="2718"/>
        <w:gridCol w:w="1738"/>
      </w:tblGrid>
      <w:tr w:rsidR="00BC6C84" w:rsidRPr="00794894" w:rsidTr="00CF685C">
        <w:trPr>
          <w:tblHeader/>
          <w:jc w:val="center"/>
        </w:trPr>
        <w:tc>
          <w:tcPr>
            <w:tcW w:w="1782" w:type="dxa"/>
            <w:vAlign w:val="center"/>
          </w:tcPr>
          <w:p w:rsidR="00BC6C84" w:rsidRPr="00794894" w:rsidRDefault="00C40455" w:rsidP="000B5251">
            <w:pPr>
              <w:spacing w:after="0" w:line="240" w:lineRule="auto"/>
              <w:ind w:firstLine="360"/>
              <w:rPr>
                <w:rFonts w:ascii="Times New Roman" w:hAnsi="Times New Roman" w:cs="Times New Roman"/>
                <w:b/>
                <w:sz w:val="22"/>
                <w:szCs w:val="22"/>
              </w:rPr>
            </w:pPr>
            <w:r w:rsidRPr="00794894">
              <w:rPr>
                <w:rFonts w:ascii="Times New Roman" w:hAnsi="Times New Roman" w:cs="Times New Roman"/>
                <w:b/>
                <w:sz w:val="22"/>
                <w:szCs w:val="22"/>
              </w:rPr>
              <w:t>Number</w:t>
            </w:r>
          </w:p>
        </w:tc>
        <w:tc>
          <w:tcPr>
            <w:tcW w:w="2186" w:type="dxa"/>
            <w:vAlign w:val="center"/>
          </w:tcPr>
          <w:p w:rsidR="00BC6C84" w:rsidRPr="00794894" w:rsidRDefault="00C40455" w:rsidP="008A77BA">
            <w:pPr>
              <w:spacing w:after="0" w:line="240" w:lineRule="auto"/>
              <w:jc w:val="center"/>
              <w:rPr>
                <w:rFonts w:ascii="Times New Roman" w:hAnsi="Times New Roman" w:cs="Times New Roman"/>
                <w:b/>
                <w:sz w:val="22"/>
                <w:szCs w:val="22"/>
              </w:rPr>
            </w:pPr>
            <w:r w:rsidRPr="00794894">
              <w:rPr>
                <w:rFonts w:ascii="Times New Roman" w:hAnsi="Times New Roman" w:cs="Times New Roman"/>
                <w:b/>
                <w:sz w:val="22"/>
                <w:szCs w:val="22"/>
              </w:rPr>
              <w:t>Results of the Programme</w:t>
            </w:r>
          </w:p>
        </w:tc>
        <w:tc>
          <w:tcPr>
            <w:tcW w:w="4456" w:type="dxa"/>
            <w:gridSpan w:val="2"/>
            <w:vAlign w:val="center"/>
          </w:tcPr>
          <w:p w:rsidR="00BC6C84" w:rsidRPr="00794894" w:rsidRDefault="00C40455" w:rsidP="007E02CF">
            <w:pPr>
              <w:spacing w:after="0" w:line="240" w:lineRule="auto"/>
              <w:ind w:firstLine="360"/>
              <w:jc w:val="center"/>
              <w:rPr>
                <w:rFonts w:ascii="Times New Roman" w:hAnsi="Times New Roman" w:cs="Times New Roman"/>
                <w:b/>
              </w:rPr>
            </w:pPr>
            <w:r w:rsidRPr="00794894">
              <w:rPr>
                <w:rFonts w:ascii="Times New Roman" w:hAnsi="Times New Roman" w:cs="Times New Roman"/>
                <w:b/>
                <w:sz w:val="22"/>
                <w:szCs w:val="22"/>
              </w:rPr>
              <w:t>Associated indicators</w:t>
            </w:r>
          </w:p>
        </w:tc>
      </w:tr>
      <w:tr w:rsidR="00BC6C84" w:rsidRPr="00794894" w:rsidTr="002A58F7">
        <w:trPr>
          <w:trHeight w:val="1978"/>
          <w:jc w:val="center"/>
        </w:trPr>
        <w:tc>
          <w:tcPr>
            <w:tcW w:w="1782" w:type="dxa"/>
            <w:vAlign w:val="center"/>
          </w:tcPr>
          <w:p w:rsidR="00BC6C84" w:rsidRPr="00794894" w:rsidRDefault="00C40455" w:rsidP="002A58F7">
            <w:pPr>
              <w:spacing w:after="0" w:line="240" w:lineRule="auto"/>
              <w:jc w:val="center"/>
              <w:rPr>
                <w:rFonts w:ascii="Times New Roman" w:hAnsi="Times New Roman" w:cs="Times New Roman"/>
                <w:sz w:val="22"/>
                <w:szCs w:val="22"/>
              </w:rPr>
            </w:pPr>
            <w:r w:rsidRPr="00794894">
              <w:rPr>
                <w:rFonts w:ascii="Times New Roman" w:hAnsi="Times New Roman" w:cs="Times New Roman"/>
                <w:sz w:val="22"/>
                <w:szCs w:val="22"/>
              </w:rPr>
              <w:t>Direct result</w:t>
            </w:r>
          </w:p>
          <w:p w:rsidR="00BC6C84" w:rsidRPr="00794894" w:rsidRDefault="00BC6C84" w:rsidP="002A58F7">
            <w:pPr>
              <w:spacing w:after="0" w:line="240" w:lineRule="auto"/>
              <w:jc w:val="center"/>
              <w:rPr>
                <w:rFonts w:ascii="Times New Roman" w:hAnsi="Times New Roman" w:cs="Times New Roman"/>
                <w:sz w:val="22"/>
                <w:szCs w:val="22"/>
              </w:rPr>
            </w:pPr>
            <w:r w:rsidRPr="00794894">
              <w:rPr>
                <w:rFonts w:ascii="Times New Roman" w:hAnsi="Times New Roman" w:cs="Times New Roman"/>
                <w:sz w:val="22"/>
                <w:szCs w:val="22"/>
              </w:rPr>
              <w:t xml:space="preserve">(Output </w:t>
            </w:r>
            <w:r w:rsidR="002A58F7" w:rsidRPr="00794894">
              <w:rPr>
                <w:rFonts w:ascii="Times New Roman" w:hAnsi="Times New Roman" w:cs="Times New Roman"/>
                <w:sz w:val="22"/>
                <w:szCs w:val="22"/>
              </w:rPr>
              <w:t>2</w:t>
            </w:r>
            <w:r w:rsidRPr="00794894">
              <w:rPr>
                <w:rFonts w:ascii="Times New Roman" w:hAnsi="Times New Roman" w:cs="Times New Roman"/>
                <w:sz w:val="22"/>
                <w:szCs w:val="22"/>
              </w:rPr>
              <w:t>.</w:t>
            </w:r>
            <w:r w:rsidR="00144B68" w:rsidRPr="00794894">
              <w:rPr>
                <w:rFonts w:ascii="Times New Roman" w:hAnsi="Times New Roman" w:cs="Times New Roman"/>
                <w:sz w:val="22"/>
                <w:szCs w:val="22"/>
              </w:rPr>
              <w:t>1</w:t>
            </w:r>
            <w:r w:rsidRPr="00794894">
              <w:rPr>
                <w:rFonts w:ascii="Times New Roman" w:hAnsi="Times New Roman" w:cs="Times New Roman"/>
                <w:sz w:val="22"/>
                <w:szCs w:val="22"/>
              </w:rPr>
              <w:t>)</w:t>
            </w:r>
          </w:p>
        </w:tc>
        <w:tc>
          <w:tcPr>
            <w:tcW w:w="2186" w:type="dxa"/>
            <w:vAlign w:val="center"/>
          </w:tcPr>
          <w:p w:rsidR="00BC6C84" w:rsidRPr="00794894" w:rsidRDefault="002A58F7" w:rsidP="002A58F7">
            <w:pPr>
              <w:spacing w:after="0" w:line="240" w:lineRule="auto"/>
              <w:jc w:val="center"/>
              <w:rPr>
                <w:rFonts w:ascii="Times New Roman" w:hAnsi="Times New Roman" w:cs="Times New Roman"/>
                <w:sz w:val="22"/>
                <w:szCs w:val="22"/>
              </w:rPr>
            </w:pPr>
            <w:r w:rsidRPr="00794894">
              <w:rPr>
                <w:rFonts w:ascii="Times New Roman" w:hAnsi="Times New Roman" w:cs="Times New Roman"/>
                <w:sz w:val="22"/>
                <w:szCs w:val="22"/>
                <w:lang w:val="en-GB"/>
              </w:rPr>
              <w:t>Measures to reduce contamination from hazardous substances in temporary municipal landfills</w:t>
            </w:r>
          </w:p>
        </w:tc>
        <w:tc>
          <w:tcPr>
            <w:tcW w:w="2718" w:type="dxa"/>
            <w:vAlign w:val="center"/>
          </w:tcPr>
          <w:p w:rsidR="00BC6C84" w:rsidRPr="00794894" w:rsidRDefault="002A58F7" w:rsidP="002A58F7">
            <w:pPr>
              <w:spacing w:after="0" w:line="240" w:lineRule="auto"/>
              <w:jc w:val="center"/>
              <w:rPr>
                <w:rFonts w:ascii="Times New Roman" w:hAnsi="Times New Roman" w:cs="Times New Roman"/>
                <w:sz w:val="22"/>
                <w:szCs w:val="22"/>
              </w:rPr>
            </w:pPr>
            <w:r w:rsidRPr="00794894">
              <w:rPr>
                <w:rFonts w:ascii="Times New Roman" w:hAnsi="Times New Roman" w:cs="Times New Roman"/>
                <w:sz w:val="22"/>
                <w:szCs w:val="22"/>
                <w:lang w:val="en-GB"/>
              </w:rPr>
              <w:t>Number of temporary municipal landfills closed</w:t>
            </w:r>
          </w:p>
        </w:tc>
        <w:tc>
          <w:tcPr>
            <w:tcW w:w="1738" w:type="dxa"/>
            <w:vAlign w:val="center"/>
          </w:tcPr>
          <w:p w:rsidR="00BC6C84" w:rsidRPr="00794894" w:rsidRDefault="002A58F7" w:rsidP="002A58F7">
            <w:pPr>
              <w:spacing w:after="0" w:line="240" w:lineRule="auto"/>
              <w:jc w:val="center"/>
              <w:rPr>
                <w:rFonts w:ascii="Times New Roman" w:hAnsi="Times New Roman" w:cs="Times New Roman"/>
                <w:sz w:val="22"/>
                <w:szCs w:val="22"/>
                <w:lang w:val="fr-FR"/>
              </w:rPr>
            </w:pPr>
            <w:r w:rsidRPr="00794894">
              <w:rPr>
                <w:rFonts w:ascii="Times New Roman" w:hAnsi="Times New Roman" w:cs="Times New Roman"/>
                <w:lang w:val="fr-FR"/>
              </w:rPr>
              <w:t>Minimum 2 temporary municipal landfills closed</w:t>
            </w:r>
          </w:p>
        </w:tc>
      </w:tr>
    </w:tbl>
    <w:p w:rsidR="00F21FED" w:rsidRPr="00794894" w:rsidRDefault="00F21FED" w:rsidP="00F21FED">
      <w:pPr>
        <w:spacing w:after="0" w:line="240" w:lineRule="auto"/>
        <w:ind w:firstLine="360"/>
        <w:rPr>
          <w:rFonts w:ascii="Times New Roman" w:hAnsi="Times New Roman" w:cs="Times New Roman"/>
        </w:rPr>
      </w:pPr>
    </w:p>
    <w:p w:rsidR="00EB4CC8" w:rsidRPr="00794894" w:rsidRDefault="00B0327A" w:rsidP="00B03267">
      <w:pPr>
        <w:rPr>
          <w:rFonts w:ascii="Times New Roman" w:hAnsi="Times New Roman" w:cs="Times New Roman"/>
          <w:lang w:val="en-GB"/>
        </w:rPr>
      </w:pPr>
      <w:r w:rsidRPr="00794894">
        <w:rPr>
          <w:rFonts w:ascii="Times New Roman" w:hAnsi="Times New Roman" w:cs="Times New Roman"/>
          <w:lang w:val="en-GB"/>
        </w:rPr>
        <w:t xml:space="preserve">This call will finance a </w:t>
      </w:r>
      <w:r w:rsidR="002A58F7" w:rsidRPr="00794894">
        <w:rPr>
          <w:rFonts w:ascii="Times New Roman" w:hAnsi="Times New Roman" w:cs="Times New Roman"/>
          <w:lang w:val="en-GB"/>
        </w:rPr>
        <w:t>minimum</w:t>
      </w:r>
      <w:r w:rsidRPr="00794894">
        <w:rPr>
          <w:rFonts w:ascii="Times New Roman" w:hAnsi="Times New Roman" w:cs="Times New Roman"/>
          <w:lang w:val="en-GB"/>
        </w:rPr>
        <w:t xml:space="preserve"> of </w:t>
      </w:r>
      <w:r w:rsidR="002A58F7" w:rsidRPr="00794894">
        <w:rPr>
          <w:rFonts w:ascii="Times New Roman" w:hAnsi="Times New Roman" w:cs="Times New Roman"/>
          <w:lang w:val="en-GB"/>
        </w:rPr>
        <w:t xml:space="preserve">2 projects that will aim at the development and implementation of </w:t>
      </w:r>
      <w:r w:rsidR="00A31AA2" w:rsidRPr="00794894">
        <w:rPr>
          <w:rFonts w:ascii="Times New Roman" w:hAnsi="Times New Roman" w:cs="Times New Roman"/>
          <w:lang w:val="en-GB"/>
        </w:rPr>
        <w:t xml:space="preserve">actions </w:t>
      </w:r>
      <w:r w:rsidR="002A58F7" w:rsidRPr="00794894">
        <w:rPr>
          <w:rFonts w:ascii="Times New Roman" w:hAnsi="Times New Roman" w:cs="Times New Roman"/>
          <w:lang w:val="en-GB"/>
        </w:rPr>
        <w:t>to close temporary municipal landfills.</w:t>
      </w:r>
    </w:p>
    <w:p w:rsidR="002A58F7" w:rsidRPr="00794894" w:rsidRDefault="00A41246" w:rsidP="00AA0F06">
      <w:pPr>
        <w:jc w:val="both"/>
        <w:rPr>
          <w:rFonts w:ascii="Times New Roman" w:hAnsi="Times New Roman" w:cs="Times New Roman"/>
        </w:rPr>
      </w:pPr>
      <w:r w:rsidRPr="00794894">
        <w:rPr>
          <w:rFonts w:ascii="Times New Roman" w:hAnsi="Times New Roman" w:cs="Times New Roman"/>
          <w:lang w:val="en-GB"/>
        </w:rPr>
        <w:t>In order to ensure the eligilibity of the project application, t</w:t>
      </w:r>
      <w:r w:rsidR="002A58F7" w:rsidRPr="00794894">
        <w:rPr>
          <w:rFonts w:ascii="Times New Roman" w:hAnsi="Times New Roman" w:cs="Times New Roman"/>
          <w:lang w:val="en-GB"/>
        </w:rPr>
        <w:t>he</w:t>
      </w:r>
      <w:r w:rsidR="00AA0F06" w:rsidRPr="00794894">
        <w:rPr>
          <w:rFonts w:ascii="Times New Roman" w:hAnsi="Times New Roman" w:cs="Times New Roman"/>
          <w:lang w:val="en-GB"/>
        </w:rPr>
        <w:t xml:space="preserve"> Applicant will have to prove the</w:t>
      </w:r>
      <w:r w:rsidR="002A58F7" w:rsidRPr="00794894">
        <w:rPr>
          <w:rFonts w:ascii="Times New Roman" w:hAnsi="Times New Roman" w:cs="Times New Roman"/>
          <w:lang w:val="en-GB"/>
        </w:rPr>
        <w:t xml:space="preserve"> temporary status of the municipal landfills by </w:t>
      </w:r>
      <w:r w:rsidR="00AA0F06" w:rsidRPr="00794894">
        <w:rPr>
          <w:rFonts w:ascii="Times New Roman" w:hAnsi="Times New Roman" w:cs="Times New Roman"/>
          <w:lang w:val="en-GB"/>
        </w:rPr>
        <w:t>presenting an environmen</w:t>
      </w:r>
      <w:r w:rsidR="00F2169D" w:rsidRPr="00794894">
        <w:rPr>
          <w:rFonts w:ascii="Times New Roman" w:hAnsi="Times New Roman" w:cs="Times New Roman"/>
          <w:lang w:val="en-GB"/>
        </w:rPr>
        <w:t>tal authorization,</w:t>
      </w:r>
      <w:r w:rsidR="00D95890" w:rsidRPr="00794894">
        <w:rPr>
          <w:rFonts w:ascii="Times New Roman" w:hAnsi="Times New Roman" w:cs="Times New Roman"/>
          <w:lang w:val="en-GB"/>
        </w:rPr>
        <w:t xml:space="preserve"> issued by a county</w:t>
      </w:r>
      <w:r w:rsidR="00F2169D" w:rsidRPr="00794894">
        <w:rPr>
          <w:rFonts w:ascii="Times New Roman" w:hAnsi="Times New Roman" w:cs="Times New Roman"/>
          <w:lang w:val="en-GB"/>
        </w:rPr>
        <w:t xml:space="preserve"> </w:t>
      </w:r>
      <w:r w:rsidR="00AA0F06" w:rsidRPr="00794894">
        <w:rPr>
          <w:rFonts w:ascii="Times New Roman" w:hAnsi="Times New Roman" w:cs="Times New Roman"/>
          <w:lang w:val="en-GB"/>
        </w:rPr>
        <w:t xml:space="preserve">Environment Protection Agency, </w:t>
      </w:r>
      <w:r w:rsidRPr="00794894">
        <w:rPr>
          <w:rFonts w:ascii="Times New Roman" w:hAnsi="Times New Roman" w:cs="Times New Roman"/>
          <w:lang w:val="en-GB"/>
        </w:rPr>
        <w:t>for temporary waste storage</w:t>
      </w:r>
      <w:r w:rsidR="001B18A5" w:rsidRPr="00794894">
        <w:rPr>
          <w:rFonts w:ascii="Times New Roman" w:hAnsi="Times New Roman" w:cs="Times New Roman"/>
          <w:lang w:val="en-GB"/>
        </w:rPr>
        <w:t>.</w:t>
      </w:r>
      <w:r w:rsidR="00AA0F06" w:rsidRPr="00794894">
        <w:rPr>
          <w:rFonts w:ascii="Times New Roman" w:hAnsi="Times New Roman" w:cs="Times New Roman"/>
          <w:lang w:val="en-GB"/>
        </w:rPr>
        <w:t xml:space="preserve"> </w:t>
      </w:r>
    </w:p>
    <w:p w:rsidR="00667B30" w:rsidRPr="00794894" w:rsidRDefault="00B7438F" w:rsidP="002A58F7">
      <w:pPr>
        <w:pStyle w:val="Heading2"/>
        <w:rPr>
          <w:rFonts w:ascii="Times New Roman" w:hAnsi="Times New Roman" w:cs="Times New Roman"/>
        </w:rPr>
      </w:pPr>
      <w:bookmarkStart w:id="22" w:name="_Toc57298656"/>
      <w:r w:rsidRPr="00794894">
        <w:rPr>
          <w:rFonts w:ascii="Times New Roman" w:hAnsi="Times New Roman" w:cs="Times New Roman"/>
        </w:rPr>
        <w:t>7.</w:t>
      </w:r>
      <w:r w:rsidR="0077131A" w:rsidRPr="00794894">
        <w:rPr>
          <w:rFonts w:ascii="Times New Roman" w:hAnsi="Times New Roman" w:cs="Times New Roman"/>
        </w:rPr>
        <w:t xml:space="preserve">3 </w:t>
      </w:r>
      <w:r w:rsidR="00360937" w:rsidRPr="00794894">
        <w:rPr>
          <w:rFonts w:ascii="Times New Roman" w:hAnsi="Times New Roman" w:cs="Times New Roman"/>
        </w:rPr>
        <w:t>Eligible activities</w:t>
      </w:r>
      <w:bookmarkEnd w:id="22"/>
    </w:p>
    <w:p w:rsidR="00433AC5" w:rsidRPr="00794894" w:rsidRDefault="00360937" w:rsidP="00A41246">
      <w:pPr>
        <w:jc w:val="both"/>
        <w:rPr>
          <w:rFonts w:ascii="Times New Roman" w:hAnsi="Times New Roman" w:cs="Times New Roman"/>
        </w:rPr>
      </w:pPr>
      <w:r w:rsidRPr="00794894">
        <w:rPr>
          <w:rFonts w:ascii="Times New Roman" w:hAnsi="Times New Roman" w:cs="Times New Roman"/>
        </w:rPr>
        <w:t xml:space="preserve">To be eligible for funding, all projects will exclusively aim at </w:t>
      </w:r>
      <w:r w:rsidR="00A41246" w:rsidRPr="00794894">
        <w:rPr>
          <w:rFonts w:ascii="Times New Roman" w:hAnsi="Times New Roman" w:cs="Times New Roman"/>
        </w:rPr>
        <w:t>development and implementation of measures to close temporary municipal landfills</w:t>
      </w:r>
      <w:r w:rsidR="008A357C" w:rsidRPr="00794894">
        <w:rPr>
          <w:rFonts w:ascii="Times New Roman" w:hAnsi="Times New Roman" w:cs="Times New Roman"/>
        </w:rPr>
        <w:t xml:space="preserve"> </w:t>
      </w:r>
      <w:r w:rsidR="008A357C" w:rsidRPr="00794894">
        <w:rPr>
          <w:rFonts w:ascii="Times New Roman" w:hAnsi="Times New Roman" w:cs="Times New Roman"/>
          <w:lang w:val="en-GB"/>
        </w:rPr>
        <w:t xml:space="preserve">mainly </w:t>
      </w:r>
      <w:r w:rsidR="00B57464" w:rsidRPr="00794894">
        <w:rPr>
          <w:rStyle w:val="y2iqfc"/>
          <w:rFonts w:ascii="Times New Roman" w:hAnsi="Times New Roman" w:cs="Times New Roman"/>
          <w:lang w:val="en"/>
        </w:rPr>
        <w:t>environmentally friendly alternative solutions / technologies</w:t>
      </w:r>
      <w:r w:rsidR="008A357C" w:rsidRPr="00794894">
        <w:rPr>
          <w:rFonts w:ascii="Times New Roman" w:hAnsi="Times New Roman" w:cs="Times New Roman"/>
          <w:lang w:val="en-GB"/>
        </w:rPr>
        <w:t xml:space="preserve"> (complying with environmental and public health legislation), which result in their closure and the value of waste,</w:t>
      </w:r>
      <w:r w:rsidR="00A41246" w:rsidRPr="00794894">
        <w:rPr>
          <w:rFonts w:ascii="Times New Roman" w:hAnsi="Times New Roman" w:cs="Times New Roman"/>
        </w:rPr>
        <w:t xml:space="preserve"> </w:t>
      </w:r>
      <w:r w:rsidRPr="00794894">
        <w:rPr>
          <w:rFonts w:ascii="Times New Roman" w:hAnsi="Times New Roman" w:cs="Times New Roman"/>
        </w:rPr>
        <w:t xml:space="preserve">as well as activities that will indirectly contribute </w:t>
      </w:r>
      <w:r w:rsidR="00B57464" w:rsidRPr="00794894">
        <w:rPr>
          <w:rStyle w:val="y2iqfc"/>
          <w:rFonts w:ascii="Times New Roman" w:hAnsi="Times New Roman" w:cs="Times New Roman"/>
          <w:lang w:val="en"/>
        </w:rPr>
        <w:t>to remedying the quality of the environment at the site of these landfills</w:t>
      </w:r>
      <w:r w:rsidR="00A41246" w:rsidRPr="00794894">
        <w:rPr>
          <w:rFonts w:ascii="Times New Roman" w:hAnsi="Times New Roman" w:cs="Times New Roman"/>
        </w:rPr>
        <w:t>.</w:t>
      </w:r>
    </w:p>
    <w:p w:rsidR="00360937" w:rsidRPr="00794894" w:rsidRDefault="00360937" w:rsidP="00B03267">
      <w:pPr>
        <w:rPr>
          <w:rFonts w:ascii="Times New Roman" w:hAnsi="Times New Roman" w:cs="Times New Roman"/>
        </w:rPr>
      </w:pPr>
      <w:r w:rsidRPr="00794894">
        <w:rPr>
          <w:rFonts w:ascii="Times New Roman" w:hAnsi="Times New Roman" w:cs="Times New Roman"/>
        </w:rPr>
        <w:t xml:space="preserve">Eligible activities are: </w:t>
      </w:r>
    </w:p>
    <w:p w:rsidR="00B57464" w:rsidRPr="00794894" w:rsidRDefault="00B57464" w:rsidP="00B57464">
      <w:pPr>
        <w:pStyle w:val="HTMLPreformatted"/>
        <w:numPr>
          <w:ilvl w:val="0"/>
          <w:numId w:val="44"/>
        </w:numPr>
        <w:shd w:val="clear" w:color="auto" w:fill="FFFFFF" w:themeFill="background1"/>
        <w:spacing w:line="276" w:lineRule="auto"/>
        <w:rPr>
          <w:rStyle w:val="y2iqfc"/>
          <w:rFonts w:ascii="Times New Roman" w:hAnsi="Times New Roman" w:cs="Times New Roman"/>
          <w:sz w:val="22"/>
          <w:szCs w:val="22"/>
          <w:lang w:val="en"/>
        </w:rPr>
      </w:pPr>
      <w:r w:rsidRPr="00794894">
        <w:rPr>
          <w:rStyle w:val="y2iqfc"/>
          <w:rFonts w:ascii="Times New Roman" w:hAnsi="Times New Roman" w:cs="Times New Roman"/>
          <w:sz w:val="22"/>
          <w:szCs w:val="22"/>
          <w:lang w:val="en"/>
        </w:rPr>
        <w:t>Works / services designed to implement measures and actions for waste treatment, recovery and / or disposal using environmentally friendly alternative solutions / innovative technologies that result in the closure of temporary municipal landfills;</w:t>
      </w:r>
    </w:p>
    <w:p w:rsidR="00B57464" w:rsidRPr="00794894" w:rsidRDefault="00B57464" w:rsidP="00B57464">
      <w:pPr>
        <w:pStyle w:val="HTMLPreformatted"/>
        <w:numPr>
          <w:ilvl w:val="0"/>
          <w:numId w:val="44"/>
        </w:numPr>
        <w:shd w:val="clear" w:color="auto" w:fill="FFFFFF" w:themeFill="background1"/>
        <w:spacing w:line="276" w:lineRule="auto"/>
        <w:rPr>
          <w:rStyle w:val="y2iqfc"/>
          <w:rFonts w:ascii="Times New Roman" w:hAnsi="Times New Roman" w:cs="Times New Roman"/>
          <w:sz w:val="22"/>
          <w:szCs w:val="22"/>
          <w:lang w:val="en"/>
        </w:rPr>
      </w:pPr>
      <w:r w:rsidRPr="00794894">
        <w:rPr>
          <w:rStyle w:val="y2iqfc"/>
          <w:rFonts w:ascii="Times New Roman" w:hAnsi="Times New Roman" w:cs="Times New Roman"/>
          <w:sz w:val="22"/>
          <w:szCs w:val="22"/>
          <w:lang w:val="en"/>
        </w:rPr>
        <w:t>Elaboration of good practice guides in order to replicate the project result, respectively closing the temporary municipal landfills by applying alternative solutions / environmentally friendly innovative technologies</w:t>
      </w:r>
    </w:p>
    <w:p w:rsidR="00B57464" w:rsidRPr="00794894" w:rsidRDefault="00B57464" w:rsidP="00B57464">
      <w:pPr>
        <w:pStyle w:val="HTMLPreformatted"/>
        <w:numPr>
          <w:ilvl w:val="0"/>
          <w:numId w:val="44"/>
        </w:numPr>
        <w:shd w:val="clear" w:color="auto" w:fill="FFFFFF" w:themeFill="background1"/>
        <w:spacing w:line="276" w:lineRule="auto"/>
        <w:rPr>
          <w:rFonts w:ascii="Times New Roman" w:hAnsi="Times New Roman" w:cs="Times New Roman"/>
          <w:sz w:val="22"/>
          <w:szCs w:val="22"/>
        </w:rPr>
      </w:pPr>
      <w:r w:rsidRPr="00794894">
        <w:rPr>
          <w:rStyle w:val="y2iqfc"/>
          <w:rFonts w:ascii="Times New Roman" w:hAnsi="Times New Roman" w:cs="Times New Roman"/>
          <w:sz w:val="22"/>
          <w:szCs w:val="22"/>
          <w:lang w:val="en"/>
        </w:rPr>
        <w:t>Awareness raising activities, respectively dissemination activities, regarding the impact of hazardous substances and municipal waste on the environment and on public health</w:t>
      </w:r>
    </w:p>
    <w:p w:rsidR="001B18A5" w:rsidRPr="00794894" w:rsidRDefault="001B18A5" w:rsidP="00847119">
      <w:pPr>
        <w:rPr>
          <w:rFonts w:ascii="Times New Roman" w:hAnsi="Times New Roman" w:cs="Times New Roman"/>
          <w:b/>
        </w:rPr>
      </w:pPr>
    </w:p>
    <w:p w:rsidR="00847119" w:rsidRPr="00794894" w:rsidRDefault="00EC609E" w:rsidP="00847119">
      <w:pPr>
        <w:rPr>
          <w:rFonts w:ascii="Times New Roman" w:hAnsi="Times New Roman" w:cs="Times New Roman"/>
          <w:b/>
        </w:rPr>
      </w:pPr>
      <w:r w:rsidRPr="00794894">
        <w:rPr>
          <w:rFonts w:ascii="Times New Roman" w:hAnsi="Times New Roman" w:cs="Times New Roman"/>
          <w:b/>
        </w:rPr>
        <w:t>General conditions</w:t>
      </w:r>
      <w:r w:rsidR="001B0524" w:rsidRPr="00794894">
        <w:rPr>
          <w:rFonts w:ascii="Times New Roman" w:hAnsi="Times New Roman" w:cs="Times New Roman"/>
          <w:b/>
        </w:rPr>
        <w:t>:</w:t>
      </w:r>
    </w:p>
    <w:p w:rsidR="002B731E" w:rsidRPr="00757565" w:rsidRDefault="002B731E" w:rsidP="00757565">
      <w:pPr>
        <w:pStyle w:val="ListParagraph"/>
        <w:numPr>
          <w:ilvl w:val="0"/>
          <w:numId w:val="11"/>
        </w:numPr>
        <w:spacing w:after="0" w:line="240" w:lineRule="auto"/>
        <w:jc w:val="both"/>
        <w:rPr>
          <w:rFonts w:ascii="Times New Roman" w:hAnsi="Times New Roman" w:cs="Times New Roman"/>
          <w:sz w:val="24"/>
          <w:szCs w:val="24"/>
        </w:rPr>
      </w:pPr>
      <w:r w:rsidRPr="00757565">
        <w:rPr>
          <w:rFonts w:ascii="Times New Roman" w:hAnsi="Times New Roman" w:cs="Times New Roman"/>
        </w:rPr>
        <w:t xml:space="preserve">The measures for closing the temporary municipal waste landfills will have to comply with the legislative norms in force, respectively the </w:t>
      </w:r>
      <w:r w:rsidR="00645583" w:rsidRPr="00757565">
        <w:rPr>
          <w:rFonts w:ascii="Times New Roman" w:hAnsi="Times New Roman" w:cs="Times New Roman"/>
          <w:sz w:val="24"/>
          <w:szCs w:val="24"/>
          <w:shd w:val="clear" w:color="auto" w:fill="FFFFFF"/>
        </w:rPr>
        <w:t>Order of the Minister for Environment and water Management No 757/2004 for the approval of the Technical rules on landfilling</w:t>
      </w:r>
      <w:r w:rsidR="00645583" w:rsidRPr="00757565">
        <w:rPr>
          <w:rFonts w:ascii="Times New Roman" w:hAnsi="Times New Roman" w:cs="Times New Roman"/>
          <w:sz w:val="24"/>
          <w:szCs w:val="24"/>
        </w:rPr>
        <w:t xml:space="preserve">, </w:t>
      </w:r>
      <w:r w:rsidR="008A357C" w:rsidRPr="00757565">
        <w:rPr>
          <w:rFonts w:ascii="Times New Roman" w:hAnsi="Times New Roman" w:cs="Times New Roman"/>
          <w:sz w:val="24"/>
          <w:szCs w:val="24"/>
          <w:lang w:val="en-GB"/>
        </w:rPr>
        <w:t>Law No 278/2013 on industrial emissions</w:t>
      </w:r>
      <w:r w:rsidR="00645583" w:rsidRPr="00757565">
        <w:rPr>
          <w:rFonts w:ascii="Times New Roman" w:hAnsi="Times New Roman" w:cs="Times New Roman"/>
          <w:sz w:val="24"/>
          <w:szCs w:val="24"/>
          <w:lang w:val="en-GB"/>
        </w:rPr>
        <w:t>,</w:t>
      </w:r>
      <w:r w:rsidR="008A357C" w:rsidRPr="00757565">
        <w:rPr>
          <w:rFonts w:ascii="Times New Roman" w:hAnsi="Times New Roman" w:cs="Times New Roman"/>
          <w:sz w:val="24"/>
          <w:szCs w:val="24"/>
          <w:lang w:val="en-GB"/>
        </w:rPr>
        <w:t xml:space="preserve"> and</w:t>
      </w:r>
      <w:r w:rsidR="00645583" w:rsidRPr="00757565">
        <w:rPr>
          <w:rFonts w:ascii="Times New Roman" w:hAnsi="Times New Roman" w:cs="Times New Roman"/>
          <w:sz w:val="24"/>
          <w:szCs w:val="24"/>
          <w:lang w:val="en-GB"/>
        </w:rPr>
        <w:t xml:space="preserve"> Government</w:t>
      </w:r>
      <w:r w:rsidR="008A357C" w:rsidRPr="00757565">
        <w:rPr>
          <w:rFonts w:ascii="Times New Roman" w:hAnsi="Times New Roman" w:cs="Times New Roman"/>
          <w:sz w:val="24"/>
          <w:szCs w:val="24"/>
          <w:lang w:val="en-GB"/>
        </w:rPr>
        <w:t xml:space="preserve"> Emergency </w:t>
      </w:r>
      <w:r w:rsidR="00645583" w:rsidRPr="00757565">
        <w:rPr>
          <w:rFonts w:ascii="Times New Roman" w:hAnsi="Times New Roman" w:cs="Times New Roman"/>
          <w:sz w:val="24"/>
          <w:szCs w:val="24"/>
          <w:lang w:val="en-GB"/>
        </w:rPr>
        <w:t>O</w:t>
      </w:r>
      <w:r w:rsidR="008A357C" w:rsidRPr="00757565">
        <w:rPr>
          <w:rFonts w:ascii="Times New Roman" w:hAnsi="Times New Roman" w:cs="Times New Roman"/>
          <w:sz w:val="24"/>
          <w:szCs w:val="24"/>
          <w:lang w:val="en-GB"/>
        </w:rPr>
        <w:t>rdinance No 195/2005 on environmental protection</w:t>
      </w:r>
      <w:r w:rsidR="00556D00" w:rsidRPr="00757565">
        <w:rPr>
          <w:rFonts w:ascii="Times New Roman" w:hAnsi="Times New Roman" w:cs="Times New Roman"/>
          <w:sz w:val="24"/>
          <w:szCs w:val="24"/>
          <w:lang w:val="en-GB"/>
        </w:rPr>
        <w:t>,</w:t>
      </w:r>
      <w:r w:rsidR="00556D00" w:rsidRPr="00757565">
        <w:rPr>
          <w:rStyle w:val="y2iqfc"/>
          <w:rFonts w:ascii="Times New Roman" w:hAnsi="Times New Roman" w:cs="Times New Roman"/>
          <w:sz w:val="24"/>
          <w:szCs w:val="24"/>
          <w:lang w:val="en"/>
        </w:rPr>
        <w:t xml:space="preserve"> Government Ordinance no. 92/2021 on the waste regime</w:t>
      </w:r>
      <w:r w:rsidRPr="00757565">
        <w:rPr>
          <w:rFonts w:ascii="Times New Roman" w:hAnsi="Times New Roman" w:cs="Times New Roman"/>
        </w:rPr>
        <w:t>;</w:t>
      </w:r>
    </w:p>
    <w:p w:rsidR="00085288" w:rsidRPr="00794894" w:rsidRDefault="00085288" w:rsidP="00085288">
      <w:pPr>
        <w:pStyle w:val="ListParagraph"/>
        <w:numPr>
          <w:ilvl w:val="0"/>
          <w:numId w:val="11"/>
        </w:numPr>
        <w:jc w:val="both"/>
        <w:rPr>
          <w:rFonts w:ascii="Times New Roman" w:hAnsi="Times New Roman" w:cs="Times New Roman"/>
        </w:rPr>
      </w:pPr>
      <w:r w:rsidRPr="00794894">
        <w:rPr>
          <w:rFonts w:ascii="Times New Roman" w:hAnsi="Times New Roman" w:cs="Times New Roman"/>
        </w:rPr>
        <w:t>The works carried out within the project will</w:t>
      </w:r>
      <w:r w:rsidR="00132CC8" w:rsidRPr="00794894">
        <w:rPr>
          <w:rFonts w:ascii="Times New Roman" w:hAnsi="Times New Roman" w:cs="Times New Roman"/>
        </w:rPr>
        <w:t xml:space="preserve"> </w:t>
      </w:r>
      <w:r w:rsidRPr="00794894">
        <w:rPr>
          <w:rFonts w:ascii="Times New Roman" w:hAnsi="Times New Roman" w:cs="Times New Roman"/>
        </w:rPr>
        <w:t xml:space="preserve">also have to ensure </w:t>
      </w:r>
      <w:r w:rsidR="00132CC8" w:rsidRPr="00794894">
        <w:rPr>
          <w:rFonts w:ascii="Times New Roman" w:hAnsi="Times New Roman" w:cs="Times New Roman"/>
          <w:sz w:val="24"/>
          <w:szCs w:val="24"/>
          <w:lang w:val="en-GB"/>
        </w:rPr>
        <w:t xml:space="preserve">that the amount of waste is </w:t>
      </w:r>
      <w:r w:rsidR="00132CC8" w:rsidRPr="00757565">
        <w:rPr>
          <w:rFonts w:ascii="Times New Roman" w:hAnsi="Times New Roman" w:cs="Times New Roman"/>
          <w:sz w:val="24"/>
          <w:szCs w:val="24"/>
          <w:lang w:val="en-GB"/>
        </w:rPr>
        <w:t xml:space="preserve">reduced by using </w:t>
      </w:r>
      <w:r w:rsidR="00757565" w:rsidRPr="00757565">
        <w:rPr>
          <w:rStyle w:val="y2iqfc"/>
          <w:rFonts w:ascii="Times New Roman" w:hAnsi="Times New Roman" w:cs="Times New Roman"/>
          <w:color w:val="202124"/>
          <w:sz w:val="24"/>
          <w:szCs w:val="24"/>
          <w:lang w:val="en"/>
        </w:rPr>
        <w:t>alternative solutions / environmentally friendly innovative technologies</w:t>
      </w:r>
      <w:r w:rsidR="00757565" w:rsidRPr="00794894" w:rsidDel="00757565">
        <w:rPr>
          <w:rFonts w:ascii="Times New Roman" w:hAnsi="Times New Roman" w:cs="Times New Roman"/>
          <w:sz w:val="24"/>
          <w:szCs w:val="24"/>
          <w:lang w:val="en-GB"/>
        </w:rPr>
        <w:t xml:space="preserve"> </w:t>
      </w:r>
      <w:r w:rsidR="00132CC8" w:rsidRPr="00794894">
        <w:rPr>
          <w:rFonts w:ascii="Times New Roman" w:hAnsi="Times New Roman" w:cs="Times New Roman"/>
          <w:sz w:val="24"/>
          <w:szCs w:val="24"/>
          <w:lang w:val="en-GB"/>
        </w:rPr>
        <w:t>and</w:t>
      </w:r>
      <w:r w:rsidR="00132CC8" w:rsidRPr="00794894">
        <w:rPr>
          <w:rFonts w:ascii="Times New Roman" w:hAnsi="Times New Roman" w:cs="Times New Roman"/>
        </w:rPr>
        <w:t xml:space="preserve"> </w:t>
      </w:r>
      <w:r w:rsidRPr="00794894">
        <w:rPr>
          <w:rFonts w:ascii="Times New Roman" w:hAnsi="Times New Roman" w:cs="Times New Roman"/>
        </w:rPr>
        <w:t>the integration of temporary municipal landfills in the landscaping of the specific surrounding area;</w:t>
      </w:r>
    </w:p>
    <w:p w:rsidR="00CD64D2" w:rsidRPr="00794894" w:rsidRDefault="00CF685C" w:rsidP="00837D21">
      <w:pPr>
        <w:pStyle w:val="Heading2"/>
        <w:rPr>
          <w:rFonts w:ascii="Times New Roman" w:hAnsi="Times New Roman" w:cs="Times New Roman"/>
          <w:lang w:val="ro-RO"/>
        </w:rPr>
      </w:pPr>
      <w:bookmarkStart w:id="23" w:name="_Toc57298657"/>
      <w:r w:rsidRPr="00794894">
        <w:rPr>
          <w:rFonts w:ascii="Times New Roman" w:hAnsi="Times New Roman" w:cs="Times New Roman"/>
          <w:lang w:val="ro-RO"/>
        </w:rPr>
        <w:t>7.</w:t>
      </w:r>
      <w:r w:rsidR="00CD64D2" w:rsidRPr="00794894">
        <w:rPr>
          <w:rFonts w:ascii="Times New Roman" w:hAnsi="Times New Roman" w:cs="Times New Roman"/>
          <w:lang w:val="ro-RO"/>
        </w:rPr>
        <w:t xml:space="preserve">4 </w:t>
      </w:r>
      <w:r w:rsidR="006173F0" w:rsidRPr="00794894">
        <w:rPr>
          <w:rFonts w:ascii="Times New Roman" w:hAnsi="Times New Roman" w:cs="Times New Roman"/>
        </w:rPr>
        <w:t>Other generally eligible activities</w:t>
      </w:r>
      <w:bookmarkEnd w:id="23"/>
    </w:p>
    <w:p w:rsidR="006173F0" w:rsidRPr="00794894" w:rsidRDefault="006173F0" w:rsidP="006173F0">
      <w:pPr>
        <w:pStyle w:val="ListParagraph"/>
        <w:spacing w:after="120"/>
        <w:ind w:left="284"/>
        <w:jc w:val="both"/>
        <w:rPr>
          <w:rFonts w:ascii="Times New Roman" w:hAnsi="Times New Roman" w:cs="Times New Roman"/>
          <w:lang w:val="ro-RO"/>
        </w:rPr>
      </w:pPr>
      <w:r w:rsidRPr="00794894">
        <w:rPr>
          <w:rFonts w:ascii="Times New Roman" w:hAnsi="Times New Roman" w:cs="Times New Roman"/>
        </w:rPr>
        <w:t xml:space="preserve">The activities specific to the actions eligible under the RO – Environment Programme will be supplemented with the following general activities: </w:t>
      </w:r>
    </w:p>
    <w:p w:rsidR="006173F0" w:rsidRPr="00794894" w:rsidRDefault="006173F0" w:rsidP="007524AE">
      <w:pPr>
        <w:pStyle w:val="ListParagraph"/>
        <w:numPr>
          <w:ilvl w:val="0"/>
          <w:numId w:val="15"/>
        </w:numPr>
        <w:spacing w:after="120"/>
        <w:jc w:val="both"/>
        <w:rPr>
          <w:rFonts w:ascii="Times New Roman" w:hAnsi="Times New Roman" w:cs="Times New Roman"/>
          <w:lang w:val="ro-RO"/>
        </w:rPr>
      </w:pPr>
      <w:r w:rsidRPr="00794894">
        <w:rPr>
          <w:rFonts w:ascii="Times New Roman" w:hAnsi="Times New Roman" w:cs="Times New Roman"/>
          <w:lang w:val="ro-RO"/>
        </w:rPr>
        <w:t xml:space="preserve">Information and publicity activities related to the project, according to the Visual Identity Manual (other than awareness raising related to </w:t>
      </w:r>
      <w:r w:rsidR="007C5D93" w:rsidRPr="00794894">
        <w:rPr>
          <w:rFonts w:ascii="Times New Roman" w:hAnsi="Times New Roman" w:cs="Times New Roman"/>
          <w:lang w:val="ro-RO"/>
        </w:rPr>
        <w:t>the importance of waste management on the environment)</w:t>
      </w:r>
      <w:r w:rsidRPr="00794894">
        <w:rPr>
          <w:rFonts w:ascii="Times New Roman" w:hAnsi="Times New Roman" w:cs="Times New Roman"/>
          <w:lang w:val="ro-RO"/>
        </w:rPr>
        <w:t>;</w:t>
      </w:r>
    </w:p>
    <w:p w:rsidR="00457E6E" w:rsidRPr="00794894" w:rsidRDefault="006173F0" w:rsidP="007524AE">
      <w:pPr>
        <w:pStyle w:val="ListParagraph"/>
        <w:numPr>
          <w:ilvl w:val="0"/>
          <w:numId w:val="15"/>
        </w:numPr>
        <w:spacing w:after="120"/>
        <w:jc w:val="both"/>
        <w:rPr>
          <w:rFonts w:ascii="Times New Roman" w:hAnsi="Times New Roman" w:cs="Times New Roman"/>
          <w:lang w:val="ro-RO"/>
        </w:rPr>
      </w:pPr>
      <w:r w:rsidRPr="00794894">
        <w:rPr>
          <w:rFonts w:ascii="Times New Roman" w:hAnsi="Times New Roman" w:cs="Times New Roman"/>
        </w:rPr>
        <w:t>Project management (activity carried out by the project team, different from the activities carried out by the personnel of the applicant organization);</w:t>
      </w:r>
    </w:p>
    <w:p w:rsidR="006173F0" w:rsidRPr="00794894" w:rsidRDefault="006173F0" w:rsidP="007524AE">
      <w:pPr>
        <w:pStyle w:val="ListParagraph"/>
        <w:numPr>
          <w:ilvl w:val="0"/>
          <w:numId w:val="15"/>
        </w:numPr>
        <w:spacing w:after="120"/>
        <w:jc w:val="both"/>
        <w:rPr>
          <w:rFonts w:ascii="Times New Roman" w:hAnsi="Times New Roman" w:cs="Times New Roman"/>
          <w:lang w:val="ro-RO"/>
        </w:rPr>
      </w:pPr>
      <w:r w:rsidRPr="00794894">
        <w:rPr>
          <w:rFonts w:ascii="Times New Roman" w:hAnsi="Times New Roman" w:cs="Times New Roman"/>
          <w:lang w:val="ro-RO"/>
        </w:rPr>
        <w:t>The project audit, for the certification of the expenses before the final payment (only for DS Project Partners);</w:t>
      </w:r>
    </w:p>
    <w:p w:rsidR="006173F0" w:rsidRPr="00794894" w:rsidRDefault="006173F0" w:rsidP="006173F0">
      <w:pPr>
        <w:pStyle w:val="ListParagraph"/>
        <w:numPr>
          <w:ilvl w:val="0"/>
          <w:numId w:val="15"/>
        </w:numPr>
        <w:spacing w:after="120"/>
        <w:jc w:val="both"/>
        <w:rPr>
          <w:rFonts w:ascii="Times New Roman" w:hAnsi="Times New Roman" w:cs="Times New Roman"/>
          <w:lang w:val="ro-RO"/>
        </w:rPr>
      </w:pPr>
      <w:r w:rsidRPr="00794894">
        <w:rPr>
          <w:rFonts w:ascii="Times New Roman" w:hAnsi="Times New Roman" w:cs="Times New Roman"/>
          <w:lang w:val="ro-RO"/>
        </w:rPr>
        <w:t xml:space="preserve">The purchase of equipment and software is only eligible if their actual contribution is justified to achieve the indicators specific to the direct result </w:t>
      </w:r>
      <w:r w:rsidR="007C5D93" w:rsidRPr="00794894">
        <w:rPr>
          <w:rFonts w:ascii="Times New Roman" w:hAnsi="Times New Roman" w:cs="Times New Roman"/>
          <w:lang w:val="ro-RO"/>
        </w:rPr>
        <w:t>2.1</w:t>
      </w:r>
      <w:r w:rsidRPr="00794894">
        <w:rPr>
          <w:rFonts w:ascii="Times New Roman" w:hAnsi="Times New Roman" w:cs="Times New Roman"/>
          <w:lang w:val="ro-RO"/>
        </w:rPr>
        <w:t xml:space="preserve"> of the Program.</w:t>
      </w:r>
    </w:p>
    <w:p w:rsidR="00B91527" w:rsidRPr="00794894" w:rsidRDefault="00B91527" w:rsidP="00B91527">
      <w:pPr>
        <w:pStyle w:val="Heading2"/>
        <w:rPr>
          <w:rFonts w:ascii="Times New Roman" w:hAnsi="Times New Roman" w:cs="Times New Roman"/>
          <w:lang w:val="ro-RO"/>
        </w:rPr>
      </w:pPr>
      <w:bookmarkStart w:id="24" w:name="_Toc57298658"/>
      <w:r w:rsidRPr="00794894">
        <w:rPr>
          <w:rFonts w:ascii="Times New Roman" w:hAnsi="Times New Roman" w:cs="Times New Roman"/>
          <w:lang w:val="ro-RO"/>
        </w:rPr>
        <w:t xml:space="preserve">7.5 </w:t>
      </w:r>
      <w:r w:rsidR="006173F0" w:rsidRPr="00794894">
        <w:rPr>
          <w:rFonts w:ascii="Times New Roman" w:hAnsi="Times New Roman" w:cs="Times New Roman"/>
          <w:lang w:val="ro-RO"/>
        </w:rPr>
        <w:t>Project sustainability</w:t>
      </w:r>
      <w:bookmarkEnd w:id="24"/>
    </w:p>
    <w:p w:rsidR="00912348" w:rsidRPr="00794894" w:rsidRDefault="00840246" w:rsidP="00912348">
      <w:pPr>
        <w:jc w:val="both"/>
        <w:rPr>
          <w:rFonts w:ascii="Times New Roman" w:hAnsi="Times New Roman" w:cs="Times New Roman"/>
        </w:rPr>
      </w:pPr>
      <w:r w:rsidRPr="00794894">
        <w:rPr>
          <w:rFonts w:ascii="Times New Roman" w:hAnsi="Times New Roman" w:cs="Times New Roman"/>
        </w:rPr>
        <w:t>The sustainability of the project results is fundamental to ensure long-term benefits. Thus, it is necessary to ensure the sustainability of the project results, which may include monitoring activities</w:t>
      </w:r>
      <w:r w:rsidR="00912348" w:rsidRPr="00794894">
        <w:rPr>
          <w:rFonts w:ascii="Times New Roman" w:hAnsi="Times New Roman" w:cs="Times New Roman"/>
        </w:rPr>
        <w:t xml:space="preserve"> </w:t>
      </w:r>
      <w:r w:rsidR="00912348" w:rsidRPr="00794894">
        <w:rPr>
          <w:rFonts w:ascii="Times New Roman" w:hAnsi="Times New Roman" w:cs="Times New Roman"/>
          <w:shd w:val="clear" w:color="auto" w:fill="F8F9FA"/>
        </w:rPr>
        <w:t>or other activities intended to maintain the functionality of the system for closing temporary landfills</w:t>
      </w:r>
    </w:p>
    <w:p w:rsidR="00840246" w:rsidRPr="00794894" w:rsidRDefault="00840246" w:rsidP="00B91527">
      <w:pPr>
        <w:widowControl w:val="0"/>
        <w:autoSpaceDE w:val="0"/>
        <w:autoSpaceDN w:val="0"/>
        <w:adjustRightInd w:val="0"/>
        <w:spacing w:after="120"/>
        <w:jc w:val="both"/>
        <w:rPr>
          <w:rFonts w:ascii="Times New Roman" w:hAnsi="Times New Roman" w:cs="Times New Roman"/>
          <w:lang w:val="ro-RO"/>
        </w:rPr>
      </w:pPr>
      <w:r w:rsidRPr="00794894">
        <w:rPr>
          <w:rFonts w:ascii="Times New Roman" w:hAnsi="Times New Roman" w:cs="Times New Roman"/>
          <w:lang w:val="ro-RO"/>
        </w:rPr>
        <w:t>The request for funding must include information on the concrete measures to capitalize on the results of the project during the sustainability period and the way in which the results of the project will be taken over / used / replicated subsequently either by the applicant / partners or by other entities.</w:t>
      </w:r>
    </w:p>
    <w:p w:rsidR="00840246" w:rsidRPr="00794894" w:rsidRDefault="00840246" w:rsidP="00B91527">
      <w:pPr>
        <w:widowControl w:val="0"/>
        <w:autoSpaceDE w:val="0"/>
        <w:autoSpaceDN w:val="0"/>
        <w:adjustRightInd w:val="0"/>
        <w:spacing w:after="120"/>
        <w:jc w:val="both"/>
        <w:rPr>
          <w:rFonts w:ascii="Times New Roman" w:hAnsi="Times New Roman" w:cs="Times New Roman"/>
          <w:lang w:val="ro-RO"/>
        </w:rPr>
      </w:pPr>
      <w:r w:rsidRPr="00794894">
        <w:rPr>
          <w:rFonts w:ascii="Times New Roman" w:hAnsi="Times New Roman" w:cs="Times New Roman"/>
        </w:rPr>
        <w:t>The minimum period of sustainability of the projects is 5 years from the approval by the Programme Operator of the final report of the project.</w:t>
      </w:r>
    </w:p>
    <w:p w:rsidR="005B51D9" w:rsidRPr="00794894" w:rsidRDefault="005B51D9" w:rsidP="005B51D9">
      <w:pPr>
        <w:pStyle w:val="Heading2"/>
        <w:rPr>
          <w:rFonts w:ascii="Times New Roman" w:hAnsi="Times New Roman" w:cs="Times New Roman"/>
          <w:lang w:val="ro-RO"/>
        </w:rPr>
      </w:pPr>
      <w:bookmarkStart w:id="25" w:name="_Toc57298659"/>
      <w:r w:rsidRPr="00794894">
        <w:rPr>
          <w:rFonts w:ascii="Times New Roman" w:hAnsi="Times New Roman" w:cs="Times New Roman"/>
          <w:lang w:val="ro-RO"/>
        </w:rPr>
        <w:t xml:space="preserve">7.6 </w:t>
      </w:r>
      <w:r w:rsidR="00840246" w:rsidRPr="00794894">
        <w:rPr>
          <w:rFonts w:ascii="Times New Roman" w:hAnsi="Times New Roman" w:cs="Times New Roman"/>
          <w:lang w:val="ro-RO"/>
        </w:rPr>
        <w:t>Horizontal principles</w:t>
      </w:r>
      <w:bookmarkEnd w:id="25"/>
    </w:p>
    <w:p w:rsidR="00840246" w:rsidRPr="00794894" w:rsidRDefault="00840246" w:rsidP="00840246">
      <w:pPr>
        <w:widowControl w:val="0"/>
        <w:autoSpaceDE w:val="0"/>
        <w:autoSpaceDN w:val="0"/>
        <w:adjustRightInd w:val="0"/>
        <w:spacing w:after="120"/>
        <w:jc w:val="both"/>
        <w:rPr>
          <w:rFonts w:ascii="Times New Roman" w:hAnsi="Times New Roman" w:cs="Times New Roman"/>
          <w:lang w:val="ro-RO"/>
        </w:rPr>
      </w:pPr>
      <w:r w:rsidRPr="00794894">
        <w:rPr>
          <w:rFonts w:ascii="Times New Roman" w:hAnsi="Times New Roman" w:cs="Times New Roman"/>
          <w:lang w:val="ro-RO"/>
        </w:rPr>
        <w:t xml:space="preserve">Applicants will detail in the application form how the project contributes to respecting the horizontal principles and how they will be approached: </w:t>
      </w:r>
    </w:p>
    <w:p w:rsidR="00840246" w:rsidRPr="00794894" w:rsidRDefault="00840246" w:rsidP="007524AE">
      <w:pPr>
        <w:pStyle w:val="ListParagraph"/>
        <w:widowControl w:val="0"/>
        <w:numPr>
          <w:ilvl w:val="0"/>
          <w:numId w:val="36"/>
        </w:numPr>
        <w:autoSpaceDE w:val="0"/>
        <w:autoSpaceDN w:val="0"/>
        <w:adjustRightInd w:val="0"/>
        <w:spacing w:after="120"/>
        <w:jc w:val="both"/>
        <w:rPr>
          <w:rFonts w:ascii="Times New Roman" w:hAnsi="Times New Roman" w:cs="Times New Roman"/>
          <w:lang w:val="ro-RO"/>
        </w:rPr>
      </w:pPr>
      <w:r w:rsidRPr="00794894">
        <w:rPr>
          <w:rFonts w:ascii="Times New Roman" w:hAnsi="Times New Roman" w:cs="Times New Roman"/>
          <w:b/>
          <w:lang w:val="ro-RO"/>
        </w:rPr>
        <w:t>Good governance, transparency, equality and zero tolerance towards corruption;</w:t>
      </w:r>
    </w:p>
    <w:p w:rsidR="005B51D9" w:rsidRPr="00794894" w:rsidRDefault="00840246" w:rsidP="007524AE">
      <w:pPr>
        <w:pStyle w:val="ListParagraph"/>
        <w:widowControl w:val="0"/>
        <w:numPr>
          <w:ilvl w:val="0"/>
          <w:numId w:val="36"/>
        </w:numPr>
        <w:autoSpaceDE w:val="0"/>
        <w:autoSpaceDN w:val="0"/>
        <w:adjustRightInd w:val="0"/>
        <w:spacing w:after="120"/>
        <w:jc w:val="both"/>
        <w:rPr>
          <w:rFonts w:ascii="Times New Roman" w:hAnsi="Times New Roman" w:cs="Times New Roman"/>
          <w:lang w:val="ro-RO"/>
        </w:rPr>
      </w:pPr>
      <w:r w:rsidRPr="00794894">
        <w:rPr>
          <w:rFonts w:ascii="Times New Roman" w:hAnsi="Times New Roman" w:cs="Times New Roman"/>
          <w:b/>
          <w:lang w:val="ro-RO"/>
        </w:rPr>
        <w:t>Sustainable development, long-term economic growth, social cohesion and environmental protection.</w:t>
      </w:r>
    </w:p>
    <w:p w:rsidR="004567F6" w:rsidRPr="00794894" w:rsidRDefault="004567F6" w:rsidP="008A177B">
      <w:pPr>
        <w:pStyle w:val="ListParagraph"/>
        <w:widowControl w:val="0"/>
        <w:autoSpaceDE w:val="0"/>
        <w:autoSpaceDN w:val="0"/>
        <w:adjustRightInd w:val="0"/>
        <w:spacing w:after="120"/>
        <w:jc w:val="both"/>
        <w:rPr>
          <w:rFonts w:ascii="Times New Roman" w:hAnsi="Times New Roman" w:cs="Times New Roman"/>
          <w:lang w:val="ro-RO"/>
        </w:rPr>
      </w:pPr>
    </w:p>
    <w:p w:rsidR="00840246" w:rsidRPr="00794894" w:rsidRDefault="00CD64D2" w:rsidP="00837D21">
      <w:pPr>
        <w:pStyle w:val="Heading2"/>
        <w:rPr>
          <w:rFonts w:ascii="Times New Roman" w:hAnsi="Times New Roman" w:cs="Times New Roman"/>
        </w:rPr>
      </w:pPr>
      <w:bookmarkStart w:id="26" w:name="_Toc57298660"/>
      <w:r w:rsidRPr="00794894">
        <w:rPr>
          <w:rFonts w:ascii="Times New Roman" w:hAnsi="Times New Roman" w:cs="Times New Roman"/>
          <w:lang w:val="en-GB"/>
        </w:rPr>
        <w:t>7</w:t>
      </w:r>
      <w:r w:rsidR="005B51D9" w:rsidRPr="00794894">
        <w:rPr>
          <w:rFonts w:ascii="Times New Roman" w:hAnsi="Times New Roman" w:cs="Times New Roman"/>
          <w:lang w:val="en-GB"/>
        </w:rPr>
        <w:t>.7</w:t>
      </w:r>
      <w:r w:rsidRPr="00794894">
        <w:rPr>
          <w:rFonts w:ascii="Times New Roman" w:hAnsi="Times New Roman" w:cs="Times New Roman"/>
          <w:lang w:val="en-GB"/>
        </w:rPr>
        <w:t xml:space="preserve"> </w:t>
      </w:r>
      <w:r w:rsidR="00840246" w:rsidRPr="00794894">
        <w:rPr>
          <w:rFonts w:ascii="Times New Roman" w:hAnsi="Times New Roman" w:cs="Times New Roman"/>
        </w:rPr>
        <w:t>Project implementation period</w:t>
      </w:r>
      <w:bookmarkEnd w:id="26"/>
    </w:p>
    <w:p w:rsidR="00840246" w:rsidRPr="00794894" w:rsidRDefault="00840246" w:rsidP="00840246">
      <w:pPr>
        <w:spacing w:after="0"/>
        <w:rPr>
          <w:rFonts w:ascii="Times New Roman" w:hAnsi="Times New Roman" w:cs="Times New Roman"/>
          <w:lang w:eastAsia="ar-SA"/>
        </w:rPr>
      </w:pPr>
    </w:p>
    <w:p w:rsidR="00840246" w:rsidRPr="00794894" w:rsidRDefault="00840246" w:rsidP="00840246">
      <w:pPr>
        <w:spacing w:after="0"/>
        <w:jc w:val="both"/>
        <w:rPr>
          <w:rFonts w:ascii="Times New Roman" w:hAnsi="Times New Roman" w:cs="Times New Roman"/>
        </w:rPr>
      </w:pPr>
      <w:r w:rsidRPr="00794894">
        <w:rPr>
          <w:rFonts w:ascii="Times New Roman" w:hAnsi="Times New Roman" w:cs="Times New Roman"/>
        </w:rPr>
        <w:t xml:space="preserve">The first and final dates of eligibility of each project shall be stated in the project contract for that project (Art. 8.13 (2) of EEA 2014-2021 Regulation). The </w:t>
      </w:r>
      <w:r w:rsidR="009A623A" w:rsidRPr="00794894">
        <w:rPr>
          <w:rFonts w:ascii="Times New Roman" w:hAnsi="Times New Roman" w:cs="Times New Roman"/>
        </w:rPr>
        <w:t xml:space="preserve">implementation period of the </w:t>
      </w:r>
      <w:r w:rsidRPr="00794894">
        <w:rPr>
          <w:rFonts w:ascii="Times New Roman" w:hAnsi="Times New Roman" w:cs="Times New Roman"/>
        </w:rPr>
        <w:t xml:space="preserve">projects </w:t>
      </w:r>
      <w:r w:rsidR="00A44B6F" w:rsidRPr="00794894">
        <w:rPr>
          <w:rFonts w:ascii="Times New Roman" w:hAnsi="Times New Roman" w:cs="Times New Roman"/>
        </w:rPr>
        <w:t>will start</w:t>
      </w:r>
      <w:r w:rsidRPr="00794894">
        <w:rPr>
          <w:rFonts w:ascii="Times New Roman" w:hAnsi="Times New Roman" w:cs="Times New Roman"/>
        </w:rPr>
        <w:t xml:space="preserve"> from the date of signing the financing contract, </w:t>
      </w:r>
      <w:r w:rsidR="00A44B6F" w:rsidRPr="00794894">
        <w:rPr>
          <w:rFonts w:ascii="Times New Roman" w:hAnsi="Times New Roman" w:cs="Times New Roman"/>
        </w:rPr>
        <w:t xml:space="preserve">and will have a maximum duration which may not exceed April 30, 2024. </w:t>
      </w:r>
    </w:p>
    <w:p w:rsidR="00A44B6F" w:rsidRPr="00794894" w:rsidRDefault="00A44B6F" w:rsidP="00840246">
      <w:pPr>
        <w:spacing w:after="0"/>
        <w:jc w:val="both"/>
        <w:rPr>
          <w:rFonts w:ascii="Times New Roman" w:hAnsi="Times New Roman" w:cs="Times New Roman"/>
          <w:lang w:val="en-GB"/>
        </w:rPr>
      </w:pPr>
    </w:p>
    <w:p w:rsidR="00840246" w:rsidRPr="00794894" w:rsidRDefault="00840246" w:rsidP="00CE765C">
      <w:pPr>
        <w:jc w:val="both"/>
        <w:rPr>
          <w:rFonts w:ascii="Times New Roman" w:hAnsi="Times New Roman" w:cs="Times New Roman"/>
          <w:b/>
          <w:bCs/>
          <w:lang w:val="en-GB"/>
        </w:rPr>
      </w:pPr>
      <w:r w:rsidRPr="00794894">
        <w:rPr>
          <w:rFonts w:ascii="Times New Roman" w:hAnsi="Times New Roman" w:cs="Times New Roman"/>
          <w:lang w:val="en-GB"/>
        </w:rPr>
        <w:t>The period of eligibility of expenses extends throughout the period of implementation of the activities, but no later than</w:t>
      </w:r>
      <w:r w:rsidR="00AC5C0C" w:rsidRPr="00794894">
        <w:rPr>
          <w:rFonts w:ascii="Times New Roman" w:hAnsi="Times New Roman" w:cs="Times New Roman"/>
          <w:lang w:val="en-GB"/>
        </w:rPr>
        <w:t xml:space="preserve"> April 30, 2024,</w:t>
      </w:r>
      <w:r w:rsidRPr="00794894">
        <w:rPr>
          <w:rFonts w:ascii="Times New Roman" w:hAnsi="Times New Roman" w:cs="Times New Roman"/>
          <w:lang w:val="en-GB"/>
        </w:rPr>
        <w:t>the deadline foreseen in Art. 8.13 (3) of EEA 2014-2021 Regulation.</w:t>
      </w:r>
    </w:p>
    <w:p w:rsidR="00061D01" w:rsidRPr="00794894" w:rsidRDefault="005B51D9" w:rsidP="00837D21">
      <w:pPr>
        <w:pStyle w:val="Heading1"/>
        <w:rPr>
          <w:rFonts w:ascii="Times New Roman" w:hAnsi="Times New Roman" w:cs="Times New Roman"/>
          <w:lang w:val="ro-RO"/>
        </w:rPr>
      </w:pPr>
      <w:bookmarkStart w:id="27" w:name="_Toc57298661"/>
      <w:r w:rsidRPr="00794894">
        <w:rPr>
          <w:rFonts w:ascii="Times New Roman" w:hAnsi="Times New Roman" w:cs="Times New Roman"/>
          <w:lang w:val="ro-RO"/>
        </w:rPr>
        <w:t>8.</w:t>
      </w:r>
      <w:r w:rsidR="009E573C" w:rsidRPr="00794894">
        <w:rPr>
          <w:rFonts w:ascii="Times New Roman" w:hAnsi="Times New Roman" w:cs="Times New Roman"/>
          <w:lang w:val="ro-RO"/>
        </w:rPr>
        <w:t xml:space="preserve"> </w:t>
      </w:r>
      <w:r w:rsidR="00840246" w:rsidRPr="00794894">
        <w:rPr>
          <w:rFonts w:ascii="Times New Roman" w:hAnsi="Times New Roman" w:cs="Times New Roman"/>
        </w:rPr>
        <w:t>Eligibility of expenditures</w:t>
      </w:r>
      <w:bookmarkEnd w:id="27"/>
    </w:p>
    <w:p w:rsidR="00712777" w:rsidRPr="00794894" w:rsidRDefault="00B20BFF" w:rsidP="00837D21">
      <w:pPr>
        <w:pStyle w:val="Heading2"/>
        <w:rPr>
          <w:rFonts w:ascii="Times New Roman" w:hAnsi="Times New Roman" w:cs="Times New Roman"/>
          <w:lang w:val="ro-RO"/>
        </w:rPr>
      </w:pPr>
      <w:bookmarkStart w:id="28" w:name="_Toc57298662"/>
      <w:r w:rsidRPr="00794894">
        <w:rPr>
          <w:rFonts w:ascii="Times New Roman" w:hAnsi="Times New Roman" w:cs="Times New Roman"/>
          <w:lang w:val="ro-RO"/>
        </w:rPr>
        <w:t>8.</w:t>
      </w:r>
      <w:r w:rsidR="00712777" w:rsidRPr="00794894">
        <w:rPr>
          <w:rFonts w:ascii="Times New Roman" w:hAnsi="Times New Roman" w:cs="Times New Roman"/>
          <w:lang w:val="ro-RO"/>
        </w:rPr>
        <w:t xml:space="preserve">1 </w:t>
      </w:r>
      <w:r w:rsidR="00840246" w:rsidRPr="00794894">
        <w:rPr>
          <w:rFonts w:ascii="Times New Roman" w:hAnsi="Times New Roman" w:cs="Times New Roman"/>
        </w:rPr>
        <w:t>General principles regarding the eligibility of expenses</w:t>
      </w:r>
      <w:bookmarkEnd w:id="28"/>
    </w:p>
    <w:p w:rsidR="00457E6E" w:rsidRPr="00794894" w:rsidRDefault="00C14352" w:rsidP="00016A96">
      <w:pPr>
        <w:jc w:val="both"/>
        <w:rPr>
          <w:rFonts w:ascii="Times New Roman" w:hAnsi="Times New Roman" w:cs="Times New Roman"/>
          <w:lang w:val="ro-RO"/>
        </w:rPr>
      </w:pPr>
      <w:r w:rsidRPr="00794894">
        <w:rPr>
          <w:rFonts w:ascii="Times New Roman" w:hAnsi="Times New Roman" w:cs="Times New Roman"/>
          <w:lang w:val="ro-RO"/>
        </w:rPr>
        <w:t>Eligible project costs are those actually incurred within the project, which meet the following criteria</w:t>
      </w:r>
      <w:r w:rsidR="00016A96" w:rsidRPr="00794894">
        <w:rPr>
          <w:rFonts w:ascii="Times New Roman" w:hAnsi="Times New Roman" w:cs="Times New Roman"/>
          <w:lang w:val="ro-RO"/>
        </w:rPr>
        <w:t xml:space="preserve"> (provided in Chapter 8 - Eligibility of expenditure </w:t>
      </w:r>
      <w:r w:rsidR="001E1205" w:rsidRPr="00794894">
        <w:rPr>
          <w:rFonts w:ascii="Times New Roman" w:hAnsi="Times New Roman" w:cs="Times New Roman"/>
          <w:lang w:val="ro-RO"/>
        </w:rPr>
        <w:t>of</w:t>
      </w:r>
      <w:r w:rsidR="00016A96" w:rsidRPr="00794894">
        <w:rPr>
          <w:rFonts w:ascii="Times New Roman" w:hAnsi="Times New Roman" w:cs="Times New Roman"/>
          <w:lang w:val="ro-RO"/>
        </w:rPr>
        <w:t xml:space="preserve"> the Regulation on the implementation of the Financial Mechanism of the European Economic Area 2014-2021)</w:t>
      </w:r>
      <w:r w:rsidRPr="00794894">
        <w:rPr>
          <w:rFonts w:ascii="Times New Roman" w:hAnsi="Times New Roman" w:cs="Times New Roman"/>
          <w:lang w:val="ro-RO"/>
        </w:rPr>
        <w:t>:</w:t>
      </w:r>
    </w:p>
    <w:p w:rsidR="00457E6E" w:rsidRPr="00794894" w:rsidRDefault="00457E6E" w:rsidP="00457E6E">
      <w:pPr>
        <w:spacing w:before="120" w:after="0"/>
        <w:jc w:val="both"/>
        <w:rPr>
          <w:rFonts w:ascii="Times New Roman" w:hAnsi="Times New Roman" w:cs="Times New Roman"/>
          <w:lang w:val="ro-RO"/>
        </w:rPr>
      </w:pPr>
      <w:r w:rsidRPr="00794894">
        <w:rPr>
          <w:rFonts w:ascii="Times New Roman" w:hAnsi="Times New Roman" w:cs="Times New Roman"/>
          <w:lang w:val="ro-RO"/>
        </w:rPr>
        <w:t xml:space="preserve">a) </w:t>
      </w:r>
      <w:r w:rsidR="00C14352" w:rsidRPr="00794894">
        <w:rPr>
          <w:rFonts w:ascii="Times New Roman" w:hAnsi="Times New Roman" w:cs="Times New Roman"/>
          <w:lang w:val="ro-RO"/>
        </w:rPr>
        <w:t>they are incurred between the first and final dates of eligibility of a project as specified in the project contract;</w:t>
      </w:r>
    </w:p>
    <w:p w:rsidR="00C14352" w:rsidRPr="00794894" w:rsidRDefault="00457E6E" w:rsidP="00457E6E">
      <w:pPr>
        <w:spacing w:before="120" w:after="0"/>
        <w:jc w:val="both"/>
        <w:rPr>
          <w:rFonts w:ascii="Times New Roman" w:hAnsi="Times New Roman" w:cs="Times New Roman"/>
          <w:lang w:val="ro-RO"/>
        </w:rPr>
      </w:pPr>
      <w:r w:rsidRPr="00794894">
        <w:rPr>
          <w:rFonts w:ascii="Times New Roman" w:hAnsi="Times New Roman" w:cs="Times New Roman"/>
          <w:lang w:val="ro-RO"/>
        </w:rPr>
        <w:t xml:space="preserve">b) </w:t>
      </w:r>
      <w:r w:rsidR="00C14352" w:rsidRPr="00794894">
        <w:rPr>
          <w:rFonts w:ascii="Times New Roman" w:hAnsi="Times New Roman" w:cs="Times New Roman"/>
          <w:lang w:val="ro-RO"/>
        </w:rPr>
        <w:t>they are connected with the subject of the project contract and they are indicated in the detailed budget of the project;</w:t>
      </w:r>
    </w:p>
    <w:p w:rsidR="00457E6E" w:rsidRPr="00794894" w:rsidRDefault="00457E6E" w:rsidP="00457E6E">
      <w:pPr>
        <w:spacing w:before="120" w:after="0"/>
        <w:jc w:val="both"/>
        <w:rPr>
          <w:rFonts w:ascii="Times New Roman" w:hAnsi="Times New Roman" w:cs="Times New Roman"/>
          <w:lang w:val="ro-RO"/>
        </w:rPr>
      </w:pPr>
      <w:r w:rsidRPr="00794894">
        <w:rPr>
          <w:rFonts w:ascii="Times New Roman" w:hAnsi="Times New Roman" w:cs="Times New Roman"/>
          <w:lang w:val="ro-RO"/>
        </w:rPr>
        <w:t xml:space="preserve">c) </w:t>
      </w:r>
      <w:r w:rsidR="00C14352" w:rsidRPr="00794894">
        <w:rPr>
          <w:rFonts w:ascii="Times New Roman" w:hAnsi="Times New Roman" w:cs="Times New Roman"/>
          <w:lang w:val="ro-RO"/>
        </w:rPr>
        <w:t>they are proportionate and necessary for the implementation of the project;</w:t>
      </w:r>
    </w:p>
    <w:p w:rsidR="00C14352" w:rsidRPr="00794894" w:rsidRDefault="00457E6E" w:rsidP="00457E6E">
      <w:pPr>
        <w:spacing w:before="120" w:after="0"/>
        <w:jc w:val="both"/>
        <w:rPr>
          <w:rFonts w:ascii="Times New Roman" w:hAnsi="Times New Roman" w:cs="Times New Roman"/>
          <w:lang w:val="ro-RO"/>
        </w:rPr>
      </w:pPr>
      <w:r w:rsidRPr="00794894">
        <w:rPr>
          <w:rFonts w:ascii="Times New Roman" w:hAnsi="Times New Roman" w:cs="Times New Roman"/>
          <w:lang w:val="ro-RO"/>
        </w:rPr>
        <w:t xml:space="preserve">d) </w:t>
      </w:r>
      <w:r w:rsidR="00C14352" w:rsidRPr="00794894">
        <w:rPr>
          <w:rFonts w:ascii="Times New Roman" w:hAnsi="Times New Roman" w:cs="Times New Roman"/>
          <w:lang w:val="ro-RO"/>
        </w:rPr>
        <w:t>they are to be used for the sole purpose of achieving the objective(s) of the project and its expected outcome(s), in a manner consistent with the principles of economy, efficiency and effectiveness;</w:t>
      </w:r>
    </w:p>
    <w:p w:rsidR="00457E6E" w:rsidRPr="00794894" w:rsidRDefault="00457E6E" w:rsidP="00457E6E">
      <w:pPr>
        <w:spacing w:before="120" w:after="0"/>
        <w:jc w:val="both"/>
        <w:rPr>
          <w:rFonts w:ascii="Times New Roman" w:hAnsi="Times New Roman" w:cs="Times New Roman"/>
          <w:lang w:val="ro-RO"/>
        </w:rPr>
      </w:pPr>
      <w:r w:rsidRPr="00794894">
        <w:rPr>
          <w:rFonts w:ascii="Times New Roman" w:hAnsi="Times New Roman" w:cs="Times New Roman"/>
          <w:lang w:val="ro-RO"/>
        </w:rPr>
        <w:t xml:space="preserve">e) </w:t>
      </w:r>
      <w:r w:rsidR="00C14352" w:rsidRPr="00794894">
        <w:rPr>
          <w:rFonts w:ascii="Times New Roman" w:hAnsi="Times New Roman" w:cs="Times New Roman"/>
          <w:lang w:val="ro-RO"/>
        </w:rPr>
        <w:t>they are identifiable and verifiable, in particular through being recorded in the accounting records of the Project Promoter and/or project partner and determined according to the applicable accounting standards of the country where the Project Promoter and/or project partner is established and according to generally accepted accounting principles;</w:t>
      </w:r>
    </w:p>
    <w:p w:rsidR="00457E6E" w:rsidRPr="00794894" w:rsidRDefault="00457E6E" w:rsidP="00457E6E">
      <w:pPr>
        <w:spacing w:before="120" w:after="0"/>
        <w:jc w:val="both"/>
        <w:rPr>
          <w:rFonts w:ascii="Times New Roman" w:hAnsi="Times New Roman" w:cs="Times New Roman"/>
        </w:rPr>
      </w:pPr>
      <w:r w:rsidRPr="00794894">
        <w:rPr>
          <w:rFonts w:ascii="Times New Roman" w:hAnsi="Times New Roman" w:cs="Times New Roman"/>
          <w:lang w:val="ro-RO"/>
        </w:rPr>
        <w:t xml:space="preserve">f) </w:t>
      </w:r>
      <w:r w:rsidR="00C14352" w:rsidRPr="00794894">
        <w:rPr>
          <w:rFonts w:ascii="Times New Roman" w:hAnsi="Times New Roman" w:cs="Times New Roman"/>
        </w:rPr>
        <w:t>they comply with the requirements of applicable tax and social legislation.</w:t>
      </w:r>
    </w:p>
    <w:p w:rsidR="00C14352" w:rsidRPr="00794894" w:rsidRDefault="00C14352" w:rsidP="00457E6E">
      <w:pPr>
        <w:spacing w:before="120" w:after="0"/>
        <w:jc w:val="both"/>
        <w:rPr>
          <w:rFonts w:ascii="Times New Roman" w:hAnsi="Times New Roman" w:cs="Times New Roman"/>
          <w:lang w:val="ro-RO"/>
        </w:rPr>
      </w:pPr>
      <w:r w:rsidRPr="00794894">
        <w:rPr>
          <w:rFonts w:ascii="Times New Roman" w:hAnsi="Times New Roman" w:cs="Times New Roman"/>
        </w:rPr>
        <w:t>Expenditures are considered to have been incurred when the cost has been invoiced, paid and the subject matter delivered (in case of goods) or performed (in case of services and works). Exceptionally, costs in respect of which an invoice has been issued in the final month of eligibility are also deemed to be incurred within the dates of eligibility if the costs are paid within 30 days of the final date for eligibility. Overheads and depreciation of equipment are considered to have been incurred when they are recorded on the accounts of the Project Promoter and/or Project Partner.</w:t>
      </w:r>
    </w:p>
    <w:p w:rsidR="00C14352" w:rsidRPr="00794894" w:rsidRDefault="00C14352" w:rsidP="00457E6E">
      <w:pPr>
        <w:spacing w:before="120" w:after="0"/>
        <w:jc w:val="both"/>
        <w:rPr>
          <w:rFonts w:ascii="Times New Roman" w:hAnsi="Times New Roman" w:cs="Times New Roman"/>
          <w:lang w:val="ro-RO"/>
        </w:rPr>
      </w:pPr>
      <w:r w:rsidRPr="00794894">
        <w:rPr>
          <w:rFonts w:ascii="Times New Roman" w:hAnsi="Times New Roman" w:cs="Times New Roman"/>
          <w:lang w:val="ro-RO"/>
        </w:rPr>
        <w:t>Where new or second hand equipment is purchased, only the portion of the depreciation corresponding to the duration of the project and the rate of actual use for the purposes of the project may be considered eligible expenditure (Art. 8.2 alin. 4 of Regulation).</w:t>
      </w:r>
    </w:p>
    <w:p w:rsidR="00457E6E" w:rsidRPr="00794894" w:rsidRDefault="00C14352" w:rsidP="00457E6E">
      <w:pPr>
        <w:spacing w:before="120" w:after="0"/>
        <w:jc w:val="both"/>
        <w:rPr>
          <w:rFonts w:ascii="Times New Roman" w:hAnsi="Times New Roman" w:cs="Times New Roman"/>
          <w:lang w:val="ro-RO"/>
        </w:rPr>
      </w:pPr>
      <w:r w:rsidRPr="00794894">
        <w:rPr>
          <w:rFonts w:ascii="Times New Roman" w:hAnsi="Times New Roman" w:cs="Times New Roman"/>
        </w:rPr>
        <w:t>The Project Promoter’s internal accounting and auditing procedures must permit direct reconciliation of the expenditures and revenue declared in respect of the project with the corresponding accounting statements and proper supporting documents.</w:t>
      </w:r>
    </w:p>
    <w:p w:rsidR="00457E6E" w:rsidRPr="00794894" w:rsidRDefault="00C14352" w:rsidP="00D5747D">
      <w:pPr>
        <w:spacing w:after="0"/>
        <w:jc w:val="both"/>
        <w:rPr>
          <w:rFonts w:ascii="Times New Roman" w:hAnsi="Times New Roman" w:cs="Times New Roman"/>
          <w:b/>
          <w:bCs/>
        </w:rPr>
      </w:pPr>
      <w:r w:rsidRPr="00794894">
        <w:rPr>
          <w:rFonts w:ascii="Times New Roman" w:hAnsi="Times New Roman" w:cs="Times New Roman"/>
          <w:b/>
          <w:bCs/>
        </w:rPr>
        <w:t>The eligibility of the costs incurred by the project partners follows the same rules that apply to the costs generated by the Applicant / Project Promoter.</w:t>
      </w:r>
    </w:p>
    <w:p w:rsidR="00F64B6E" w:rsidRPr="00794894" w:rsidRDefault="00F64B6E" w:rsidP="00D5747D">
      <w:pPr>
        <w:spacing w:after="0"/>
        <w:jc w:val="both"/>
        <w:rPr>
          <w:rFonts w:ascii="Times New Roman" w:hAnsi="Times New Roman" w:cs="Times New Roman"/>
          <w:bCs/>
          <w:lang w:val="ro-RO"/>
        </w:rPr>
      </w:pPr>
    </w:p>
    <w:p w:rsidR="00B4607A" w:rsidRPr="00794894" w:rsidRDefault="00B20BFF" w:rsidP="00D5747D">
      <w:pPr>
        <w:pStyle w:val="Heading2"/>
        <w:spacing w:before="0"/>
        <w:rPr>
          <w:rFonts w:ascii="Times New Roman" w:hAnsi="Times New Roman" w:cs="Times New Roman"/>
          <w:lang w:val="en-GB"/>
        </w:rPr>
      </w:pPr>
      <w:bookmarkStart w:id="29" w:name="_Toc57298663"/>
      <w:r w:rsidRPr="00794894">
        <w:rPr>
          <w:rFonts w:ascii="Times New Roman" w:hAnsi="Times New Roman" w:cs="Times New Roman"/>
          <w:lang w:val="en-GB"/>
        </w:rPr>
        <w:t>8</w:t>
      </w:r>
      <w:r w:rsidR="00014C35" w:rsidRPr="00794894">
        <w:rPr>
          <w:rFonts w:ascii="Times New Roman" w:hAnsi="Times New Roman" w:cs="Times New Roman"/>
          <w:lang w:val="en-GB"/>
        </w:rPr>
        <w:t xml:space="preserve">.2 </w:t>
      </w:r>
      <w:r w:rsidR="00B4607A" w:rsidRPr="00794894">
        <w:rPr>
          <w:rFonts w:ascii="Times New Roman" w:hAnsi="Times New Roman" w:cs="Times New Roman"/>
          <w:lang w:val="en-GB"/>
        </w:rPr>
        <w:t>Procurement</w:t>
      </w:r>
      <w:bookmarkEnd w:id="29"/>
      <w:r w:rsidR="00B4607A" w:rsidRPr="00794894">
        <w:rPr>
          <w:rFonts w:ascii="Times New Roman" w:hAnsi="Times New Roman" w:cs="Times New Roman"/>
          <w:lang w:val="en-GB"/>
        </w:rPr>
        <w:t xml:space="preserve"> </w:t>
      </w:r>
    </w:p>
    <w:p w:rsidR="00B4607A" w:rsidRPr="00794894" w:rsidRDefault="00B4607A" w:rsidP="004718BF">
      <w:pPr>
        <w:spacing w:before="120" w:after="0" w:line="240" w:lineRule="auto"/>
        <w:jc w:val="both"/>
        <w:rPr>
          <w:rFonts w:ascii="Times New Roman" w:hAnsi="Times New Roman" w:cs="Times New Roman"/>
        </w:rPr>
      </w:pPr>
      <w:r w:rsidRPr="00794894">
        <w:rPr>
          <w:rFonts w:ascii="Times New Roman" w:hAnsi="Times New Roman" w:cs="Times New Roman"/>
        </w:rPr>
        <w:t>The national and European Union legislation on public procurement will be respected at all levels of implementation of the projects financed under the RO-Environment Programme.</w:t>
      </w:r>
    </w:p>
    <w:p w:rsidR="00B4607A" w:rsidRPr="00794894" w:rsidRDefault="00B4607A" w:rsidP="004718BF">
      <w:pPr>
        <w:spacing w:before="120" w:after="0"/>
        <w:jc w:val="both"/>
        <w:rPr>
          <w:rFonts w:ascii="Times New Roman" w:hAnsi="Times New Roman" w:cs="Times New Roman"/>
          <w:bCs/>
          <w:lang w:val="ro-RO"/>
        </w:rPr>
      </w:pPr>
      <w:r w:rsidRPr="00794894">
        <w:rPr>
          <w:rFonts w:ascii="Times New Roman" w:hAnsi="Times New Roman" w:cs="Times New Roman"/>
          <w:bCs/>
          <w:lang w:val="ro-RO"/>
        </w:rPr>
        <w:t>The national legislation applicable to Project Promoters and Project Partners in Romania is represented, inter alia, by Law No. 98/2016 regarding public procurement, with all subsequent amendments and the Order of the Minister of European Funds No. 1284/2016 regarding the approval of the Competitive Procedure applicable to private applicants / beneficiaries for the award of supply contracts, services or works financed from European funds.</w:t>
      </w:r>
    </w:p>
    <w:p w:rsidR="00B4607A" w:rsidRPr="00794894" w:rsidRDefault="00B4607A" w:rsidP="004718BF">
      <w:pPr>
        <w:jc w:val="both"/>
        <w:rPr>
          <w:rFonts w:ascii="Times New Roman" w:hAnsi="Times New Roman" w:cs="Times New Roman"/>
          <w:lang w:val="ro-RO"/>
        </w:rPr>
      </w:pPr>
      <w:r w:rsidRPr="00794894">
        <w:rPr>
          <w:rFonts w:ascii="Times New Roman" w:hAnsi="Times New Roman" w:cs="Times New Roman"/>
          <w:lang w:val="ro-RO"/>
        </w:rPr>
        <w:t>The acquisitions made by foreign partners will be carried out in accordance with the law in force regarding public procurement in the country of origin and in accordance with the provisions of 8.15 of the EEA FM 2014-2021 Regulation.</w:t>
      </w:r>
    </w:p>
    <w:p w:rsidR="00014C35" w:rsidRPr="00794894" w:rsidRDefault="00B20BFF" w:rsidP="00837D21">
      <w:pPr>
        <w:pStyle w:val="Heading2"/>
        <w:rPr>
          <w:rFonts w:ascii="Times New Roman" w:hAnsi="Times New Roman" w:cs="Times New Roman"/>
          <w:lang w:val="en-GB"/>
        </w:rPr>
      </w:pPr>
      <w:bookmarkStart w:id="30" w:name="_Toc57298664"/>
      <w:r w:rsidRPr="00794894">
        <w:rPr>
          <w:rFonts w:ascii="Times New Roman" w:hAnsi="Times New Roman" w:cs="Times New Roman"/>
          <w:lang w:val="en-GB"/>
        </w:rPr>
        <w:t>8.</w:t>
      </w:r>
      <w:r w:rsidR="00014C35" w:rsidRPr="00794894">
        <w:rPr>
          <w:rFonts w:ascii="Times New Roman" w:hAnsi="Times New Roman" w:cs="Times New Roman"/>
          <w:lang w:val="en-GB"/>
        </w:rPr>
        <w:t xml:space="preserve">3 </w:t>
      </w:r>
      <w:r w:rsidR="00F64B6E" w:rsidRPr="00794894">
        <w:rPr>
          <w:rFonts w:ascii="Times New Roman" w:hAnsi="Times New Roman" w:cs="Times New Roman"/>
          <w:lang w:val="en-GB"/>
        </w:rPr>
        <w:t>Eligible direct expenditure categories in a project</w:t>
      </w:r>
      <w:bookmarkEnd w:id="30"/>
    </w:p>
    <w:p w:rsidR="00F64B6E" w:rsidRPr="00794894" w:rsidRDefault="00F64B6E" w:rsidP="00457E6E">
      <w:pPr>
        <w:jc w:val="both"/>
        <w:rPr>
          <w:rFonts w:ascii="Times New Roman" w:hAnsi="Times New Roman" w:cs="Times New Roman"/>
          <w:bCs/>
          <w:lang w:val="ro-RO"/>
        </w:rPr>
      </w:pPr>
      <w:r w:rsidRPr="00794894">
        <w:rPr>
          <w:rFonts w:ascii="Times New Roman" w:hAnsi="Times New Roman" w:cs="Times New Roman"/>
          <w:bCs/>
          <w:lang w:val="ro-RO"/>
        </w:rPr>
        <w:t>The eligible direct expenditures for a project are those expenditures which are identified by the Project Promoter and/or the project partner, in accordance with their accounting principles and usual internal rules, as specific expenditure directly linked to the implementation of the project and which can therefore be booked to it directly.</w:t>
      </w:r>
    </w:p>
    <w:p w:rsidR="00457E6E" w:rsidRPr="00794894" w:rsidRDefault="00F64B6E" w:rsidP="00457E6E">
      <w:pPr>
        <w:jc w:val="both"/>
        <w:rPr>
          <w:rFonts w:ascii="Times New Roman" w:hAnsi="Times New Roman" w:cs="Times New Roman"/>
          <w:bCs/>
          <w:lang w:val="ro-RO"/>
        </w:rPr>
      </w:pPr>
      <w:r w:rsidRPr="00794894">
        <w:rPr>
          <w:rFonts w:ascii="Times New Roman" w:hAnsi="Times New Roman" w:cs="Times New Roman"/>
          <w:bCs/>
          <w:lang w:val="ro-RO"/>
        </w:rPr>
        <w:t>The following direct costs are in particular eligible provided that they meet the criteria set out in section 8.1.</w:t>
      </w:r>
    </w:p>
    <w:p w:rsidR="00457E6E" w:rsidRPr="00794894" w:rsidRDefault="00F64B6E" w:rsidP="007524AE">
      <w:pPr>
        <w:numPr>
          <w:ilvl w:val="0"/>
          <w:numId w:val="5"/>
        </w:numPr>
        <w:spacing w:after="120"/>
        <w:jc w:val="both"/>
        <w:rPr>
          <w:rFonts w:ascii="Times New Roman" w:hAnsi="Times New Roman" w:cs="Times New Roman"/>
          <w:bCs/>
          <w:lang w:val="ro-RO"/>
        </w:rPr>
      </w:pPr>
      <w:r w:rsidRPr="00794894">
        <w:rPr>
          <w:rFonts w:ascii="Times New Roman" w:hAnsi="Times New Roman" w:cs="Times New Roman"/>
          <w:bCs/>
          <w:lang w:val="ro-RO"/>
        </w:rPr>
        <w:t>the cost of staff assigned to the project, comprising actual salaries plus social security charges and other statutory costs included in the remuneration, provided that this corresponds to the Project Promoter’s and project partner’s usual policy on remuneration. The corresponding salary costs of staff of national administrations are eligible to the extent that they relate to the cost of activities which the relevant public authority would not carry out if the project concerned were not undertaken;</w:t>
      </w:r>
    </w:p>
    <w:p w:rsidR="00457E6E" w:rsidRPr="00794894" w:rsidRDefault="00F64B6E" w:rsidP="007524AE">
      <w:pPr>
        <w:numPr>
          <w:ilvl w:val="0"/>
          <w:numId w:val="5"/>
        </w:numPr>
        <w:spacing w:after="120"/>
        <w:jc w:val="both"/>
        <w:rPr>
          <w:rFonts w:ascii="Times New Roman" w:hAnsi="Times New Roman" w:cs="Times New Roman"/>
          <w:bCs/>
          <w:lang w:val="ro-RO"/>
        </w:rPr>
      </w:pPr>
      <w:r w:rsidRPr="00794894">
        <w:rPr>
          <w:rFonts w:ascii="Times New Roman" w:hAnsi="Times New Roman" w:cs="Times New Roman"/>
          <w:bCs/>
          <w:lang w:val="ro-RO"/>
        </w:rPr>
        <w:t>travel and subsistence allowances for staff taking part in the project, on the basis of defined rules approved by the Programme Operator;</w:t>
      </w:r>
    </w:p>
    <w:p w:rsidR="00F64B6E" w:rsidRPr="00794894" w:rsidRDefault="00F64B6E" w:rsidP="007524AE">
      <w:pPr>
        <w:numPr>
          <w:ilvl w:val="0"/>
          <w:numId w:val="5"/>
        </w:numPr>
        <w:spacing w:after="120"/>
        <w:jc w:val="both"/>
        <w:rPr>
          <w:rFonts w:ascii="Times New Roman" w:hAnsi="Times New Roman" w:cs="Times New Roman"/>
          <w:bCs/>
          <w:lang w:val="ro-RO"/>
        </w:rPr>
      </w:pPr>
      <w:r w:rsidRPr="00794894">
        <w:rPr>
          <w:rFonts w:ascii="Times New Roman" w:hAnsi="Times New Roman" w:cs="Times New Roman"/>
          <w:bCs/>
          <w:lang w:val="ro-RO"/>
        </w:rPr>
        <w:t>cost of new or second hand equipment. In case that the equipment is an integral and necessary component for achieving the outcomes of the project, the entire purchase price of that equipment may, by way of exception from the rule contained in section 7.4.1 of the present guideline, be eligible;</w:t>
      </w:r>
    </w:p>
    <w:p w:rsidR="00F64B6E" w:rsidRPr="00794894" w:rsidRDefault="00F64B6E" w:rsidP="007524AE">
      <w:pPr>
        <w:numPr>
          <w:ilvl w:val="0"/>
          <w:numId w:val="5"/>
        </w:numPr>
        <w:spacing w:after="120"/>
        <w:jc w:val="both"/>
        <w:rPr>
          <w:rFonts w:ascii="Times New Roman" w:hAnsi="Times New Roman" w:cs="Times New Roman"/>
          <w:bCs/>
          <w:lang w:val="ro-RO"/>
        </w:rPr>
      </w:pPr>
      <w:r w:rsidRPr="00794894">
        <w:rPr>
          <w:rFonts w:ascii="Times New Roman" w:hAnsi="Times New Roman" w:cs="Times New Roman"/>
          <w:bCs/>
          <w:lang w:val="ro-RO"/>
        </w:rPr>
        <w:t>costs of consumables and supplies, provided that they are identifiable and assigned to the project;</w:t>
      </w:r>
    </w:p>
    <w:p w:rsidR="00457E6E" w:rsidRPr="00794894" w:rsidRDefault="00F64B6E" w:rsidP="007524AE">
      <w:pPr>
        <w:numPr>
          <w:ilvl w:val="0"/>
          <w:numId w:val="5"/>
        </w:numPr>
        <w:spacing w:after="120"/>
        <w:jc w:val="both"/>
        <w:rPr>
          <w:rFonts w:ascii="Times New Roman" w:hAnsi="Times New Roman" w:cs="Times New Roman"/>
          <w:bCs/>
          <w:lang w:val="ro-RO"/>
        </w:rPr>
      </w:pPr>
      <w:r w:rsidRPr="00794894">
        <w:rPr>
          <w:rFonts w:ascii="Times New Roman" w:hAnsi="Times New Roman" w:cs="Times New Roman"/>
          <w:bCs/>
          <w:lang w:val="ro-RO"/>
        </w:rPr>
        <w:t>costs entailed by other contracts awarded by a Project Promoter for the purposes of carrying out the project, provided that the awarding complies with the applicable rules on public procurement and Regulation FM EEA 2014-2021; and</w:t>
      </w:r>
    </w:p>
    <w:p w:rsidR="00457E6E" w:rsidRPr="00794894" w:rsidRDefault="00F64B6E" w:rsidP="007524AE">
      <w:pPr>
        <w:numPr>
          <w:ilvl w:val="0"/>
          <w:numId w:val="5"/>
        </w:numPr>
        <w:spacing w:after="120"/>
        <w:jc w:val="both"/>
        <w:rPr>
          <w:rFonts w:ascii="Times New Roman" w:hAnsi="Times New Roman" w:cs="Times New Roman"/>
          <w:bCs/>
          <w:lang w:val="ro-RO"/>
        </w:rPr>
      </w:pPr>
      <w:r w:rsidRPr="00794894">
        <w:rPr>
          <w:rFonts w:ascii="Times New Roman" w:hAnsi="Times New Roman" w:cs="Times New Roman"/>
          <w:bCs/>
          <w:lang w:val="ro-RO"/>
        </w:rPr>
        <w:t>costs arising directly from requirements imposed by the project contract for each project, and</w:t>
      </w:r>
      <w:r w:rsidR="00457E6E" w:rsidRPr="00794894">
        <w:rPr>
          <w:rFonts w:ascii="Times New Roman" w:hAnsi="Times New Roman" w:cs="Times New Roman"/>
          <w:bCs/>
          <w:lang w:val="ro-RO"/>
        </w:rPr>
        <w:t>.</w:t>
      </w:r>
    </w:p>
    <w:p w:rsidR="00E30B0E" w:rsidRPr="00794894" w:rsidRDefault="0059152E" w:rsidP="00837D21">
      <w:pPr>
        <w:pStyle w:val="Heading2"/>
        <w:rPr>
          <w:rFonts w:ascii="Times New Roman" w:hAnsi="Times New Roman" w:cs="Times New Roman"/>
          <w:lang w:val="ro-RO"/>
        </w:rPr>
      </w:pPr>
      <w:bookmarkStart w:id="31" w:name="_Toc57298665"/>
      <w:r w:rsidRPr="00794894">
        <w:rPr>
          <w:rFonts w:ascii="Times New Roman" w:hAnsi="Times New Roman" w:cs="Times New Roman"/>
          <w:lang w:val="ro-RO"/>
        </w:rPr>
        <w:t>8</w:t>
      </w:r>
      <w:r w:rsidR="00E30B0E" w:rsidRPr="00794894">
        <w:rPr>
          <w:rFonts w:ascii="Times New Roman" w:hAnsi="Times New Roman" w:cs="Times New Roman"/>
          <w:lang w:val="ro-RO"/>
        </w:rPr>
        <w:t>.4.</w:t>
      </w:r>
      <w:r w:rsidR="00E30B0E" w:rsidRPr="00794894">
        <w:rPr>
          <w:rFonts w:ascii="Times New Roman" w:eastAsiaTheme="minorHAnsi" w:hAnsi="Times New Roman" w:cs="Times New Roman"/>
          <w:color w:val="000000"/>
          <w:lang w:val="ro-RO"/>
        </w:rPr>
        <w:t xml:space="preserve"> </w:t>
      </w:r>
      <w:r w:rsidR="00241725" w:rsidRPr="00794894">
        <w:rPr>
          <w:rFonts w:ascii="Times New Roman" w:hAnsi="Times New Roman" w:cs="Times New Roman"/>
        </w:rPr>
        <w:t>The conditions applicable to the categories of eligible expenditures</w:t>
      </w:r>
      <w:bookmarkEnd w:id="31"/>
    </w:p>
    <w:p w:rsidR="00241725" w:rsidRPr="00794894" w:rsidRDefault="00241725" w:rsidP="00241725">
      <w:pPr>
        <w:spacing w:after="0"/>
        <w:ind w:left="426"/>
        <w:jc w:val="both"/>
        <w:rPr>
          <w:rFonts w:ascii="Times New Roman" w:hAnsi="Times New Roman" w:cs="Times New Roman"/>
          <w:lang w:val="ro-RO"/>
        </w:rPr>
      </w:pPr>
      <w:r w:rsidRPr="00794894">
        <w:rPr>
          <w:rFonts w:ascii="Times New Roman" w:hAnsi="Times New Roman" w:cs="Times New Roman"/>
          <w:lang w:val="ro-RO"/>
        </w:rPr>
        <w:t>a) Staff expenses;</w:t>
      </w:r>
    </w:p>
    <w:p w:rsidR="00241725" w:rsidRPr="00794894" w:rsidRDefault="00241725" w:rsidP="00241725">
      <w:pPr>
        <w:pStyle w:val="ListParagraph"/>
        <w:spacing w:after="0"/>
        <w:ind w:left="630"/>
        <w:jc w:val="both"/>
        <w:rPr>
          <w:rFonts w:ascii="Times New Roman" w:hAnsi="Times New Roman" w:cs="Times New Roman"/>
          <w:lang w:val="ro-RO"/>
        </w:rPr>
      </w:pPr>
      <w:r w:rsidRPr="00794894">
        <w:rPr>
          <w:rFonts w:ascii="Times New Roman" w:hAnsi="Times New Roman" w:cs="Times New Roman"/>
          <w:lang w:val="ro-RO"/>
        </w:rPr>
        <w:t>The personnel expenses will be calculated according to the actual time spent on the project. The time that each employee devotes to the activity within the project will be recorded periodically, using time sheets approved by the Promoters or Project Partners.</w:t>
      </w:r>
    </w:p>
    <w:p w:rsidR="00241725" w:rsidRPr="00794894" w:rsidRDefault="00241725" w:rsidP="00A05A20">
      <w:pPr>
        <w:spacing w:after="0"/>
        <w:ind w:firstLine="360"/>
        <w:jc w:val="both"/>
        <w:rPr>
          <w:rFonts w:ascii="Times New Roman" w:hAnsi="Times New Roman" w:cs="Times New Roman"/>
          <w:lang w:val="ro-RO"/>
        </w:rPr>
      </w:pPr>
      <w:r w:rsidRPr="00794894">
        <w:rPr>
          <w:rFonts w:ascii="Times New Roman" w:hAnsi="Times New Roman" w:cs="Times New Roman"/>
          <w:lang w:val="ro-RO"/>
        </w:rPr>
        <w:t>b) Travel expenses and daily allowances for the personnel nominated to participate in the project implementation, provided in line with the current practices regarding the travel expenses of the Project</w:t>
      </w:r>
      <w:r w:rsidR="00C601F1" w:rsidRPr="00794894">
        <w:rPr>
          <w:rFonts w:ascii="Times New Roman" w:hAnsi="Times New Roman" w:cs="Times New Roman"/>
          <w:lang w:val="ro-RO"/>
        </w:rPr>
        <w:t>.</w:t>
      </w:r>
      <w:r w:rsidRPr="00794894">
        <w:rPr>
          <w:rFonts w:ascii="Times New Roman" w:hAnsi="Times New Roman" w:cs="Times New Roman"/>
          <w:lang w:val="ro-RO"/>
        </w:rPr>
        <w:t>Promoter and the Project Partner, but not exceeding the relevant national limits for public institutions;</w:t>
      </w:r>
    </w:p>
    <w:p w:rsidR="00241725" w:rsidRPr="00794894" w:rsidRDefault="00241725" w:rsidP="00A05A20">
      <w:pPr>
        <w:spacing w:after="0"/>
        <w:ind w:firstLine="360"/>
        <w:jc w:val="both"/>
        <w:rPr>
          <w:rFonts w:ascii="Times New Roman" w:hAnsi="Times New Roman" w:cs="Times New Roman"/>
          <w:lang w:val="ro-RO"/>
        </w:rPr>
      </w:pPr>
      <w:r w:rsidRPr="00794894">
        <w:rPr>
          <w:rFonts w:ascii="Times New Roman" w:hAnsi="Times New Roman" w:cs="Times New Roman"/>
          <w:lang w:val="ro-RO"/>
        </w:rPr>
        <w:t>The Programme RO-Environment will cover the expenses of transport, accommodation, medical insurance.</w:t>
      </w:r>
    </w:p>
    <w:p w:rsidR="00922871" w:rsidRPr="00794894" w:rsidRDefault="00241725" w:rsidP="00A05A20">
      <w:pPr>
        <w:spacing w:after="0"/>
        <w:ind w:firstLine="360"/>
        <w:jc w:val="both"/>
        <w:rPr>
          <w:rFonts w:ascii="Times New Roman" w:hAnsi="Times New Roman" w:cs="Times New Roman"/>
          <w:lang w:val="ro-RO"/>
        </w:rPr>
      </w:pPr>
      <w:r w:rsidRPr="00794894">
        <w:rPr>
          <w:rFonts w:ascii="Times New Roman" w:hAnsi="Times New Roman" w:cs="Times New Roman"/>
          <w:lang w:val="ro-RO"/>
        </w:rPr>
        <w:t>c) Equipment costs, but only in accordance with the provisions of sections 8.1 and 8.3.</w:t>
      </w:r>
      <w:r w:rsidR="00922871" w:rsidRPr="00794894">
        <w:rPr>
          <w:rFonts w:ascii="Times New Roman" w:hAnsi="Times New Roman" w:cs="Times New Roman"/>
          <w:lang w:val="ro-RO"/>
        </w:rPr>
        <w:t xml:space="preserve"> </w:t>
      </w:r>
    </w:p>
    <w:p w:rsidR="00457E6E" w:rsidRPr="00794894" w:rsidRDefault="00922871" w:rsidP="00922871">
      <w:pPr>
        <w:spacing w:after="0"/>
        <w:jc w:val="both"/>
        <w:rPr>
          <w:rFonts w:ascii="Times New Roman" w:hAnsi="Times New Roman" w:cs="Times New Roman"/>
          <w:lang w:val="ro-RO"/>
        </w:rPr>
      </w:pPr>
      <w:r w:rsidRPr="00794894">
        <w:rPr>
          <w:rFonts w:ascii="Times New Roman" w:hAnsi="Times New Roman" w:cs="Times New Roman"/>
          <w:lang w:val="ro-RO"/>
        </w:rPr>
        <w:t>Equipment costs will be considered eligible only if the costs are related to the project.</w:t>
      </w:r>
    </w:p>
    <w:p w:rsidR="00457E6E" w:rsidRPr="00794894" w:rsidRDefault="00922871" w:rsidP="00457E6E">
      <w:pPr>
        <w:spacing w:before="120" w:after="0"/>
        <w:jc w:val="both"/>
        <w:rPr>
          <w:rFonts w:ascii="Times New Roman" w:hAnsi="Times New Roman" w:cs="Times New Roman"/>
          <w:lang w:val="ro-RO"/>
        </w:rPr>
      </w:pPr>
      <w:r w:rsidRPr="00794894">
        <w:rPr>
          <w:rFonts w:ascii="Times New Roman" w:hAnsi="Times New Roman" w:cs="Times New Roman"/>
          <w:lang w:val="ro-RO"/>
        </w:rPr>
        <w:t>Project promoters that are subject to an exceptional provision regarding the coverage of total equipment costs will have to:</w:t>
      </w:r>
    </w:p>
    <w:p w:rsidR="00922871" w:rsidRPr="00794894" w:rsidRDefault="00922871" w:rsidP="007524AE">
      <w:pPr>
        <w:pStyle w:val="ListParagraph"/>
        <w:numPr>
          <w:ilvl w:val="0"/>
          <w:numId w:val="16"/>
        </w:numPr>
        <w:spacing w:after="0"/>
        <w:jc w:val="both"/>
        <w:rPr>
          <w:rFonts w:ascii="Times New Roman" w:hAnsi="Times New Roman" w:cs="Times New Roman"/>
          <w:lang w:val="ro-RO"/>
        </w:rPr>
      </w:pPr>
      <w:r w:rsidRPr="00794894">
        <w:rPr>
          <w:rFonts w:ascii="Times New Roman" w:hAnsi="Times New Roman" w:cs="Times New Roman"/>
          <w:lang w:val="ro-RO"/>
        </w:rPr>
        <w:t>keep the equipment in its ownership for a period of at least five years following the completion of the project and continues to use that equipment for the benefit of the overall objectives of the project for the same period;</w:t>
      </w:r>
    </w:p>
    <w:p w:rsidR="00922871" w:rsidRPr="00794894" w:rsidRDefault="00922871" w:rsidP="007524AE">
      <w:pPr>
        <w:pStyle w:val="ListParagraph"/>
        <w:numPr>
          <w:ilvl w:val="0"/>
          <w:numId w:val="16"/>
        </w:numPr>
        <w:spacing w:after="0"/>
        <w:jc w:val="both"/>
        <w:rPr>
          <w:rFonts w:ascii="Times New Roman" w:hAnsi="Times New Roman" w:cs="Times New Roman"/>
          <w:lang w:val="ro-RO"/>
        </w:rPr>
      </w:pPr>
      <w:r w:rsidRPr="00794894">
        <w:rPr>
          <w:rFonts w:ascii="Times New Roman" w:hAnsi="Times New Roman" w:cs="Times New Roman"/>
          <w:lang w:val="ro-RO"/>
        </w:rPr>
        <w:t>keeps the equipment properly insured against losses such as fire, theft or other normally insurable incidents both during project implementation and for at least 5 years following the completion of the project;</w:t>
      </w:r>
    </w:p>
    <w:p w:rsidR="00922871" w:rsidRPr="00794894" w:rsidRDefault="00922871" w:rsidP="007524AE">
      <w:pPr>
        <w:pStyle w:val="ListParagraph"/>
        <w:numPr>
          <w:ilvl w:val="0"/>
          <w:numId w:val="16"/>
        </w:numPr>
        <w:spacing w:after="0"/>
        <w:jc w:val="both"/>
        <w:rPr>
          <w:rFonts w:ascii="Times New Roman" w:hAnsi="Times New Roman" w:cs="Times New Roman"/>
          <w:lang w:val="ro-RO"/>
        </w:rPr>
      </w:pPr>
      <w:r w:rsidRPr="00794894">
        <w:rPr>
          <w:rFonts w:ascii="Times New Roman" w:hAnsi="Times New Roman" w:cs="Times New Roman"/>
          <w:lang w:val="ro-RO"/>
        </w:rPr>
        <w:t>sets aside appropriate resources for the maintenance of the equipment for at least 5 years following the completion of the project.</w:t>
      </w:r>
    </w:p>
    <w:p w:rsidR="00922871" w:rsidRPr="00794894" w:rsidRDefault="00922871" w:rsidP="00922871">
      <w:pPr>
        <w:spacing w:after="0"/>
        <w:jc w:val="both"/>
        <w:rPr>
          <w:rFonts w:ascii="Times New Roman" w:hAnsi="Times New Roman" w:cs="Times New Roman"/>
          <w:lang w:val="ro-RO"/>
        </w:rPr>
      </w:pPr>
      <w:r w:rsidRPr="00794894">
        <w:rPr>
          <w:rFonts w:ascii="Times New Roman" w:hAnsi="Times New Roman" w:cs="Times New Roman"/>
          <w:lang w:val="ro-RO"/>
        </w:rPr>
        <w:t>The Application Form will contain the following:</w:t>
      </w:r>
    </w:p>
    <w:p w:rsidR="00457E6E" w:rsidRPr="00794894" w:rsidRDefault="00922871" w:rsidP="007524AE">
      <w:pPr>
        <w:pStyle w:val="ListParagraph"/>
        <w:numPr>
          <w:ilvl w:val="0"/>
          <w:numId w:val="24"/>
        </w:numPr>
        <w:spacing w:after="0"/>
        <w:jc w:val="both"/>
        <w:rPr>
          <w:rFonts w:ascii="Times New Roman" w:hAnsi="Times New Roman" w:cs="Times New Roman"/>
          <w:lang w:val="ro-RO"/>
        </w:rPr>
      </w:pPr>
      <w:r w:rsidRPr="00794894">
        <w:rPr>
          <w:rFonts w:ascii="Times New Roman" w:hAnsi="Times New Roman" w:cs="Times New Roman"/>
          <w:lang w:val="ro-RO"/>
        </w:rPr>
        <w:t>the nature of the equipment with the specific technical requirements;</w:t>
      </w:r>
    </w:p>
    <w:p w:rsidR="00922871" w:rsidRPr="00794894" w:rsidRDefault="00922871" w:rsidP="007524AE">
      <w:pPr>
        <w:pStyle w:val="ListParagraph"/>
        <w:numPr>
          <w:ilvl w:val="0"/>
          <w:numId w:val="24"/>
        </w:numPr>
        <w:spacing w:after="0"/>
        <w:jc w:val="both"/>
        <w:rPr>
          <w:rFonts w:ascii="Times New Roman" w:hAnsi="Times New Roman" w:cs="Times New Roman"/>
          <w:lang w:val="ro-RO"/>
        </w:rPr>
      </w:pPr>
      <w:r w:rsidRPr="00794894">
        <w:rPr>
          <w:rFonts w:ascii="Times New Roman" w:hAnsi="Times New Roman" w:cs="Times New Roman"/>
          <w:lang w:val="ro-RO"/>
        </w:rPr>
        <w:t>unit cost and number of units;</w:t>
      </w:r>
    </w:p>
    <w:p w:rsidR="00922871" w:rsidRPr="00794894" w:rsidRDefault="00922871" w:rsidP="007524AE">
      <w:pPr>
        <w:pStyle w:val="ListParagraph"/>
        <w:numPr>
          <w:ilvl w:val="0"/>
          <w:numId w:val="24"/>
        </w:numPr>
        <w:spacing w:after="0"/>
        <w:jc w:val="both"/>
        <w:rPr>
          <w:rFonts w:ascii="Times New Roman" w:hAnsi="Times New Roman" w:cs="Times New Roman"/>
          <w:lang w:val="ro-RO"/>
        </w:rPr>
      </w:pPr>
      <w:r w:rsidRPr="00794894">
        <w:rPr>
          <w:rFonts w:ascii="Times New Roman" w:hAnsi="Times New Roman" w:cs="Times New Roman"/>
          <w:lang w:val="ro-RO"/>
        </w:rPr>
        <w:t>the relevance within the project.</w:t>
      </w:r>
    </w:p>
    <w:p w:rsidR="002237A1" w:rsidRPr="00794894" w:rsidRDefault="0059152E" w:rsidP="00837D21">
      <w:pPr>
        <w:pStyle w:val="Heading2"/>
        <w:rPr>
          <w:rFonts w:ascii="Times New Roman" w:hAnsi="Times New Roman" w:cs="Times New Roman"/>
          <w:lang w:val="ro-RO"/>
        </w:rPr>
      </w:pPr>
      <w:bookmarkStart w:id="32" w:name="_Toc57298666"/>
      <w:r w:rsidRPr="00794894">
        <w:rPr>
          <w:rFonts w:ascii="Times New Roman" w:hAnsi="Times New Roman" w:cs="Times New Roman"/>
          <w:lang w:val="ro-RO"/>
        </w:rPr>
        <w:t>8.</w:t>
      </w:r>
      <w:r w:rsidR="002237A1" w:rsidRPr="00794894">
        <w:rPr>
          <w:rFonts w:ascii="Times New Roman" w:hAnsi="Times New Roman" w:cs="Times New Roman"/>
          <w:lang w:val="ro-RO"/>
        </w:rPr>
        <w:t xml:space="preserve">5  </w:t>
      </w:r>
      <w:r w:rsidR="00922871" w:rsidRPr="00794894">
        <w:rPr>
          <w:rFonts w:ascii="Times New Roman" w:hAnsi="Times New Roman" w:cs="Times New Roman"/>
        </w:rPr>
        <w:t>Unforeseen expenditures (emergency)</w:t>
      </w:r>
      <w:bookmarkEnd w:id="32"/>
    </w:p>
    <w:p w:rsidR="00922871" w:rsidRPr="00794894" w:rsidRDefault="00922871" w:rsidP="00CE765C">
      <w:pPr>
        <w:jc w:val="both"/>
        <w:rPr>
          <w:rFonts w:ascii="Times New Roman" w:hAnsi="Times New Roman" w:cs="Times New Roman"/>
          <w:b/>
          <w:bCs/>
          <w:lang w:val="ro-RO"/>
        </w:rPr>
      </w:pPr>
      <w:r w:rsidRPr="00794894">
        <w:rPr>
          <w:rFonts w:ascii="Times New Roman" w:hAnsi="Times New Roman" w:cs="Times New Roman"/>
          <w:lang w:val="ro-RO"/>
        </w:rPr>
        <w:t>The project budget may include some unforeseen expenses, without exceeding 5% of the direct eligible costs. These funds can only be used if they are the subject of a prior written authorization from the Programme Operator and only for expenses that cannot be foreseen at the time of drafting the project (for example: legislation changes, natural disasters, etc.).</w:t>
      </w:r>
    </w:p>
    <w:p w:rsidR="00330299" w:rsidRPr="00794894" w:rsidRDefault="0059152E" w:rsidP="00330299">
      <w:pPr>
        <w:pStyle w:val="Heading2"/>
        <w:rPr>
          <w:rFonts w:ascii="Times New Roman" w:hAnsi="Times New Roman" w:cs="Times New Roman"/>
          <w:lang w:val="ro-RO"/>
        </w:rPr>
      </w:pPr>
      <w:bookmarkStart w:id="33" w:name="_Toc57298667"/>
      <w:r w:rsidRPr="00794894">
        <w:rPr>
          <w:rFonts w:ascii="Times New Roman" w:hAnsi="Times New Roman" w:cs="Times New Roman"/>
          <w:lang w:val="ro-RO"/>
        </w:rPr>
        <w:t>8.</w:t>
      </w:r>
      <w:r w:rsidR="00A86DB6" w:rsidRPr="00794894">
        <w:rPr>
          <w:rFonts w:ascii="Times New Roman" w:hAnsi="Times New Roman" w:cs="Times New Roman"/>
          <w:lang w:val="ro-RO"/>
        </w:rPr>
        <w:t xml:space="preserve">6 </w:t>
      </w:r>
      <w:r w:rsidR="00922871" w:rsidRPr="00794894">
        <w:rPr>
          <w:rFonts w:ascii="Times New Roman" w:hAnsi="Times New Roman" w:cs="Times New Roman"/>
          <w:lang w:val="ro-RO"/>
        </w:rPr>
        <w:t>Indirect expenditures</w:t>
      </w:r>
      <w:bookmarkEnd w:id="33"/>
      <w:r w:rsidR="00922871" w:rsidRPr="00794894">
        <w:rPr>
          <w:rFonts w:ascii="Times New Roman" w:hAnsi="Times New Roman" w:cs="Times New Roman"/>
          <w:lang w:val="ro-RO"/>
        </w:rPr>
        <w:t xml:space="preserve"> </w:t>
      </w:r>
    </w:p>
    <w:p w:rsidR="00F772AA" w:rsidRPr="00794894" w:rsidRDefault="00330299" w:rsidP="00F772AA">
      <w:pPr>
        <w:rPr>
          <w:rFonts w:ascii="Times New Roman" w:hAnsi="Times New Roman" w:cs="Times New Roman"/>
          <w:lang w:val="ro-RO"/>
        </w:rPr>
      </w:pPr>
      <w:r w:rsidRPr="00794894">
        <w:rPr>
          <w:rFonts w:ascii="Times New Roman" w:hAnsi="Times New Roman" w:cs="Times New Roman"/>
        </w:rPr>
        <w:t>The Project P</w:t>
      </w:r>
      <w:r w:rsidR="00922871" w:rsidRPr="00794894">
        <w:rPr>
          <w:rFonts w:ascii="Times New Roman" w:hAnsi="Times New Roman" w:cs="Times New Roman"/>
        </w:rPr>
        <w:t>romoters and the Partners can include the indirect costs in the project budget.</w:t>
      </w:r>
    </w:p>
    <w:p w:rsidR="00922871" w:rsidRPr="00794894" w:rsidRDefault="00922871" w:rsidP="00D5747D">
      <w:pPr>
        <w:spacing w:after="0"/>
        <w:jc w:val="both"/>
        <w:rPr>
          <w:rFonts w:ascii="Times New Roman" w:hAnsi="Times New Roman" w:cs="Times New Roman"/>
          <w:lang w:val="ro-RO"/>
        </w:rPr>
      </w:pPr>
      <w:r w:rsidRPr="00794894">
        <w:rPr>
          <w:rFonts w:ascii="Times New Roman" w:hAnsi="Times New Roman" w:cs="Times New Roman"/>
          <w:lang w:val="ro-RO"/>
        </w:rPr>
        <w:t xml:space="preserve">Indirect costs are all eligible expenditures that cannot be identified by the Project Promoter and / or the project partner as being directly attributed to the project, but which can be identified and justified in the accounting system as being borne in direct relation to the directly attributable eligible project costs. These cannot include direct eligible costs. The indirect costs of the project represent a correct distribution of the general indirect costs of the Project Promoter or the Project Partner. For the present call of the RO-Environment Programme these are identified as a flat rate of up to 15% of direct eligible staff costs without there being a requirement for the Programme Operator to perform a calculation to determine the applicable rate. </w:t>
      </w:r>
    </w:p>
    <w:bookmarkEnd w:id="10"/>
    <w:p w:rsidR="00922871" w:rsidRPr="00794894" w:rsidRDefault="00922871" w:rsidP="00D5747D">
      <w:pPr>
        <w:spacing w:after="0"/>
        <w:jc w:val="both"/>
        <w:rPr>
          <w:rFonts w:ascii="Times New Roman" w:hAnsi="Times New Roman" w:cs="Times New Roman"/>
          <w:b/>
          <w:bCs/>
          <w:lang w:val="ro-RO"/>
        </w:rPr>
      </w:pPr>
      <w:r w:rsidRPr="00794894">
        <w:rPr>
          <w:rFonts w:ascii="Times New Roman" w:hAnsi="Times New Roman" w:cs="Times New Roman"/>
          <w:lang w:val="ro-RO"/>
        </w:rPr>
        <w:t>The maximum value of indirect costs shall be established in the project financing contract. The method of calculating the indirect costs related to the Romanian Project Partner will be the same as the one established for the Promoter and will be stipulated in the Partnership Agreement between the Project Promoter and the Project Partner.</w:t>
      </w:r>
    </w:p>
    <w:p w:rsidR="00625969" w:rsidRPr="00794894" w:rsidRDefault="0059152E" w:rsidP="00837D21">
      <w:pPr>
        <w:pStyle w:val="Heading2"/>
        <w:rPr>
          <w:rFonts w:ascii="Times New Roman" w:hAnsi="Times New Roman" w:cs="Times New Roman"/>
          <w:lang w:val="ro-RO"/>
        </w:rPr>
      </w:pPr>
      <w:bookmarkStart w:id="34" w:name="_Toc57298668"/>
      <w:r w:rsidRPr="00794894">
        <w:rPr>
          <w:rFonts w:ascii="Times New Roman" w:hAnsi="Times New Roman" w:cs="Times New Roman"/>
          <w:lang w:val="ro-RO"/>
        </w:rPr>
        <w:t>8.</w:t>
      </w:r>
      <w:r w:rsidR="00F90792" w:rsidRPr="00794894">
        <w:rPr>
          <w:rFonts w:ascii="Times New Roman" w:hAnsi="Times New Roman" w:cs="Times New Roman"/>
          <w:lang w:val="ro-RO"/>
        </w:rPr>
        <w:t>7</w:t>
      </w:r>
      <w:r w:rsidR="00E85D1F" w:rsidRPr="00794894">
        <w:rPr>
          <w:rFonts w:ascii="Times New Roman" w:hAnsi="Times New Roman" w:cs="Times New Roman"/>
          <w:lang w:val="ro-RO"/>
        </w:rPr>
        <w:t xml:space="preserve"> </w:t>
      </w:r>
      <w:r w:rsidR="0036211B" w:rsidRPr="00794894">
        <w:rPr>
          <w:rFonts w:ascii="Times New Roman" w:hAnsi="Times New Roman" w:cs="Times New Roman"/>
        </w:rPr>
        <w:t>Ineligible expenditures</w:t>
      </w:r>
      <w:bookmarkEnd w:id="34"/>
    </w:p>
    <w:p w:rsidR="0036211B" w:rsidRPr="00794894" w:rsidRDefault="0036211B" w:rsidP="0036211B">
      <w:pPr>
        <w:widowControl w:val="0"/>
        <w:autoSpaceDE w:val="0"/>
        <w:autoSpaceDN w:val="0"/>
        <w:adjustRightInd w:val="0"/>
        <w:spacing w:after="120"/>
        <w:rPr>
          <w:rFonts w:ascii="Times New Roman" w:hAnsi="Times New Roman" w:cs="Times New Roman"/>
          <w:lang w:val="ro-RO"/>
        </w:rPr>
      </w:pPr>
      <w:r w:rsidRPr="00794894">
        <w:rPr>
          <w:rFonts w:ascii="Times New Roman" w:hAnsi="Times New Roman" w:cs="Times New Roman"/>
          <w:lang w:val="ro-RO"/>
        </w:rPr>
        <w:t>The following costs shall not be considered eligible:</w:t>
      </w:r>
    </w:p>
    <w:p w:rsidR="00F772AA" w:rsidRPr="00794894" w:rsidRDefault="0036211B" w:rsidP="007524AE">
      <w:pPr>
        <w:pStyle w:val="ListParagraph"/>
        <w:widowControl w:val="0"/>
        <w:numPr>
          <w:ilvl w:val="0"/>
          <w:numId w:val="6"/>
        </w:numPr>
        <w:autoSpaceDE w:val="0"/>
        <w:autoSpaceDN w:val="0"/>
        <w:adjustRightInd w:val="0"/>
        <w:spacing w:after="120"/>
        <w:rPr>
          <w:rFonts w:ascii="Times New Roman" w:hAnsi="Times New Roman" w:cs="Times New Roman"/>
          <w:lang w:val="ro-RO"/>
        </w:rPr>
      </w:pPr>
      <w:r w:rsidRPr="00794894">
        <w:rPr>
          <w:rFonts w:ascii="Times New Roman" w:hAnsi="Times New Roman" w:cs="Times New Roman"/>
        </w:rPr>
        <w:t>interest on debt, debt service charges and late payment charges;</w:t>
      </w:r>
    </w:p>
    <w:p w:rsidR="0036211B" w:rsidRPr="00794894" w:rsidRDefault="0036211B" w:rsidP="007524AE">
      <w:pPr>
        <w:pStyle w:val="ListParagraph"/>
        <w:widowControl w:val="0"/>
        <w:numPr>
          <w:ilvl w:val="0"/>
          <w:numId w:val="6"/>
        </w:numPr>
        <w:autoSpaceDE w:val="0"/>
        <w:autoSpaceDN w:val="0"/>
        <w:adjustRightInd w:val="0"/>
        <w:spacing w:after="120"/>
        <w:rPr>
          <w:rFonts w:ascii="Times New Roman" w:hAnsi="Times New Roman" w:cs="Times New Roman"/>
          <w:lang w:val="ro-RO"/>
        </w:rPr>
      </w:pPr>
      <w:r w:rsidRPr="00794894">
        <w:rPr>
          <w:rFonts w:ascii="Times New Roman" w:hAnsi="Times New Roman" w:cs="Times New Roman"/>
        </w:rPr>
        <w:t>charges for financial transactions and other purely financial costs, except costs related to accounts required by the FMC, the National Focal Point or the applicable law and costs of financial services imposed by the project contract;</w:t>
      </w:r>
    </w:p>
    <w:p w:rsidR="0036211B" w:rsidRPr="00794894" w:rsidRDefault="0036211B" w:rsidP="007524AE">
      <w:pPr>
        <w:pStyle w:val="ListParagraph"/>
        <w:widowControl w:val="0"/>
        <w:numPr>
          <w:ilvl w:val="0"/>
          <w:numId w:val="6"/>
        </w:numPr>
        <w:autoSpaceDE w:val="0"/>
        <w:autoSpaceDN w:val="0"/>
        <w:adjustRightInd w:val="0"/>
        <w:spacing w:after="120"/>
        <w:rPr>
          <w:rFonts w:ascii="Times New Roman" w:hAnsi="Times New Roman" w:cs="Times New Roman"/>
          <w:lang w:val="ro-RO"/>
        </w:rPr>
      </w:pPr>
      <w:r w:rsidRPr="00794894">
        <w:rPr>
          <w:rFonts w:ascii="Times New Roman" w:hAnsi="Times New Roman" w:cs="Times New Roman"/>
          <w:lang w:val="ro-RO"/>
        </w:rPr>
        <w:t>provisions for losses or potential future liabilities;</w:t>
      </w:r>
    </w:p>
    <w:p w:rsidR="0036211B" w:rsidRPr="00794894" w:rsidRDefault="0036211B" w:rsidP="007524AE">
      <w:pPr>
        <w:pStyle w:val="ListParagraph"/>
        <w:widowControl w:val="0"/>
        <w:numPr>
          <w:ilvl w:val="0"/>
          <w:numId w:val="6"/>
        </w:numPr>
        <w:autoSpaceDE w:val="0"/>
        <w:autoSpaceDN w:val="0"/>
        <w:adjustRightInd w:val="0"/>
        <w:spacing w:after="120"/>
        <w:rPr>
          <w:rFonts w:ascii="Times New Roman" w:hAnsi="Times New Roman" w:cs="Times New Roman"/>
          <w:lang w:val="ro-RO"/>
        </w:rPr>
      </w:pPr>
      <w:r w:rsidRPr="00794894">
        <w:rPr>
          <w:rFonts w:ascii="Times New Roman" w:hAnsi="Times New Roman" w:cs="Times New Roman"/>
          <w:lang w:val="ro-RO"/>
        </w:rPr>
        <w:t>exchange losses;</w:t>
      </w:r>
    </w:p>
    <w:p w:rsidR="0036211B" w:rsidRPr="00794894" w:rsidRDefault="0036211B" w:rsidP="007524AE">
      <w:pPr>
        <w:pStyle w:val="ListParagraph"/>
        <w:widowControl w:val="0"/>
        <w:numPr>
          <w:ilvl w:val="0"/>
          <w:numId w:val="6"/>
        </w:numPr>
        <w:autoSpaceDE w:val="0"/>
        <w:autoSpaceDN w:val="0"/>
        <w:adjustRightInd w:val="0"/>
        <w:spacing w:after="120"/>
        <w:rPr>
          <w:rFonts w:ascii="Times New Roman" w:hAnsi="Times New Roman" w:cs="Times New Roman"/>
          <w:lang w:val="ro-RO"/>
        </w:rPr>
      </w:pPr>
      <w:r w:rsidRPr="00794894">
        <w:rPr>
          <w:rFonts w:ascii="Times New Roman" w:hAnsi="Times New Roman" w:cs="Times New Roman"/>
          <w:lang w:val="ro-RO"/>
        </w:rPr>
        <w:t>recoverable VAT;</w:t>
      </w:r>
    </w:p>
    <w:p w:rsidR="00F772AA" w:rsidRPr="00794894" w:rsidRDefault="0036211B" w:rsidP="007524AE">
      <w:pPr>
        <w:pStyle w:val="ListParagraph"/>
        <w:widowControl w:val="0"/>
        <w:numPr>
          <w:ilvl w:val="0"/>
          <w:numId w:val="6"/>
        </w:numPr>
        <w:autoSpaceDE w:val="0"/>
        <w:autoSpaceDN w:val="0"/>
        <w:adjustRightInd w:val="0"/>
        <w:spacing w:after="120"/>
        <w:rPr>
          <w:rFonts w:ascii="Times New Roman" w:hAnsi="Times New Roman" w:cs="Times New Roman"/>
          <w:lang w:val="ro-RO"/>
        </w:rPr>
      </w:pPr>
      <w:r w:rsidRPr="00794894">
        <w:rPr>
          <w:rFonts w:ascii="Times New Roman" w:hAnsi="Times New Roman" w:cs="Times New Roman"/>
        </w:rPr>
        <w:t>costs that are covered by other sources;</w:t>
      </w:r>
    </w:p>
    <w:p w:rsidR="0036211B" w:rsidRPr="00794894" w:rsidRDefault="0036211B" w:rsidP="007524AE">
      <w:pPr>
        <w:pStyle w:val="ListParagraph"/>
        <w:widowControl w:val="0"/>
        <w:numPr>
          <w:ilvl w:val="0"/>
          <w:numId w:val="6"/>
        </w:numPr>
        <w:autoSpaceDE w:val="0"/>
        <w:autoSpaceDN w:val="0"/>
        <w:adjustRightInd w:val="0"/>
        <w:spacing w:after="120"/>
        <w:rPr>
          <w:rFonts w:ascii="Times New Roman" w:hAnsi="Times New Roman" w:cs="Times New Roman"/>
          <w:lang w:val="ro-RO"/>
        </w:rPr>
      </w:pPr>
      <w:r w:rsidRPr="00794894">
        <w:rPr>
          <w:rFonts w:ascii="Times New Roman" w:hAnsi="Times New Roman" w:cs="Times New Roman"/>
          <w:lang w:val="ro-RO"/>
        </w:rPr>
        <w:t>fines, penalties and costs of litigation, except where litigation is an integral and necessary component for achieving the outcomes of the project; and</w:t>
      </w:r>
    </w:p>
    <w:p w:rsidR="00F772AA" w:rsidRPr="00794894" w:rsidRDefault="0036211B" w:rsidP="007524AE">
      <w:pPr>
        <w:pStyle w:val="ListParagraph"/>
        <w:widowControl w:val="0"/>
        <w:numPr>
          <w:ilvl w:val="0"/>
          <w:numId w:val="6"/>
        </w:numPr>
        <w:autoSpaceDE w:val="0"/>
        <w:autoSpaceDN w:val="0"/>
        <w:adjustRightInd w:val="0"/>
        <w:spacing w:after="120"/>
        <w:rPr>
          <w:rFonts w:ascii="Times New Roman" w:hAnsi="Times New Roman" w:cs="Times New Roman"/>
          <w:lang w:val="ro-RO"/>
        </w:rPr>
      </w:pPr>
      <w:r w:rsidRPr="00794894">
        <w:rPr>
          <w:rFonts w:ascii="Times New Roman" w:hAnsi="Times New Roman" w:cs="Times New Roman"/>
        </w:rPr>
        <w:t>excessive or reckless expenditure.</w:t>
      </w:r>
    </w:p>
    <w:p w:rsidR="004B539D" w:rsidRPr="00794894" w:rsidRDefault="0036211B" w:rsidP="0036211B">
      <w:pPr>
        <w:spacing w:after="0"/>
        <w:jc w:val="both"/>
        <w:rPr>
          <w:rFonts w:ascii="Times New Roman" w:hAnsi="Times New Roman" w:cs="Times New Roman"/>
          <w:i/>
          <w:lang w:val="ro-RO"/>
        </w:rPr>
      </w:pPr>
      <w:r w:rsidRPr="00794894">
        <w:rPr>
          <w:rFonts w:ascii="Times New Roman" w:hAnsi="Times New Roman" w:cs="Times New Roman"/>
          <w:i/>
          <w:lang w:val="ro-RO"/>
        </w:rPr>
        <w:t xml:space="preserve">Observation: </w:t>
      </w:r>
      <w:r w:rsidRPr="00794894">
        <w:rPr>
          <w:rFonts w:ascii="Times New Roman" w:hAnsi="Times New Roman" w:cs="Times New Roman"/>
          <w:lang w:val="ro-RO"/>
        </w:rPr>
        <w:t>If an applicant is seeking funding for activities already supported by another source, there is a risk of double funding. The elements of double financing of an operation / activity are not eligible and therefore will not be reimbursed.</w:t>
      </w:r>
    </w:p>
    <w:p w:rsidR="00451CDB" w:rsidRPr="00794894" w:rsidRDefault="004B539D" w:rsidP="008A77BA">
      <w:pPr>
        <w:pStyle w:val="Heading2"/>
        <w:rPr>
          <w:rFonts w:ascii="Times New Roman" w:hAnsi="Times New Roman" w:cs="Times New Roman"/>
          <w:lang w:val="ro-RO"/>
        </w:rPr>
      </w:pPr>
      <w:bookmarkStart w:id="35" w:name="_Toc57298669"/>
      <w:r w:rsidRPr="00794894">
        <w:rPr>
          <w:rFonts w:ascii="Times New Roman" w:hAnsi="Times New Roman" w:cs="Times New Roman"/>
          <w:lang w:val="ro-RO"/>
        </w:rPr>
        <w:t>8.8</w:t>
      </w:r>
      <w:r w:rsidR="009E573C" w:rsidRPr="00794894">
        <w:rPr>
          <w:rFonts w:ascii="Times New Roman" w:hAnsi="Times New Roman" w:cs="Times New Roman"/>
          <w:lang w:val="ro-RO"/>
        </w:rPr>
        <w:t xml:space="preserve"> </w:t>
      </w:r>
      <w:r w:rsidR="0036211B" w:rsidRPr="00794894">
        <w:rPr>
          <w:rFonts w:ascii="Times New Roman" w:hAnsi="Times New Roman" w:cs="Times New Roman"/>
        </w:rPr>
        <w:t>Project budget</w:t>
      </w:r>
      <w:bookmarkEnd w:id="35"/>
    </w:p>
    <w:p w:rsidR="005A4827" w:rsidRPr="00794894" w:rsidRDefault="005A4827" w:rsidP="00F772AA">
      <w:pPr>
        <w:widowControl w:val="0"/>
        <w:autoSpaceDE w:val="0"/>
        <w:autoSpaceDN w:val="0"/>
        <w:adjustRightInd w:val="0"/>
        <w:spacing w:after="120"/>
        <w:jc w:val="both"/>
        <w:rPr>
          <w:rFonts w:ascii="Times New Roman" w:hAnsi="Times New Roman" w:cs="Times New Roman"/>
          <w:lang w:val="ro-RO"/>
        </w:rPr>
      </w:pPr>
      <w:r w:rsidRPr="00794894">
        <w:rPr>
          <w:rFonts w:ascii="Times New Roman" w:hAnsi="Times New Roman" w:cs="Times New Roman"/>
          <w:lang w:val="ro-RO"/>
        </w:rPr>
        <w:t xml:space="preserve">The budget of the project is drawn up in </w:t>
      </w:r>
      <w:r w:rsidR="00A44B6F" w:rsidRPr="00794894">
        <w:rPr>
          <w:rFonts w:ascii="Times New Roman" w:hAnsi="Times New Roman" w:cs="Times New Roman"/>
          <w:lang w:val="ro-RO"/>
        </w:rPr>
        <w:t>RON</w:t>
      </w:r>
      <w:r w:rsidRPr="00794894">
        <w:rPr>
          <w:rFonts w:ascii="Times New Roman" w:hAnsi="Times New Roman" w:cs="Times New Roman"/>
          <w:lang w:val="ro-RO"/>
        </w:rPr>
        <w:t xml:space="preserve">, according to the template attached to this Guide. In order to verify the maximum value of the non-refundable financial support allowed, the applicant will consider the InforEuro course </w:t>
      </w:r>
      <w:r w:rsidR="00E554CF" w:rsidRPr="00794894">
        <w:rPr>
          <w:rFonts w:ascii="Times New Roman" w:hAnsi="Times New Roman" w:cs="Times New Roman"/>
          <w:lang w:val="ro-RO"/>
        </w:rPr>
        <w:t xml:space="preserve">specified in this Guide by the Program Operator, respectively </w:t>
      </w:r>
      <w:r w:rsidRPr="00794894">
        <w:rPr>
          <w:rFonts w:ascii="Times New Roman" w:hAnsi="Times New Roman" w:cs="Times New Roman"/>
          <w:lang w:val="ro-RO"/>
        </w:rPr>
        <w:t xml:space="preserve">from </w:t>
      </w:r>
      <w:r w:rsidR="00A44B6F" w:rsidRPr="00794894">
        <w:rPr>
          <w:rFonts w:ascii="Times New Roman" w:hAnsi="Times New Roman" w:cs="Times New Roman"/>
          <w:lang w:val="ro-RO"/>
        </w:rPr>
        <w:t xml:space="preserve">the </w:t>
      </w:r>
      <w:r w:rsidRPr="00794894">
        <w:rPr>
          <w:rFonts w:ascii="Times New Roman" w:hAnsi="Times New Roman" w:cs="Times New Roman"/>
          <w:lang w:val="ro-RO"/>
        </w:rPr>
        <w:t xml:space="preserve">month of </w:t>
      </w:r>
      <w:r w:rsidR="00860DC5" w:rsidRPr="00794894">
        <w:rPr>
          <w:rFonts w:ascii="Times New Roman" w:hAnsi="Times New Roman" w:cs="Times New Roman"/>
          <w:lang w:val="ro-RO"/>
        </w:rPr>
        <w:t xml:space="preserve">the launch of </w:t>
      </w:r>
      <w:r w:rsidR="00A44B6F" w:rsidRPr="00794894">
        <w:rPr>
          <w:rFonts w:ascii="Times New Roman" w:hAnsi="Times New Roman" w:cs="Times New Roman"/>
          <w:lang w:val="ro-RO"/>
        </w:rPr>
        <w:t>the g</w:t>
      </w:r>
      <w:r w:rsidR="00860DC5" w:rsidRPr="00794894">
        <w:rPr>
          <w:rFonts w:ascii="Times New Roman" w:hAnsi="Times New Roman" w:cs="Times New Roman"/>
          <w:lang w:val="ro-RO"/>
        </w:rPr>
        <w:t>uide</w:t>
      </w:r>
      <w:r w:rsidRPr="00794894">
        <w:rPr>
          <w:rFonts w:ascii="Times New Roman" w:hAnsi="Times New Roman" w:cs="Times New Roman"/>
          <w:lang w:val="ro-RO"/>
        </w:rPr>
        <w:t>.</w:t>
      </w:r>
    </w:p>
    <w:p w:rsidR="005A4827" w:rsidRPr="00794894" w:rsidRDefault="005A4827" w:rsidP="00F772AA">
      <w:pPr>
        <w:widowControl w:val="0"/>
        <w:autoSpaceDE w:val="0"/>
        <w:autoSpaceDN w:val="0"/>
        <w:adjustRightInd w:val="0"/>
        <w:spacing w:after="120"/>
        <w:jc w:val="both"/>
        <w:rPr>
          <w:rFonts w:ascii="Times New Roman" w:hAnsi="Times New Roman" w:cs="Times New Roman"/>
          <w:lang w:val="ro-RO"/>
        </w:rPr>
      </w:pPr>
      <w:r w:rsidRPr="00794894">
        <w:rPr>
          <w:rFonts w:ascii="Times New Roman" w:hAnsi="Times New Roman" w:cs="Times New Roman"/>
        </w:rPr>
        <w:t>The budget must cover the total eligible cost of the project</w:t>
      </w:r>
      <w:r w:rsidR="000C6FC8" w:rsidRPr="00794894">
        <w:rPr>
          <w:rFonts w:ascii="Times New Roman" w:hAnsi="Times New Roman" w:cs="Times New Roman"/>
        </w:rPr>
        <w:t>.</w:t>
      </w:r>
      <w:r w:rsidRPr="00794894">
        <w:rPr>
          <w:rFonts w:ascii="Times New Roman" w:hAnsi="Times New Roman" w:cs="Times New Roman"/>
        </w:rPr>
        <w:t>All costs w</w:t>
      </w:r>
      <w:r w:rsidR="00113AF2" w:rsidRPr="00794894">
        <w:rPr>
          <w:rFonts w:ascii="Times New Roman" w:hAnsi="Times New Roman" w:cs="Times New Roman"/>
        </w:rPr>
        <w:t>ill be detailed on budget lines/</w:t>
      </w:r>
      <w:r w:rsidRPr="00794894">
        <w:rPr>
          <w:rFonts w:ascii="Times New Roman" w:hAnsi="Times New Roman" w:cs="Times New Roman"/>
        </w:rPr>
        <w:t>sub-lines, in compliance with the instructions for completing the standard format (Annex 2).</w:t>
      </w:r>
    </w:p>
    <w:p w:rsidR="00451CDB" w:rsidRPr="00794894" w:rsidRDefault="004B539D" w:rsidP="008A77BA">
      <w:pPr>
        <w:pStyle w:val="Heading1"/>
        <w:rPr>
          <w:rFonts w:ascii="Times New Roman" w:hAnsi="Times New Roman" w:cs="Times New Roman"/>
          <w:lang w:val="ro-RO"/>
        </w:rPr>
      </w:pPr>
      <w:bookmarkStart w:id="36" w:name="_Toc57298670"/>
      <w:r w:rsidRPr="00794894">
        <w:rPr>
          <w:rFonts w:ascii="Times New Roman" w:hAnsi="Times New Roman" w:cs="Times New Roman"/>
          <w:lang w:val="ro-RO"/>
        </w:rPr>
        <w:t>9</w:t>
      </w:r>
      <w:r w:rsidR="009E573C" w:rsidRPr="00794894">
        <w:rPr>
          <w:rFonts w:ascii="Times New Roman" w:hAnsi="Times New Roman" w:cs="Times New Roman"/>
          <w:lang w:val="ro-RO"/>
        </w:rPr>
        <w:t xml:space="preserve">. </w:t>
      </w:r>
      <w:r w:rsidR="005A4827" w:rsidRPr="00794894">
        <w:rPr>
          <w:rFonts w:ascii="Times New Roman" w:hAnsi="Times New Roman" w:cs="Times New Roman"/>
        </w:rPr>
        <w:t>Use of the euro</w:t>
      </w:r>
      <w:bookmarkEnd w:id="36"/>
    </w:p>
    <w:p w:rsidR="005A4827" w:rsidRPr="00794894" w:rsidRDefault="005A4827" w:rsidP="00F772AA">
      <w:pPr>
        <w:widowControl w:val="0"/>
        <w:autoSpaceDE w:val="0"/>
        <w:autoSpaceDN w:val="0"/>
        <w:adjustRightInd w:val="0"/>
        <w:spacing w:after="120"/>
        <w:jc w:val="both"/>
        <w:rPr>
          <w:rFonts w:ascii="Times New Roman" w:hAnsi="Times New Roman" w:cs="Times New Roman"/>
          <w:b/>
          <w:lang w:val="ro-RO"/>
        </w:rPr>
      </w:pPr>
      <w:r w:rsidRPr="00794894">
        <w:rPr>
          <w:rFonts w:ascii="Times New Roman" w:hAnsi="Times New Roman" w:cs="Times New Roman"/>
          <w:b/>
          <w:lang w:val="ro-RO"/>
        </w:rPr>
        <w:t>Contracting stage: The total value of the contracts concluded between the Programme Operator (PO) and the Project Promoters (PP), which are the object of the non-reimbursable financial grant, is expressed in Lei and Euro, calculated at the Infor Euro exchange rate valid at the date of signing the contracts.</w:t>
      </w:r>
    </w:p>
    <w:p w:rsidR="00A05A20" w:rsidRPr="00794894" w:rsidRDefault="005A4827" w:rsidP="004718BF">
      <w:pPr>
        <w:jc w:val="both"/>
        <w:rPr>
          <w:rFonts w:ascii="Times New Roman" w:hAnsi="Times New Roman" w:cs="Times New Roman"/>
          <w:bCs/>
          <w:lang w:val="ro-RO"/>
        </w:rPr>
      </w:pPr>
      <w:bookmarkStart w:id="37" w:name="_Toc43390641"/>
      <w:r w:rsidRPr="00794894">
        <w:rPr>
          <w:rFonts w:ascii="Times New Roman" w:hAnsi="Times New Roman" w:cs="Times New Roman"/>
          <w:lang w:val="ro-RO"/>
        </w:rPr>
        <w:t>During the project implementation period, for the reporting of expenses in order to be validated by the Programme Operator: In the case of projects implemented in partnership with an external entity, the exchange rate for reporting in Lei, by the Project Promoter, of the expenses incurred by the external partners in Euro and justified by Audit reports, is used the InforEuro course from the month of registration in the Project Promoter's accounting of the Audit reports received from external partners. If the method of reimbursing the expenses incurred by external partners (the final report situation) is applied, then the conversion of the amounts spent from Euros to Lei is done at the InforEuro exchange rate from the month of registration in the Project Promoter's accounting of the payment made to the external partner.</w:t>
      </w:r>
    </w:p>
    <w:p w:rsidR="003F2B5B" w:rsidRPr="00794894" w:rsidRDefault="008F06D0" w:rsidP="00E94CC0">
      <w:pPr>
        <w:pStyle w:val="Heading1"/>
        <w:spacing w:before="0" w:after="0"/>
        <w:rPr>
          <w:rFonts w:ascii="Times New Roman" w:hAnsi="Times New Roman" w:cs="Times New Roman"/>
        </w:rPr>
      </w:pPr>
      <w:bookmarkStart w:id="38" w:name="_Toc57298671"/>
      <w:r w:rsidRPr="00794894">
        <w:rPr>
          <w:rFonts w:ascii="Times New Roman" w:hAnsi="Times New Roman" w:cs="Times New Roman"/>
        </w:rPr>
        <w:t>10</w:t>
      </w:r>
      <w:r w:rsidR="009E573C" w:rsidRPr="00794894">
        <w:rPr>
          <w:rFonts w:ascii="Times New Roman" w:hAnsi="Times New Roman" w:cs="Times New Roman"/>
        </w:rPr>
        <w:t xml:space="preserve">. </w:t>
      </w:r>
      <w:bookmarkEnd w:id="37"/>
      <w:r w:rsidR="003F2B5B" w:rsidRPr="00794894">
        <w:rPr>
          <w:rFonts w:ascii="Times New Roman" w:hAnsi="Times New Roman" w:cs="Times New Roman"/>
        </w:rPr>
        <w:t>State aid</w:t>
      </w:r>
      <w:bookmarkEnd w:id="38"/>
      <w:r w:rsidR="003F2B5B" w:rsidRPr="00794894">
        <w:rPr>
          <w:rFonts w:ascii="Times New Roman" w:hAnsi="Times New Roman" w:cs="Times New Roman"/>
        </w:rPr>
        <w:t xml:space="preserve"> </w:t>
      </w:r>
    </w:p>
    <w:p w:rsidR="003F2B5B" w:rsidRPr="00794894" w:rsidRDefault="003F2B5B" w:rsidP="00E94CC0">
      <w:pPr>
        <w:spacing w:after="0"/>
        <w:jc w:val="both"/>
        <w:rPr>
          <w:rFonts w:ascii="Times New Roman" w:hAnsi="Times New Roman" w:cs="Times New Roman"/>
        </w:rPr>
      </w:pPr>
      <w:r w:rsidRPr="00794894">
        <w:rPr>
          <w:rFonts w:ascii="Times New Roman" w:hAnsi="Times New Roman" w:cs="Times New Roman"/>
        </w:rPr>
        <w:t xml:space="preserve">In this </w:t>
      </w:r>
      <w:r w:rsidR="00424154" w:rsidRPr="00794894">
        <w:rPr>
          <w:rFonts w:ascii="Times New Roman" w:hAnsi="Times New Roman" w:cs="Times New Roman"/>
        </w:rPr>
        <w:t xml:space="preserve">call </w:t>
      </w:r>
      <w:r w:rsidRPr="00794894">
        <w:rPr>
          <w:rFonts w:ascii="Times New Roman" w:hAnsi="Times New Roman" w:cs="Times New Roman"/>
        </w:rPr>
        <w:t>for proposals, no projects or activities covered by State aid rules are funded.</w:t>
      </w:r>
    </w:p>
    <w:p w:rsidR="007B1BFB" w:rsidRPr="00794894" w:rsidRDefault="003F2B5B" w:rsidP="008A77BA">
      <w:pPr>
        <w:pStyle w:val="Heading1"/>
        <w:rPr>
          <w:rFonts w:ascii="Times New Roman" w:hAnsi="Times New Roman" w:cs="Times New Roman"/>
        </w:rPr>
      </w:pPr>
      <w:bookmarkStart w:id="39" w:name="_Toc57298672"/>
      <w:r w:rsidRPr="00794894">
        <w:rPr>
          <w:rFonts w:ascii="Times New Roman" w:hAnsi="Times New Roman" w:cs="Times New Roman"/>
        </w:rPr>
        <w:t xml:space="preserve">11. </w:t>
      </w:r>
      <w:r w:rsidR="005A4827" w:rsidRPr="00794894">
        <w:rPr>
          <w:rFonts w:ascii="Times New Roman" w:hAnsi="Times New Roman" w:cs="Times New Roman"/>
        </w:rPr>
        <w:t>Preparation and submission of projects</w:t>
      </w:r>
      <w:bookmarkEnd w:id="39"/>
    </w:p>
    <w:p w:rsidR="005A4827" w:rsidRPr="00794894" w:rsidRDefault="005A4827" w:rsidP="004B539D">
      <w:pPr>
        <w:widowControl w:val="0"/>
        <w:autoSpaceDE w:val="0"/>
        <w:autoSpaceDN w:val="0"/>
        <w:adjustRightInd w:val="0"/>
        <w:spacing w:after="120"/>
        <w:jc w:val="both"/>
        <w:rPr>
          <w:rFonts w:ascii="Times New Roman" w:hAnsi="Times New Roman" w:cs="Times New Roman"/>
          <w:lang w:val="ro-RO"/>
        </w:rPr>
      </w:pPr>
      <w:r w:rsidRPr="00794894">
        <w:rPr>
          <w:rFonts w:ascii="Times New Roman" w:hAnsi="Times New Roman" w:cs="Times New Roman"/>
          <w:lang w:val="ro-RO"/>
        </w:rPr>
        <w:t xml:space="preserve">In order to propose a project for financing, the </w:t>
      </w:r>
      <w:r w:rsidR="00A05A20" w:rsidRPr="00794894">
        <w:rPr>
          <w:rFonts w:ascii="Times New Roman" w:hAnsi="Times New Roman" w:cs="Times New Roman"/>
          <w:lang w:val="ro-RO"/>
        </w:rPr>
        <w:t>A</w:t>
      </w:r>
      <w:r w:rsidRPr="00794894">
        <w:rPr>
          <w:rFonts w:ascii="Times New Roman" w:hAnsi="Times New Roman" w:cs="Times New Roman"/>
          <w:lang w:val="ro-RO"/>
        </w:rPr>
        <w:t xml:space="preserve">pplicant will complete an Application for Financing and its Annexes. The standard template of the Application form including its annexes, presented in Annex 1 to this Guide, are available free of charge in electronic format on the website: </w:t>
      </w:r>
      <w:hyperlink r:id="rId14" w:history="1">
        <w:r w:rsidRPr="00794894">
          <w:rPr>
            <w:rStyle w:val="Hyperlink"/>
            <w:rFonts w:ascii="Times New Roman" w:hAnsi="Times New Roman" w:cs="Times New Roman"/>
            <w:lang w:val="ro-RO"/>
          </w:rPr>
          <w:t>www.eeagrantsmediu.ro</w:t>
        </w:r>
      </w:hyperlink>
      <w:r w:rsidRPr="00794894">
        <w:rPr>
          <w:rFonts w:ascii="Times New Roman" w:hAnsi="Times New Roman" w:cs="Times New Roman"/>
          <w:lang w:val="ro-RO"/>
        </w:rPr>
        <w:t>.</w:t>
      </w:r>
    </w:p>
    <w:p w:rsidR="004B539D" w:rsidRPr="00794894" w:rsidRDefault="005A4827" w:rsidP="005A4827">
      <w:pPr>
        <w:widowControl w:val="0"/>
        <w:autoSpaceDE w:val="0"/>
        <w:autoSpaceDN w:val="0"/>
        <w:adjustRightInd w:val="0"/>
        <w:spacing w:after="120"/>
        <w:jc w:val="both"/>
        <w:rPr>
          <w:rFonts w:ascii="Times New Roman" w:hAnsi="Times New Roman" w:cs="Times New Roman"/>
          <w:b/>
          <w:bCs/>
          <w:lang w:val="ro-RO"/>
        </w:rPr>
      </w:pPr>
      <w:r w:rsidRPr="00794894">
        <w:rPr>
          <w:rFonts w:ascii="Times New Roman" w:hAnsi="Times New Roman" w:cs="Times New Roman"/>
          <w:b/>
          <w:bCs/>
          <w:lang w:val="ro-RO"/>
        </w:rPr>
        <w:t>Instructions for completion will be provided in the Funding Application and its annexes in italics. Once completed, these instructions must be deleted!</w:t>
      </w:r>
    </w:p>
    <w:p w:rsidR="005A4827" w:rsidRPr="00794894" w:rsidRDefault="005A4827" w:rsidP="004B539D">
      <w:pPr>
        <w:widowControl w:val="0"/>
        <w:autoSpaceDE w:val="0"/>
        <w:autoSpaceDN w:val="0"/>
        <w:adjustRightInd w:val="0"/>
        <w:spacing w:after="120"/>
        <w:jc w:val="both"/>
        <w:rPr>
          <w:rFonts w:ascii="Times New Roman" w:hAnsi="Times New Roman" w:cs="Times New Roman"/>
          <w:b/>
          <w:lang w:val="ro-RO"/>
        </w:rPr>
      </w:pPr>
      <w:r w:rsidRPr="00794894">
        <w:rPr>
          <w:rFonts w:ascii="Times New Roman" w:hAnsi="Times New Roman" w:cs="Times New Roman"/>
          <w:b/>
          <w:lang w:val="ro-RO"/>
        </w:rPr>
        <w:t xml:space="preserve">The Application for Financing must also include an </w:t>
      </w:r>
      <w:r w:rsidRPr="00794894">
        <w:rPr>
          <w:rFonts w:ascii="Times New Roman" w:hAnsi="Times New Roman" w:cs="Times New Roman"/>
          <w:b/>
          <w:u w:val="single"/>
          <w:lang w:val="ro-RO"/>
        </w:rPr>
        <w:t>opiate of the documents</w:t>
      </w:r>
      <w:r w:rsidRPr="00794894">
        <w:rPr>
          <w:rFonts w:ascii="Times New Roman" w:hAnsi="Times New Roman" w:cs="Times New Roman"/>
          <w:b/>
          <w:lang w:val="ro-RO"/>
        </w:rPr>
        <w:t xml:space="preserve"> (indicating the number of pages </w:t>
      </w:r>
      <w:r w:rsidR="00556D00" w:rsidRPr="00794894">
        <w:rPr>
          <w:rFonts w:ascii="Times New Roman" w:hAnsi="Times New Roman" w:cs="Times New Roman"/>
          <w:b/>
          <w:lang w:val="ro-RO"/>
        </w:rPr>
        <w:t>coresponding to</w:t>
      </w:r>
      <w:r w:rsidRPr="00794894">
        <w:rPr>
          <w:rFonts w:ascii="Times New Roman" w:hAnsi="Times New Roman" w:cs="Times New Roman"/>
          <w:b/>
          <w:lang w:val="ro-RO"/>
        </w:rPr>
        <w:t xml:space="preserve"> each document).</w:t>
      </w:r>
    </w:p>
    <w:p w:rsidR="005A4827" w:rsidRPr="00794894" w:rsidRDefault="005A4827" w:rsidP="004B539D">
      <w:pPr>
        <w:widowControl w:val="0"/>
        <w:autoSpaceDE w:val="0"/>
        <w:autoSpaceDN w:val="0"/>
        <w:adjustRightInd w:val="0"/>
        <w:spacing w:after="120"/>
        <w:jc w:val="both"/>
        <w:rPr>
          <w:rFonts w:ascii="Times New Roman" w:hAnsi="Times New Roman" w:cs="Times New Roman"/>
          <w:b/>
          <w:bCs/>
          <w:u w:val="single"/>
          <w:lang w:val="ro-RO"/>
        </w:rPr>
      </w:pPr>
      <w:r w:rsidRPr="00794894">
        <w:rPr>
          <w:rFonts w:ascii="Times New Roman" w:hAnsi="Times New Roman" w:cs="Times New Roman"/>
          <w:b/>
          <w:bCs/>
          <w:u w:val="single"/>
          <w:lang w:val="ro-RO"/>
        </w:rPr>
        <w:t xml:space="preserve">The Application for financing will be submitted to the Programme Operator, in 1 hard copy, in Romanian and English languages (pdf form on CD/DVD etc.), </w:t>
      </w:r>
      <w:r w:rsidRPr="00794894">
        <w:rPr>
          <w:rFonts w:ascii="Times New Roman" w:hAnsi="Times New Roman" w:cs="Times New Roman"/>
          <w:b/>
          <w:bCs/>
          <w:lang w:val="ro-RO"/>
        </w:rPr>
        <w:t>accompanied by a cover letter, dated and registered within the institution/entity of the Applicant.</w:t>
      </w:r>
    </w:p>
    <w:p w:rsidR="00E94CC0" w:rsidRPr="00794894" w:rsidRDefault="005A4827" w:rsidP="00E94CC0">
      <w:pPr>
        <w:widowControl w:val="0"/>
        <w:autoSpaceDE w:val="0"/>
        <w:autoSpaceDN w:val="0"/>
        <w:adjustRightInd w:val="0"/>
        <w:spacing w:after="0" w:line="240" w:lineRule="auto"/>
        <w:jc w:val="both"/>
        <w:rPr>
          <w:rFonts w:ascii="Times New Roman" w:hAnsi="Times New Roman" w:cs="Times New Roman"/>
        </w:rPr>
      </w:pPr>
      <w:r w:rsidRPr="00794894">
        <w:rPr>
          <w:rFonts w:ascii="Times New Roman" w:hAnsi="Times New Roman" w:cs="Times New Roman"/>
        </w:rPr>
        <w:t xml:space="preserve">When submitted, the Application for financing will receive an unique registration number on the Ministry of Environment, Waters and Forests, so that the submitted Application can be tracked. </w:t>
      </w:r>
    </w:p>
    <w:p w:rsidR="004B539D" w:rsidRPr="00794894" w:rsidRDefault="005A4827" w:rsidP="00E94CC0">
      <w:pPr>
        <w:widowControl w:val="0"/>
        <w:autoSpaceDE w:val="0"/>
        <w:autoSpaceDN w:val="0"/>
        <w:adjustRightInd w:val="0"/>
        <w:spacing w:after="0" w:line="240" w:lineRule="auto"/>
        <w:jc w:val="both"/>
        <w:rPr>
          <w:rFonts w:ascii="Times New Roman" w:hAnsi="Times New Roman" w:cs="Times New Roman"/>
          <w:lang w:val="ro-RO"/>
        </w:rPr>
      </w:pPr>
      <w:r w:rsidRPr="00794894">
        <w:rPr>
          <w:rFonts w:ascii="Times New Roman" w:hAnsi="Times New Roman" w:cs="Times New Roman"/>
        </w:rPr>
        <w:t>The submitted Application for financing must:</w:t>
      </w:r>
    </w:p>
    <w:p w:rsidR="004B539D" w:rsidRPr="00794894" w:rsidRDefault="001F2239" w:rsidP="004B539D">
      <w:pPr>
        <w:widowControl w:val="0"/>
        <w:numPr>
          <w:ilvl w:val="0"/>
          <w:numId w:val="1"/>
        </w:numPr>
        <w:autoSpaceDE w:val="0"/>
        <w:autoSpaceDN w:val="0"/>
        <w:adjustRightInd w:val="0"/>
        <w:spacing w:after="120"/>
        <w:jc w:val="both"/>
        <w:rPr>
          <w:rFonts w:ascii="Times New Roman" w:hAnsi="Times New Roman" w:cs="Times New Roman"/>
          <w:lang w:val="ro-RO"/>
        </w:rPr>
      </w:pPr>
      <w:r w:rsidRPr="00794894">
        <w:rPr>
          <w:rFonts w:ascii="Times New Roman" w:hAnsi="Times New Roman" w:cs="Times New Roman"/>
        </w:rPr>
        <w:t>be signed by a legal representative / authorized person on each page, in the right bottom;</w:t>
      </w:r>
    </w:p>
    <w:p w:rsidR="001F2239" w:rsidRPr="00794894" w:rsidRDefault="001F2239" w:rsidP="00B64FB2">
      <w:pPr>
        <w:widowControl w:val="0"/>
        <w:numPr>
          <w:ilvl w:val="0"/>
          <w:numId w:val="1"/>
        </w:numPr>
        <w:autoSpaceDE w:val="0"/>
        <w:autoSpaceDN w:val="0"/>
        <w:adjustRightInd w:val="0"/>
        <w:spacing w:after="120"/>
        <w:jc w:val="both"/>
        <w:rPr>
          <w:rFonts w:ascii="Times New Roman" w:hAnsi="Times New Roman" w:cs="Times New Roman"/>
          <w:lang w:val="ro-RO"/>
        </w:rPr>
      </w:pPr>
      <w:r w:rsidRPr="00794894">
        <w:rPr>
          <w:rFonts w:ascii="Times New Roman" w:hAnsi="Times New Roman" w:cs="Times New Roman"/>
          <w:lang w:val="ro-RO"/>
        </w:rPr>
        <w:t>be filed, with the pages numbered in order from 0 (cover) to "n", at the bottom right of each page, where "n" is the total number of pages contained in the complete file, including the attached documents, to prevent the removal and / or the replacement of documents;</w:t>
      </w:r>
    </w:p>
    <w:p w:rsidR="00330299" w:rsidRPr="00794894" w:rsidRDefault="001F2239" w:rsidP="00B64FB2">
      <w:pPr>
        <w:widowControl w:val="0"/>
        <w:numPr>
          <w:ilvl w:val="0"/>
          <w:numId w:val="1"/>
        </w:numPr>
        <w:autoSpaceDE w:val="0"/>
        <w:autoSpaceDN w:val="0"/>
        <w:adjustRightInd w:val="0"/>
        <w:spacing w:after="120"/>
        <w:jc w:val="both"/>
        <w:rPr>
          <w:rFonts w:ascii="Times New Roman" w:hAnsi="Times New Roman" w:cs="Times New Roman"/>
          <w:lang w:val="ro-RO"/>
        </w:rPr>
      </w:pPr>
      <w:r w:rsidRPr="00794894">
        <w:rPr>
          <w:rFonts w:ascii="Times New Roman" w:hAnsi="Times New Roman" w:cs="Times New Roman"/>
          <w:lang w:val="ro-RO"/>
        </w:rPr>
        <w:t>contain a copy in electronic format (a CD / DVD that includes the Application for financing and its annexes in PDF format). Each component of the Application (form, annexes, and budget) will be the</w:t>
      </w:r>
    </w:p>
    <w:p w:rsidR="001F2239" w:rsidRPr="00794894" w:rsidRDefault="001F2239" w:rsidP="00330299">
      <w:pPr>
        <w:widowControl w:val="0"/>
        <w:autoSpaceDE w:val="0"/>
        <w:autoSpaceDN w:val="0"/>
        <w:adjustRightInd w:val="0"/>
        <w:spacing w:after="120"/>
        <w:ind w:left="360"/>
        <w:jc w:val="both"/>
        <w:rPr>
          <w:rFonts w:ascii="Times New Roman" w:hAnsi="Times New Roman" w:cs="Times New Roman"/>
          <w:lang w:val="ro-RO"/>
        </w:rPr>
      </w:pPr>
      <w:r w:rsidRPr="00794894">
        <w:rPr>
          <w:rFonts w:ascii="Times New Roman" w:hAnsi="Times New Roman" w:cs="Times New Roman"/>
          <w:lang w:val="ro-RO"/>
        </w:rPr>
        <w:t>subject of a separate electronic document.</w:t>
      </w:r>
    </w:p>
    <w:p w:rsidR="001F2239" w:rsidRPr="00794894" w:rsidRDefault="001F2239" w:rsidP="004B539D">
      <w:pPr>
        <w:widowControl w:val="0"/>
        <w:autoSpaceDE w:val="0"/>
        <w:autoSpaceDN w:val="0"/>
        <w:adjustRightInd w:val="0"/>
        <w:spacing w:after="120"/>
        <w:jc w:val="both"/>
        <w:rPr>
          <w:rFonts w:ascii="Times New Roman" w:hAnsi="Times New Roman" w:cs="Times New Roman"/>
          <w:lang w:val="ro-RO"/>
        </w:rPr>
      </w:pPr>
      <w:r w:rsidRPr="00794894">
        <w:rPr>
          <w:rFonts w:ascii="Times New Roman" w:hAnsi="Times New Roman" w:cs="Times New Roman"/>
          <w:lang w:val="ro-RO"/>
        </w:rPr>
        <w:t xml:space="preserve">If there are differences between the paper version and the electronic version, the paper version will prevail. Also, if there are differences in content between the paper and electronic version (missing information, </w:t>
      </w:r>
      <w:r w:rsidR="00F5040C" w:rsidRPr="00794894">
        <w:rPr>
          <w:rFonts w:ascii="Times New Roman" w:hAnsi="Times New Roman" w:cs="Times New Roman"/>
          <w:lang w:val="ro-RO"/>
        </w:rPr>
        <w:t>missing documents</w:t>
      </w:r>
      <w:r w:rsidRPr="00794894">
        <w:rPr>
          <w:rFonts w:ascii="Times New Roman" w:hAnsi="Times New Roman" w:cs="Times New Roman"/>
          <w:lang w:val="ro-RO"/>
        </w:rPr>
        <w:t xml:space="preserve">, different </w:t>
      </w:r>
      <w:r w:rsidR="00912348" w:rsidRPr="00794894">
        <w:rPr>
          <w:rFonts w:ascii="Times New Roman" w:hAnsi="Times New Roman" w:cs="Times New Roman"/>
          <w:lang w:val="ro-RO"/>
        </w:rPr>
        <w:t xml:space="preserve">budget </w:t>
      </w:r>
      <w:r w:rsidRPr="00794894">
        <w:rPr>
          <w:rFonts w:ascii="Times New Roman" w:hAnsi="Times New Roman" w:cs="Times New Roman"/>
          <w:lang w:val="ro-RO"/>
        </w:rPr>
        <w:t>values, etc.), the Programme Operator</w:t>
      </w:r>
      <w:r w:rsidR="00912348" w:rsidRPr="00794894">
        <w:rPr>
          <w:rFonts w:ascii="Times New Roman" w:hAnsi="Times New Roman" w:cs="Times New Roman"/>
          <w:lang w:val="ro-RO"/>
        </w:rPr>
        <w:t xml:space="preserve"> will</w:t>
      </w:r>
      <w:r w:rsidRPr="00794894">
        <w:rPr>
          <w:rFonts w:ascii="Times New Roman" w:hAnsi="Times New Roman" w:cs="Times New Roman"/>
          <w:lang w:val="ro-RO"/>
        </w:rPr>
        <w:t xml:space="preserve"> reject the project!</w:t>
      </w:r>
    </w:p>
    <w:p w:rsidR="00CF3839" w:rsidRPr="00794894" w:rsidRDefault="00CF3839" w:rsidP="00E94CC0">
      <w:pPr>
        <w:widowControl w:val="0"/>
        <w:autoSpaceDE w:val="0"/>
        <w:autoSpaceDN w:val="0"/>
        <w:adjustRightInd w:val="0"/>
        <w:spacing w:after="120"/>
        <w:jc w:val="both"/>
        <w:rPr>
          <w:rFonts w:ascii="Times New Roman" w:hAnsi="Times New Roman" w:cs="Times New Roman"/>
          <w:bCs/>
          <w:lang w:val="ro-RO"/>
        </w:rPr>
      </w:pPr>
      <w:r w:rsidRPr="00794894">
        <w:rPr>
          <w:rFonts w:ascii="Times New Roman" w:hAnsi="Times New Roman" w:cs="Times New Roman"/>
          <w:bCs/>
          <w:lang w:val="ro-RO"/>
        </w:rPr>
        <w:t xml:space="preserve">If the Applicant has received the support of a consultant </w:t>
      </w:r>
      <w:r w:rsidR="00E65A32" w:rsidRPr="00794894">
        <w:rPr>
          <w:rFonts w:ascii="Times New Roman" w:hAnsi="Times New Roman" w:cs="Times New Roman"/>
          <w:bCs/>
          <w:lang w:val="ro-RO"/>
        </w:rPr>
        <w:t>in preparing the A</w:t>
      </w:r>
      <w:r w:rsidRPr="00794894">
        <w:rPr>
          <w:rFonts w:ascii="Times New Roman" w:hAnsi="Times New Roman" w:cs="Times New Roman"/>
          <w:bCs/>
          <w:lang w:val="ro-RO"/>
        </w:rPr>
        <w:t>pplication for funding,</w:t>
      </w:r>
      <w:r w:rsidR="00E65A32" w:rsidRPr="00794894">
        <w:rPr>
          <w:rFonts w:ascii="Times New Roman" w:hAnsi="Times New Roman" w:cs="Times New Roman"/>
          <w:bCs/>
          <w:lang w:val="ro-RO"/>
        </w:rPr>
        <w:t xml:space="preserve"> information on the consultant will be completed in section A.4. of </w:t>
      </w:r>
      <w:r w:rsidR="00E65A32" w:rsidRPr="00794894">
        <w:rPr>
          <w:rFonts w:ascii="Times New Roman" w:hAnsi="Times New Roman" w:cs="Times New Roman"/>
          <w:bCs/>
          <w:i/>
          <w:lang w:val="ro-RO"/>
        </w:rPr>
        <w:t>Annex 1 – Funding Application</w:t>
      </w:r>
      <w:r w:rsidR="00E65A32" w:rsidRPr="00794894">
        <w:rPr>
          <w:rFonts w:ascii="Times New Roman" w:hAnsi="Times New Roman" w:cs="Times New Roman"/>
          <w:bCs/>
          <w:lang w:val="ro-RO"/>
        </w:rPr>
        <w:t xml:space="preserve">. </w:t>
      </w:r>
    </w:p>
    <w:p w:rsidR="00EE4B0F" w:rsidRPr="00794894" w:rsidRDefault="00CF3839" w:rsidP="00E94CC0">
      <w:pPr>
        <w:widowControl w:val="0"/>
        <w:autoSpaceDE w:val="0"/>
        <w:autoSpaceDN w:val="0"/>
        <w:adjustRightInd w:val="0"/>
        <w:spacing w:after="120"/>
        <w:jc w:val="both"/>
        <w:rPr>
          <w:rFonts w:ascii="Times New Roman" w:hAnsi="Times New Roman" w:cs="Times New Roman"/>
          <w:b/>
          <w:highlight w:val="cyan"/>
          <w:lang w:val="ro-RO"/>
        </w:rPr>
      </w:pPr>
      <w:r w:rsidRPr="00794894">
        <w:rPr>
          <w:rFonts w:ascii="Times New Roman" w:hAnsi="Times New Roman" w:cs="Times New Roman"/>
          <w:b/>
          <w:bCs/>
          <w:u w:val="single"/>
          <w:lang w:val="ro-RO"/>
        </w:rPr>
        <w:t>The Application for financing will be submitted in a sealed envelope and can be mailed with acknowledgment of receipt, by courier or by direct delivery (the registration number will be gaved to the person who deliver the envelope) at the headquarters of the Ministry of Environment, Waters and Forests from Libertății Blvd., No. 12, Bucharest, Sector 5, Romania.</w:t>
      </w:r>
    </w:p>
    <w:p w:rsidR="00CF3839" w:rsidRPr="00794894" w:rsidRDefault="00CF3839" w:rsidP="00EE4B0F">
      <w:pPr>
        <w:widowControl w:val="0"/>
        <w:autoSpaceDE w:val="0"/>
        <w:autoSpaceDN w:val="0"/>
        <w:adjustRightInd w:val="0"/>
        <w:spacing w:after="120"/>
        <w:jc w:val="both"/>
        <w:rPr>
          <w:rFonts w:ascii="Times New Roman" w:hAnsi="Times New Roman" w:cs="Times New Roman"/>
          <w:b/>
          <w:lang w:val="ro-RO"/>
        </w:rPr>
      </w:pPr>
      <w:r w:rsidRPr="00794894">
        <w:rPr>
          <w:rFonts w:ascii="Times New Roman" w:hAnsi="Times New Roman" w:cs="Times New Roman"/>
          <w:b/>
          <w:u w:val="single"/>
          <w:lang w:val="ro-RO"/>
        </w:rPr>
        <w:t>IMPORTANT</w:t>
      </w:r>
      <w:r w:rsidRPr="00794894">
        <w:rPr>
          <w:rFonts w:ascii="Times New Roman" w:hAnsi="Times New Roman" w:cs="Times New Roman"/>
          <w:b/>
          <w:lang w:val="ro-RO"/>
        </w:rPr>
        <w:t xml:space="preserve">: If the project proposal is mailed with acknowledgment of receipt, </w:t>
      </w:r>
      <w:r w:rsidRPr="00794894">
        <w:rPr>
          <w:rFonts w:ascii="Times New Roman" w:hAnsi="Times New Roman" w:cs="Times New Roman"/>
          <w:b/>
          <w:u w:val="single"/>
          <w:lang w:val="ro-RO"/>
        </w:rPr>
        <w:t xml:space="preserve">is taken into account the date and time of the registration at the Ministry of Environment, Waters and Forests </w:t>
      </w:r>
      <w:r w:rsidRPr="00794894">
        <w:rPr>
          <w:rFonts w:ascii="Times New Roman" w:hAnsi="Times New Roman" w:cs="Times New Roman"/>
          <w:b/>
          <w:lang w:val="ro-RO"/>
        </w:rPr>
        <w:t xml:space="preserve">headquarters from </w:t>
      </w:r>
      <w:r w:rsidRPr="00794894">
        <w:rPr>
          <w:rFonts w:ascii="Times New Roman" w:hAnsi="Times New Roman" w:cs="Times New Roman"/>
          <w:b/>
          <w:u w:val="single"/>
          <w:lang w:val="ro-RO"/>
        </w:rPr>
        <w:t>Libertății Blvd., No. 12, Bucharest, Sector 5, Romania</w:t>
      </w:r>
      <w:r w:rsidRPr="00794894">
        <w:rPr>
          <w:rFonts w:ascii="Times New Roman" w:hAnsi="Times New Roman" w:cs="Times New Roman"/>
          <w:b/>
          <w:lang w:val="ro-RO"/>
        </w:rPr>
        <w:t>. Therefore, to meet the submission deadline (date and time), the Applicants must also consider the delivery period of the project proposals until registration at the headquarters of the Ministry of Environment, Waters and Forests!</w:t>
      </w:r>
    </w:p>
    <w:p w:rsidR="00CF3839" w:rsidRPr="00794894" w:rsidRDefault="00CF3839" w:rsidP="00EE4B0F">
      <w:pPr>
        <w:widowControl w:val="0"/>
        <w:autoSpaceDE w:val="0"/>
        <w:autoSpaceDN w:val="0"/>
        <w:adjustRightInd w:val="0"/>
        <w:spacing w:after="120"/>
        <w:jc w:val="both"/>
        <w:rPr>
          <w:rFonts w:ascii="Times New Roman" w:hAnsi="Times New Roman" w:cs="Times New Roman"/>
          <w:b/>
          <w:lang w:val="ro-RO"/>
        </w:rPr>
      </w:pPr>
      <w:r w:rsidRPr="00794894">
        <w:rPr>
          <w:rFonts w:ascii="Times New Roman" w:hAnsi="Times New Roman" w:cs="Times New Roman"/>
          <w:b/>
          <w:bCs/>
        </w:rPr>
        <w:t>The Applications for financing received after the deadline will be rejected automatically, even if the post date indicates a date prior to the deadline or if the delay is due to the courier service.</w:t>
      </w:r>
    </w:p>
    <w:p w:rsidR="00CF3839" w:rsidRPr="00794894" w:rsidRDefault="00CF3839" w:rsidP="00B64FB2">
      <w:pPr>
        <w:widowControl w:val="0"/>
        <w:autoSpaceDE w:val="0"/>
        <w:autoSpaceDN w:val="0"/>
        <w:adjustRightInd w:val="0"/>
        <w:spacing w:after="120"/>
        <w:jc w:val="both"/>
        <w:rPr>
          <w:rFonts w:ascii="Times New Roman" w:hAnsi="Times New Roman" w:cs="Times New Roman"/>
          <w:b/>
          <w:bCs/>
          <w:lang w:val="ro-RO"/>
        </w:rPr>
      </w:pPr>
      <w:r w:rsidRPr="00794894">
        <w:rPr>
          <w:rFonts w:ascii="Times New Roman" w:hAnsi="Times New Roman" w:cs="Times New Roman"/>
          <w:b/>
          <w:bCs/>
          <w:lang w:val="ro-RO"/>
        </w:rPr>
        <w:t>Application for financing sent in another form (for example by fax or e-mail), sent to another address or after the deadline for submission of project proposals will be rejected!</w:t>
      </w:r>
    </w:p>
    <w:p w:rsidR="00CF3839" w:rsidRPr="00794894" w:rsidRDefault="00CF3839" w:rsidP="00D374AF">
      <w:pPr>
        <w:widowControl w:val="0"/>
        <w:autoSpaceDE w:val="0"/>
        <w:autoSpaceDN w:val="0"/>
        <w:adjustRightInd w:val="0"/>
        <w:spacing w:after="120"/>
        <w:jc w:val="both"/>
        <w:rPr>
          <w:rFonts w:ascii="Times New Roman" w:hAnsi="Times New Roman" w:cs="Times New Roman"/>
          <w:lang w:val="ro-RO"/>
        </w:rPr>
      </w:pPr>
      <w:r w:rsidRPr="00794894">
        <w:rPr>
          <w:rFonts w:ascii="Times New Roman" w:hAnsi="Times New Roman" w:cs="Times New Roman"/>
          <w:lang w:val="ro-RO"/>
        </w:rPr>
        <w:t>The Programme Operator will receive the project proposals sent by the applicants and will ensure their management in an appropriate way. For any clarifications before submitting the project, applicants can contact the institutions mentioned above (using contact data provided on the Programme Operator website for this call)</w:t>
      </w:r>
      <w:r w:rsidR="00E554CF" w:rsidRPr="00794894">
        <w:rPr>
          <w:rFonts w:ascii="Times New Roman" w:hAnsi="Times New Roman" w:cs="Times New Roman"/>
          <w:lang w:val="ro-RO"/>
        </w:rPr>
        <w:t xml:space="preserve">. </w:t>
      </w:r>
    </w:p>
    <w:p w:rsidR="00D374AF" w:rsidRPr="00794894" w:rsidRDefault="00CF3839" w:rsidP="00D374AF">
      <w:pPr>
        <w:widowControl w:val="0"/>
        <w:autoSpaceDE w:val="0"/>
        <w:autoSpaceDN w:val="0"/>
        <w:adjustRightInd w:val="0"/>
        <w:spacing w:after="120"/>
        <w:jc w:val="both"/>
        <w:rPr>
          <w:rFonts w:ascii="Times New Roman" w:hAnsi="Times New Roman" w:cs="Times New Roman"/>
          <w:lang w:val="ro-RO"/>
        </w:rPr>
      </w:pPr>
      <w:r w:rsidRPr="00794894">
        <w:rPr>
          <w:rFonts w:ascii="Times New Roman" w:hAnsi="Times New Roman" w:cs="Times New Roman"/>
        </w:rPr>
        <w:t>On the envelope must be specify the following information:</w:t>
      </w:r>
    </w:p>
    <w:p w:rsidR="00D374AF" w:rsidRPr="00794894" w:rsidRDefault="00CF3839" w:rsidP="00424154">
      <w:pPr>
        <w:widowControl w:val="0"/>
        <w:numPr>
          <w:ilvl w:val="0"/>
          <w:numId w:val="2"/>
        </w:numPr>
        <w:autoSpaceDE w:val="0"/>
        <w:autoSpaceDN w:val="0"/>
        <w:adjustRightInd w:val="0"/>
        <w:spacing w:after="120"/>
        <w:jc w:val="both"/>
        <w:rPr>
          <w:rFonts w:ascii="Times New Roman" w:hAnsi="Times New Roman" w:cs="Times New Roman"/>
          <w:lang w:val="ro-RO"/>
        </w:rPr>
      </w:pPr>
      <w:r w:rsidRPr="00794894">
        <w:rPr>
          <w:rFonts w:ascii="Times New Roman" w:hAnsi="Times New Roman" w:cs="Times New Roman"/>
        </w:rPr>
        <w:t>reference to the number and date of the call for project proposals;</w:t>
      </w:r>
    </w:p>
    <w:p w:rsidR="00D374AF" w:rsidRPr="00794894" w:rsidRDefault="00CF3839" w:rsidP="00D374AF">
      <w:pPr>
        <w:widowControl w:val="0"/>
        <w:numPr>
          <w:ilvl w:val="0"/>
          <w:numId w:val="2"/>
        </w:numPr>
        <w:autoSpaceDE w:val="0"/>
        <w:autoSpaceDN w:val="0"/>
        <w:adjustRightInd w:val="0"/>
        <w:spacing w:after="120"/>
        <w:jc w:val="both"/>
        <w:rPr>
          <w:rFonts w:ascii="Times New Roman" w:hAnsi="Times New Roman" w:cs="Times New Roman"/>
          <w:lang w:val="ro-RO"/>
        </w:rPr>
      </w:pPr>
      <w:r w:rsidRPr="00794894">
        <w:rPr>
          <w:rFonts w:ascii="Times New Roman" w:hAnsi="Times New Roman" w:cs="Times New Roman"/>
        </w:rPr>
        <w:t>the title of the project, the location of the project;</w:t>
      </w:r>
    </w:p>
    <w:p w:rsidR="00D374AF" w:rsidRPr="00794894" w:rsidRDefault="00CF3839" w:rsidP="00D374AF">
      <w:pPr>
        <w:widowControl w:val="0"/>
        <w:numPr>
          <w:ilvl w:val="0"/>
          <w:numId w:val="2"/>
        </w:numPr>
        <w:autoSpaceDE w:val="0"/>
        <w:autoSpaceDN w:val="0"/>
        <w:adjustRightInd w:val="0"/>
        <w:spacing w:after="120"/>
        <w:jc w:val="both"/>
        <w:rPr>
          <w:rFonts w:ascii="Times New Roman" w:hAnsi="Times New Roman" w:cs="Times New Roman"/>
          <w:lang w:val="ro-RO"/>
        </w:rPr>
      </w:pPr>
      <w:r w:rsidRPr="00794894">
        <w:rPr>
          <w:rFonts w:ascii="Times New Roman" w:hAnsi="Times New Roman" w:cs="Times New Roman"/>
        </w:rPr>
        <w:t>contact details with the full name of the applicant and partners;</w:t>
      </w:r>
    </w:p>
    <w:p w:rsidR="00107AEC" w:rsidRPr="00794894" w:rsidRDefault="00107AEC" w:rsidP="00B64FB2">
      <w:pPr>
        <w:widowControl w:val="0"/>
        <w:autoSpaceDE w:val="0"/>
        <w:autoSpaceDN w:val="0"/>
        <w:adjustRightInd w:val="0"/>
        <w:spacing w:after="120"/>
        <w:jc w:val="both"/>
        <w:rPr>
          <w:rFonts w:ascii="Times New Roman" w:hAnsi="Times New Roman" w:cs="Times New Roman"/>
          <w:b/>
          <w:bCs/>
          <w:u w:val="single"/>
          <w:lang w:val="ro-RO"/>
        </w:rPr>
      </w:pPr>
      <w:r w:rsidRPr="00794894">
        <w:rPr>
          <w:rFonts w:ascii="Times New Roman" w:hAnsi="Times New Roman" w:cs="Times New Roman"/>
          <w:b/>
          <w:bCs/>
          <w:u w:val="single"/>
          <w:lang w:val="ro-RO"/>
        </w:rPr>
        <w:t>The period for submitting</w:t>
      </w:r>
      <w:r w:rsidR="00E65A32" w:rsidRPr="00794894">
        <w:rPr>
          <w:rFonts w:ascii="Times New Roman" w:hAnsi="Times New Roman" w:cs="Times New Roman"/>
          <w:b/>
          <w:bCs/>
          <w:u w:val="single"/>
          <w:lang w:val="ro-RO"/>
        </w:rPr>
        <w:t xml:space="preserve"> applications for funding is </w:t>
      </w:r>
      <w:r w:rsidR="00E22AAC" w:rsidRPr="00794894">
        <w:rPr>
          <w:rFonts w:ascii="Times New Roman" w:hAnsi="Times New Roman" w:cs="Times New Roman"/>
          <w:b/>
          <w:bCs/>
          <w:u w:val="single"/>
          <w:lang w:val="ro-RO"/>
        </w:rPr>
        <w:t>2</w:t>
      </w:r>
      <w:r w:rsidR="00E65A32" w:rsidRPr="00794894">
        <w:rPr>
          <w:rFonts w:ascii="Times New Roman" w:hAnsi="Times New Roman" w:cs="Times New Roman"/>
          <w:b/>
          <w:bCs/>
          <w:u w:val="single"/>
          <w:lang w:val="ro-RO"/>
        </w:rPr>
        <w:t xml:space="preserve"> </w:t>
      </w:r>
      <w:r w:rsidRPr="00794894">
        <w:rPr>
          <w:rFonts w:ascii="Times New Roman" w:hAnsi="Times New Roman" w:cs="Times New Roman"/>
          <w:b/>
          <w:bCs/>
          <w:u w:val="single"/>
          <w:lang w:val="ro-RO"/>
        </w:rPr>
        <w:t>months from the op</w:t>
      </w:r>
      <w:r w:rsidR="007D64D8" w:rsidRPr="00794894">
        <w:rPr>
          <w:rFonts w:ascii="Times New Roman" w:hAnsi="Times New Roman" w:cs="Times New Roman"/>
          <w:b/>
          <w:bCs/>
          <w:u w:val="single"/>
          <w:lang w:val="ro-RO"/>
        </w:rPr>
        <w:t>ening of the Call for proposals. The deadline for launching the call for proposals is</w:t>
      </w:r>
      <w:r w:rsidR="001776E7">
        <w:rPr>
          <w:rFonts w:ascii="Times New Roman" w:hAnsi="Times New Roman" w:cs="Times New Roman"/>
          <w:b/>
          <w:bCs/>
          <w:u w:val="single"/>
          <w:lang w:val="ro-RO"/>
        </w:rPr>
        <w:t xml:space="preserve"> </w:t>
      </w:r>
      <w:r w:rsidR="00AE148E">
        <w:rPr>
          <w:rFonts w:ascii="Times New Roman" w:hAnsi="Times New Roman" w:cs="Times New Roman"/>
          <w:b/>
          <w:bCs/>
          <w:u w:val="single"/>
          <w:lang w:val="ro-RO"/>
        </w:rPr>
        <w:t>09</w:t>
      </w:r>
      <w:r w:rsidR="001776E7">
        <w:rPr>
          <w:rFonts w:ascii="Times New Roman" w:hAnsi="Times New Roman" w:cs="Times New Roman"/>
          <w:b/>
          <w:bCs/>
          <w:u w:val="single"/>
          <w:lang w:val="ro-RO"/>
        </w:rPr>
        <w:t>.0</w:t>
      </w:r>
      <w:r w:rsidR="00AE148E">
        <w:rPr>
          <w:rFonts w:ascii="Times New Roman" w:hAnsi="Times New Roman" w:cs="Times New Roman"/>
          <w:b/>
          <w:bCs/>
          <w:u w:val="single"/>
          <w:lang w:val="ro-RO"/>
        </w:rPr>
        <w:t>3</w:t>
      </w:r>
      <w:r w:rsidR="001776E7">
        <w:rPr>
          <w:rFonts w:ascii="Times New Roman" w:hAnsi="Times New Roman" w:cs="Times New Roman"/>
          <w:b/>
          <w:bCs/>
          <w:u w:val="single"/>
          <w:lang w:val="ro-RO"/>
        </w:rPr>
        <w:t xml:space="preserve">.2022 </w:t>
      </w:r>
      <w:r w:rsidRPr="00794894">
        <w:rPr>
          <w:rFonts w:ascii="Times New Roman" w:hAnsi="Times New Roman" w:cs="Times New Roman"/>
          <w:b/>
          <w:bCs/>
          <w:u w:val="single"/>
          <w:lang w:val="ro-RO"/>
        </w:rPr>
        <w:t xml:space="preserve">respectively the deadline for submitting applications for funding is: </w:t>
      </w:r>
      <w:r w:rsidR="00AE148E">
        <w:rPr>
          <w:rFonts w:ascii="Times New Roman" w:hAnsi="Times New Roman" w:cs="Times New Roman"/>
          <w:b/>
          <w:bCs/>
          <w:u w:val="single"/>
          <w:lang w:val="ro-RO"/>
        </w:rPr>
        <w:t>0</w:t>
      </w:r>
      <w:r w:rsidR="001776E7">
        <w:rPr>
          <w:rFonts w:ascii="Times New Roman" w:hAnsi="Times New Roman" w:cs="Times New Roman"/>
          <w:b/>
          <w:bCs/>
          <w:u w:val="single"/>
          <w:lang w:val="ro-RO"/>
        </w:rPr>
        <w:t>9.0</w:t>
      </w:r>
      <w:r w:rsidR="00AE148E">
        <w:rPr>
          <w:rFonts w:ascii="Times New Roman" w:hAnsi="Times New Roman" w:cs="Times New Roman"/>
          <w:b/>
          <w:bCs/>
          <w:u w:val="single"/>
          <w:lang w:val="ro-RO"/>
        </w:rPr>
        <w:t>5</w:t>
      </w:r>
      <w:r w:rsidR="001776E7">
        <w:rPr>
          <w:rFonts w:ascii="Times New Roman" w:hAnsi="Times New Roman" w:cs="Times New Roman"/>
          <w:b/>
          <w:bCs/>
          <w:u w:val="single"/>
          <w:lang w:val="ro-RO"/>
        </w:rPr>
        <w:t xml:space="preserve">.2022 </w:t>
      </w:r>
      <w:r w:rsidR="002225D7" w:rsidRPr="00794894">
        <w:rPr>
          <w:rFonts w:ascii="Times New Roman" w:hAnsi="Times New Roman" w:cs="Times New Roman"/>
          <w:b/>
          <w:bCs/>
          <w:u w:val="single"/>
          <w:lang w:val="ro-RO"/>
        </w:rPr>
        <w:t>at 1</w:t>
      </w:r>
      <w:r w:rsidR="00AE148E">
        <w:rPr>
          <w:rFonts w:ascii="Times New Roman" w:hAnsi="Times New Roman" w:cs="Times New Roman"/>
          <w:b/>
          <w:bCs/>
          <w:u w:val="single"/>
          <w:lang w:val="ro-RO"/>
        </w:rPr>
        <w:t>5</w:t>
      </w:r>
      <w:r w:rsidR="002225D7" w:rsidRPr="00794894">
        <w:rPr>
          <w:rFonts w:ascii="Times New Roman" w:hAnsi="Times New Roman" w:cs="Times New Roman"/>
          <w:b/>
          <w:bCs/>
          <w:u w:val="single"/>
          <w:lang w:val="ro-RO"/>
        </w:rPr>
        <w:t xml:space="preserve">:00, </w:t>
      </w:r>
      <w:r w:rsidRPr="00794894">
        <w:rPr>
          <w:rFonts w:ascii="Times New Roman" w:hAnsi="Times New Roman" w:cs="Times New Roman"/>
          <w:b/>
          <w:bCs/>
          <w:u w:val="single"/>
          <w:lang w:val="ro-RO"/>
        </w:rPr>
        <w:t>effective registration at the headquarters of the Ministry of Environment, Waters and Forests from Libertății Blvd., No. 12, Bucharest, Sector 5, Romania.</w:t>
      </w:r>
    </w:p>
    <w:p w:rsidR="00107AEC" w:rsidRPr="00794894" w:rsidRDefault="00107AEC" w:rsidP="00B64FB2">
      <w:pPr>
        <w:widowControl w:val="0"/>
        <w:autoSpaceDE w:val="0"/>
        <w:autoSpaceDN w:val="0"/>
        <w:adjustRightInd w:val="0"/>
        <w:spacing w:after="120"/>
        <w:jc w:val="both"/>
        <w:rPr>
          <w:rFonts w:ascii="Times New Roman" w:hAnsi="Times New Roman" w:cs="Times New Roman"/>
          <w:lang w:val="ro-RO"/>
        </w:rPr>
      </w:pPr>
      <w:r w:rsidRPr="00794894">
        <w:rPr>
          <w:rFonts w:ascii="Times New Roman" w:hAnsi="Times New Roman" w:cs="Times New Roman"/>
          <w:lang w:val="ro-RO"/>
        </w:rPr>
        <w:t>The deadline specified above is the one by which the Ministry of Environment, Waters and Forestry actually receives the submitted applications, but the applicants are advised not to wait until this moment to submit the financing Applications.</w:t>
      </w:r>
    </w:p>
    <w:p w:rsidR="00E65A32" w:rsidRPr="00794894" w:rsidRDefault="00E65A32" w:rsidP="00B64FB2">
      <w:pPr>
        <w:widowControl w:val="0"/>
        <w:autoSpaceDE w:val="0"/>
        <w:autoSpaceDN w:val="0"/>
        <w:adjustRightInd w:val="0"/>
        <w:spacing w:after="120"/>
        <w:jc w:val="both"/>
        <w:rPr>
          <w:rFonts w:ascii="Times New Roman" w:hAnsi="Times New Roman" w:cs="Times New Roman"/>
          <w:lang w:val="ro-RO"/>
        </w:rPr>
      </w:pPr>
    </w:p>
    <w:p w:rsidR="00107AEC" w:rsidRPr="00794894" w:rsidRDefault="00107AEC" w:rsidP="00107AEC">
      <w:pPr>
        <w:widowControl w:val="0"/>
        <w:autoSpaceDE w:val="0"/>
        <w:autoSpaceDN w:val="0"/>
        <w:adjustRightInd w:val="0"/>
        <w:spacing w:after="120"/>
        <w:jc w:val="both"/>
        <w:rPr>
          <w:rFonts w:ascii="Times New Roman" w:hAnsi="Times New Roman" w:cs="Times New Roman"/>
          <w:b/>
          <w:lang w:val="ro-RO"/>
        </w:rPr>
      </w:pPr>
      <w:r w:rsidRPr="00794894">
        <w:rPr>
          <w:rFonts w:ascii="Times New Roman" w:hAnsi="Times New Roman" w:cs="Times New Roman"/>
          <w:b/>
          <w:bCs/>
        </w:rPr>
        <w:t xml:space="preserve">Summarizing, the Application for financing together with the mandatory annexes: </w:t>
      </w:r>
    </w:p>
    <w:p w:rsidR="00107AEC" w:rsidRPr="00794894" w:rsidRDefault="00107AEC" w:rsidP="007524AE">
      <w:pPr>
        <w:widowControl w:val="0"/>
        <w:numPr>
          <w:ilvl w:val="0"/>
          <w:numId w:val="7"/>
        </w:numPr>
        <w:autoSpaceDE w:val="0"/>
        <w:autoSpaceDN w:val="0"/>
        <w:adjustRightInd w:val="0"/>
        <w:spacing w:after="120"/>
        <w:jc w:val="both"/>
        <w:rPr>
          <w:rFonts w:ascii="Times New Roman" w:hAnsi="Times New Roman" w:cs="Times New Roman"/>
          <w:b/>
          <w:lang w:val="ro-RO"/>
        </w:rPr>
      </w:pPr>
      <w:r w:rsidRPr="00794894">
        <w:rPr>
          <w:rFonts w:ascii="Times New Roman" w:hAnsi="Times New Roman" w:cs="Times New Roman"/>
          <w:b/>
          <w:lang w:val="ro-RO"/>
        </w:rPr>
        <w:t>Will be elaborated in Romanian and English languages. Applications and attachments filled -in by hand or containing erasures and modifications will not be accepted;</w:t>
      </w:r>
    </w:p>
    <w:p w:rsidR="00107AEC" w:rsidRPr="00794894" w:rsidRDefault="00107AEC" w:rsidP="007524AE">
      <w:pPr>
        <w:widowControl w:val="0"/>
        <w:numPr>
          <w:ilvl w:val="0"/>
          <w:numId w:val="7"/>
        </w:numPr>
        <w:autoSpaceDE w:val="0"/>
        <w:autoSpaceDN w:val="0"/>
        <w:adjustRightInd w:val="0"/>
        <w:spacing w:after="120"/>
        <w:jc w:val="both"/>
        <w:rPr>
          <w:rFonts w:ascii="Times New Roman" w:hAnsi="Times New Roman" w:cs="Times New Roman"/>
          <w:b/>
          <w:lang w:val="ro-RO"/>
        </w:rPr>
      </w:pPr>
      <w:r w:rsidRPr="00794894">
        <w:rPr>
          <w:rFonts w:ascii="Times New Roman" w:hAnsi="Times New Roman" w:cs="Times New Roman"/>
          <w:b/>
          <w:lang w:val="ro-RO"/>
        </w:rPr>
        <w:t>They will be numbered (starting from zero on the first page and continuing successively until the last);</w:t>
      </w:r>
    </w:p>
    <w:p w:rsidR="00107AEC" w:rsidRPr="00B57864" w:rsidRDefault="00107AEC" w:rsidP="007524AE">
      <w:pPr>
        <w:widowControl w:val="0"/>
        <w:numPr>
          <w:ilvl w:val="0"/>
          <w:numId w:val="7"/>
        </w:numPr>
        <w:autoSpaceDE w:val="0"/>
        <w:autoSpaceDN w:val="0"/>
        <w:adjustRightInd w:val="0"/>
        <w:spacing w:after="120"/>
        <w:jc w:val="both"/>
        <w:rPr>
          <w:rFonts w:ascii="Times New Roman" w:hAnsi="Times New Roman" w:cs="Times New Roman"/>
          <w:b/>
          <w:lang w:val="ro-RO"/>
        </w:rPr>
      </w:pPr>
      <w:r w:rsidRPr="00B57864">
        <w:rPr>
          <w:rFonts w:ascii="Times New Roman" w:hAnsi="Times New Roman" w:cs="Times New Roman"/>
          <w:b/>
          <w:lang w:val="ro-RO"/>
        </w:rPr>
        <w:t xml:space="preserve">To guarantee authenticity, each page of the application will be signed </w:t>
      </w:r>
      <w:r w:rsidR="00B57864" w:rsidRPr="00B57864">
        <w:rPr>
          <w:rFonts w:ascii="Times New Roman" w:hAnsi="Times New Roman" w:cs="Times New Roman"/>
          <w:b/>
          <w:lang w:val="ro-RO"/>
        </w:rPr>
        <w:t xml:space="preserve">by the </w:t>
      </w:r>
      <w:r w:rsidR="00B57864" w:rsidRPr="00B57864">
        <w:rPr>
          <w:rFonts w:ascii="Times New Roman" w:hAnsi="Times New Roman" w:cs="Times New Roman"/>
          <w:b/>
        </w:rPr>
        <w:t>legal representative / authorized person</w:t>
      </w:r>
      <w:r w:rsidRPr="00B57864">
        <w:rPr>
          <w:rFonts w:ascii="Times New Roman" w:hAnsi="Times New Roman" w:cs="Times New Roman"/>
          <w:b/>
          <w:lang w:val="ro-RO"/>
        </w:rPr>
        <w:t>;</w:t>
      </w:r>
    </w:p>
    <w:p w:rsidR="00173D74" w:rsidRPr="00794894" w:rsidRDefault="00107AEC" w:rsidP="00173D74">
      <w:pPr>
        <w:widowControl w:val="0"/>
        <w:numPr>
          <w:ilvl w:val="0"/>
          <w:numId w:val="7"/>
        </w:numPr>
        <w:autoSpaceDE w:val="0"/>
        <w:autoSpaceDN w:val="0"/>
        <w:adjustRightInd w:val="0"/>
        <w:spacing w:after="120"/>
        <w:jc w:val="both"/>
        <w:rPr>
          <w:rFonts w:ascii="Times New Roman" w:hAnsi="Times New Roman" w:cs="Times New Roman"/>
          <w:b/>
          <w:lang w:val="ro-RO"/>
        </w:rPr>
      </w:pPr>
      <w:r w:rsidRPr="00794894">
        <w:rPr>
          <w:rFonts w:ascii="Times New Roman" w:hAnsi="Times New Roman" w:cs="Times New Roman"/>
          <w:b/>
          <w:lang w:val="ro-RO"/>
        </w:rPr>
        <w:t>Will be submitted in 1 printed copy (one original), together with 1 CD/DVD etc</w:t>
      </w:r>
      <w:r w:rsidR="004567F6" w:rsidRPr="00794894">
        <w:rPr>
          <w:rFonts w:ascii="Times New Roman" w:hAnsi="Times New Roman" w:cs="Times New Roman"/>
          <w:b/>
          <w:lang w:val="ro-RO"/>
        </w:rPr>
        <w:t>.</w:t>
      </w:r>
      <w:r w:rsidRPr="00794894">
        <w:rPr>
          <w:rFonts w:ascii="Times New Roman" w:hAnsi="Times New Roman" w:cs="Times New Roman"/>
          <w:b/>
          <w:lang w:val="ro-RO"/>
        </w:rPr>
        <w:t>containing the electronic version (</w:t>
      </w:r>
      <w:r w:rsidR="004567F6" w:rsidRPr="00794894">
        <w:rPr>
          <w:rFonts w:ascii="Times New Roman" w:hAnsi="Times New Roman" w:cs="Times New Roman"/>
          <w:b/>
          <w:lang w:val="ro-RO"/>
        </w:rPr>
        <w:t xml:space="preserve">PDF </w:t>
      </w:r>
      <w:r w:rsidR="00E65A32" w:rsidRPr="00794894">
        <w:rPr>
          <w:rFonts w:ascii="Times New Roman" w:hAnsi="Times New Roman" w:cs="Times New Roman"/>
          <w:b/>
          <w:lang w:val="ro-RO"/>
        </w:rPr>
        <w:t>and Word</w:t>
      </w:r>
      <w:r w:rsidR="004567F6" w:rsidRPr="00794894">
        <w:rPr>
          <w:rFonts w:ascii="Times New Roman" w:hAnsi="Times New Roman" w:cs="Times New Roman"/>
          <w:b/>
          <w:lang w:val="ro-RO"/>
        </w:rPr>
        <w:t xml:space="preserve"> and</w:t>
      </w:r>
      <w:r w:rsidR="00113AF2" w:rsidRPr="00794894">
        <w:rPr>
          <w:rFonts w:ascii="Times New Roman" w:hAnsi="Times New Roman" w:cs="Times New Roman"/>
          <w:b/>
          <w:lang w:val="ro-RO"/>
        </w:rPr>
        <w:t xml:space="preserve"> </w:t>
      </w:r>
      <w:r w:rsidR="00E65A32" w:rsidRPr="00794894">
        <w:rPr>
          <w:rFonts w:ascii="Times New Roman" w:hAnsi="Times New Roman" w:cs="Times New Roman"/>
          <w:b/>
          <w:lang w:val="ro-RO"/>
        </w:rPr>
        <w:t>Excel</w:t>
      </w:r>
      <w:r w:rsidRPr="00794894">
        <w:rPr>
          <w:rFonts w:ascii="Times New Roman" w:hAnsi="Times New Roman" w:cs="Times New Roman"/>
          <w:b/>
          <w:lang w:val="ro-RO"/>
        </w:rPr>
        <w:t xml:space="preserve"> </w:t>
      </w:r>
      <w:r w:rsidR="004567F6" w:rsidRPr="00794894">
        <w:rPr>
          <w:rFonts w:ascii="Times New Roman" w:hAnsi="Times New Roman" w:cs="Times New Roman"/>
          <w:b/>
          <w:lang w:val="ro-RO"/>
        </w:rPr>
        <w:t xml:space="preserve">editable </w:t>
      </w:r>
      <w:r w:rsidRPr="00794894">
        <w:rPr>
          <w:rFonts w:ascii="Times New Roman" w:hAnsi="Times New Roman" w:cs="Times New Roman"/>
          <w:b/>
          <w:lang w:val="ro-RO"/>
        </w:rPr>
        <w:t xml:space="preserve">format). </w:t>
      </w:r>
    </w:p>
    <w:p w:rsidR="00FA216E" w:rsidRDefault="00FA216E" w:rsidP="00FA216E">
      <w:pPr>
        <w:widowControl w:val="0"/>
        <w:autoSpaceDE w:val="0"/>
        <w:autoSpaceDN w:val="0"/>
        <w:adjustRightInd w:val="0"/>
        <w:spacing w:after="120"/>
        <w:jc w:val="both"/>
        <w:rPr>
          <w:rFonts w:ascii="Times New Roman" w:hAnsi="Times New Roman" w:cs="Times New Roman"/>
          <w:b/>
          <w:lang w:val="ro-RO"/>
        </w:rPr>
      </w:pPr>
    </w:p>
    <w:p w:rsidR="001776E7" w:rsidRPr="00794894" w:rsidRDefault="001776E7" w:rsidP="00FA216E">
      <w:pPr>
        <w:widowControl w:val="0"/>
        <w:autoSpaceDE w:val="0"/>
        <w:autoSpaceDN w:val="0"/>
        <w:adjustRightInd w:val="0"/>
        <w:spacing w:after="120"/>
        <w:jc w:val="both"/>
        <w:rPr>
          <w:rFonts w:ascii="Times New Roman" w:hAnsi="Times New Roman" w:cs="Times New Roman"/>
          <w:b/>
          <w:lang w:val="ro-RO"/>
        </w:rPr>
      </w:pPr>
    </w:p>
    <w:p w:rsidR="00B64FB2" w:rsidRPr="00794894" w:rsidRDefault="00107AEC" w:rsidP="00107AEC">
      <w:pPr>
        <w:widowControl w:val="0"/>
        <w:autoSpaceDE w:val="0"/>
        <w:autoSpaceDN w:val="0"/>
        <w:adjustRightInd w:val="0"/>
        <w:spacing w:after="120"/>
        <w:ind w:left="360"/>
        <w:jc w:val="both"/>
        <w:rPr>
          <w:rFonts w:ascii="Times New Roman" w:hAnsi="Times New Roman" w:cs="Times New Roman"/>
          <w:b/>
          <w:lang w:val="ro-RO"/>
        </w:rPr>
      </w:pPr>
      <w:r w:rsidRPr="00794894">
        <w:rPr>
          <w:rFonts w:ascii="Times New Roman" w:hAnsi="Times New Roman" w:cs="Times New Roman"/>
          <w:b/>
          <w:bCs/>
        </w:rPr>
        <w:t>ATENTTION!</w:t>
      </w:r>
    </w:p>
    <w:p w:rsidR="00B64FB2" w:rsidRPr="00794894" w:rsidRDefault="006C02A3" w:rsidP="006C02A3">
      <w:pPr>
        <w:pStyle w:val="ListParagraph"/>
        <w:numPr>
          <w:ilvl w:val="0"/>
          <w:numId w:val="7"/>
        </w:numPr>
        <w:tabs>
          <w:tab w:val="left" w:pos="6195"/>
        </w:tabs>
        <w:spacing w:after="120"/>
        <w:jc w:val="both"/>
        <w:rPr>
          <w:rFonts w:ascii="Times New Roman" w:hAnsi="Times New Roman" w:cs="Times New Roman"/>
          <w:b/>
          <w:bCs/>
        </w:rPr>
      </w:pPr>
      <w:r w:rsidRPr="00794894">
        <w:rPr>
          <w:rFonts w:ascii="Times New Roman" w:hAnsi="Times New Roman" w:cs="Times New Roman"/>
          <w:b/>
          <w:bCs/>
        </w:rPr>
        <w:t>Before submitting applications for funding, verify the compliance with the administrative and eligibility criteria using the checklists provided in Annex 7 and the Grid for project verification and evaluation from Annex 8.</w:t>
      </w:r>
    </w:p>
    <w:p w:rsidR="006C02A3" w:rsidRPr="00794894" w:rsidRDefault="006C02A3" w:rsidP="006C02A3">
      <w:pPr>
        <w:pStyle w:val="ListParagraph"/>
        <w:numPr>
          <w:ilvl w:val="0"/>
          <w:numId w:val="32"/>
        </w:numPr>
        <w:tabs>
          <w:tab w:val="left" w:pos="709"/>
          <w:tab w:val="left" w:pos="1276"/>
        </w:tabs>
        <w:spacing w:after="120"/>
        <w:ind w:right="-8"/>
        <w:jc w:val="both"/>
        <w:rPr>
          <w:rFonts w:ascii="Times New Roman" w:hAnsi="Times New Roman" w:cs="Times New Roman"/>
          <w:b/>
          <w:lang w:val="ro-RO"/>
        </w:rPr>
      </w:pPr>
      <w:r w:rsidRPr="00794894">
        <w:rPr>
          <w:rFonts w:ascii="Times New Roman" w:hAnsi="Times New Roman" w:cs="Times New Roman"/>
          <w:b/>
          <w:bCs/>
          <w:lang w:val="en-GB"/>
        </w:rPr>
        <w:t>Particular attention will be paid in completing the funding Application to the existence of any errors/modifications to the Applicant's Guide documents posted on the Programme Operator's website.</w:t>
      </w:r>
    </w:p>
    <w:p w:rsidR="006C02A3" w:rsidRPr="00794894" w:rsidRDefault="006C02A3" w:rsidP="00050161">
      <w:pPr>
        <w:pStyle w:val="ListParagraph"/>
        <w:numPr>
          <w:ilvl w:val="0"/>
          <w:numId w:val="32"/>
        </w:numPr>
        <w:tabs>
          <w:tab w:val="left" w:pos="709"/>
          <w:tab w:val="left" w:pos="1276"/>
        </w:tabs>
        <w:spacing w:after="120"/>
        <w:ind w:right="-8"/>
        <w:jc w:val="both"/>
        <w:rPr>
          <w:rFonts w:ascii="Times New Roman" w:hAnsi="Times New Roman" w:cs="Times New Roman"/>
          <w:b/>
          <w:lang w:val="ro-RO"/>
        </w:rPr>
      </w:pPr>
      <w:r w:rsidRPr="00794894">
        <w:rPr>
          <w:rFonts w:ascii="Times New Roman" w:hAnsi="Times New Roman" w:cs="Times New Roman"/>
          <w:b/>
          <w:lang w:val="ro-RO"/>
        </w:rPr>
        <w:t>Further information regarding the present call for proposals can be found o</w:t>
      </w:r>
      <w:r w:rsidR="00DA653A" w:rsidRPr="00794894">
        <w:rPr>
          <w:rFonts w:ascii="Times New Roman" w:hAnsi="Times New Roman" w:cs="Times New Roman"/>
          <w:b/>
          <w:lang w:val="ro-RO"/>
        </w:rPr>
        <w:t>n the website of the Programme: (</w:t>
      </w:r>
      <w:r w:rsidR="00050161" w:rsidRPr="00794894">
        <w:rPr>
          <w:rStyle w:val="Hyperlink"/>
          <w:rFonts w:ascii="Times New Roman" w:hAnsi="Times New Roman" w:cs="Times New Roman"/>
          <w:b/>
          <w:lang w:val="ro-RO"/>
        </w:rPr>
        <w:t>http://www.mmediu.ro/categorie/see-eea-2014-2021/260</w:t>
      </w:r>
      <w:r w:rsidR="00DA653A" w:rsidRPr="00794894">
        <w:rPr>
          <w:rFonts w:ascii="Times New Roman" w:hAnsi="Times New Roman" w:cs="Times New Roman"/>
          <w:b/>
          <w:lang w:val="ro-RO"/>
        </w:rPr>
        <w:t>)</w:t>
      </w:r>
      <w:r w:rsidR="00E65A32" w:rsidRPr="00794894">
        <w:rPr>
          <w:rFonts w:ascii="Times New Roman" w:hAnsi="Times New Roman" w:cs="Times New Roman"/>
          <w:b/>
          <w:lang w:val="ro-RO"/>
        </w:rPr>
        <w:t>.</w:t>
      </w:r>
    </w:p>
    <w:p w:rsidR="006C02A3" w:rsidRPr="00794894" w:rsidRDefault="006C02A3" w:rsidP="006C02A3">
      <w:pPr>
        <w:pStyle w:val="ListParagraph"/>
        <w:tabs>
          <w:tab w:val="left" w:pos="709"/>
          <w:tab w:val="left" w:pos="1276"/>
        </w:tabs>
        <w:spacing w:after="120"/>
        <w:ind w:right="-8"/>
        <w:jc w:val="both"/>
        <w:rPr>
          <w:rFonts w:ascii="Times New Roman" w:hAnsi="Times New Roman" w:cs="Times New Roman"/>
          <w:lang w:val="ro-RO"/>
        </w:rPr>
      </w:pPr>
      <w:r w:rsidRPr="00794894">
        <w:rPr>
          <w:rFonts w:ascii="Times New Roman" w:hAnsi="Times New Roman" w:cs="Times New Roman"/>
          <w:lang w:val="ro-RO"/>
        </w:rPr>
        <w:t>Applicants can submit questions regarding the present call for proposals using the following contact details:</w:t>
      </w:r>
    </w:p>
    <w:p w:rsidR="006C02A3" w:rsidRPr="00794894" w:rsidRDefault="006C02A3" w:rsidP="006C02A3">
      <w:pPr>
        <w:pStyle w:val="ListParagraph"/>
        <w:numPr>
          <w:ilvl w:val="0"/>
          <w:numId w:val="37"/>
        </w:numPr>
        <w:tabs>
          <w:tab w:val="left" w:pos="709"/>
          <w:tab w:val="left" w:pos="1276"/>
        </w:tabs>
        <w:spacing w:after="120"/>
        <w:ind w:right="-8"/>
        <w:jc w:val="both"/>
        <w:rPr>
          <w:rFonts w:ascii="Times New Roman" w:hAnsi="Times New Roman" w:cs="Times New Roman"/>
          <w:lang w:val="ro-RO"/>
        </w:rPr>
      </w:pPr>
      <w:r w:rsidRPr="00794894">
        <w:rPr>
          <w:rFonts w:ascii="Times New Roman" w:hAnsi="Times New Roman" w:cs="Times New Roman"/>
          <w:lang w:val="ro-RO"/>
        </w:rPr>
        <w:t>on</w:t>
      </w:r>
      <w:r w:rsidR="00EE4B0F" w:rsidRPr="00794894">
        <w:rPr>
          <w:rFonts w:ascii="Times New Roman" w:hAnsi="Times New Roman" w:cs="Times New Roman"/>
          <w:lang w:val="ro-RO"/>
        </w:rPr>
        <w:t xml:space="preserve"> e-mail,</w:t>
      </w:r>
      <w:r w:rsidRPr="00794894">
        <w:rPr>
          <w:rFonts w:ascii="Times New Roman" w:hAnsi="Times New Roman" w:cs="Times New Roman"/>
          <w:lang w:val="ro-RO"/>
        </w:rPr>
        <w:t xml:space="preserve"> at the address</w:t>
      </w:r>
      <w:r w:rsidR="00EE4B0F" w:rsidRPr="00794894">
        <w:rPr>
          <w:rFonts w:ascii="Times New Roman" w:hAnsi="Times New Roman" w:cs="Times New Roman"/>
          <w:lang w:val="ro-RO"/>
        </w:rPr>
        <w:t>:</w:t>
      </w:r>
      <w:r w:rsidR="00D5747D" w:rsidRPr="00794894">
        <w:rPr>
          <w:rFonts w:ascii="Times New Roman" w:hAnsi="Times New Roman" w:cs="Times New Roman"/>
          <w:lang w:val="ro-RO"/>
        </w:rPr>
        <w:t xml:space="preserve"> </w:t>
      </w:r>
      <w:r w:rsidR="00EE4B0F" w:rsidRPr="00794894">
        <w:rPr>
          <w:rFonts w:ascii="Times New Roman" w:hAnsi="Times New Roman" w:cs="Times New Roman"/>
          <w:lang w:val="ro-RO"/>
        </w:rPr>
        <w:t xml:space="preserve"> </w:t>
      </w:r>
      <w:hyperlink r:id="rId15" w:history="1">
        <w:r w:rsidR="00D5747D" w:rsidRPr="00794894">
          <w:rPr>
            <w:rStyle w:val="Hyperlink"/>
            <w:rFonts w:ascii="Times New Roman" w:hAnsi="Times New Roman" w:cs="Times New Roman"/>
            <w:lang w:val="ro-RO"/>
          </w:rPr>
          <w:t>see2014-2021@mmediu.ro</w:t>
        </w:r>
      </w:hyperlink>
      <w:r w:rsidR="00D5747D" w:rsidRPr="00794894">
        <w:rPr>
          <w:rFonts w:ascii="Times New Roman" w:hAnsi="Times New Roman" w:cs="Times New Roman"/>
          <w:lang w:val="ro-RO"/>
        </w:rPr>
        <w:t>;</w:t>
      </w:r>
    </w:p>
    <w:p w:rsidR="00EE4B0F" w:rsidRPr="00794894" w:rsidRDefault="006C02A3" w:rsidP="006C02A3">
      <w:pPr>
        <w:pStyle w:val="ListParagraph"/>
        <w:numPr>
          <w:ilvl w:val="0"/>
          <w:numId w:val="37"/>
        </w:numPr>
        <w:tabs>
          <w:tab w:val="left" w:pos="709"/>
          <w:tab w:val="left" w:pos="1276"/>
        </w:tabs>
        <w:spacing w:after="120"/>
        <w:ind w:right="-8"/>
        <w:jc w:val="both"/>
        <w:rPr>
          <w:rFonts w:ascii="Times New Roman" w:hAnsi="Times New Roman" w:cs="Times New Roman"/>
          <w:lang w:val="ro-RO"/>
        </w:rPr>
      </w:pPr>
      <w:r w:rsidRPr="00794894">
        <w:rPr>
          <w:rFonts w:ascii="Times New Roman" w:hAnsi="Times New Roman" w:cs="Times New Roman"/>
          <w:lang w:val="ro-RO"/>
        </w:rPr>
        <w:t>on</w:t>
      </w:r>
      <w:r w:rsidR="00EE4B0F" w:rsidRPr="00794894">
        <w:rPr>
          <w:rFonts w:ascii="Times New Roman" w:hAnsi="Times New Roman" w:cs="Times New Roman"/>
          <w:lang w:val="ro-RO"/>
        </w:rPr>
        <w:t xml:space="preserve"> fax, </w:t>
      </w:r>
      <w:r w:rsidRPr="00794894">
        <w:rPr>
          <w:rFonts w:ascii="Times New Roman" w:hAnsi="Times New Roman" w:cs="Times New Roman"/>
          <w:lang w:val="ro-RO"/>
        </w:rPr>
        <w:t xml:space="preserve">at the number </w:t>
      </w:r>
      <w:r w:rsidR="00D5747D" w:rsidRPr="00794894">
        <w:rPr>
          <w:rFonts w:ascii="Times New Roman" w:hAnsi="Times New Roman" w:cs="Times New Roman"/>
          <w:lang w:val="ro-RO"/>
        </w:rPr>
        <w:t>021 408 9622.</w:t>
      </w:r>
    </w:p>
    <w:p w:rsidR="00576E03" w:rsidRPr="00794894" w:rsidRDefault="00576E03" w:rsidP="00EE4B0F">
      <w:pPr>
        <w:tabs>
          <w:tab w:val="left" w:pos="709"/>
          <w:tab w:val="left" w:pos="1276"/>
        </w:tabs>
        <w:spacing w:after="120"/>
        <w:ind w:left="360" w:right="-8"/>
        <w:jc w:val="both"/>
        <w:rPr>
          <w:rFonts w:ascii="Times New Roman" w:hAnsi="Times New Roman" w:cs="Times New Roman"/>
          <w:lang w:val="ro-RO"/>
        </w:rPr>
      </w:pPr>
      <w:r w:rsidRPr="00794894">
        <w:rPr>
          <w:rFonts w:ascii="Times New Roman" w:hAnsi="Times New Roman" w:cs="Times New Roman"/>
          <w:lang w:val="ro-RO"/>
        </w:rPr>
        <w:t xml:space="preserve">Questions can be addressed at least 15 calendar days before the deadline for submitting projects. The replies to the queries will be communicated by the Programme Operator </w:t>
      </w:r>
      <w:r w:rsidR="00700DB2" w:rsidRPr="00794894">
        <w:rPr>
          <w:rFonts w:ascii="Times New Roman" w:hAnsi="Times New Roman" w:cs="Times New Roman"/>
          <w:lang w:val="ro-RO"/>
        </w:rPr>
        <w:t>within a maximum of 2 working days from the receipt of requests for clarification</w:t>
      </w:r>
      <w:r w:rsidR="000E7903" w:rsidRPr="00794894">
        <w:rPr>
          <w:rFonts w:ascii="Times New Roman" w:hAnsi="Times New Roman" w:cs="Times New Roman"/>
          <w:lang w:val="ro-RO"/>
        </w:rPr>
        <w:t>.</w:t>
      </w:r>
      <w:r w:rsidR="00700DB2" w:rsidRPr="00794894">
        <w:rPr>
          <w:rFonts w:ascii="Times New Roman" w:hAnsi="Times New Roman" w:cs="Times New Roman"/>
          <w:lang w:val="ro-RO"/>
        </w:rPr>
        <w:t xml:space="preserve"> </w:t>
      </w:r>
    </w:p>
    <w:p w:rsidR="00576E03" w:rsidRPr="00794894" w:rsidRDefault="00576E03" w:rsidP="00576E03">
      <w:pPr>
        <w:tabs>
          <w:tab w:val="left" w:pos="709"/>
          <w:tab w:val="left" w:pos="1276"/>
        </w:tabs>
        <w:spacing w:after="120"/>
        <w:ind w:left="360" w:right="-8"/>
        <w:jc w:val="both"/>
        <w:rPr>
          <w:rFonts w:ascii="Times New Roman" w:hAnsi="Times New Roman" w:cs="Times New Roman"/>
          <w:lang w:val="ro-RO"/>
        </w:rPr>
      </w:pPr>
      <w:r w:rsidRPr="00794894">
        <w:rPr>
          <w:rFonts w:ascii="Times New Roman" w:hAnsi="Times New Roman" w:cs="Times New Roman"/>
          <w:lang w:val="ro-RO"/>
        </w:rPr>
        <w:t>It is recommended that applicants regularly consult the Programme's web page in order to obtain updated information regarding this call.</w:t>
      </w:r>
    </w:p>
    <w:p w:rsidR="00DA653A" w:rsidRPr="00794894" w:rsidRDefault="00DA653A" w:rsidP="00576E03">
      <w:pPr>
        <w:tabs>
          <w:tab w:val="left" w:pos="709"/>
          <w:tab w:val="left" w:pos="1276"/>
        </w:tabs>
        <w:spacing w:after="120"/>
        <w:ind w:left="360" w:right="-8"/>
        <w:jc w:val="both"/>
        <w:rPr>
          <w:rFonts w:ascii="Times New Roman" w:hAnsi="Times New Roman" w:cs="Times New Roman"/>
          <w:lang w:val="ro-RO"/>
        </w:rPr>
      </w:pPr>
      <w:r w:rsidRPr="00794894">
        <w:rPr>
          <w:rFonts w:ascii="Times New Roman" w:hAnsi="Times New Roman" w:cs="Times New Roman"/>
        </w:rPr>
        <w:t>Questions and answers of general interest will be published on the RO-Environment Programme dedicated web page on the Programme Operator's website.</w:t>
      </w:r>
    </w:p>
    <w:p w:rsidR="009F048A" w:rsidRPr="00794894" w:rsidRDefault="009E573C" w:rsidP="008A77BA">
      <w:pPr>
        <w:pStyle w:val="Heading1"/>
        <w:rPr>
          <w:rFonts w:ascii="Times New Roman" w:hAnsi="Times New Roman" w:cs="Times New Roman"/>
          <w:lang w:val="ro-RO"/>
        </w:rPr>
      </w:pPr>
      <w:bookmarkStart w:id="40" w:name="_Toc57298673"/>
      <w:r w:rsidRPr="00794894">
        <w:rPr>
          <w:rFonts w:ascii="Times New Roman" w:hAnsi="Times New Roman" w:cs="Times New Roman"/>
          <w:lang w:val="ro-RO"/>
        </w:rPr>
        <w:t>1</w:t>
      </w:r>
      <w:r w:rsidR="003F2B5B" w:rsidRPr="00794894">
        <w:rPr>
          <w:rFonts w:ascii="Times New Roman" w:hAnsi="Times New Roman" w:cs="Times New Roman"/>
          <w:lang w:val="ro-RO"/>
        </w:rPr>
        <w:t>2</w:t>
      </w:r>
      <w:r w:rsidRPr="00794894">
        <w:rPr>
          <w:rFonts w:ascii="Times New Roman" w:hAnsi="Times New Roman" w:cs="Times New Roman"/>
          <w:lang w:val="ro-RO"/>
        </w:rPr>
        <w:t xml:space="preserve">. </w:t>
      </w:r>
      <w:r w:rsidR="00284576" w:rsidRPr="00794894">
        <w:rPr>
          <w:rFonts w:ascii="Times New Roman" w:hAnsi="Times New Roman" w:cs="Times New Roman"/>
          <w:lang w:val="ro-RO"/>
        </w:rPr>
        <w:t>Evaluation and selection of the projects</w:t>
      </w:r>
      <w:bookmarkEnd w:id="40"/>
    </w:p>
    <w:p w:rsidR="00EE4B0F" w:rsidRPr="00794894" w:rsidRDefault="00284576" w:rsidP="00EE4B0F">
      <w:pPr>
        <w:spacing w:after="120"/>
        <w:rPr>
          <w:rFonts w:ascii="Times New Roman" w:hAnsi="Times New Roman" w:cs="Times New Roman"/>
          <w:b/>
          <w:bCs/>
          <w:lang w:val="ro-RO"/>
        </w:rPr>
      </w:pPr>
      <w:r w:rsidRPr="00794894">
        <w:rPr>
          <w:rFonts w:ascii="Times New Roman" w:hAnsi="Times New Roman" w:cs="Times New Roman"/>
          <w:b/>
          <w:bCs/>
        </w:rPr>
        <w:t xml:space="preserve">The procedure of evaluation and </w:t>
      </w:r>
      <w:r w:rsidR="00E65A32" w:rsidRPr="00794894">
        <w:rPr>
          <w:rFonts w:ascii="Times New Roman" w:hAnsi="Times New Roman" w:cs="Times New Roman"/>
          <w:b/>
          <w:bCs/>
        </w:rPr>
        <w:t>selection of projects includes 4</w:t>
      </w:r>
      <w:r w:rsidRPr="00794894">
        <w:rPr>
          <w:rFonts w:ascii="Times New Roman" w:hAnsi="Times New Roman" w:cs="Times New Roman"/>
          <w:b/>
          <w:bCs/>
        </w:rPr>
        <w:t xml:space="preserve"> stages:</w:t>
      </w:r>
    </w:p>
    <w:p w:rsidR="00284576" w:rsidRPr="00794894" w:rsidRDefault="00284576" w:rsidP="00E65A32">
      <w:pPr>
        <w:numPr>
          <w:ilvl w:val="0"/>
          <w:numId w:val="3"/>
        </w:numPr>
        <w:tabs>
          <w:tab w:val="left" w:pos="360"/>
        </w:tabs>
        <w:suppressAutoHyphens/>
        <w:spacing w:after="0" w:line="360" w:lineRule="auto"/>
        <w:ind w:left="360" w:hanging="360"/>
        <w:jc w:val="both"/>
        <w:rPr>
          <w:rFonts w:ascii="Times New Roman" w:hAnsi="Times New Roman" w:cs="Times New Roman"/>
          <w:lang w:val="ro-RO"/>
        </w:rPr>
      </w:pPr>
      <w:r w:rsidRPr="00794894">
        <w:rPr>
          <w:rFonts w:ascii="Times New Roman" w:hAnsi="Times New Roman" w:cs="Times New Roman"/>
          <w:lang w:val="ro-RO"/>
        </w:rPr>
        <w:t>verification of the conformity of the application from the administrative point of view (admissibility criteria);</w:t>
      </w:r>
    </w:p>
    <w:p w:rsidR="00284576" w:rsidRPr="00794894" w:rsidRDefault="00284576" w:rsidP="00E65A32">
      <w:pPr>
        <w:numPr>
          <w:ilvl w:val="0"/>
          <w:numId w:val="3"/>
        </w:numPr>
        <w:tabs>
          <w:tab w:val="left" w:pos="360"/>
        </w:tabs>
        <w:suppressAutoHyphens/>
        <w:spacing w:after="0" w:line="360" w:lineRule="auto"/>
        <w:ind w:left="360" w:hanging="360"/>
        <w:jc w:val="both"/>
        <w:rPr>
          <w:rFonts w:ascii="Times New Roman" w:hAnsi="Times New Roman" w:cs="Times New Roman"/>
          <w:lang w:val="ro-RO"/>
        </w:rPr>
      </w:pPr>
      <w:r w:rsidRPr="00794894">
        <w:rPr>
          <w:rFonts w:ascii="Times New Roman" w:hAnsi="Times New Roman" w:cs="Times New Roman"/>
          <w:lang w:val="ro-RO"/>
        </w:rPr>
        <w:t>eligibility verification of the Applicant/Project Partners compliance with the eligibility criteria;</w:t>
      </w:r>
    </w:p>
    <w:p w:rsidR="00E65A32" w:rsidRPr="00794894" w:rsidRDefault="00340458" w:rsidP="00E65A32">
      <w:pPr>
        <w:numPr>
          <w:ilvl w:val="0"/>
          <w:numId w:val="3"/>
        </w:numPr>
        <w:tabs>
          <w:tab w:val="left" w:pos="360"/>
        </w:tabs>
        <w:suppressAutoHyphens/>
        <w:spacing w:after="0" w:line="360" w:lineRule="auto"/>
        <w:ind w:left="360" w:hanging="360"/>
        <w:jc w:val="both"/>
        <w:rPr>
          <w:rFonts w:ascii="Times New Roman" w:hAnsi="Times New Roman" w:cs="Times New Roman"/>
          <w:lang w:val="ro-RO"/>
        </w:rPr>
      </w:pPr>
      <w:r w:rsidRPr="00794894">
        <w:rPr>
          <w:rFonts w:ascii="Times New Roman" w:hAnsi="Times New Roman" w:cs="Times New Roman"/>
          <w:lang w:val="ro-RO"/>
        </w:rPr>
        <w:t>evaluation of the projects for technical and financial requirements, and</w:t>
      </w:r>
    </w:p>
    <w:p w:rsidR="00340458" w:rsidRPr="00794894" w:rsidRDefault="00340458" w:rsidP="00E65A32">
      <w:pPr>
        <w:numPr>
          <w:ilvl w:val="0"/>
          <w:numId w:val="3"/>
        </w:numPr>
        <w:tabs>
          <w:tab w:val="left" w:pos="360"/>
        </w:tabs>
        <w:suppressAutoHyphens/>
        <w:spacing w:after="0" w:line="360" w:lineRule="auto"/>
        <w:ind w:left="360" w:hanging="360"/>
        <w:jc w:val="both"/>
        <w:rPr>
          <w:rFonts w:ascii="Times New Roman" w:hAnsi="Times New Roman" w:cs="Times New Roman"/>
          <w:lang w:val="ro-RO"/>
        </w:rPr>
      </w:pPr>
      <w:r w:rsidRPr="00794894">
        <w:rPr>
          <w:rFonts w:ascii="Times New Roman" w:hAnsi="Times New Roman" w:cs="Times New Roman"/>
          <w:lang w:val="ro-RO"/>
        </w:rPr>
        <w:t>selection of the projects for financing.</w:t>
      </w:r>
    </w:p>
    <w:p w:rsidR="00340458" w:rsidRPr="00794894" w:rsidRDefault="009F2775" w:rsidP="00E94CC0">
      <w:pPr>
        <w:pStyle w:val="Heading2"/>
        <w:ind w:firstLine="360"/>
        <w:rPr>
          <w:rFonts w:ascii="Times New Roman" w:hAnsi="Times New Roman" w:cs="Times New Roman"/>
        </w:rPr>
      </w:pPr>
      <w:bookmarkStart w:id="41" w:name="_Toc57298674"/>
      <w:r w:rsidRPr="00794894">
        <w:rPr>
          <w:rFonts w:ascii="Times New Roman" w:hAnsi="Times New Roman" w:cs="Times New Roman"/>
          <w:lang w:val="ro-RO"/>
        </w:rPr>
        <w:t>1</w:t>
      </w:r>
      <w:r w:rsidR="003F2B5B" w:rsidRPr="00794894">
        <w:rPr>
          <w:rFonts w:ascii="Times New Roman" w:hAnsi="Times New Roman" w:cs="Times New Roman"/>
          <w:lang w:val="ro-RO"/>
        </w:rPr>
        <w:t>2</w:t>
      </w:r>
      <w:r w:rsidRPr="00794894">
        <w:rPr>
          <w:rFonts w:ascii="Times New Roman" w:hAnsi="Times New Roman" w:cs="Times New Roman"/>
          <w:lang w:val="ro-RO"/>
        </w:rPr>
        <w:t xml:space="preserve">.1 </w:t>
      </w:r>
      <w:r w:rsidR="00340458" w:rsidRPr="00794894">
        <w:rPr>
          <w:rFonts w:ascii="Times New Roman" w:hAnsi="Times New Roman" w:cs="Times New Roman"/>
        </w:rPr>
        <w:t>Administrative and eligibility verification steps</w:t>
      </w:r>
      <w:bookmarkEnd w:id="41"/>
    </w:p>
    <w:p w:rsidR="00340458" w:rsidRPr="00794894" w:rsidRDefault="00340458" w:rsidP="002616A0">
      <w:pPr>
        <w:spacing w:after="120"/>
        <w:jc w:val="both"/>
        <w:rPr>
          <w:rFonts w:ascii="Times New Roman" w:hAnsi="Times New Roman" w:cs="Times New Roman"/>
          <w:lang w:val="ro-RO"/>
        </w:rPr>
      </w:pPr>
      <w:r w:rsidRPr="00794894">
        <w:rPr>
          <w:rFonts w:ascii="Times New Roman" w:hAnsi="Times New Roman" w:cs="Times New Roman"/>
        </w:rPr>
        <w:t>On submission, the application will receive a unique registration number at the Programme Operator level. This number will be required in the subsequent correspondence of the applicant with the Programme Operator.</w:t>
      </w:r>
    </w:p>
    <w:p w:rsidR="00340458" w:rsidRPr="00794894" w:rsidRDefault="00340458" w:rsidP="002616A0">
      <w:pPr>
        <w:spacing w:after="120"/>
        <w:jc w:val="both"/>
        <w:rPr>
          <w:rFonts w:ascii="Times New Roman" w:hAnsi="Times New Roman" w:cs="Times New Roman"/>
          <w:lang w:val="ro-RO"/>
        </w:rPr>
      </w:pPr>
      <w:r w:rsidRPr="00794894">
        <w:rPr>
          <w:rFonts w:ascii="Times New Roman" w:hAnsi="Times New Roman" w:cs="Times New Roman"/>
          <w:lang w:val="ro-RO"/>
        </w:rPr>
        <w:t>Administrative and eligibility requirements are mandatory and eliminatory criteria. The eligibility criteria from point (i) and (ii) are evaluated with YES / NO.</w:t>
      </w:r>
    </w:p>
    <w:p w:rsidR="00340458" w:rsidRPr="00794894" w:rsidRDefault="00340458" w:rsidP="00015DF7">
      <w:pPr>
        <w:spacing w:after="120"/>
        <w:jc w:val="both"/>
        <w:rPr>
          <w:rFonts w:ascii="Times New Roman" w:hAnsi="Times New Roman" w:cs="Times New Roman"/>
          <w:lang w:val="ro-RO"/>
        </w:rPr>
      </w:pPr>
      <w:r w:rsidRPr="00794894">
        <w:rPr>
          <w:rFonts w:ascii="Times New Roman" w:hAnsi="Times New Roman" w:cs="Times New Roman"/>
          <w:lang w:val="ro-RO"/>
        </w:rPr>
        <w:t>The verification of the administrative compliance will consist in verifying the compliance with the format of the Application for Financing, the existence of the annexes and the validity of the documents.</w:t>
      </w:r>
    </w:p>
    <w:p w:rsidR="00015DF7" w:rsidRPr="00794894" w:rsidRDefault="00340458" w:rsidP="00015DF7">
      <w:pPr>
        <w:spacing w:after="120"/>
        <w:jc w:val="both"/>
        <w:rPr>
          <w:rFonts w:ascii="Times New Roman" w:hAnsi="Times New Roman" w:cs="Times New Roman"/>
          <w:lang w:val="ro-RO"/>
        </w:rPr>
      </w:pPr>
      <w:r w:rsidRPr="00794894">
        <w:rPr>
          <w:rFonts w:ascii="Times New Roman" w:hAnsi="Times New Roman" w:cs="Times New Roman"/>
        </w:rPr>
        <w:t>Verification of eligibility involves analyzing compliance with the requirements regarding:</w:t>
      </w:r>
    </w:p>
    <w:p w:rsidR="00015DF7" w:rsidRPr="00794894" w:rsidRDefault="00015DF7" w:rsidP="00015DF7">
      <w:pPr>
        <w:spacing w:after="120"/>
        <w:jc w:val="both"/>
        <w:rPr>
          <w:rFonts w:ascii="Times New Roman" w:hAnsi="Times New Roman" w:cs="Times New Roman"/>
          <w:lang w:val="ro-RO"/>
        </w:rPr>
      </w:pPr>
      <w:r w:rsidRPr="00794894">
        <w:rPr>
          <w:rFonts w:ascii="Times New Roman" w:hAnsi="Times New Roman" w:cs="Times New Roman"/>
          <w:lang w:val="ro-RO"/>
        </w:rPr>
        <w:t xml:space="preserve">A. </w:t>
      </w:r>
      <w:r w:rsidR="00340458" w:rsidRPr="00794894">
        <w:rPr>
          <w:rFonts w:ascii="Times New Roman" w:hAnsi="Times New Roman" w:cs="Times New Roman"/>
          <w:u w:val="single"/>
          <w:lang w:val="ro-RO"/>
        </w:rPr>
        <w:t>Eligibility of Applicant/Partner</w:t>
      </w:r>
    </w:p>
    <w:p w:rsidR="00015DF7" w:rsidRPr="00794894" w:rsidRDefault="009F2775" w:rsidP="00015DF7">
      <w:pPr>
        <w:spacing w:after="120"/>
        <w:jc w:val="both"/>
        <w:rPr>
          <w:rFonts w:ascii="Times New Roman" w:hAnsi="Times New Roman" w:cs="Times New Roman"/>
          <w:lang w:val="ro-RO"/>
        </w:rPr>
      </w:pPr>
      <w:r w:rsidRPr="00794894">
        <w:rPr>
          <w:rFonts w:ascii="Times New Roman" w:hAnsi="Times New Roman" w:cs="Times New Roman"/>
          <w:lang w:val="ro-RO"/>
        </w:rPr>
        <w:t>B</w:t>
      </w:r>
      <w:r w:rsidR="00015DF7" w:rsidRPr="00794894">
        <w:rPr>
          <w:rFonts w:ascii="Times New Roman" w:hAnsi="Times New Roman" w:cs="Times New Roman"/>
          <w:lang w:val="ro-RO"/>
        </w:rPr>
        <w:t xml:space="preserve">. </w:t>
      </w:r>
      <w:r w:rsidR="00340458" w:rsidRPr="00794894">
        <w:rPr>
          <w:rFonts w:ascii="Times New Roman" w:hAnsi="Times New Roman" w:cs="Times New Roman"/>
          <w:u w:val="single"/>
          <w:lang w:val="ro-RO"/>
        </w:rPr>
        <w:t>Eligibility of application</w:t>
      </w:r>
    </w:p>
    <w:p w:rsidR="00340458" w:rsidRPr="00794894" w:rsidRDefault="00340458" w:rsidP="00EE4B0F">
      <w:pPr>
        <w:spacing w:after="120"/>
        <w:jc w:val="both"/>
        <w:rPr>
          <w:rFonts w:ascii="Times New Roman" w:hAnsi="Times New Roman" w:cs="Times New Roman"/>
          <w:lang w:val="ro-RO"/>
        </w:rPr>
      </w:pPr>
      <w:r w:rsidRPr="00794894">
        <w:rPr>
          <w:rFonts w:ascii="Times New Roman" w:hAnsi="Times New Roman" w:cs="Times New Roman"/>
          <w:lang w:val="ro-RO"/>
        </w:rPr>
        <w:t>Administrative and eligibility verifications of projects’ applications will be carried out in accordance with the checklists from Annex</w:t>
      </w:r>
      <w:r w:rsidR="00E65A32" w:rsidRPr="00794894">
        <w:rPr>
          <w:rFonts w:ascii="Times New Roman" w:hAnsi="Times New Roman" w:cs="Times New Roman"/>
          <w:lang w:val="ro-RO"/>
        </w:rPr>
        <w:t xml:space="preserve"> 8</w:t>
      </w:r>
      <w:r w:rsidRPr="00794894">
        <w:rPr>
          <w:rFonts w:ascii="Times New Roman" w:hAnsi="Times New Roman" w:cs="Times New Roman"/>
          <w:lang w:val="ro-RO"/>
        </w:rPr>
        <w:t>.</w:t>
      </w:r>
    </w:p>
    <w:p w:rsidR="00AC17B7" w:rsidRPr="00794894" w:rsidRDefault="00AC17B7" w:rsidP="00EE4B0F">
      <w:pPr>
        <w:spacing w:after="120"/>
        <w:jc w:val="both"/>
        <w:rPr>
          <w:rFonts w:ascii="Times New Roman" w:hAnsi="Times New Roman" w:cs="Times New Roman"/>
          <w:lang w:val="ro-RO"/>
        </w:rPr>
      </w:pPr>
      <w:r w:rsidRPr="00794894">
        <w:rPr>
          <w:rFonts w:ascii="Times New Roman" w:hAnsi="Times New Roman" w:cs="Times New Roman"/>
          <w:lang w:val="ro-RO"/>
        </w:rPr>
        <w:t>The administrative verification and the eligibility of the documentation of the project application is performed independently by two evaluators from the Programme Operator (named by the Programme Operator</w:t>
      </w:r>
      <w:r w:rsidR="00E65A32" w:rsidRPr="00794894">
        <w:rPr>
          <w:rFonts w:ascii="Times New Roman" w:hAnsi="Times New Roman" w:cs="Times New Roman"/>
          <w:lang w:val="ro-RO"/>
        </w:rPr>
        <w:t xml:space="preserve"> </w:t>
      </w:r>
      <w:r w:rsidRPr="00794894">
        <w:rPr>
          <w:rFonts w:ascii="Times New Roman" w:hAnsi="Times New Roman" w:cs="Times New Roman"/>
          <w:lang w:val="ro-RO"/>
        </w:rPr>
        <w:t>Decision), in order to respect the principle of "the 4 eyes". Prior to the start of the evaluation, the experts nominated must sign a confidentiality and conflict of interest statement. Each of the two evaluators performs separate / independent checks, using the same template of administrative and eligibility checklists, which they sign and date.</w:t>
      </w:r>
    </w:p>
    <w:p w:rsidR="00AC17B7" w:rsidRPr="00794894" w:rsidRDefault="00AC17B7" w:rsidP="00EE4B0F">
      <w:pPr>
        <w:spacing w:after="120"/>
        <w:jc w:val="both"/>
        <w:rPr>
          <w:rFonts w:ascii="Times New Roman" w:hAnsi="Times New Roman" w:cs="Times New Roman"/>
          <w:lang w:val="ro-RO"/>
        </w:rPr>
      </w:pPr>
      <w:r w:rsidRPr="00794894">
        <w:rPr>
          <w:rFonts w:ascii="Times New Roman" w:hAnsi="Times New Roman" w:cs="Times New Roman"/>
          <w:lang w:val="ro-RO"/>
        </w:rPr>
        <w:t>If the documents submitted are incomplete and no decision can be made in this regard, applicants may be required, 2 times at most, by the Programme Operator, to provide further clarifications and / or completions by e-mail, fax, mail. The additional documents / information / clarifications will be sent by the applicant (by post, fax, e-mail or personal delivery) in compliance with the conditions and deadline specified by the Operator in the request for completion / clarification. Failure to comply with these conditions may result in the rejection of the application for funding.</w:t>
      </w:r>
    </w:p>
    <w:p w:rsidR="00837D21" w:rsidRPr="00794894" w:rsidRDefault="00AC17B7" w:rsidP="00EE4B0F">
      <w:pPr>
        <w:spacing w:after="120"/>
        <w:jc w:val="both"/>
        <w:rPr>
          <w:rFonts w:ascii="Times New Roman" w:hAnsi="Times New Roman" w:cs="Times New Roman"/>
        </w:rPr>
      </w:pPr>
      <w:r w:rsidRPr="00794894">
        <w:rPr>
          <w:rFonts w:ascii="Times New Roman" w:hAnsi="Times New Roman" w:cs="Times New Roman"/>
        </w:rPr>
        <w:t>While waiting for the response to the request for clarification, the evaluation of the pro</w:t>
      </w:r>
      <w:r w:rsidR="00E65A32" w:rsidRPr="00794894">
        <w:rPr>
          <w:rFonts w:ascii="Times New Roman" w:hAnsi="Times New Roman" w:cs="Times New Roman"/>
        </w:rPr>
        <w:t xml:space="preserve">ject application is suspended. </w:t>
      </w:r>
    </w:p>
    <w:p w:rsidR="00EE4B0F" w:rsidRPr="00794894" w:rsidRDefault="00AC17B7" w:rsidP="00EE4B0F">
      <w:pPr>
        <w:spacing w:after="120"/>
        <w:jc w:val="both"/>
        <w:rPr>
          <w:rFonts w:ascii="Times New Roman" w:hAnsi="Times New Roman" w:cs="Times New Roman"/>
          <w:lang w:val="ro-RO"/>
        </w:rPr>
      </w:pPr>
      <w:r w:rsidRPr="00794894">
        <w:rPr>
          <w:rFonts w:ascii="Times New Roman" w:hAnsi="Times New Roman" w:cs="Times New Roman"/>
        </w:rPr>
        <w:t>As a result of the verification:</w:t>
      </w:r>
    </w:p>
    <w:p w:rsidR="00AC17B7" w:rsidRPr="00794894" w:rsidRDefault="00AC17B7" w:rsidP="00AC17B7">
      <w:pPr>
        <w:pStyle w:val="ListParagraph"/>
        <w:numPr>
          <w:ilvl w:val="0"/>
          <w:numId w:val="25"/>
        </w:numPr>
        <w:spacing w:after="120"/>
        <w:jc w:val="both"/>
        <w:rPr>
          <w:rFonts w:ascii="Times New Roman" w:hAnsi="Times New Roman" w:cs="Times New Roman"/>
          <w:lang w:val="ro-RO"/>
        </w:rPr>
      </w:pPr>
      <w:r w:rsidRPr="00794894">
        <w:rPr>
          <w:rFonts w:ascii="Times New Roman" w:hAnsi="Times New Roman" w:cs="Times New Roman"/>
          <w:lang w:val="ro-RO"/>
        </w:rPr>
        <w:t>The projects marked with "YES" will be subject to evaluation regarding the application eligibility (technical-financial), and the applicants will be notified in writing about the admission of the project in the next evaluation stage;</w:t>
      </w:r>
    </w:p>
    <w:p w:rsidR="00AC17B7" w:rsidRPr="00794894" w:rsidRDefault="00AC17B7" w:rsidP="00AF7B03">
      <w:pPr>
        <w:pStyle w:val="ListParagraph"/>
        <w:numPr>
          <w:ilvl w:val="0"/>
          <w:numId w:val="25"/>
        </w:numPr>
        <w:spacing w:after="120"/>
        <w:jc w:val="both"/>
        <w:rPr>
          <w:rFonts w:ascii="Times New Roman" w:hAnsi="Times New Roman" w:cs="Times New Roman"/>
          <w:lang w:val="ro-RO"/>
        </w:rPr>
      </w:pPr>
      <w:r w:rsidRPr="00794894">
        <w:rPr>
          <w:rFonts w:ascii="Times New Roman" w:hAnsi="Times New Roman" w:cs="Times New Roman"/>
          <w:lang w:val="ro-RO"/>
        </w:rPr>
        <w:t>The projects marked with "NO" will be rejected at this stage, and the applicants will be notified in writing about the rejection decision and the related reasons.</w:t>
      </w:r>
      <w:r w:rsidR="00700DB2" w:rsidRPr="00794894">
        <w:rPr>
          <w:rFonts w:ascii="Times New Roman" w:hAnsi="Times New Roman" w:cs="Times New Roman"/>
        </w:rPr>
        <w:t xml:space="preserve"> </w:t>
      </w:r>
      <w:r w:rsidR="00AF7B03" w:rsidRPr="00794894">
        <w:rPr>
          <w:rFonts w:ascii="Times New Roman" w:hAnsi="Times New Roman" w:cs="Times New Roman"/>
          <w:lang w:val="ro-RO"/>
        </w:rPr>
        <w:t>Following the result obtained for administrative verification and the applicant's eligibility</w:t>
      </w:r>
      <w:r w:rsidR="00160EC2" w:rsidRPr="00794894">
        <w:rPr>
          <w:rFonts w:ascii="Times New Roman" w:hAnsi="Times New Roman" w:cs="Times New Roman"/>
          <w:lang w:val="ro-RO"/>
        </w:rPr>
        <w:t>,</w:t>
      </w:r>
      <w:r w:rsidR="00AF7B03" w:rsidRPr="00794894">
        <w:rPr>
          <w:rFonts w:ascii="Times New Roman" w:hAnsi="Times New Roman" w:cs="Times New Roman"/>
          <w:lang w:val="ro-RO"/>
        </w:rPr>
        <w:t xml:space="preserve"> </w:t>
      </w:r>
      <w:r w:rsidR="00160EC2" w:rsidRPr="00794894">
        <w:rPr>
          <w:rFonts w:ascii="Times New Roman" w:hAnsi="Times New Roman" w:cs="Times New Roman"/>
          <w:lang w:val="ro-RO"/>
        </w:rPr>
        <w:t xml:space="preserve">the decision </w:t>
      </w:r>
      <w:r w:rsidR="00AF7B03" w:rsidRPr="00794894">
        <w:rPr>
          <w:rFonts w:ascii="Times New Roman" w:hAnsi="Times New Roman" w:cs="Times New Roman"/>
          <w:lang w:val="ro-RO"/>
        </w:rPr>
        <w:t>cannot be appealed, because the applicant must comply with the eligibility conditions</w:t>
      </w:r>
      <w:r w:rsidR="00160EC2" w:rsidRPr="00794894">
        <w:rPr>
          <w:rFonts w:ascii="Times New Roman" w:hAnsi="Times New Roman" w:cs="Times New Roman"/>
          <w:lang w:val="ro-RO"/>
        </w:rPr>
        <w:t>,</w:t>
      </w:r>
      <w:r w:rsidR="00AF7B03" w:rsidRPr="00794894">
        <w:rPr>
          <w:rFonts w:ascii="Times New Roman" w:hAnsi="Times New Roman" w:cs="Times New Roman"/>
          <w:lang w:val="ro-RO"/>
        </w:rPr>
        <w:t xml:space="preserve"> </w:t>
      </w:r>
      <w:r w:rsidR="00160EC2" w:rsidRPr="00794894">
        <w:rPr>
          <w:rFonts w:ascii="Times New Roman" w:hAnsi="Times New Roman" w:cs="Times New Roman"/>
          <w:lang w:val="ro-RO"/>
        </w:rPr>
        <w:t>while</w:t>
      </w:r>
      <w:r w:rsidR="00AF7B03" w:rsidRPr="00794894">
        <w:rPr>
          <w:rFonts w:ascii="Times New Roman" w:hAnsi="Times New Roman" w:cs="Times New Roman"/>
          <w:lang w:val="ro-RO"/>
        </w:rPr>
        <w:t xml:space="preserve"> regarding the administrative verification, if certain documents a</w:t>
      </w:r>
      <w:r w:rsidR="00E93024" w:rsidRPr="00794894">
        <w:rPr>
          <w:rFonts w:ascii="Times New Roman" w:hAnsi="Times New Roman" w:cs="Times New Roman"/>
          <w:lang w:val="ro-RO"/>
        </w:rPr>
        <w:t>re missing or have been omitted</w:t>
      </w:r>
      <w:r w:rsidR="00AF7B03" w:rsidRPr="00794894">
        <w:rPr>
          <w:rFonts w:ascii="Times New Roman" w:hAnsi="Times New Roman" w:cs="Times New Roman"/>
          <w:lang w:val="ro-RO"/>
        </w:rPr>
        <w:t xml:space="preserve"> the Program Operator will send a request for clarification.</w:t>
      </w:r>
    </w:p>
    <w:p w:rsidR="003052E9" w:rsidRPr="00794894" w:rsidRDefault="006E40E1" w:rsidP="004718BF">
      <w:pPr>
        <w:jc w:val="both"/>
        <w:rPr>
          <w:rFonts w:ascii="Times New Roman" w:hAnsi="Times New Roman" w:cs="Times New Roman"/>
          <w:b/>
          <w:lang w:val="ro-RO"/>
        </w:rPr>
      </w:pPr>
      <w:r w:rsidRPr="00794894">
        <w:rPr>
          <w:rFonts w:ascii="Times New Roman" w:hAnsi="Times New Roman" w:cs="Times New Roman"/>
          <w:b/>
          <w:lang w:val="ro-RO"/>
        </w:rPr>
        <w:t>Only funding Applications that meet all the admission criteria are approved for the next stage of the evaluation process - technical-financial verification!</w:t>
      </w:r>
    </w:p>
    <w:p w:rsidR="002616A0" w:rsidRPr="00794894" w:rsidRDefault="003F2B5B" w:rsidP="004718BF">
      <w:pPr>
        <w:pStyle w:val="Heading2"/>
        <w:spacing w:before="0"/>
        <w:jc w:val="both"/>
        <w:rPr>
          <w:rFonts w:ascii="Times New Roman" w:hAnsi="Times New Roman" w:cs="Times New Roman"/>
          <w:lang w:val="ro-RO"/>
        </w:rPr>
      </w:pPr>
      <w:bookmarkStart w:id="42" w:name="_Toc57298675"/>
      <w:r w:rsidRPr="00794894">
        <w:rPr>
          <w:rFonts w:ascii="Times New Roman" w:hAnsi="Times New Roman" w:cs="Times New Roman"/>
          <w:lang w:val="ro-RO"/>
        </w:rPr>
        <w:t>12</w:t>
      </w:r>
      <w:r w:rsidR="00B26330" w:rsidRPr="00794894">
        <w:rPr>
          <w:rFonts w:ascii="Times New Roman" w:hAnsi="Times New Roman" w:cs="Times New Roman"/>
          <w:lang w:val="ro-RO"/>
        </w:rPr>
        <w:t>.</w:t>
      </w:r>
      <w:r w:rsidR="00B63876" w:rsidRPr="00794894">
        <w:rPr>
          <w:rFonts w:ascii="Times New Roman" w:hAnsi="Times New Roman" w:cs="Times New Roman"/>
          <w:lang w:val="ro-RO"/>
        </w:rPr>
        <w:t xml:space="preserve">2 </w:t>
      </w:r>
      <w:r w:rsidR="006E40E1" w:rsidRPr="00794894">
        <w:rPr>
          <w:rFonts w:ascii="Times New Roman" w:hAnsi="Times New Roman" w:cs="Times New Roman"/>
          <w:lang w:val="ro-RO"/>
        </w:rPr>
        <w:t>Project Application evaluation; methodology for evaluation project Applications for funding</w:t>
      </w:r>
      <w:bookmarkEnd w:id="42"/>
    </w:p>
    <w:p w:rsidR="006E40E1" w:rsidRPr="00794894" w:rsidRDefault="006E40E1" w:rsidP="00AF7B03">
      <w:pPr>
        <w:tabs>
          <w:tab w:val="left" w:pos="709"/>
          <w:tab w:val="left" w:pos="1276"/>
        </w:tabs>
        <w:spacing w:after="120"/>
        <w:ind w:right="-8"/>
        <w:jc w:val="both"/>
        <w:rPr>
          <w:rFonts w:ascii="Times New Roman" w:hAnsi="Times New Roman" w:cs="Times New Roman"/>
          <w:lang w:val="ro-RO"/>
        </w:rPr>
      </w:pPr>
      <w:r w:rsidRPr="00794894">
        <w:rPr>
          <w:rFonts w:ascii="Times New Roman" w:hAnsi="Times New Roman" w:cs="Times New Roman"/>
          <w:lang w:val="ro-RO"/>
        </w:rPr>
        <w:t>To ensure transparency in the selection procedure, all applications that met the administrative and eligibility criteria are evaluated from the technical and financial criteria by two independent evaluators hired as external impartial experts, having expertise in the field of ecosystems restoration and biodiversity preservation contracted by the Programme Operator.</w:t>
      </w:r>
      <w:r w:rsidR="00AF7B03" w:rsidRPr="00794894">
        <w:rPr>
          <w:rFonts w:ascii="Times New Roman" w:hAnsi="Times New Roman" w:cs="Times New Roman"/>
        </w:rPr>
        <w:t xml:space="preserve"> </w:t>
      </w:r>
      <w:r w:rsidR="00AF7B03" w:rsidRPr="00794894">
        <w:rPr>
          <w:rFonts w:ascii="Times New Roman" w:hAnsi="Times New Roman" w:cs="Times New Roman"/>
          <w:lang w:val="ro-RO"/>
        </w:rPr>
        <w:t>Clarifications will be requested by the Project Promoter only to detail / clarify certain aspects. It will not provide additional documents to help improve the content of the funding application subject to evaluation.</w:t>
      </w:r>
    </w:p>
    <w:p w:rsidR="006E40E1" w:rsidRPr="00794894" w:rsidRDefault="006E40E1" w:rsidP="00B64FB2">
      <w:pPr>
        <w:tabs>
          <w:tab w:val="left" w:pos="709"/>
          <w:tab w:val="left" w:pos="1276"/>
        </w:tabs>
        <w:spacing w:after="120"/>
        <w:ind w:right="-8"/>
        <w:jc w:val="both"/>
        <w:rPr>
          <w:rFonts w:ascii="Times New Roman" w:hAnsi="Times New Roman" w:cs="Times New Roman"/>
          <w:lang w:val="ro-RO"/>
        </w:rPr>
      </w:pPr>
      <w:r w:rsidRPr="00794894">
        <w:rPr>
          <w:rFonts w:ascii="Times New Roman" w:hAnsi="Times New Roman" w:cs="Times New Roman"/>
          <w:lang w:val="ro-RO"/>
        </w:rPr>
        <w:t>Before the start of the technical-financial evaluation, the external experts nominated must submit, on their own responsibility, a declaration of confidentiality and of avoiding conflict of interests.</w:t>
      </w:r>
    </w:p>
    <w:p w:rsidR="006E40E1" w:rsidRPr="00794894" w:rsidRDefault="006E40E1" w:rsidP="006E40E1">
      <w:pPr>
        <w:tabs>
          <w:tab w:val="left" w:pos="709"/>
          <w:tab w:val="left" w:pos="1276"/>
        </w:tabs>
        <w:spacing w:after="120"/>
        <w:ind w:right="-8"/>
        <w:jc w:val="both"/>
        <w:rPr>
          <w:rFonts w:ascii="Times New Roman" w:hAnsi="Times New Roman" w:cs="Times New Roman"/>
          <w:lang w:val="ro-RO"/>
        </w:rPr>
      </w:pPr>
      <w:r w:rsidRPr="00794894">
        <w:rPr>
          <w:rFonts w:ascii="Times New Roman" w:hAnsi="Times New Roman" w:cs="Times New Roman"/>
          <w:lang w:val="ro-RO"/>
        </w:rPr>
        <w:t xml:space="preserve">The experts will score the projects separately, according to the established selection criteria </w:t>
      </w:r>
      <w:r w:rsidR="00B64FB2" w:rsidRPr="00794894">
        <w:rPr>
          <w:rFonts w:ascii="Times New Roman" w:hAnsi="Times New Roman" w:cs="Times New Roman"/>
          <w:lang w:val="ro-RO"/>
        </w:rPr>
        <w:t>(</w:t>
      </w:r>
      <w:r w:rsidR="00B64FB2" w:rsidRPr="00794894">
        <w:rPr>
          <w:rFonts w:ascii="Times New Roman" w:hAnsi="Times New Roman" w:cs="Times New Roman"/>
          <w:b/>
          <w:bCs/>
        </w:rPr>
        <w:t>An</w:t>
      </w:r>
      <w:r w:rsidRPr="00794894">
        <w:rPr>
          <w:rFonts w:ascii="Times New Roman" w:hAnsi="Times New Roman" w:cs="Times New Roman"/>
          <w:b/>
          <w:bCs/>
        </w:rPr>
        <w:t>nex</w:t>
      </w:r>
      <w:r w:rsidR="00B64FB2" w:rsidRPr="00794894">
        <w:rPr>
          <w:rFonts w:ascii="Times New Roman" w:hAnsi="Times New Roman" w:cs="Times New Roman"/>
          <w:b/>
          <w:bCs/>
        </w:rPr>
        <w:t xml:space="preserve"> </w:t>
      </w:r>
      <w:r w:rsidR="00393BE5" w:rsidRPr="00794894">
        <w:rPr>
          <w:rFonts w:ascii="Times New Roman" w:hAnsi="Times New Roman" w:cs="Times New Roman"/>
          <w:b/>
          <w:bCs/>
        </w:rPr>
        <w:t>8</w:t>
      </w:r>
      <w:r w:rsidR="00B64FB2" w:rsidRPr="00794894">
        <w:rPr>
          <w:rFonts w:ascii="Times New Roman" w:hAnsi="Times New Roman" w:cs="Times New Roman"/>
          <w:lang w:val="ro-RO"/>
        </w:rPr>
        <w:t xml:space="preserve">). </w:t>
      </w:r>
      <w:r w:rsidRPr="00794894">
        <w:rPr>
          <w:rFonts w:ascii="Times New Roman" w:hAnsi="Times New Roman" w:cs="Times New Roman"/>
          <w:lang w:val="ro-RO"/>
        </w:rPr>
        <w:t>The projects will be classified according to the average score of the experts. If the score given by each of the two experts differs by more than 30% from the highest score, the Programme Operator will appoint a third expert who will award an independent score. In these cases, the average of the two closest scores will be used in the classification of project applications (financing applications).</w:t>
      </w:r>
    </w:p>
    <w:p w:rsidR="006E40E1" w:rsidRPr="00794894" w:rsidRDefault="006E40E1" w:rsidP="00B64FB2">
      <w:pPr>
        <w:tabs>
          <w:tab w:val="left" w:pos="709"/>
          <w:tab w:val="left" w:pos="1276"/>
        </w:tabs>
        <w:spacing w:after="120"/>
        <w:ind w:right="-8"/>
        <w:jc w:val="both"/>
        <w:rPr>
          <w:rFonts w:ascii="Times New Roman" w:hAnsi="Times New Roman" w:cs="Times New Roman"/>
          <w:lang w:val="ro-RO"/>
        </w:rPr>
      </w:pPr>
      <w:r w:rsidRPr="00794894">
        <w:rPr>
          <w:rFonts w:ascii="Times New Roman" w:hAnsi="Times New Roman" w:cs="Times New Roman"/>
          <w:lang w:val="ro-RO"/>
        </w:rPr>
        <w:t xml:space="preserve">If the application for funding (including annexes) includes issues that require clarification, the Programme Operator may request, 2 times at most, the applicant to provide additional documents or information within a reasonable time period of maximum 10 days from the official receipt of the request from the Programme Operator. For reasons of efficiency, the additional information/documents can be sent to the official e-mail address of Programme Operator, but the applicant will have to send the additional information in original, on paper, respecting the Programme Operator deadline set-out. </w:t>
      </w:r>
    </w:p>
    <w:p w:rsidR="006E40E1" w:rsidRPr="00794894" w:rsidRDefault="006E40E1" w:rsidP="00B64FB2">
      <w:p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rPr>
        <w:t>During the waiting period for the answer to the request for clarification, the evaluation of the project application is suspended. If the answer is not sent within the specified deadline, or a notification for the extension of the period of clarification transmission has not been sent having a well-justified reason for delay, the evaluation will continue in the absence of the requested documents.</w:t>
      </w:r>
    </w:p>
    <w:p w:rsidR="006E40E1" w:rsidRPr="00794894" w:rsidRDefault="006E40E1" w:rsidP="00B64FB2">
      <w:p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rPr>
        <w:t xml:space="preserve">In order to proceed to the selection stage, a project proposal must receive the minimum score set out in Annex 8. </w:t>
      </w:r>
    </w:p>
    <w:p w:rsidR="00B64FB2" w:rsidRPr="00794894" w:rsidRDefault="006E40E1" w:rsidP="00B64FB2">
      <w:pPr>
        <w:tabs>
          <w:tab w:val="left" w:pos="709"/>
          <w:tab w:val="left" w:pos="1276"/>
        </w:tabs>
        <w:spacing w:after="120"/>
        <w:ind w:right="-8"/>
        <w:jc w:val="both"/>
        <w:rPr>
          <w:rFonts w:ascii="Times New Roman" w:hAnsi="Times New Roman" w:cs="Times New Roman"/>
          <w:lang w:val="ro-RO"/>
        </w:rPr>
      </w:pPr>
      <w:r w:rsidRPr="00794894">
        <w:rPr>
          <w:rFonts w:ascii="Times New Roman" w:hAnsi="Times New Roman" w:cs="Times New Roman"/>
        </w:rPr>
        <w:t>Each evaluator is obliged to justify the score and to sign and date the evaluation checklist.</w:t>
      </w:r>
    </w:p>
    <w:p w:rsidR="00837D21" w:rsidRPr="00794894" w:rsidRDefault="006E40E1" w:rsidP="006E40E1">
      <w:pPr>
        <w:tabs>
          <w:tab w:val="left" w:pos="270"/>
          <w:tab w:val="left" w:pos="1276"/>
        </w:tabs>
        <w:spacing w:after="120"/>
        <w:ind w:right="-8"/>
        <w:jc w:val="both"/>
        <w:rPr>
          <w:rFonts w:ascii="Times New Roman" w:hAnsi="Times New Roman" w:cs="Times New Roman"/>
          <w:lang w:val="ro-RO"/>
        </w:rPr>
      </w:pPr>
      <w:r w:rsidRPr="00794894">
        <w:rPr>
          <w:rFonts w:ascii="Times New Roman" w:hAnsi="Times New Roman" w:cs="Times New Roman"/>
          <w:lang w:val="ro-RO"/>
        </w:rPr>
        <w:t>The technical and financial verification of the project application and evaluation process involves the assessing of the following main criteria:</w:t>
      </w:r>
    </w:p>
    <w:p w:rsidR="006E40E1" w:rsidRPr="00794894" w:rsidRDefault="006E40E1" w:rsidP="006E40E1">
      <w:pPr>
        <w:tabs>
          <w:tab w:val="left" w:pos="270"/>
          <w:tab w:val="left" w:pos="1276"/>
        </w:tabs>
        <w:spacing w:after="120"/>
        <w:ind w:left="540" w:right="-8" w:hanging="180"/>
        <w:jc w:val="both"/>
        <w:rPr>
          <w:rFonts w:ascii="Times New Roman" w:hAnsi="Times New Roman" w:cs="Times New Roman"/>
          <w:lang w:val="ro-RO"/>
        </w:rPr>
      </w:pPr>
      <w:r w:rsidRPr="00794894">
        <w:rPr>
          <w:rFonts w:ascii="Times New Roman" w:hAnsi="Times New Roman" w:cs="Times New Roman"/>
          <w:lang w:val="ro-RO"/>
        </w:rPr>
        <w:t xml:space="preserve">- </w:t>
      </w:r>
      <w:r w:rsidRPr="00794894">
        <w:rPr>
          <w:rFonts w:ascii="Times New Roman" w:hAnsi="Times New Roman" w:cs="Times New Roman"/>
          <w:b/>
          <w:lang w:val="ro-RO"/>
        </w:rPr>
        <w:t>relevance</w:t>
      </w:r>
      <w:r w:rsidRPr="00794894">
        <w:rPr>
          <w:rFonts w:ascii="Times New Roman" w:hAnsi="Times New Roman" w:cs="Times New Roman"/>
          <w:lang w:val="ro-RO"/>
        </w:rPr>
        <w:t xml:space="preserve"> (the contribution of the project to the results of the Programme, added value);</w:t>
      </w:r>
    </w:p>
    <w:p w:rsidR="006E40E1" w:rsidRPr="00794894" w:rsidRDefault="006E40E1" w:rsidP="006E40E1">
      <w:pPr>
        <w:tabs>
          <w:tab w:val="left" w:pos="270"/>
          <w:tab w:val="left" w:pos="1276"/>
        </w:tabs>
        <w:spacing w:after="120"/>
        <w:ind w:left="540" w:right="-8" w:hanging="180"/>
        <w:jc w:val="both"/>
        <w:rPr>
          <w:rFonts w:ascii="Times New Roman" w:hAnsi="Times New Roman" w:cs="Times New Roman"/>
          <w:lang w:val="ro-RO"/>
        </w:rPr>
      </w:pPr>
      <w:r w:rsidRPr="00794894">
        <w:rPr>
          <w:rFonts w:ascii="Times New Roman" w:hAnsi="Times New Roman" w:cs="Times New Roman"/>
          <w:lang w:val="ro-RO"/>
        </w:rPr>
        <w:t xml:space="preserve">- </w:t>
      </w:r>
      <w:r w:rsidRPr="00794894">
        <w:rPr>
          <w:rFonts w:ascii="Times New Roman" w:hAnsi="Times New Roman" w:cs="Times New Roman"/>
          <w:b/>
          <w:lang w:val="ro-RO"/>
        </w:rPr>
        <w:t>maturity</w:t>
      </w:r>
      <w:r w:rsidRPr="00794894">
        <w:rPr>
          <w:rFonts w:ascii="Times New Roman" w:hAnsi="Times New Roman" w:cs="Times New Roman"/>
          <w:lang w:val="ro-RO"/>
        </w:rPr>
        <w:t xml:space="preserve"> (the quality of the technical offer, the mechanism of project implementation and the quality of the financial offer);</w:t>
      </w:r>
    </w:p>
    <w:p w:rsidR="006E40E1" w:rsidRPr="00794894" w:rsidRDefault="006E40E1" w:rsidP="006E40E1">
      <w:pPr>
        <w:tabs>
          <w:tab w:val="left" w:pos="270"/>
          <w:tab w:val="left" w:pos="1276"/>
        </w:tabs>
        <w:spacing w:after="120"/>
        <w:ind w:left="540" w:right="-8" w:hanging="180"/>
        <w:jc w:val="both"/>
        <w:rPr>
          <w:rFonts w:ascii="Times New Roman" w:hAnsi="Times New Roman" w:cs="Times New Roman"/>
          <w:lang w:val="ro-RO"/>
        </w:rPr>
      </w:pPr>
      <w:r w:rsidRPr="00794894">
        <w:rPr>
          <w:rFonts w:ascii="Times New Roman" w:hAnsi="Times New Roman" w:cs="Times New Roman"/>
          <w:lang w:val="ro-RO"/>
        </w:rPr>
        <w:t xml:space="preserve">- </w:t>
      </w:r>
      <w:r w:rsidRPr="00794894">
        <w:rPr>
          <w:rFonts w:ascii="Times New Roman" w:hAnsi="Times New Roman" w:cs="Times New Roman"/>
          <w:b/>
          <w:lang w:val="ro-RO"/>
        </w:rPr>
        <w:t>sustainability.</w:t>
      </w:r>
    </w:p>
    <w:p w:rsidR="00792BCA" w:rsidRPr="00794894" w:rsidRDefault="00792BCA" w:rsidP="006E40E1">
      <w:pPr>
        <w:tabs>
          <w:tab w:val="left" w:pos="270"/>
          <w:tab w:val="left" w:pos="1276"/>
        </w:tabs>
        <w:spacing w:after="120"/>
        <w:ind w:right="-8"/>
        <w:jc w:val="both"/>
        <w:rPr>
          <w:rFonts w:ascii="Times New Roman" w:hAnsi="Times New Roman" w:cs="Times New Roman"/>
        </w:rPr>
      </w:pPr>
      <w:r w:rsidRPr="00794894">
        <w:rPr>
          <w:rFonts w:ascii="Times New Roman" w:hAnsi="Times New Roman" w:cs="Times New Roman"/>
          <w:b/>
          <w:bCs/>
        </w:rPr>
        <w:t>Project relevance.</w:t>
      </w:r>
      <w:r w:rsidR="00E94CC0" w:rsidRPr="00794894">
        <w:rPr>
          <w:rFonts w:ascii="Times New Roman" w:hAnsi="Times New Roman" w:cs="Times New Roman"/>
          <w:b/>
          <w:bCs/>
        </w:rPr>
        <w:t xml:space="preserve"> </w:t>
      </w:r>
      <w:r w:rsidRPr="00794894">
        <w:rPr>
          <w:rFonts w:ascii="Times New Roman" w:hAnsi="Times New Roman" w:cs="Times New Roman"/>
        </w:rPr>
        <w:t>The project is considered relevant if it demonstrates its contribution to the achievement of the objectives of the Programme and to the implementation of other policies relevant to the environment (for example: improving the state of the ecosystem and reducing the effects of climate change).</w:t>
      </w:r>
    </w:p>
    <w:p w:rsidR="00BD50F6" w:rsidRPr="00794894" w:rsidRDefault="00BD50F6" w:rsidP="006E40E1">
      <w:pPr>
        <w:tabs>
          <w:tab w:val="left" w:pos="270"/>
          <w:tab w:val="left" w:pos="1276"/>
        </w:tabs>
        <w:spacing w:after="120"/>
        <w:ind w:right="-8"/>
        <w:jc w:val="both"/>
        <w:rPr>
          <w:rFonts w:ascii="Times New Roman" w:hAnsi="Times New Roman" w:cs="Times New Roman"/>
          <w:lang w:val="ro-RO"/>
        </w:rPr>
      </w:pPr>
      <w:r w:rsidRPr="00794894">
        <w:rPr>
          <w:rFonts w:ascii="Times New Roman" w:hAnsi="Times New Roman" w:cs="Times New Roman"/>
          <w:lang w:val="ro-RO"/>
        </w:rPr>
        <w:t>The project, must include actions that contribute directly or indirectly to the reduction of contamination with hazardous substances, up to their complete elimination, and its benefits must result from activities achievable through a balanced and realistic financial allocation. Project resources must be managed in such a way as to obtain maximum benefits. The benefits of the project resulting from the implementation of the planned landfill closure measures must be relevant to increase the capacity of municipalities to manage the risks created by the presence or formation of hazardous substances in temporary municipal landfills.</w:t>
      </w:r>
    </w:p>
    <w:p w:rsidR="00BD50F6" w:rsidRPr="00794894" w:rsidRDefault="00BD50F6" w:rsidP="006E40E1">
      <w:pPr>
        <w:tabs>
          <w:tab w:val="left" w:pos="270"/>
          <w:tab w:val="left" w:pos="1276"/>
        </w:tabs>
        <w:spacing w:after="120"/>
        <w:ind w:right="-8"/>
        <w:jc w:val="both"/>
        <w:rPr>
          <w:rFonts w:ascii="Times New Roman" w:hAnsi="Times New Roman" w:cs="Times New Roman"/>
          <w:lang w:val="ro-RO"/>
        </w:rPr>
      </w:pPr>
      <w:r w:rsidRPr="00794894">
        <w:rPr>
          <w:rFonts w:ascii="Times New Roman" w:hAnsi="Times New Roman" w:cs="Times New Roman"/>
          <w:lang w:val="ro-RO"/>
        </w:rPr>
        <w:t>Also, the potential of the project in developing and implementing measures taking into account the needs of local communities on nature protection issues, is assessed, as well as the environmental impact of temporary municipal landfills. The extent to which the outcome of the project provides communication and dissemination actions with a broad and measurable impact that generate favorable long-term reactions is another aspect assessed in order to determine the relevance of the project.</w:t>
      </w:r>
    </w:p>
    <w:p w:rsidR="00BD50F6" w:rsidRPr="00794894" w:rsidRDefault="00792BCA" w:rsidP="00B64FB2">
      <w:pPr>
        <w:spacing w:after="120"/>
        <w:jc w:val="both"/>
        <w:rPr>
          <w:rFonts w:ascii="Times New Roman" w:hAnsi="Times New Roman" w:cs="Times New Roman"/>
          <w:b/>
          <w:bCs/>
          <w:lang w:val="ro-RO"/>
        </w:rPr>
      </w:pPr>
      <w:r w:rsidRPr="00794894">
        <w:rPr>
          <w:rFonts w:ascii="Times New Roman" w:hAnsi="Times New Roman" w:cs="Times New Roman"/>
          <w:b/>
          <w:bCs/>
          <w:lang w:val="ro-RO"/>
        </w:rPr>
        <w:t>Project maturity.</w:t>
      </w:r>
    </w:p>
    <w:p w:rsidR="00792BCA" w:rsidRPr="00794894" w:rsidRDefault="00792BCA" w:rsidP="00B64FB2">
      <w:pPr>
        <w:spacing w:after="120"/>
        <w:jc w:val="both"/>
        <w:rPr>
          <w:rFonts w:ascii="Times New Roman" w:hAnsi="Times New Roman" w:cs="Times New Roman"/>
          <w:bCs/>
          <w:lang w:val="ro-RO"/>
        </w:rPr>
      </w:pPr>
      <w:r w:rsidRPr="00794894">
        <w:rPr>
          <w:rFonts w:ascii="Times New Roman" w:hAnsi="Times New Roman" w:cs="Times New Roman"/>
          <w:bCs/>
          <w:lang w:val="ro-RO"/>
        </w:rPr>
        <w:t>The maturity of the project is evaluated by the quality of the technical and financial offer, by the existence of an adequate project implementation framework (if the following are available for project management: human resources, logistics, equipment etc.), if the roles and responsibilities are clearly defined, if the areas are covered of expertise required for the coordination and implementation of the activities (for ex. the experience of the applicant and its capacity to implement the project should be highlighted) within the project (which is the responsibility of the applicant or its partners) as well as the support granted to the project by other relevant factors.</w:t>
      </w:r>
    </w:p>
    <w:p w:rsidR="00792BCA" w:rsidRPr="00794894" w:rsidRDefault="00792BCA" w:rsidP="00B64FB2">
      <w:pPr>
        <w:spacing w:after="120"/>
        <w:jc w:val="both"/>
        <w:rPr>
          <w:rFonts w:ascii="Times New Roman" w:hAnsi="Times New Roman" w:cs="Times New Roman"/>
          <w:lang w:val="ro-RO"/>
        </w:rPr>
      </w:pPr>
      <w:r w:rsidRPr="00794894">
        <w:rPr>
          <w:rFonts w:ascii="Times New Roman" w:hAnsi="Times New Roman" w:cs="Times New Roman"/>
          <w:lang w:val="ro-RO"/>
        </w:rPr>
        <w:t xml:space="preserve">The objectives and activities of the project, as well as the justification of its importance and necessity, must be clearly specified, underlying the feasibility of the suggested activities and measures. The project must be viable; the proposed solution must have a long-term validity (the activity must continue after the project is completed). The project budget must be reasonable, justifiable and correlated with the proposed objectives and activities. The project must contain a set of indicators that quantify the expected results of the project, in relation to the indicators specified in the RO-Environment Programme. The risks and constraints that may be involved in the implementation of the project will be identified and measures will be proposed to prevent them. The existence of a risk reduction plan is an issue that must be evaluated in order to determine the maturity of the project. The applicant's experience in managing similar projects is an advantage. The applicant must demonstrate that has the technical and financial capacity to implement the project as well as to cover expenses other than the eligible ones, if appropriate. </w:t>
      </w:r>
    </w:p>
    <w:p w:rsidR="0079600A" w:rsidRPr="00794894" w:rsidRDefault="0079600A" w:rsidP="00B64FB2">
      <w:pPr>
        <w:spacing w:after="120"/>
        <w:jc w:val="both"/>
        <w:rPr>
          <w:rFonts w:ascii="Times New Roman" w:hAnsi="Times New Roman" w:cs="Times New Roman"/>
        </w:rPr>
      </w:pPr>
      <w:r w:rsidRPr="00794894">
        <w:rPr>
          <w:rFonts w:ascii="Times New Roman" w:hAnsi="Times New Roman" w:cs="Times New Roman"/>
          <w:b/>
        </w:rPr>
        <w:t xml:space="preserve">Sustainability. </w:t>
      </w:r>
      <w:r w:rsidRPr="00794894">
        <w:rPr>
          <w:rFonts w:ascii="Times New Roman" w:hAnsi="Times New Roman" w:cs="Times New Roman"/>
        </w:rPr>
        <w:t xml:space="preserve">The description of sustainability will reflect the way in which the results of the project (works, services, etc.) will be </w:t>
      </w:r>
      <w:r w:rsidR="00F378BD" w:rsidRPr="00794894">
        <w:rPr>
          <w:rFonts w:ascii="Times New Roman" w:hAnsi="Times New Roman" w:cs="Times New Roman"/>
        </w:rPr>
        <w:t>exploited</w:t>
      </w:r>
      <w:r w:rsidRPr="00794894">
        <w:rPr>
          <w:rFonts w:ascii="Times New Roman" w:hAnsi="Times New Roman" w:cs="Times New Roman"/>
        </w:rPr>
        <w:t xml:space="preserve"> after the completion of the project.</w:t>
      </w:r>
      <w:r w:rsidRPr="00794894">
        <w:rPr>
          <w:rFonts w:ascii="Times New Roman" w:hAnsi="Times New Roman" w:cs="Times New Roman"/>
          <w:b/>
        </w:rPr>
        <w:t xml:space="preserve"> </w:t>
      </w:r>
      <w:r w:rsidRPr="00794894">
        <w:rPr>
          <w:rFonts w:ascii="Times New Roman" w:hAnsi="Times New Roman" w:cs="Times New Roman"/>
        </w:rPr>
        <w:t xml:space="preserve">The projects are evaluated under the prism of three main criteria - </w:t>
      </w:r>
      <w:r w:rsidRPr="00794894">
        <w:rPr>
          <w:rFonts w:ascii="Times New Roman" w:hAnsi="Times New Roman" w:cs="Times New Roman"/>
          <w:b/>
          <w:bCs/>
        </w:rPr>
        <w:t>relevance, maturity, sustainability</w:t>
      </w:r>
      <w:r w:rsidRPr="00794894">
        <w:rPr>
          <w:rFonts w:ascii="Times New Roman" w:hAnsi="Times New Roman" w:cs="Times New Roman"/>
        </w:rPr>
        <w:t xml:space="preserve">. Each criterion has a minimum and a maximum score; a cumulative minimum of total 60 points obtained for altogether criteria is required for the project qualification. If a sub-criterion obtains 0 points or a score lower than the minimum required, the project will automatically be proposed for rejection. </w:t>
      </w:r>
      <w:r w:rsidR="00220DBC" w:rsidRPr="00794894">
        <w:rPr>
          <w:rFonts w:ascii="Times New Roman" w:hAnsi="Times New Roman" w:cs="Times New Roman"/>
        </w:rPr>
        <w:t xml:space="preserve">Each evaluator will award a score for the purpose of evaluation and in accordance with the selection criteria, and the average of the two evaluators may not be less than 60 points </w:t>
      </w:r>
      <w:r w:rsidRPr="00794894">
        <w:rPr>
          <w:rFonts w:ascii="Times New Roman" w:hAnsi="Times New Roman" w:cs="Times New Roman"/>
        </w:rPr>
        <w:t xml:space="preserve">(each having its own evaluation table). </w:t>
      </w:r>
    </w:p>
    <w:p w:rsidR="00C7003F" w:rsidRPr="00794894" w:rsidRDefault="0079600A" w:rsidP="00B64FB2">
      <w:pPr>
        <w:spacing w:after="120"/>
        <w:jc w:val="both"/>
        <w:rPr>
          <w:rFonts w:ascii="Times New Roman" w:hAnsi="Times New Roman" w:cs="Times New Roman"/>
        </w:rPr>
      </w:pPr>
      <w:r w:rsidRPr="00794894">
        <w:rPr>
          <w:rFonts w:ascii="Times New Roman" w:hAnsi="Times New Roman" w:cs="Times New Roman"/>
        </w:rPr>
        <w:t xml:space="preserve">In case the project application does not meet the minimum qualification required score, the Programme Operator notifies the Applicant about the rejection of the project application. </w:t>
      </w:r>
      <w:r w:rsidR="00664E59" w:rsidRPr="00794894">
        <w:rPr>
          <w:rFonts w:ascii="Times New Roman" w:hAnsi="Times New Roman" w:cs="Times New Roman"/>
        </w:rPr>
        <w:t>From the moment of receiving the notification, the Applicant has the right to appeal to the Programme Operator within maximum 10 working days. The appeal is submitted to the Programme Operator registration office, it is transmitted to the Programme Operator manager and the re-evaluation procedure of the application by appointing 2 other external experts, other than those who performed the initial evaluation of the application will be applied. Before beginning the technical-financial re-evaluation, the external experts nominated by the Provider must submit a confidentiality and conflict of interest statement. The 2 new external experts perform the re-evaluation according to the procedure described above.</w:t>
      </w:r>
    </w:p>
    <w:p w:rsidR="00664E59" w:rsidRPr="00794894" w:rsidRDefault="00664E59" w:rsidP="00B64FB2">
      <w:pPr>
        <w:tabs>
          <w:tab w:val="left" w:pos="6195"/>
        </w:tabs>
        <w:spacing w:after="120"/>
        <w:jc w:val="both"/>
        <w:rPr>
          <w:rFonts w:ascii="Times New Roman" w:hAnsi="Times New Roman" w:cs="Times New Roman"/>
        </w:rPr>
      </w:pPr>
      <w:r w:rsidRPr="00794894">
        <w:rPr>
          <w:rFonts w:ascii="Times New Roman" w:hAnsi="Times New Roman" w:cs="Times New Roman"/>
        </w:rPr>
        <w:t xml:space="preserve">The appeal is formulated in writing and must include: </w:t>
      </w:r>
    </w:p>
    <w:p w:rsidR="00C7003F" w:rsidRPr="00794894" w:rsidRDefault="00C7003F" w:rsidP="00B64FB2">
      <w:pPr>
        <w:tabs>
          <w:tab w:val="left" w:pos="6195"/>
        </w:tabs>
        <w:spacing w:after="120"/>
        <w:jc w:val="both"/>
        <w:rPr>
          <w:rFonts w:ascii="Times New Roman" w:hAnsi="Times New Roman" w:cs="Times New Roman"/>
        </w:rPr>
      </w:pPr>
      <w:r w:rsidRPr="00794894">
        <w:rPr>
          <w:rFonts w:ascii="Times New Roman" w:hAnsi="Times New Roman" w:cs="Times New Roman"/>
        </w:rPr>
        <w:t xml:space="preserve">a) </w:t>
      </w:r>
      <w:r w:rsidR="00664E59" w:rsidRPr="00794894">
        <w:rPr>
          <w:rFonts w:ascii="Times New Roman" w:hAnsi="Times New Roman" w:cs="Times New Roman"/>
        </w:rPr>
        <w:t>the identification data of the applicant (the contestant),</w:t>
      </w:r>
    </w:p>
    <w:p w:rsidR="00C7003F" w:rsidRPr="00794894" w:rsidRDefault="00C7003F" w:rsidP="00B64FB2">
      <w:pPr>
        <w:tabs>
          <w:tab w:val="left" w:pos="6195"/>
        </w:tabs>
        <w:spacing w:after="120"/>
        <w:jc w:val="both"/>
        <w:rPr>
          <w:rFonts w:ascii="Times New Roman" w:hAnsi="Times New Roman" w:cs="Times New Roman"/>
        </w:rPr>
      </w:pPr>
      <w:r w:rsidRPr="00794894">
        <w:rPr>
          <w:rFonts w:ascii="Times New Roman" w:hAnsi="Times New Roman" w:cs="Times New Roman"/>
        </w:rPr>
        <w:t xml:space="preserve">b) </w:t>
      </w:r>
      <w:r w:rsidR="00664E59" w:rsidRPr="00794894">
        <w:rPr>
          <w:rFonts w:ascii="Times New Roman" w:hAnsi="Times New Roman" w:cs="Times New Roman"/>
        </w:rPr>
        <w:t>the unique application code and project title,</w:t>
      </w:r>
    </w:p>
    <w:p w:rsidR="00144BF5" w:rsidRPr="00794894" w:rsidRDefault="00C7003F" w:rsidP="00B64FB2">
      <w:pPr>
        <w:tabs>
          <w:tab w:val="left" w:pos="6195"/>
        </w:tabs>
        <w:spacing w:after="120"/>
        <w:jc w:val="both"/>
        <w:rPr>
          <w:rFonts w:ascii="Times New Roman" w:hAnsi="Times New Roman" w:cs="Times New Roman"/>
        </w:rPr>
      </w:pPr>
      <w:r w:rsidRPr="00794894">
        <w:rPr>
          <w:rFonts w:ascii="Times New Roman" w:hAnsi="Times New Roman" w:cs="Times New Roman"/>
        </w:rPr>
        <w:t xml:space="preserve">c) </w:t>
      </w:r>
      <w:r w:rsidR="00664E59" w:rsidRPr="00794894">
        <w:rPr>
          <w:rFonts w:ascii="Times New Roman" w:hAnsi="Times New Roman" w:cs="Times New Roman"/>
        </w:rPr>
        <w:t>the object of the appeal,</w:t>
      </w:r>
    </w:p>
    <w:p w:rsidR="00C7003F" w:rsidRPr="00794894" w:rsidRDefault="00C7003F" w:rsidP="00B64FB2">
      <w:pPr>
        <w:tabs>
          <w:tab w:val="left" w:pos="6195"/>
        </w:tabs>
        <w:spacing w:after="120"/>
        <w:jc w:val="both"/>
        <w:rPr>
          <w:rFonts w:ascii="Times New Roman" w:hAnsi="Times New Roman" w:cs="Times New Roman"/>
        </w:rPr>
      </w:pPr>
      <w:r w:rsidRPr="00794894">
        <w:rPr>
          <w:rFonts w:ascii="Times New Roman" w:hAnsi="Times New Roman" w:cs="Times New Roman"/>
        </w:rPr>
        <w:t xml:space="preserve">d) </w:t>
      </w:r>
      <w:r w:rsidR="00664E59" w:rsidRPr="00794894">
        <w:rPr>
          <w:rFonts w:ascii="Times New Roman" w:hAnsi="Times New Roman" w:cs="Times New Roman"/>
        </w:rPr>
        <w:t>the factual and legal reasons,</w:t>
      </w:r>
    </w:p>
    <w:p w:rsidR="00C7003F" w:rsidRPr="00794894" w:rsidRDefault="00C7003F" w:rsidP="00B64FB2">
      <w:pPr>
        <w:tabs>
          <w:tab w:val="left" w:pos="6195"/>
        </w:tabs>
        <w:spacing w:after="120"/>
        <w:jc w:val="both"/>
        <w:rPr>
          <w:rFonts w:ascii="Times New Roman" w:hAnsi="Times New Roman" w:cs="Times New Roman"/>
        </w:rPr>
      </w:pPr>
      <w:r w:rsidRPr="00794894">
        <w:rPr>
          <w:rFonts w:ascii="Times New Roman" w:hAnsi="Times New Roman" w:cs="Times New Roman"/>
        </w:rPr>
        <w:t xml:space="preserve">e) </w:t>
      </w:r>
      <w:r w:rsidR="00664E59" w:rsidRPr="00794894">
        <w:rPr>
          <w:rFonts w:ascii="Times New Roman" w:hAnsi="Times New Roman" w:cs="Times New Roman"/>
        </w:rPr>
        <w:t>the special mandate for the empowered person, if applicable.</w:t>
      </w:r>
    </w:p>
    <w:p w:rsidR="00664E59" w:rsidRPr="00794894" w:rsidRDefault="00664E59" w:rsidP="00B64FB2">
      <w:pPr>
        <w:tabs>
          <w:tab w:val="left" w:pos="6195"/>
        </w:tabs>
        <w:spacing w:after="120"/>
        <w:jc w:val="both"/>
        <w:rPr>
          <w:rFonts w:ascii="Times New Roman" w:hAnsi="Times New Roman" w:cs="Times New Roman"/>
        </w:rPr>
      </w:pPr>
      <w:r w:rsidRPr="00794894">
        <w:rPr>
          <w:rFonts w:ascii="Times New Roman" w:hAnsi="Times New Roman" w:cs="Times New Roman"/>
        </w:rPr>
        <w:t xml:space="preserve">To be valid, the appeal must be signed by the legal representative of the applicant / authorized person. The appeals filed by persons other than the legal representative and / or the person expressly authorized by him shall not be analyzed. Appeals submitted by other natural or legal persons, including partners will not be analyzed and will be rejected. </w:t>
      </w:r>
    </w:p>
    <w:p w:rsidR="00C7003F" w:rsidRPr="00794894" w:rsidRDefault="00664E59" w:rsidP="00B64FB2">
      <w:pPr>
        <w:tabs>
          <w:tab w:val="left" w:pos="6195"/>
        </w:tabs>
        <w:spacing w:after="120"/>
        <w:jc w:val="both"/>
        <w:rPr>
          <w:rFonts w:ascii="Times New Roman" w:hAnsi="Times New Roman" w:cs="Times New Roman"/>
        </w:rPr>
      </w:pPr>
      <w:r w:rsidRPr="00794894">
        <w:rPr>
          <w:rFonts w:ascii="Times New Roman" w:hAnsi="Times New Roman" w:cs="Times New Roman"/>
        </w:rPr>
        <w:t>If the contestant does not present the factual and legal reasons, the evidence on which the appeal is based, it has no object of analysis and will, therefore, be rejected as unfounded.</w:t>
      </w:r>
    </w:p>
    <w:p w:rsidR="00664E59" w:rsidRPr="00794894" w:rsidRDefault="00664E59" w:rsidP="00B64FB2">
      <w:pPr>
        <w:tabs>
          <w:tab w:val="left" w:pos="6195"/>
        </w:tabs>
        <w:spacing w:after="120"/>
        <w:jc w:val="both"/>
        <w:rPr>
          <w:rFonts w:ascii="Times New Roman" w:hAnsi="Times New Roman" w:cs="Times New Roman"/>
        </w:rPr>
      </w:pPr>
      <w:r w:rsidRPr="00794894">
        <w:rPr>
          <w:rFonts w:ascii="Times New Roman" w:hAnsi="Times New Roman" w:cs="Times New Roman"/>
        </w:rPr>
        <w:t xml:space="preserve">The contestant (applicant) cannot submit new documents in support of the case and cannot change the content of the financing file. </w:t>
      </w:r>
    </w:p>
    <w:p w:rsidR="00664E59" w:rsidRPr="00794894" w:rsidRDefault="00664E59" w:rsidP="00B64FB2">
      <w:pPr>
        <w:tabs>
          <w:tab w:val="left" w:pos="6195"/>
        </w:tabs>
        <w:spacing w:after="120"/>
        <w:jc w:val="both"/>
        <w:rPr>
          <w:rFonts w:ascii="Times New Roman" w:hAnsi="Times New Roman" w:cs="Times New Roman"/>
        </w:rPr>
      </w:pPr>
      <w:r w:rsidRPr="00794894">
        <w:rPr>
          <w:rFonts w:ascii="Times New Roman" w:hAnsi="Times New Roman" w:cs="Times New Roman"/>
        </w:rPr>
        <w:t xml:space="preserve">The appeals will be resolved within maximum 30 calendar days from the date of registration at the Programme Operator's office. </w:t>
      </w:r>
    </w:p>
    <w:p w:rsidR="00664E59" w:rsidRPr="00794894" w:rsidRDefault="00664E59" w:rsidP="00B64FB2">
      <w:pPr>
        <w:tabs>
          <w:tab w:val="left" w:pos="6195"/>
        </w:tabs>
        <w:spacing w:after="120"/>
        <w:jc w:val="both"/>
        <w:rPr>
          <w:rFonts w:ascii="Times New Roman" w:hAnsi="Times New Roman" w:cs="Times New Roman"/>
        </w:rPr>
      </w:pPr>
      <w:r w:rsidRPr="00794894">
        <w:rPr>
          <w:rFonts w:ascii="Times New Roman" w:hAnsi="Times New Roman" w:cs="Times New Roman"/>
        </w:rPr>
        <w:t xml:space="preserve">The appeal may be withdrawn by the contestant until its resolution, by written request, with the loss of the right to file a new appeal. </w:t>
      </w:r>
    </w:p>
    <w:p w:rsidR="00664E59" w:rsidRPr="00794894" w:rsidRDefault="00664E59" w:rsidP="00B64FB2">
      <w:pPr>
        <w:tabs>
          <w:tab w:val="left" w:pos="6195"/>
        </w:tabs>
        <w:spacing w:after="120"/>
        <w:jc w:val="both"/>
        <w:rPr>
          <w:rFonts w:ascii="Times New Roman" w:hAnsi="Times New Roman" w:cs="Times New Roman"/>
        </w:rPr>
      </w:pPr>
      <w:r w:rsidRPr="00794894">
        <w:rPr>
          <w:rFonts w:ascii="Times New Roman" w:hAnsi="Times New Roman" w:cs="Times New Roman"/>
        </w:rPr>
        <w:t xml:space="preserve">During the resolution of the appeals, the list of projects will be updated with those projects for which a favorable decision has been taken. </w:t>
      </w:r>
    </w:p>
    <w:p w:rsidR="00664E59" w:rsidRPr="00794894" w:rsidRDefault="00664E59" w:rsidP="00B64FB2">
      <w:pPr>
        <w:tabs>
          <w:tab w:val="left" w:pos="6195"/>
        </w:tabs>
        <w:spacing w:after="120"/>
        <w:jc w:val="both"/>
        <w:rPr>
          <w:rFonts w:ascii="Times New Roman" w:hAnsi="Times New Roman" w:cs="Times New Roman"/>
        </w:rPr>
      </w:pPr>
      <w:r w:rsidRPr="00794894">
        <w:rPr>
          <w:rFonts w:ascii="Times New Roman" w:hAnsi="Times New Roman" w:cs="Times New Roman"/>
        </w:rPr>
        <w:t xml:space="preserve">The decision regarding the resolution of the appeals is final, and the contestant can no longer submit a new appeal regarding the same stage. </w:t>
      </w:r>
    </w:p>
    <w:p w:rsidR="00E94CC0" w:rsidRPr="00794894" w:rsidRDefault="00664E59" w:rsidP="00E94CC0">
      <w:pPr>
        <w:tabs>
          <w:tab w:val="left" w:pos="6195"/>
        </w:tabs>
        <w:spacing w:after="120"/>
        <w:jc w:val="both"/>
        <w:rPr>
          <w:rFonts w:ascii="Times New Roman" w:hAnsi="Times New Roman" w:cs="Times New Roman"/>
        </w:rPr>
      </w:pPr>
      <w:r w:rsidRPr="00794894">
        <w:rPr>
          <w:rFonts w:ascii="Times New Roman" w:hAnsi="Times New Roman" w:cs="Times New Roman"/>
        </w:rPr>
        <w:t xml:space="preserve">After the expiration of the contestation period or after receiving the re-evaluation results from the evaluators Programme Operator prepares the List with the final ranking of the project applications (in descending order) based on the final scores obtained from the technical and financial evaluation. The ranking is endorsed by the Programme Operator and is submitted for discussion and approval to the Selection Committee. </w:t>
      </w:r>
    </w:p>
    <w:p w:rsidR="00664E59" w:rsidRPr="00794894" w:rsidRDefault="00664E59" w:rsidP="00E94CC0">
      <w:pPr>
        <w:tabs>
          <w:tab w:val="left" w:pos="6195"/>
        </w:tabs>
        <w:spacing w:after="120"/>
        <w:jc w:val="both"/>
        <w:rPr>
          <w:rFonts w:ascii="Times New Roman" w:hAnsi="Times New Roman" w:cs="Times New Roman"/>
        </w:rPr>
      </w:pPr>
      <w:r w:rsidRPr="00794894">
        <w:rPr>
          <w:rFonts w:ascii="Times New Roman" w:hAnsi="Times New Roman" w:cs="Times New Roman"/>
          <w:b/>
        </w:rPr>
        <w:t xml:space="preserve">Within 3 days of receiving the re-evaluation the Programme Operator notifies the Applicants on the results. </w:t>
      </w:r>
    </w:p>
    <w:p w:rsidR="002616A0" w:rsidRPr="00794894" w:rsidRDefault="00B63876" w:rsidP="008A77BA">
      <w:pPr>
        <w:pStyle w:val="Heading2"/>
        <w:rPr>
          <w:rFonts w:ascii="Times New Roman" w:hAnsi="Times New Roman" w:cs="Times New Roman"/>
          <w:lang w:val="ro-RO"/>
        </w:rPr>
      </w:pPr>
      <w:bookmarkStart w:id="43" w:name="_Toc57298676"/>
      <w:r w:rsidRPr="00794894">
        <w:rPr>
          <w:rFonts w:ascii="Times New Roman" w:hAnsi="Times New Roman" w:cs="Times New Roman"/>
          <w:lang w:val="ro-RO"/>
        </w:rPr>
        <w:t>1</w:t>
      </w:r>
      <w:r w:rsidR="003F2B5B" w:rsidRPr="00794894">
        <w:rPr>
          <w:rFonts w:ascii="Times New Roman" w:hAnsi="Times New Roman" w:cs="Times New Roman"/>
          <w:lang w:val="ro-RO"/>
        </w:rPr>
        <w:t>2</w:t>
      </w:r>
      <w:r w:rsidRPr="00794894">
        <w:rPr>
          <w:rFonts w:ascii="Times New Roman" w:hAnsi="Times New Roman" w:cs="Times New Roman"/>
          <w:lang w:val="ro-RO"/>
        </w:rPr>
        <w:t>.</w:t>
      </w:r>
      <w:r w:rsidR="00395F72" w:rsidRPr="00794894">
        <w:rPr>
          <w:rFonts w:ascii="Times New Roman" w:hAnsi="Times New Roman" w:cs="Times New Roman"/>
          <w:lang w:val="ro-RO"/>
        </w:rPr>
        <w:t>3</w:t>
      </w:r>
      <w:r w:rsidRPr="00794894">
        <w:rPr>
          <w:rFonts w:ascii="Times New Roman" w:hAnsi="Times New Roman" w:cs="Times New Roman"/>
          <w:lang w:val="ro-RO"/>
        </w:rPr>
        <w:t xml:space="preserve"> </w:t>
      </w:r>
      <w:r w:rsidR="00664E59" w:rsidRPr="00794894">
        <w:rPr>
          <w:rFonts w:ascii="Times New Roman" w:hAnsi="Times New Roman" w:cs="Times New Roman"/>
        </w:rPr>
        <w:t>The procedure for the selection of projects by the Selection Committee</w:t>
      </w:r>
      <w:bookmarkEnd w:id="43"/>
    </w:p>
    <w:p w:rsidR="00664E59" w:rsidRPr="00794894" w:rsidRDefault="00664E59" w:rsidP="00B64FB2">
      <w:pPr>
        <w:tabs>
          <w:tab w:val="left" w:pos="6195"/>
        </w:tabs>
        <w:spacing w:after="120"/>
        <w:jc w:val="both"/>
        <w:rPr>
          <w:rFonts w:ascii="Times New Roman" w:hAnsi="Times New Roman" w:cs="Times New Roman"/>
        </w:rPr>
      </w:pPr>
      <w:r w:rsidRPr="00794894">
        <w:rPr>
          <w:rFonts w:ascii="Times New Roman" w:hAnsi="Times New Roman" w:cs="Times New Roman"/>
        </w:rPr>
        <w:t xml:space="preserve">The Programme Operator establishes a Selection Committee that recommends the projects to be funded under the RO-Environment Programme – call of proposals </w:t>
      </w:r>
      <w:r w:rsidR="00890A3A" w:rsidRPr="00794894">
        <w:rPr>
          <w:rFonts w:ascii="Times New Roman" w:hAnsi="Times New Roman" w:cs="Times New Roman"/>
        </w:rPr>
        <w:t>„</w:t>
      </w:r>
      <w:r w:rsidR="00C51D8E" w:rsidRPr="00794894">
        <w:rPr>
          <w:rFonts w:ascii="Times New Roman" w:hAnsi="Times New Roman" w:cs="Times New Roman"/>
        </w:rPr>
        <w:t>Risk management measures to reduce contaminated temporary municipal landfills</w:t>
      </w:r>
      <w:r w:rsidR="00890A3A" w:rsidRPr="00794894">
        <w:rPr>
          <w:rFonts w:ascii="Times New Roman" w:hAnsi="Times New Roman" w:cs="Times New Roman"/>
        </w:rPr>
        <w:t xml:space="preserve">”. </w:t>
      </w:r>
      <w:r w:rsidRPr="00794894">
        <w:rPr>
          <w:rFonts w:ascii="Times New Roman" w:hAnsi="Times New Roman" w:cs="Times New Roman"/>
        </w:rPr>
        <w:t xml:space="preserve">The Selection Committee consists of at least 3 persons with relevant expertise for the present call </w:t>
      </w:r>
      <w:r w:rsidR="004D6F33" w:rsidRPr="00794894">
        <w:rPr>
          <w:rFonts w:ascii="Times New Roman" w:hAnsi="Times New Roman" w:cs="Times New Roman"/>
        </w:rPr>
        <w:t>for</w:t>
      </w:r>
      <w:r w:rsidRPr="00794894">
        <w:rPr>
          <w:rFonts w:ascii="Times New Roman" w:hAnsi="Times New Roman" w:cs="Times New Roman"/>
        </w:rPr>
        <w:t xml:space="preserve"> projects. At least one of the Committee members is from outside the Programme Operator. </w:t>
      </w:r>
    </w:p>
    <w:p w:rsidR="00664E59" w:rsidRPr="00794894" w:rsidRDefault="00664E59" w:rsidP="00B64FB2">
      <w:pPr>
        <w:tabs>
          <w:tab w:val="left" w:pos="6195"/>
        </w:tabs>
        <w:spacing w:after="120"/>
        <w:jc w:val="both"/>
        <w:rPr>
          <w:rFonts w:ascii="Times New Roman" w:hAnsi="Times New Roman" w:cs="Times New Roman"/>
        </w:rPr>
      </w:pPr>
      <w:r w:rsidRPr="00794894">
        <w:rPr>
          <w:rFonts w:ascii="Times New Roman" w:hAnsi="Times New Roman" w:cs="Times New Roman"/>
        </w:rPr>
        <w:t xml:space="preserve">The Programme Operator will ensure that the selection process is carried out in accordance with the provisions of the Regulation for the Implementation of the Financial Mechanism of the European Economic Area 2014-2021, and that the recommendations of the Selection Committee comply with the rules and objectives of the RO-Environment Programme. Following this verification, based on the decision of the Selection Committee, the Programme Operator will determine which projects will be financed. </w:t>
      </w:r>
    </w:p>
    <w:p w:rsidR="00664E59" w:rsidRPr="00794894" w:rsidRDefault="00664E59" w:rsidP="00B64FB2">
      <w:pPr>
        <w:tabs>
          <w:tab w:val="left" w:pos="6195"/>
        </w:tabs>
        <w:spacing w:after="120"/>
        <w:jc w:val="both"/>
        <w:rPr>
          <w:rFonts w:ascii="Times New Roman" w:hAnsi="Times New Roman" w:cs="Times New Roman"/>
        </w:rPr>
      </w:pPr>
      <w:r w:rsidRPr="00794894">
        <w:rPr>
          <w:rFonts w:ascii="Times New Roman" w:hAnsi="Times New Roman" w:cs="Times New Roman"/>
        </w:rPr>
        <w:t>Following the completion of the technical and financial project application evaluation process,</w:t>
      </w:r>
      <w:r w:rsidR="00046347" w:rsidRPr="00794894">
        <w:rPr>
          <w:rFonts w:ascii="Times New Roman" w:hAnsi="Times New Roman" w:cs="Times New Roman"/>
        </w:rPr>
        <w:t xml:space="preserve"> including the settlement of appeals,</w:t>
      </w:r>
      <w:r w:rsidRPr="00794894">
        <w:rPr>
          <w:rFonts w:ascii="Times New Roman" w:hAnsi="Times New Roman" w:cs="Times New Roman"/>
        </w:rPr>
        <w:t xml:space="preserve"> a ranking List for application proposed to be financed and a List of reserve project application (waiting list) will be elaborate and will be submitted to the decision of the Selection Committee for the approvalto be financed within the limits of the funds available for the present call </w:t>
      </w:r>
      <w:r w:rsidR="004D6F33" w:rsidRPr="00794894">
        <w:rPr>
          <w:rFonts w:ascii="Times New Roman" w:hAnsi="Times New Roman" w:cs="Times New Roman"/>
        </w:rPr>
        <w:t>for</w:t>
      </w:r>
      <w:r w:rsidRPr="00794894">
        <w:rPr>
          <w:rFonts w:ascii="Times New Roman" w:hAnsi="Times New Roman" w:cs="Times New Roman"/>
        </w:rPr>
        <w:t xml:space="preserve"> projects. The projects that comply with the financing requirements are recommended for funding in the descending order of the obtained score. </w:t>
      </w:r>
    </w:p>
    <w:p w:rsidR="00664E59" w:rsidRPr="00794894" w:rsidRDefault="00664E59" w:rsidP="00B64FB2">
      <w:pPr>
        <w:tabs>
          <w:tab w:val="left" w:pos="6195"/>
        </w:tabs>
        <w:spacing w:after="120"/>
        <w:jc w:val="both"/>
        <w:rPr>
          <w:rFonts w:ascii="Times New Roman" w:hAnsi="Times New Roman" w:cs="Times New Roman"/>
        </w:rPr>
      </w:pPr>
      <w:r w:rsidRPr="00794894">
        <w:rPr>
          <w:rFonts w:ascii="Times New Roman" w:hAnsi="Times New Roman" w:cs="Times New Roman"/>
        </w:rPr>
        <w:t xml:space="preserve">If two or more project Applications has the same score, the separation criterion is the score obtained for </w:t>
      </w:r>
      <w:r w:rsidRPr="00794894">
        <w:rPr>
          <w:rFonts w:ascii="Times New Roman" w:hAnsi="Times New Roman" w:cs="Times New Roman"/>
          <w:b/>
          <w:bCs/>
          <w:i/>
          <w:iCs/>
        </w:rPr>
        <w:t xml:space="preserve">2.1 Quality of the technical proposal </w:t>
      </w:r>
      <w:r w:rsidRPr="00794894">
        <w:rPr>
          <w:rFonts w:ascii="Times New Roman" w:hAnsi="Times New Roman" w:cs="Times New Roman"/>
        </w:rPr>
        <w:t xml:space="preserve">criteria from the Technical and Financial Assessment Grid (Annex 8). </w:t>
      </w:r>
    </w:p>
    <w:p w:rsidR="00664E59" w:rsidRPr="00794894" w:rsidRDefault="00664E59" w:rsidP="003343C5">
      <w:pPr>
        <w:tabs>
          <w:tab w:val="left" w:pos="6195"/>
        </w:tabs>
        <w:spacing w:after="120"/>
        <w:jc w:val="both"/>
        <w:rPr>
          <w:rFonts w:ascii="Times New Roman" w:hAnsi="Times New Roman" w:cs="Times New Roman"/>
        </w:rPr>
      </w:pPr>
      <w:r w:rsidRPr="00794894">
        <w:rPr>
          <w:rFonts w:ascii="Times New Roman" w:hAnsi="Times New Roman" w:cs="Times New Roman"/>
        </w:rPr>
        <w:t xml:space="preserve">The Selection Committee will analyze the list of projects ranked according to the obtained scores. The Selection Committee may modify this list in well-justified cases. The justification for these changes will be detailed in the Minutes of the Selection Committee meeting. If such a change leads to the rejection of the project, the related applicant will be informed in writing. The Selection Committee will send for approval to the Programme Operator the list of recommended projects. </w:t>
      </w:r>
    </w:p>
    <w:p w:rsidR="0029263A" w:rsidRPr="00794894" w:rsidRDefault="00664E59" w:rsidP="002616A0">
      <w:pPr>
        <w:tabs>
          <w:tab w:val="left" w:pos="6195"/>
        </w:tabs>
        <w:spacing w:after="120"/>
        <w:jc w:val="both"/>
        <w:rPr>
          <w:rFonts w:ascii="Times New Roman" w:hAnsi="Times New Roman" w:cs="Times New Roman"/>
        </w:rPr>
      </w:pPr>
      <w:r w:rsidRPr="00794894">
        <w:rPr>
          <w:rFonts w:ascii="Times New Roman" w:hAnsi="Times New Roman" w:cs="Times New Roman"/>
        </w:rPr>
        <w:t xml:space="preserve">Project applications that have obtained the required minimum qualification score which are included on the reserve list may be financed from the funds allocated to this call, by decision of the Selection Committee, </w:t>
      </w:r>
      <w:r w:rsidRPr="00794894">
        <w:rPr>
          <w:rFonts w:ascii="Times New Roman" w:hAnsi="Times New Roman" w:cs="Times New Roman"/>
          <w:b/>
          <w:bCs/>
        </w:rPr>
        <w:t xml:space="preserve">only </w:t>
      </w:r>
      <w:r w:rsidRPr="00794894">
        <w:rPr>
          <w:rFonts w:ascii="Times New Roman" w:hAnsi="Times New Roman" w:cs="Times New Roman"/>
        </w:rPr>
        <w:t>if the Applicant of the selected funding application waives the signing of the project contract</w:t>
      </w:r>
      <w:r w:rsidRPr="00794894">
        <w:rPr>
          <w:rStyle w:val="FootnoteReference"/>
          <w:rFonts w:ascii="Times New Roman" w:hAnsi="Times New Roman" w:cs="Times New Roman"/>
        </w:rPr>
        <w:footnoteReference w:id="1"/>
      </w:r>
      <w:r w:rsidRPr="00794894">
        <w:rPr>
          <w:rFonts w:ascii="Times New Roman" w:hAnsi="Times New Roman" w:cs="Times New Roman"/>
        </w:rPr>
        <w:t xml:space="preserve">. </w:t>
      </w:r>
    </w:p>
    <w:p w:rsidR="00664E59" w:rsidRPr="00794894" w:rsidRDefault="0029263A" w:rsidP="002616A0">
      <w:pPr>
        <w:tabs>
          <w:tab w:val="left" w:pos="6195"/>
        </w:tabs>
        <w:spacing w:after="120"/>
        <w:jc w:val="both"/>
        <w:rPr>
          <w:rFonts w:ascii="Times New Roman" w:hAnsi="Times New Roman" w:cs="Times New Roman"/>
        </w:rPr>
      </w:pPr>
      <w:r w:rsidRPr="00794894">
        <w:rPr>
          <w:rFonts w:ascii="Times New Roman" w:hAnsi="Times New Roman" w:cs="Times New Roman"/>
        </w:rPr>
        <w:t>If two or more projects have the same score, the Selection Committee will have the final decision in selection of the one which will be financed.</w:t>
      </w:r>
    </w:p>
    <w:p w:rsidR="00664E59" w:rsidRPr="00794894" w:rsidRDefault="00664E59" w:rsidP="002616A0">
      <w:pPr>
        <w:tabs>
          <w:tab w:val="left" w:pos="6195"/>
        </w:tabs>
        <w:spacing w:after="120"/>
        <w:jc w:val="both"/>
        <w:rPr>
          <w:rFonts w:ascii="Times New Roman" w:hAnsi="Times New Roman" w:cs="Times New Roman"/>
        </w:rPr>
      </w:pPr>
      <w:r w:rsidRPr="00794894">
        <w:rPr>
          <w:rFonts w:ascii="Times New Roman" w:hAnsi="Times New Roman" w:cs="Times New Roman"/>
        </w:rPr>
        <w:t>After completing the selection process, the applicants are informed about the approval of the project application for the preparation of the necessary documents in the contracting stage</w:t>
      </w:r>
      <w:r w:rsidR="00CC5574" w:rsidRPr="00794894">
        <w:rPr>
          <w:rFonts w:ascii="Times New Roman" w:hAnsi="Times New Roman" w:cs="Times New Roman"/>
        </w:rPr>
        <w:t xml:space="preserve"> (thus reconfirming their interest in signing the contract) or about rejecting the application.</w:t>
      </w:r>
    </w:p>
    <w:p w:rsidR="0029263A" w:rsidRPr="00794894" w:rsidRDefault="0029263A" w:rsidP="002616A0">
      <w:pPr>
        <w:tabs>
          <w:tab w:val="left" w:pos="709"/>
          <w:tab w:val="left" w:pos="1276"/>
        </w:tabs>
        <w:spacing w:after="120"/>
        <w:ind w:right="-8"/>
        <w:jc w:val="both"/>
        <w:rPr>
          <w:rFonts w:ascii="Times New Roman" w:hAnsi="Times New Roman" w:cs="Times New Roman"/>
          <w:b/>
          <w:bCs/>
          <w:lang w:val="ro-RO"/>
        </w:rPr>
      </w:pPr>
      <w:r w:rsidRPr="00794894">
        <w:rPr>
          <w:rFonts w:ascii="Times New Roman" w:hAnsi="Times New Roman" w:cs="Times New Roman"/>
          <w:b/>
          <w:bCs/>
          <w:lang w:val="ro-RO"/>
        </w:rPr>
        <w:t>The Programme Operator notifies the applicants regarding the results of the selection process within a maximum of 2 weeks from the Selection Committee approval!</w:t>
      </w:r>
    </w:p>
    <w:p w:rsidR="0029263A" w:rsidRPr="00794894" w:rsidRDefault="0029263A" w:rsidP="00360DFB">
      <w:pPr>
        <w:spacing w:after="120"/>
        <w:jc w:val="both"/>
        <w:rPr>
          <w:rFonts w:ascii="Times New Roman" w:hAnsi="Times New Roman" w:cs="Times New Roman"/>
          <w:lang w:val="ro-RO"/>
        </w:rPr>
      </w:pPr>
      <w:r w:rsidRPr="00794894">
        <w:rPr>
          <w:rFonts w:ascii="Times New Roman" w:hAnsi="Times New Roman" w:cs="Times New Roman"/>
          <w:lang w:val="ro-RO"/>
        </w:rPr>
        <w:t xml:space="preserve">The Programme Operator will publish the results of the </w:t>
      </w:r>
      <w:r w:rsidR="00530CFA" w:rsidRPr="00794894">
        <w:rPr>
          <w:rFonts w:ascii="Times New Roman" w:hAnsi="Times New Roman" w:cs="Times New Roman"/>
          <w:lang w:val="ro-RO"/>
        </w:rPr>
        <w:t xml:space="preserve">call for </w:t>
      </w:r>
      <w:r w:rsidRPr="00794894">
        <w:rPr>
          <w:rFonts w:ascii="Times New Roman" w:hAnsi="Times New Roman" w:cs="Times New Roman"/>
          <w:lang w:val="ro-RO"/>
        </w:rPr>
        <w:t>proposals on the official website of the Programme Operator.</w:t>
      </w:r>
    </w:p>
    <w:p w:rsidR="0029263A" w:rsidRPr="00794894" w:rsidRDefault="0029263A" w:rsidP="002616A0">
      <w:pPr>
        <w:autoSpaceDE w:val="0"/>
        <w:snapToGrid w:val="0"/>
        <w:spacing w:after="120"/>
        <w:jc w:val="both"/>
        <w:rPr>
          <w:rFonts w:ascii="Times New Roman" w:hAnsi="Times New Roman" w:cs="Times New Roman"/>
        </w:rPr>
      </w:pPr>
      <w:r w:rsidRPr="00794894">
        <w:rPr>
          <w:rFonts w:ascii="Times New Roman" w:hAnsi="Times New Roman" w:cs="Times New Roman"/>
        </w:rPr>
        <w:t xml:space="preserve">Based on the report of the Selection Committee, a Financing Contract will be concluded for each project between the Ministry of Environment, Water and Forests, as a Programme Operator, and the Project Promoter. </w:t>
      </w:r>
    </w:p>
    <w:p w:rsidR="002616A0" w:rsidRPr="00794894" w:rsidRDefault="0029263A" w:rsidP="002616A0">
      <w:pPr>
        <w:autoSpaceDE w:val="0"/>
        <w:snapToGrid w:val="0"/>
        <w:spacing w:after="120"/>
        <w:jc w:val="both"/>
        <w:rPr>
          <w:rFonts w:ascii="Times New Roman" w:hAnsi="Times New Roman" w:cs="Times New Roman"/>
          <w:b/>
          <w:bCs/>
          <w:lang w:val="ro-RO"/>
        </w:rPr>
      </w:pPr>
      <w:r w:rsidRPr="00794894">
        <w:rPr>
          <w:rFonts w:ascii="Times New Roman" w:hAnsi="Times New Roman" w:cs="Times New Roman"/>
          <w:b/>
          <w:bCs/>
        </w:rPr>
        <w:t>NOTE: Any applicant will be excluded from the evaluation and selection process if it is proved that:</w:t>
      </w:r>
    </w:p>
    <w:p w:rsidR="0029263A" w:rsidRPr="00794894" w:rsidRDefault="0029263A" w:rsidP="0029263A">
      <w:pPr>
        <w:pStyle w:val="ListParagraph"/>
        <w:numPr>
          <w:ilvl w:val="0"/>
          <w:numId w:val="19"/>
        </w:numPr>
        <w:tabs>
          <w:tab w:val="left" w:pos="426"/>
          <w:tab w:val="left" w:pos="540"/>
        </w:tabs>
        <w:autoSpaceDE w:val="0"/>
        <w:spacing w:after="120"/>
        <w:jc w:val="both"/>
        <w:rPr>
          <w:rFonts w:ascii="Times New Roman" w:hAnsi="Times New Roman" w:cs="Times New Roman"/>
          <w:lang w:val="ro-RO"/>
        </w:rPr>
      </w:pPr>
      <w:r w:rsidRPr="00794894">
        <w:rPr>
          <w:rFonts w:ascii="Times New Roman" w:hAnsi="Times New Roman" w:cs="Times New Roman"/>
          <w:lang w:val="ro-RO"/>
        </w:rPr>
        <w:t>He is guilty of grossly misleading the Programme Operator, by providing incorrect information about the eligibility conditions, or if the potential Project Promoter omits information in correspondence with the PO, in order to win the financing of a project.</w:t>
      </w:r>
    </w:p>
    <w:p w:rsidR="002616A0" w:rsidRPr="00794894" w:rsidRDefault="0029263A" w:rsidP="0029263A">
      <w:pPr>
        <w:pStyle w:val="ListParagraph"/>
        <w:numPr>
          <w:ilvl w:val="0"/>
          <w:numId w:val="19"/>
        </w:numPr>
        <w:tabs>
          <w:tab w:val="left" w:pos="426"/>
          <w:tab w:val="left" w:pos="540"/>
        </w:tabs>
        <w:autoSpaceDE w:val="0"/>
        <w:spacing w:after="120"/>
        <w:jc w:val="both"/>
        <w:rPr>
          <w:rFonts w:ascii="Times New Roman" w:hAnsi="Times New Roman" w:cs="Times New Roman"/>
          <w:lang w:val="ro-RO"/>
        </w:rPr>
      </w:pPr>
      <w:r w:rsidRPr="00794894">
        <w:rPr>
          <w:rFonts w:ascii="Times New Roman" w:hAnsi="Times New Roman" w:cs="Times New Roman"/>
          <w:lang w:val="ro-RO"/>
        </w:rPr>
        <w:t>It tried to obtain confidential information or to influence the evaluating experts, the Selection Committee or the Programme Operator during the evaluation process.</w:t>
      </w:r>
    </w:p>
    <w:p w:rsidR="000D71AC" w:rsidRPr="00794894" w:rsidRDefault="0029263A" w:rsidP="000D71AC">
      <w:pPr>
        <w:widowControl w:val="0"/>
        <w:autoSpaceDE w:val="0"/>
        <w:autoSpaceDN w:val="0"/>
        <w:adjustRightInd w:val="0"/>
        <w:spacing w:after="120"/>
        <w:jc w:val="both"/>
        <w:rPr>
          <w:rFonts w:ascii="Times New Roman" w:hAnsi="Times New Roman" w:cs="Times New Roman"/>
          <w:b/>
        </w:rPr>
      </w:pPr>
      <w:r w:rsidRPr="00794894">
        <w:rPr>
          <w:rFonts w:ascii="Times New Roman" w:hAnsi="Times New Roman" w:cs="Times New Roman"/>
          <w:b/>
          <w:bCs/>
        </w:rPr>
        <w:t>Estimated duration of the evaluation and selection process</w:t>
      </w:r>
    </w:p>
    <w:tbl>
      <w:tblPr>
        <w:tblStyle w:val="TableGrid"/>
        <w:tblW w:w="9270" w:type="dxa"/>
        <w:tblInd w:w="-5" w:type="dxa"/>
        <w:tblLook w:val="04A0" w:firstRow="1" w:lastRow="0" w:firstColumn="1" w:lastColumn="0" w:noHBand="0" w:noVBand="1"/>
      </w:tblPr>
      <w:tblGrid>
        <w:gridCol w:w="6521"/>
        <w:gridCol w:w="2749"/>
      </w:tblGrid>
      <w:tr w:rsidR="000D71AC" w:rsidRPr="00794894" w:rsidTr="0029263A">
        <w:tc>
          <w:tcPr>
            <w:tcW w:w="6521" w:type="dxa"/>
          </w:tcPr>
          <w:p w:rsidR="000D71AC" w:rsidRPr="00794894" w:rsidRDefault="0029263A" w:rsidP="00E71A5A">
            <w:pPr>
              <w:widowControl w:val="0"/>
              <w:autoSpaceDE w:val="0"/>
              <w:autoSpaceDN w:val="0"/>
              <w:adjustRightInd w:val="0"/>
              <w:spacing w:after="120"/>
              <w:jc w:val="both"/>
              <w:rPr>
                <w:rFonts w:ascii="Times New Roman" w:hAnsi="Times New Roman" w:cs="Times New Roman"/>
                <w:sz w:val="22"/>
                <w:szCs w:val="22"/>
              </w:rPr>
            </w:pPr>
            <w:r w:rsidRPr="00794894">
              <w:rPr>
                <w:rFonts w:ascii="Times New Roman" w:hAnsi="Times New Roman" w:cs="Times New Roman"/>
                <w:sz w:val="22"/>
                <w:szCs w:val="22"/>
              </w:rPr>
              <w:t>Phases</w:t>
            </w:r>
          </w:p>
        </w:tc>
        <w:tc>
          <w:tcPr>
            <w:tcW w:w="2749" w:type="dxa"/>
          </w:tcPr>
          <w:p w:rsidR="000D71AC" w:rsidRPr="00794894" w:rsidRDefault="0029263A" w:rsidP="0029263A">
            <w:pPr>
              <w:widowControl w:val="0"/>
              <w:autoSpaceDE w:val="0"/>
              <w:autoSpaceDN w:val="0"/>
              <w:adjustRightInd w:val="0"/>
              <w:spacing w:after="120"/>
              <w:jc w:val="both"/>
              <w:rPr>
                <w:rFonts w:ascii="Times New Roman" w:hAnsi="Times New Roman" w:cs="Times New Roman"/>
                <w:sz w:val="22"/>
                <w:szCs w:val="22"/>
              </w:rPr>
            </w:pPr>
            <w:r w:rsidRPr="00794894">
              <w:rPr>
                <w:rFonts w:ascii="Times New Roman" w:hAnsi="Times New Roman" w:cs="Times New Roman"/>
                <w:sz w:val="22"/>
                <w:szCs w:val="22"/>
              </w:rPr>
              <w:t xml:space="preserve">Estimated period </w:t>
            </w:r>
          </w:p>
        </w:tc>
      </w:tr>
      <w:tr w:rsidR="000D71AC" w:rsidRPr="00794894" w:rsidTr="0029263A">
        <w:tc>
          <w:tcPr>
            <w:tcW w:w="6521" w:type="dxa"/>
          </w:tcPr>
          <w:p w:rsidR="000D71AC" w:rsidRPr="00794894" w:rsidRDefault="0029263A" w:rsidP="000D71AC">
            <w:pPr>
              <w:widowControl w:val="0"/>
              <w:autoSpaceDE w:val="0"/>
              <w:autoSpaceDN w:val="0"/>
              <w:adjustRightInd w:val="0"/>
              <w:spacing w:after="120"/>
              <w:jc w:val="both"/>
              <w:rPr>
                <w:rFonts w:ascii="Times New Roman" w:hAnsi="Times New Roman" w:cs="Times New Roman"/>
                <w:sz w:val="22"/>
                <w:szCs w:val="22"/>
              </w:rPr>
            </w:pPr>
            <w:r w:rsidRPr="00794894">
              <w:rPr>
                <w:rFonts w:ascii="Times New Roman" w:hAnsi="Times New Roman" w:cs="Times New Roman"/>
                <w:color w:val="222222"/>
                <w:sz w:val="22"/>
                <w:szCs w:val="22"/>
              </w:rPr>
              <w:t>Subsmission of funding applications</w:t>
            </w:r>
          </w:p>
        </w:tc>
        <w:tc>
          <w:tcPr>
            <w:tcW w:w="2749" w:type="dxa"/>
          </w:tcPr>
          <w:p w:rsidR="000D71AC" w:rsidRPr="00794894" w:rsidRDefault="00E22AAC" w:rsidP="000D71AC">
            <w:pPr>
              <w:widowControl w:val="0"/>
              <w:autoSpaceDE w:val="0"/>
              <w:autoSpaceDN w:val="0"/>
              <w:adjustRightInd w:val="0"/>
              <w:spacing w:after="120"/>
              <w:jc w:val="both"/>
              <w:rPr>
                <w:rFonts w:ascii="Times New Roman" w:hAnsi="Times New Roman" w:cs="Times New Roman"/>
                <w:sz w:val="22"/>
                <w:szCs w:val="22"/>
              </w:rPr>
            </w:pPr>
            <w:r w:rsidRPr="00794894">
              <w:rPr>
                <w:rFonts w:ascii="Times New Roman" w:hAnsi="Times New Roman" w:cs="Times New Roman"/>
                <w:sz w:val="22"/>
                <w:szCs w:val="22"/>
              </w:rPr>
              <w:t>2</w:t>
            </w:r>
            <w:r w:rsidR="0029263A" w:rsidRPr="00794894">
              <w:rPr>
                <w:rFonts w:ascii="Times New Roman" w:hAnsi="Times New Roman" w:cs="Times New Roman"/>
                <w:sz w:val="22"/>
                <w:szCs w:val="22"/>
              </w:rPr>
              <w:t xml:space="preserve"> months</w:t>
            </w:r>
          </w:p>
        </w:tc>
      </w:tr>
      <w:tr w:rsidR="000D71AC" w:rsidRPr="00794894" w:rsidTr="0029263A">
        <w:tc>
          <w:tcPr>
            <w:tcW w:w="6521" w:type="dxa"/>
          </w:tcPr>
          <w:p w:rsidR="000D71AC" w:rsidRPr="00794894" w:rsidRDefault="000D71AC" w:rsidP="00E71A5A">
            <w:pPr>
              <w:widowControl w:val="0"/>
              <w:autoSpaceDE w:val="0"/>
              <w:autoSpaceDN w:val="0"/>
              <w:adjustRightInd w:val="0"/>
              <w:spacing w:after="120"/>
              <w:jc w:val="both"/>
              <w:rPr>
                <w:rFonts w:ascii="Times New Roman" w:hAnsi="Times New Roman" w:cs="Times New Roman"/>
                <w:sz w:val="22"/>
                <w:szCs w:val="22"/>
              </w:rPr>
            </w:pPr>
            <w:r w:rsidRPr="00794894">
              <w:rPr>
                <w:rFonts w:ascii="Times New Roman" w:hAnsi="Times New Roman" w:cs="Times New Roman"/>
                <w:color w:val="222222"/>
                <w:sz w:val="22"/>
                <w:szCs w:val="22"/>
              </w:rPr>
              <w:t xml:space="preserve"> </w:t>
            </w:r>
            <w:r w:rsidR="0029263A" w:rsidRPr="00794894">
              <w:rPr>
                <w:rFonts w:ascii="Times New Roman" w:hAnsi="Times New Roman" w:cs="Times New Roman"/>
                <w:color w:val="222222"/>
                <w:sz w:val="22"/>
                <w:szCs w:val="22"/>
              </w:rPr>
              <w:t>Verification of administrative compliance and eligibility</w:t>
            </w:r>
          </w:p>
        </w:tc>
        <w:tc>
          <w:tcPr>
            <w:tcW w:w="2749" w:type="dxa"/>
          </w:tcPr>
          <w:p w:rsidR="000D71AC" w:rsidRPr="00794894" w:rsidRDefault="00E22AAC" w:rsidP="000D71AC">
            <w:pPr>
              <w:widowControl w:val="0"/>
              <w:autoSpaceDE w:val="0"/>
              <w:autoSpaceDN w:val="0"/>
              <w:adjustRightInd w:val="0"/>
              <w:spacing w:after="120"/>
              <w:jc w:val="both"/>
              <w:rPr>
                <w:rFonts w:ascii="Times New Roman" w:hAnsi="Times New Roman" w:cs="Times New Roman"/>
                <w:sz w:val="22"/>
                <w:szCs w:val="22"/>
              </w:rPr>
            </w:pPr>
            <w:r w:rsidRPr="00794894">
              <w:rPr>
                <w:rFonts w:ascii="Times New Roman" w:hAnsi="Times New Roman" w:cs="Times New Roman"/>
                <w:sz w:val="22"/>
                <w:szCs w:val="22"/>
              </w:rPr>
              <w:t>1</w:t>
            </w:r>
            <w:r w:rsidR="0029263A" w:rsidRPr="00794894">
              <w:rPr>
                <w:rFonts w:ascii="Times New Roman" w:hAnsi="Times New Roman" w:cs="Times New Roman"/>
                <w:sz w:val="22"/>
                <w:szCs w:val="22"/>
              </w:rPr>
              <w:t>0 days</w:t>
            </w:r>
          </w:p>
        </w:tc>
      </w:tr>
      <w:tr w:rsidR="000D71AC" w:rsidRPr="00794894" w:rsidTr="0029263A">
        <w:tc>
          <w:tcPr>
            <w:tcW w:w="6521" w:type="dxa"/>
          </w:tcPr>
          <w:p w:rsidR="000D71AC" w:rsidRPr="00794894" w:rsidRDefault="0029263A" w:rsidP="00E71A5A">
            <w:pPr>
              <w:widowControl w:val="0"/>
              <w:autoSpaceDE w:val="0"/>
              <w:autoSpaceDN w:val="0"/>
              <w:adjustRightInd w:val="0"/>
              <w:spacing w:after="120"/>
              <w:jc w:val="both"/>
              <w:rPr>
                <w:rFonts w:ascii="Times New Roman" w:hAnsi="Times New Roman" w:cs="Times New Roman"/>
                <w:sz w:val="22"/>
                <w:szCs w:val="22"/>
              </w:rPr>
            </w:pPr>
            <w:r w:rsidRPr="00794894">
              <w:rPr>
                <w:rFonts w:ascii="Times New Roman" w:hAnsi="Times New Roman" w:cs="Times New Roman"/>
                <w:sz w:val="22"/>
                <w:szCs w:val="22"/>
              </w:rPr>
              <w:t>Technical and financial evaluation, including appeals</w:t>
            </w:r>
          </w:p>
        </w:tc>
        <w:tc>
          <w:tcPr>
            <w:tcW w:w="2749" w:type="dxa"/>
          </w:tcPr>
          <w:p w:rsidR="000D71AC" w:rsidRPr="00794894" w:rsidRDefault="00E22AAC" w:rsidP="000D71AC">
            <w:pPr>
              <w:widowControl w:val="0"/>
              <w:autoSpaceDE w:val="0"/>
              <w:autoSpaceDN w:val="0"/>
              <w:adjustRightInd w:val="0"/>
              <w:spacing w:after="120"/>
              <w:jc w:val="both"/>
              <w:rPr>
                <w:rFonts w:ascii="Times New Roman" w:hAnsi="Times New Roman" w:cs="Times New Roman"/>
                <w:sz w:val="22"/>
                <w:szCs w:val="22"/>
              </w:rPr>
            </w:pPr>
            <w:r w:rsidRPr="00794894">
              <w:rPr>
                <w:rFonts w:ascii="Times New Roman" w:hAnsi="Times New Roman" w:cs="Times New Roman"/>
                <w:sz w:val="22"/>
                <w:szCs w:val="22"/>
              </w:rPr>
              <w:t>3</w:t>
            </w:r>
            <w:r w:rsidR="0029263A" w:rsidRPr="00794894">
              <w:rPr>
                <w:rFonts w:ascii="Times New Roman" w:hAnsi="Times New Roman" w:cs="Times New Roman"/>
                <w:sz w:val="22"/>
                <w:szCs w:val="22"/>
              </w:rPr>
              <w:t>0 days</w:t>
            </w:r>
          </w:p>
        </w:tc>
      </w:tr>
      <w:tr w:rsidR="000D71AC" w:rsidRPr="00794894" w:rsidTr="0029263A">
        <w:tc>
          <w:tcPr>
            <w:tcW w:w="6521" w:type="dxa"/>
          </w:tcPr>
          <w:p w:rsidR="000D71AC" w:rsidRPr="00794894" w:rsidRDefault="0029263A" w:rsidP="000D71AC">
            <w:pPr>
              <w:widowControl w:val="0"/>
              <w:autoSpaceDE w:val="0"/>
              <w:autoSpaceDN w:val="0"/>
              <w:adjustRightInd w:val="0"/>
              <w:spacing w:after="120"/>
              <w:jc w:val="both"/>
              <w:rPr>
                <w:rFonts w:ascii="Times New Roman" w:hAnsi="Times New Roman" w:cs="Times New Roman"/>
                <w:sz w:val="22"/>
                <w:szCs w:val="22"/>
                <w:lang w:val="en-GB"/>
              </w:rPr>
            </w:pPr>
            <w:r w:rsidRPr="00794894">
              <w:rPr>
                <w:rFonts w:ascii="Times New Roman" w:hAnsi="Times New Roman" w:cs="Times New Roman"/>
                <w:sz w:val="22"/>
                <w:szCs w:val="22"/>
                <w:lang w:val="en-GB"/>
              </w:rPr>
              <w:t>Selection of projects by the Selection Committee</w:t>
            </w:r>
          </w:p>
        </w:tc>
        <w:tc>
          <w:tcPr>
            <w:tcW w:w="2749" w:type="dxa"/>
          </w:tcPr>
          <w:p w:rsidR="000D71AC" w:rsidRPr="00794894" w:rsidRDefault="00E22AAC" w:rsidP="0029263A">
            <w:pPr>
              <w:widowControl w:val="0"/>
              <w:autoSpaceDE w:val="0"/>
              <w:autoSpaceDN w:val="0"/>
              <w:adjustRightInd w:val="0"/>
              <w:spacing w:after="120"/>
              <w:jc w:val="both"/>
              <w:rPr>
                <w:rFonts w:ascii="Times New Roman" w:hAnsi="Times New Roman" w:cs="Times New Roman"/>
                <w:sz w:val="22"/>
                <w:szCs w:val="22"/>
              </w:rPr>
            </w:pPr>
            <w:r w:rsidRPr="00794894">
              <w:rPr>
                <w:rFonts w:ascii="Times New Roman" w:hAnsi="Times New Roman" w:cs="Times New Roman"/>
                <w:sz w:val="22"/>
                <w:szCs w:val="22"/>
              </w:rPr>
              <w:t>1</w:t>
            </w:r>
            <w:r w:rsidR="000D71AC" w:rsidRPr="00794894">
              <w:rPr>
                <w:rFonts w:ascii="Times New Roman" w:hAnsi="Times New Roman" w:cs="Times New Roman"/>
                <w:sz w:val="22"/>
                <w:szCs w:val="22"/>
              </w:rPr>
              <w:t xml:space="preserve"> </w:t>
            </w:r>
            <w:r w:rsidR="0029263A" w:rsidRPr="00794894">
              <w:rPr>
                <w:rFonts w:ascii="Times New Roman" w:hAnsi="Times New Roman" w:cs="Times New Roman"/>
                <w:sz w:val="22"/>
                <w:szCs w:val="22"/>
              </w:rPr>
              <w:t>week</w:t>
            </w:r>
          </w:p>
        </w:tc>
      </w:tr>
      <w:tr w:rsidR="000D71AC" w:rsidRPr="00794894" w:rsidTr="0029263A">
        <w:tc>
          <w:tcPr>
            <w:tcW w:w="6521" w:type="dxa"/>
          </w:tcPr>
          <w:p w:rsidR="000D71AC" w:rsidRPr="00794894" w:rsidRDefault="0029263A" w:rsidP="00E71A5A">
            <w:pPr>
              <w:widowControl w:val="0"/>
              <w:autoSpaceDE w:val="0"/>
              <w:autoSpaceDN w:val="0"/>
              <w:adjustRightInd w:val="0"/>
              <w:spacing w:after="120"/>
              <w:jc w:val="both"/>
              <w:rPr>
                <w:rFonts w:ascii="Times New Roman" w:hAnsi="Times New Roman" w:cs="Times New Roman"/>
                <w:sz w:val="22"/>
                <w:szCs w:val="22"/>
              </w:rPr>
            </w:pPr>
            <w:r w:rsidRPr="00794894">
              <w:rPr>
                <w:rFonts w:ascii="Times New Roman" w:hAnsi="Times New Roman" w:cs="Times New Roman"/>
                <w:color w:val="222222"/>
                <w:sz w:val="22"/>
                <w:szCs w:val="22"/>
              </w:rPr>
              <w:t>Signing of financing (project) contracts</w:t>
            </w:r>
          </w:p>
        </w:tc>
        <w:tc>
          <w:tcPr>
            <w:tcW w:w="2749" w:type="dxa"/>
          </w:tcPr>
          <w:p w:rsidR="000D71AC" w:rsidRPr="00794894" w:rsidRDefault="00E22AAC" w:rsidP="00E22AAC">
            <w:pPr>
              <w:widowControl w:val="0"/>
              <w:autoSpaceDE w:val="0"/>
              <w:autoSpaceDN w:val="0"/>
              <w:adjustRightInd w:val="0"/>
              <w:spacing w:after="120"/>
              <w:jc w:val="both"/>
              <w:rPr>
                <w:rFonts w:ascii="Times New Roman" w:hAnsi="Times New Roman" w:cs="Times New Roman"/>
              </w:rPr>
            </w:pPr>
            <w:r w:rsidRPr="00794894">
              <w:rPr>
                <w:rFonts w:ascii="Times New Roman" w:hAnsi="Times New Roman" w:cs="Times New Roman"/>
              </w:rPr>
              <w:t>1</w:t>
            </w:r>
            <w:r w:rsidR="0029263A" w:rsidRPr="00794894">
              <w:rPr>
                <w:rFonts w:ascii="Times New Roman" w:hAnsi="Times New Roman" w:cs="Times New Roman"/>
              </w:rPr>
              <w:t>week</w:t>
            </w:r>
          </w:p>
        </w:tc>
      </w:tr>
    </w:tbl>
    <w:p w:rsidR="00D20547" w:rsidRPr="00794894" w:rsidRDefault="003F2B5B" w:rsidP="008A77BA">
      <w:pPr>
        <w:pStyle w:val="Heading1"/>
        <w:rPr>
          <w:rFonts w:ascii="Times New Roman" w:hAnsi="Times New Roman" w:cs="Times New Roman"/>
        </w:rPr>
      </w:pPr>
      <w:bookmarkStart w:id="44" w:name="_Toc57298677"/>
      <w:r w:rsidRPr="00794894">
        <w:rPr>
          <w:rFonts w:ascii="Times New Roman" w:hAnsi="Times New Roman" w:cs="Times New Roman"/>
        </w:rPr>
        <w:t>13</w:t>
      </w:r>
      <w:r w:rsidR="00096D9F" w:rsidRPr="00794894">
        <w:rPr>
          <w:rFonts w:ascii="Times New Roman" w:hAnsi="Times New Roman" w:cs="Times New Roman"/>
        </w:rPr>
        <w:t>. C</w:t>
      </w:r>
      <w:r w:rsidR="00970C64" w:rsidRPr="00794894">
        <w:rPr>
          <w:rFonts w:ascii="Times New Roman" w:hAnsi="Times New Roman" w:cs="Times New Roman"/>
        </w:rPr>
        <w:t>ontract</w:t>
      </w:r>
      <w:r w:rsidR="0029263A" w:rsidRPr="00794894">
        <w:rPr>
          <w:rFonts w:ascii="Times New Roman" w:hAnsi="Times New Roman" w:cs="Times New Roman"/>
        </w:rPr>
        <w:t>ing</w:t>
      </w:r>
      <w:bookmarkEnd w:id="44"/>
    </w:p>
    <w:p w:rsidR="0029263A" w:rsidRPr="00794894" w:rsidRDefault="0029263A" w:rsidP="00360DFB">
      <w:pPr>
        <w:jc w:val="both"/>
        <w:rPr>
          <w:rFonts w:ascii="Times New Roman" w:hAnsi="Times New Roman" w:cs="Times New Roman"/>
        </w:rPr>
      </w:pPr>
      <w:r w:rsidRPr="00794894">
        <w:rPr>
          <w:rFonts w:ascii="Times New Roman" w:hAnsi="Times New Roman" w:cs="Times New Roman"/>
        </w:rPr>
        <w:t xml:space="preserve">In order to prepare and conclude the financing project contract, the selected applicants will receive a notification indicating the documents necessary to be submitted to the Programme Operator in order to sign the financing project contract. The notification will also specify the deadline for the submission of documents. </w:t>
      </w:r>
    </w:p>
    <w:p w:rsidR="0029263A" w:rsidRPr="00794894" w:rsidRDefault="0029263A" w:rsidP="00360DFB">
      <w:pPr>
        <w:jc w:val="both"/>
        <w:rPr>
          <w:rFonts w:ascii="Times New Roman" w:hAnsi="Times New Roman" w:cs="Times New Roman"/>
        </w:rPr>
      </w:pPr>
      <w:r w:rsidRPr="00794894">
        <w:rPr>
          <w:rFonts w:ascii="Times New Roman" w:hAnsi="Times New Roman" w:cs="Times New Roman"/>
        </w:rPr>
        <w:t xml:space="preserve">The financing project contract (Annex 9) sets the financing terms and conditions, as well as the roles and responsibilities of the Parties.The deadline for submitting the requested documents in the contracting stage is 5 working days. In duly justified cases, the Programme Operator may approve the extension of the response period only once. </w:t>
      </w:r>
    </w:p>
    <w:p w:rsidR="0029263A" w:rsidRPr="00794894" w:rsidRDefault="0029263A" w:rsidP="00360DFB">
      <w:pPr>
        <w:jc w:val="both"/>
        <w:rPr>
          <w:rFonts w:ascii="Times New Roman" w:hAnsi="Times New Roman" w:cs="Times New Roman"/>
        </w:rPr>
      </w:pPr>
      <w:r w:rsidRPr="00794894">
        <w:rPr>
          <w:rFonts w:ascii="Times New Roman" w:hAnsi="Times New Roman" w:cs="Times New Roman"/>
        </w:rPr>
        <w:t xml:space="preserve">If the applicant does not respond within the deadline communicated by the Programme Operator / refuses the submission of documents referring the Financing Contract signature/ the applicant's justifications are not accepted by the Programme Operator, the project application will be excluded from the financing and the financing contract won’t be signed by the Programme Operator. </w:t>
      </w:r>
    </w:p>
    <w:p w:rsidR="0029263A" w:rsidRPr="00794894" w:rsidRDefault="0029263A" w:rsidP="00360DFB">
      <w:pPr>
        <w:jc w:val="both"/>
        <w:rPr>
          <w:rFonts w:ascii="Times New Roman" w:hAnsi="Times New Roman" w:cs="Times New Roman"/>
        </w:rPr>
      </w:pPr>
      <w:r w:rsidRPr="00794894">
        <w:rPr>
          <w:rFonts w:ascii="Times New Roman" w:hAnsi="Times New Roman" w:cs="Times New Roman"/>
        </w:rPr>
        <w:t xml:space="preserve">Any decision of the Programme Operator to exclude a project from the financing, taken after the decision of approval of the Selection Committee, will be communicated to the affected applicant. </w:t>
      </w:r>
    </w:p>
    <w:p w:rsidR="0029263A" w:rsidRPr="00794894" w:rsidRDefault="0029263A" w:rsidP="0029263A">
      <w:pPr>
        <w:autoSpaceDE w:val="0"/>
        <w:autoSpaceDN w:val="0"/>
        <w:adjustRightInd w:val="0"/>
        <w:spacing w:after="0" w:line="240" w:lineRule="auto"/>
        <w:jc w:val="both"/>
        <w:rPr>
          <w:rFonts w:ascii="Times New Roman" w:hAnsi="Times New Roman" w:cs="Times New Roman"/>
          <w:b/>
          <w:bCs/>
          <w:color w:val="000000"/>
        </w:rPr>
      </w:pPr>
      <w:r w:rsidRPr="00794894">
        <w:rPr>
          <w:rFonts w:ascii="Times New Roman" w:hAnsi="Times New Roman" w:cs="Times New Roman"/>
          <w:b/>
          <w:bCs/>
          <w:color w:val="000000"/>
        </w:rPr>
        <w:t xml:space="preserve">The financing contract in the format transmitted by the Programme Operator to the Project Promoter in order to be signed is mandatory, as the Project Promoter it cannot propose modifications, except the identification data of the Project Promoter and / or the material errors. </w:t>
      </w:r>
    </w:p>
    <w:p w:rsidR="0029263A" w:rsidRPr="00794894" w:rsidRDefault="0029263A" w:rsidP="0029263A">
      <w:pPr>
        <w:autoSpaceDE w:val="0"/>
        <w:autoSpaceDN w:val="0"/>
        <w:adjustRightInd w:val="0"/>
        <w:spacing w:after="0" w:line="240" w:lineRule="auto"/>
        <w:jc w:val="both"/>
        <w:rPr>
          <w:rFonts w:ascii="Times New Roman" w:hAnsi="Times New Roman" w:cs="Times New Roman"/>
          <w:color w:val="000000"/>
        </w:rPr>
      </w:pPr>
    </w:p>
    <w:p w:rsidR="00360DFB" w:rsidRPr="00794894" w:rsidRDefault="00360DFB" w:rsidP="00360DFB">
      <w:pPr>
        <w:jc w:val="both"/>
        <w:rPr>
          <w:rFonts w:ascii="Times New Roman" w:hAnsi="Times New Roman" w:cs="Times New Roman"/>
        </w:rPr>
      </w:pPr>
      <w:r w:rsidRPr="00794894">
        <w:rPr>
          <w:rFonts w:ascii="Times New Roman" w:hAnsi="Times New Roman" w:cs="Times New Roman"/>
        </w:rPr>
        <w:t xml:space="preserve"> </w:t>
      </w:r>
      <w:r w:rsidR="0029263A" w:rsidRPr="00794894">
        <w:rPr>
          <w:rFonts w:ascii="Times New Roman" w:hAnsi="Times New Roman" w:cs="Times New Roman"/>
        </w:rPr>
        <w:t>The Programme Operator recommends that the financing contract be read carefully before it is signed it, as it contains all the conditions under which the non-reimbursable financial support is granted, and it’ssignaturerepresents the commitment to implement the project on its own behalf by the applicant and to achieve the objectives and the established results in the application for funding.</w:t>
      </w:r>
    </w:p>
    <w:p w:rsidR="00680903" w:rsidRPr="00794894" w:rsidRDefault="003F2B5B" w:rsidP="008A77BA">
      <w:pPr>
        <w:pStyle w:val="Heading1"/>
        <w:rPr>
          <w:rFonts w:ascii="Times New Roman" w:hAnsi="Times New Roman" w:cs="Times New Roman"/>
          <w:lang w:val="ro-RO"/>
        </w:rPr>
      </w:pPr>
      <w:bookmarkStart w:id="45" w:name="_Toc57298678"/>
      <w:r w:rsidRPr="00794894">
        <w:rPr>
          <w:rFonts w:ascii="Times New Roman" w:hAnsi="Times New Roman" w:cs="Times New Roman"/>
          <w:lang w:val="ro-RO"/>
        </w:rPr>
        <w:t>14</w:t>
      </w:r>
      <w:r w:rsidR="009F2775" w:rsidRPr="00794894">
        <w:rPr>
          <w:rFonts w:ascii="Times New Roman" w:hAnsi="Times New Roman" w:cs="Times New Roman"/>
          <w:lang w:val="ro-RO"/>
        </w:rPr>
        <w:t xml:space="preserve">. </w:t>
      </w:r>
      <w:r w:rsidR="00DD05CD" w:rsidRPr="00794894">
        <w:rPr>
          <w:rFonts w:ascii="Times New Roman" w:hAnsi="Times New Roman" w:cs="Times New Roman"/>
          <w:lang w:val="ro-RO"/>
        </w:rPr>
        <w:t>Payment flows and verification of payment claims</w:t>
      </w:r>
      <w:bookmarkEnd w:id="45"/>
    </w:p>
    <w:p w:rsidR="00C22DBC" w:rsidRPr="00794894" w:rsidRDefault="00C22DBC" w:rsidP="00360DFB">
      <w:pPr>
        <w:spacing w:after="0" w:line="240" w:lineRule="auto"/>
        <w:jc w:val="both"/>
        <w:rPr>
          <w:rFonts w:ascii="Times New Roman" w:hAnsi="Times New Roman" w:cs="Times New Roman"/>
        </w:rPr>
      </w:pPr>
      <w:r w:rsidRPr="00794894">
        <w:rPr>
          <w:rFonts w:ascii="Times New Roman" w:hAnsi="Times New Roman" w:cs="Times New Roman"/>
        </w:rPr>
        <w:t>The Program Operator will ensure payments to selected projects in a timely manner. The interim payments and the project payment of the final balance are made based on the approved project reports.</w:t>
      </w:r>
    </w:p>
    <w:p w:rsidR="00DD05CD" w:rsidRPr="00794894" w:rsidRDefault="00DD05CD" w:rsidP="00360DFB">
      <w:pPr>
        <w:spacing w:after="0" w:line="240" w:lineRule="auto"/>
        <w:jc w:val="both"/>
        <w:rPr>
          <w:rFonts w:ascii="Times New Roman" w:hAnsi="Times New Roman" w:cs="Times New Roman"/>
          <w:lang w:val="en-GB"/>
        </w:rPr>
      </w:pPr>
    </w:p>
    <w:p w:rsidR="00CC6675" w:rsidRPr="00794894" w:rsidRDefault="00DD05CD" w:rsidP="00360DFB">
      <w:pPr>
        <w:spacing w:after="0" w:line="240" w:lineRule="auto"/>
        <w:jc w:val="both"/>
        <w:rPr>
          <w:rFonts w:ascii="Times New Roman" w:hAnsi="Times New Roman" w:cs="Times New Roman"/>
          <w:lang w:val="en-GB"/>
        </w:rPr>
      </w:pPr>
      <w:r w:rsidRPr="00794894">
        <w:rPr>
          <w:rFonts w:ascii="Times New Roman" w:hAnsi="Times New Roman" w:cs="Times New Roman"/>
        </w:rPr>
        <w:t>Payments of the project grant shall ta</w:t>
      </w:r>
      <w:r w:rsidR="00C51D8E" w:rsidRPr="00794894">
        <w:rPr>
          <w:rFonts w:ascii="Times New Roman" w:hAnsi="Times New Roman" w:cs="Times New Roman"/>
        </w:rPr>
        <w:t>ke the form of advance payments and</w:t>
      </w:r>
      <w:r w:rsidRPr="00794894">
        <w:rPr>
          <w:rFonts w:ascii="Times New Roman" w:hAnsi="Times New Roman" w:cs="Times New Roman"/>
        </w:rPr>
        <w:t xml:space="preserve"> interim payments. The advance payment level to projects approved for financing under the </w:t>
      </w:r>
      <w:r w:rsidR="00890A3A" w:rsidRPr="00794894">
        <w:rPr>
          <w:rFonts w:ascii="Times New Roman" w:hAnsi="Times New Roman" w:cs="Times New Roman"/>
        </w:rPr>
        <w:t>„</w:t>
      </w:r>
      <w:r w:rsidR="00C51D8E" w:rsidRPr="00794894">
        <w:rPr>
          <w:rFonts w:ascii="Times New Roman" w:hAnsi="Times New Roman" w:cs="Times New Roman"/>
        </w:rPr>
        <w:t>Risk management measures to reduce contaminated temporary municipal landfills</w:t>
      </w:r>
      <w:r w:rsidR="00890A3A" w:rsidRPr="00794894">
        <w:rPr>
          <w:rFonts w:ascii="Times New Roman" w:hAnsi="Times New Roman" w:cs="Times New Roman"/>
        </w:rPr>
        <w:t xml:space="preserve">” </w:t>
      </w:r>
      <w:r w:rsidRPr="00794894">
        <w:rPr>
          <w:rFonts w:ascii="Times New Roman" w:hAnsi="Times New Roman" w:cs="Times New Roman"/>
        </w:rPr>
        <w:t>call shall be set out in the project contract. The maximum level of advance payment is linked to the project implementation duration as follows:</w:t>
      </w:r>
    </w:p>
    <w:p w:rsidR="00CC6675" w:rsidRPr="00794894" w:rsidRDefault="00CC6675" w:rsidP="00360DFB">
      <w:pPr>
        <w:spacing w:after="0" w:line="240" w:lineRule="auto"/>
        <w:jc w:val="both"/>
        <w:rPr>
          <w:rFonts w:ascii="Times New Roman" w:hAnsi="Times New Roman" w:cs="Times New Roman"/>
          <w:lang w:val="en-GB"/>
        </w:rPr>
      </w:pPr>
    </w:p>
    <w:tbl>
      <w:tblPr>
        <w:tblpPr w:leftFromText="180" w:rightFromText="180" w:vertAnchor="text" w:tblpY="1"/>
        <w:tblOverlap w:val="never"/>
        <w:tblW w:w="6771" w:type="dxa"/>
        <w:tblCellMar>
          <w:left w:w="0" w:type="dxa"/>
          <w:right w:w="0" w:type="dxa"/>
        </w:tblCellMar>
        <w:tblLook w:val="04A0" w:firstRow="1" w:lastRow="0" w:firstColumn="1" w:lastColumn="0" w:noHBand="0" w:noVBand="1"/>
      </w:tblPr>
      <w:tblGrid>
        <w:gridCol w:w="2514"/>
        <w:gridCol w:w="1705"/>
        <w:gridCol w:w="2552"/>
      </w:tblGrid>
      <w:tr w:rsidR="008D6344" w:rsidRPr="00794894" w:rsidTr="008D6344">
        <w:trPr>
          <w:trHeight w:val="681"/>
        </w:trPr>
        <w:tc>
          <w:tcPr>
            <w:tcW w:w="25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6344" w:rsidRPr="00794894" w:rsidRDefault="008D6344" w:rsidP="008D6344">
            <w:pPr>
              <w:pStyle w:val="NormalWeb"/>
              <w:rPr>
                <w:bCs/>
                <w:sz w:val="22"/>
                <w:szCs w:val="22"/>
              </w:rPr>
            </w:pPr>
            <w:r w:rsidRPr="00794894">
              <w:rPr>
                <w:sz w:val="22"/>
                <w:szCs w:val="22"/>
              </w:rPr>
              <w:t xml:space="preserve">Project implementation duration </w:t>
            </w:r>
          </w:p>
        </w:tc>
        <w:tc>
          <w:tcPr>
            <w:tcW w:w="17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6344" w:rsidRPr="00794894" w:rsidRDefault="008D6344" w:rsidP="008D6344">
            <w:pPr>
              <w:pStyle w:val="NormalWeb"/>
              <w:rPr>
                <w:bCs/>
                <w:sz w:val="22"/>
                <w:szCs w:val="22"/>
              </w:rPr>
            </w:pPr>
            <w:r w:rsidRPr="00794894">
              <w:rPr>
                <w:sz w:val="22"/>
                <w:szCs w:val="22"/>
              </w:rPr>
              <w:t>Advance payment</w:t>
            </w:r>
            <w:r w:rsidRPr="00794894">
              <w:rPr>
                <w:sz w:val="22"/>
                <w:szCs w:val="22"/>
                <w:vertAlign w:val="superscript"/>
              </w:rPr>
              <w: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6344" w:rsidRPr="00794894" w:rsidRDefault="008D6344" w:rsidP="008D6344">
            <w:pPr>
              <w:pStyle w:val="NormalWeb"/>
              <w:rPr>
                <w:bCs/>
                <w:sz w:val="22"/>
                <w:szCs w:val="22"/>
              </w:rPr>
            </w:pPr>
            <w:r w:rsidRPr="00794894">
              <w:rPr>
                <w:sz w:val="22"/>
                <w:szCs w:val="22"/>
              </w:rPr>
              <w:t>Maximum value of interim payments**</w:t>
            </w:r>
          </w:p>
        </w:tc>
      </w:tr>
      <w:tr w:rsidR="008D6344" w:rsidRPr="00794894" w:rsidTr="00E22AAC">
        <w:trPr>
          <w:trHeight w:val="60"/>
        </w:trPr>
        <w:tc>
          <w:tcPr>
            <w:tcW w:w="677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D6344" w:rsidRPr="00794894" w:rsidRDefault="008D6344" w:rsidP="008D6344">
            <w:pPr>
              <w:pStyle w:val="NormalWeb"/>
              <w:rPr>
                <w:sz w:val="22"/>
                <w:szCs w:val="22"/>
              </w:rPr>
            </w:pPr>
            <w:r w:rsidRPr="00794894">
              <w:rPr>
                <w:i/>
                <w:iCs/>
                <w:sz w:val="22"/>
                <w:szCs w:val="22"/>
              </w:rPr>
              <w:t>Public entities</w:t>
            </w:r>
          </w:p>
        </w:tc>
      </w:tr>
      <w:tr w:rsidR="008D6344" w:rsidRPr="00794894" w:rsidTr="008D6344">
        <w:trPr>
          <w:trHeight w:val="673"/>
        </w:trPr>
        <w:tc>
          <w:tcPr>
            <w:tcW w:w="251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D6344" w:rsidRPr="00794894" w:rsidRDefault="008D6344" w:rsidP="008D6344">
            <w:pPr>
              <w:pStyle w:val="NormalWeb"/>
              <w:rPr>
                <w:bCs/>
                <w:i/>
                <w:sz w:val="22"/>
                <w:szCs w:val="22"/>
              </w:rPr>
            </w:pPr>
            <w:r w:rsidRPr="00794894">
              <w:rPr>
                <w:sz w:val="22"/>
                <w:szCs w:val="22"/>
                <w:lang w:val="en-US"/>
              </w:rPr>
              <w:t xml:space="preserve">12-18 </w:t>
            </w:r>
            <w:r w:rsidRPr="00794894">
              <w:rPr>
                <w:sz w:val="22"/>
                <w:szCs w:val="22"/>
              </w:rPr>
              <w:t xml:space="preserve">months </w:t>
            </w:r>
          </w:p>
        </w:tc>
        <w:tc>
          <w:tcPr>
            <w:tcW w:w="1705"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8D6344" w:rsidRPr="00794894" w:rsidRDefault="008D6344" w:rsidP="008D6344">
            <w:pPr>
              <w:pStyle w:val="NormalWeb"/>
              <w:rPr>
                <w:bCs/>
                <w:i/>
                <w:sz w:val="22"/>
                <w:szCs w:val="22"/>
              </w:rPr>
            </w:pPr>
            <w:r w:rsidRPr="00794894">
              <w:rPr>
                <w:sz w:val="22"/>
                <w:szCs w:val="22"/>
              </w:rPr>
              <w:t xml:space="preserve">Up to 60% </w:t>
            </w:r>
          </w:p>
        </w:tc>
        <w:tc>
          <w:tcPr>
            <w:tcW w:w="2552"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8D6344" w:rsidRPr="00794894" w:rsidRDefault="008D6344" w:rsidP="008D6344">
            <w:pPr>
              <w:pStyle w:val="NormalWeb"/>
              <w:rPr>
                <w:bCs/>
                <w:i/>
                <w:sz w:val="22"/>
                <w:szCs w:val="22"/>
              </w:rPr>
            </w:pPr>
            <w:r w:rsidRPr="00794894">
              <w:rPr>
                <w:sz w:val="22"/>
                <w:szCs w:val="22"/>
              </w:rPr>
              <w:t>40%</w:t>
            </w:r>
          </w:p>
        </w:tc>
      </w:tr>
      <w:tr w:rsidR="008D6344" w:rsidRPr="00794894" w:rsidTr="008D6344">
        <w:trPr>
          <w:trHeight w:val="673"/>
        </w:trPr>
        <w:tc>
          <w:tcPr>
            <w:tcW w:w="251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D6344" w:rsidRPr="00794894" w:rsidRDefault="008D6344" w:rsidP="008D6344">
            <w:pPr>
              <w:pStyle w:val="NormalWeb"/>
              <w:rPr>
                <w:sz w:val="22"/>
                <w:szCs w:val="22"/>
                <w:lang w:val="en-US"/>
              </w:rPr>
            </w:pPr>
            <w:r w:rsidRPr="00794894">
              <w:rPr>
                <w:sz w:val="22"/>
                <w:szCs w:val="22"/>
                <w:lang w:val="en-US"/>
              </w:rPr>
              <w:t>≥ 18 months</w:t>
            </w:r>
          </w:p>
        </w:tc>
        <w:tc>
          <w:tcPr>
            <w:tcW w:w="170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D6344" w:rsidRPr="00794894" w:rsidRDefault="008D6344" w:rsidP="008D6344">
            <w:pPr>
              <w:pStyle w:val="NormalWeb"/>
              <w:rPr>
                <w:sz w:val="22"/>
                <w:szCs w:val="22"/>
              </w:rPr>
            </w:pPr>
            <w:r w:rsidRPr="00794894">
              <w:rPr>
                <w:sz w:val="22"/>
                <w:szCs w:val="22"/>
              </w:rPr>
              <w:t>Up to 30%</w:t>
            </w:r>
          </w:p>
        </w:tc>
        <w:tc>
          <w:tcPr>
            <w:tcW w:w="255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D6344" w:rsidRPr="00794894" w:rsidRDefault="008D6344" w:rsidP="008D6344">
            <w:pPr>
              <w:pStyle w:val="NormalWeb"/>
              <w:rPr>
                <w:sz w:val="22"/>
                <w:szCs w:val="22"/>
              </w:rPr>
            </w:pPr>
            <w:r w:rsidRPr="00794894">
              <w:rPr>
                <w:sz w:val="22"/>
                <w:szCs w:val="22"/>
              </w:rPr>
              <w:t>70%</w:t>
            </w:r>
          </w:p>
        </w:tc>
      </w:tr>
    </w:tbl>
    <w:p w:rsidR="00360DFB" w:rsidRPr="00794894" w:rsidRDefault="008D6344" w:rsidP="00DD05CD">
      <w:pPr>
        <w:spacing w:after="120" w:line="240" w:lineRule="auto"/>
        <w:jc w:val="both"/>
        <w:rPr>
          <w:rFonts w:ascii="Times New Roman" w:hAnsi="Times New Roman" w:cs="Times New Roman"/>
          <w:sz w:val="20"/>
          <w:szCs w:val="20"/>
          <w:lang w:val="en-GB"/>
        </w:rPr>
      </w:pPr>
      <w:r w:rsidRPr="00794894">
        <w:rPr>
          <w:rFonts w:ascii="Times New Roman" w:hAnsi="Times New Roman" w:cs="Times New Roman"/>
        </w:rPr>
        <w:br w:type="textWrapping" w:clear="all"/>
      </w:r>
      <w:r w:rsidR="00360DFB" w:rsidRPr="00794894">
        <w:rPr>
          <w:rFonts w:ascii="Times New Roman" w:hAnsi="Times New Roman" w:cs="Times New Roman"/>
        </w:rPr>
        <w:t xml:space="preserve">*) </w:t>
      </w:r>
      <w:r w:rsidR="00DD05CD" w:rsidRPr="00794894">
        <w:rPr>
          <w:rFonts w:ascii="Times New Roman" w:hAnsi="Times New Roman" w:cs="Times New Roman"/>
          <w:sz w:val="20"/>
          <w:szCs w:val="20"/>
        </w:rPr>
        <w:t>upon submission of the advance payment request by the Project Promoter</w:t>
      </w:r>
    </w:p>
    <w:p w:rsidR="00360DFB" w:rsidRPr="00794894" w:rsidRDefault="00360DFB" w:rsidP="00DD05CD">
      <w:pPr>
        <w:spacing w:after="120" w:line="240" w:lineRule="auto"/>
        <w:jc w:val="both"/>
        <w:rPr>
          <w:rFonts w:ascii="Times New Roman" w:hAnsi="Times New Roman" w:cs="Times New Roman"/>
        </w:rPr>
      </w:pPr>
      <w:r w:rsidRPr="00794894">
        <w:rPr>
          <w:rFonts w:ascii="Times New Roman" w:hAnsi="Times New Roman" w:cs="Times New Roman"/>
          <w:sz w:val="20"/>
          <w:szCs w:val="20"/>
          <w:lang w:val="en-GB"/>
        </w:rPr>
        <w:t>**)</w:t>
      </w:r>
      <w:r w:rsidR="00DD05CD" w:rsidRPr="00794894">
        <w:rPr>
          <w:rFonts w:ascii="Times New Roman" w:hAnsi="Times New Roman" w:cs="Times New Roman"/>
          <w:sz w:val="20"/>
          <w:szCs w:val="20"/>
          <w:lang w:val="en-GB"/>
        </w:rPr>
        <w:t xml:space="preserve"> </w:t>
      </w:r>
      <w:r w:rsidR="00DD05CD" w:rsidRPr="00794894">
        <w:rPr>
          <w:rFonts w:ascii="Times New Roman" w:hAnsi="Times New Roman" w:cs="Times New Roman"/>
          <w:sz w:val="20"/>
          <w:szCs w:val="20"/>
        </w:rPr>
        <w:t>at the request of the Project Promoter and the submission of the Interim Progress Report with the supporting documents</w:t>
      </w:r>
    </w:p>
    <w:p w:rsidR="00EF384B" w:rsidRPr="00794894" w:rsidRDefault="00DD05CD" w:rsidP="00A05A20">
      <w:pPr>
        <w:spacing w:after="0" w:line="240" w:lineRule="auto"/>
        <w:jc w:val="both"/>
        <w:rPr>
          <w:rFonts w:ascii="Times New Roman" w:hAnsi="Times New Roman" w:cs="Times New Roman"/>
        </w:rPr>
      </w:pPr>
      <w:r w:rsidRPr="00794894">
        <w:rPr>
          <w:rFonts w:ascii="Times New Roman" w:hAnsi="Times New Roman" w:cs="Times New Roman"/>
        </w:rPr>
        <w:t>Pre-financing can be granted in one or more tranches.</w:t>
      </w:r>
      <w:r w:rsidR="00EF384B" w:rsidRPr="00794894">
        <w:rPr>
          <w:rFonts w:ascii="Times New Roman" w:hAnsi="Times New Roman" w:cs="Times New Roman"/>
        </w:rPr>
        <w:t xml:space="preserve"> </w:t>
      </w:r>
      <w:r w:rsidR="002B5EC8" w:rsidRPr="00794894">
        <w:rPr>
          <w:rFonts w:ascii="Times New Roman" w:hAnsi="Times New Roman" w:cs="Times New Roman"/>
        </w:rPr>
        <w:t>The advance and pre-financing cannot total more than 100% of the total non-reimbursable financial support for public entities.</w:t>
      </w:r>
    </w:p>
    <w:p w:rsidR="00360DFB" w:rsidRPr="00794894" w:rsidRDefault="002B5EC8">
      <w:pPr>
        <w:spacing w:after="0" w:line="240" w:lineRule="auto"/>
        <w:jc w:val="both"/>
        <w:rPr>
          <w:rFonts w:ascii="Times New Roman" w:hAnsi="Times New Roman" w:cs="Times New Roman"/>
        </w:rPr>
      </w:pPr>
      <w:r w:rsidRPr="00794894">
        <w:rPr>
          <w:rFonts w:ascii="Times New Roman" w:hAnsi="Times New Roman" w:cs="Times New Roman"/>
        </w:rPr>
        <w:t>The payment of the advance as representing a certain percentage of the total value of the non-reimbursable financial support is made within</w:t>
      </w:r>
      <w:r w:rsidR="00F378BD" w:rsidRPr="00794894">
        <w:rPr>
          <w:rFonts w:ascii="Times New Roman" w:hAnsi="Times New Roman" w:cs="Times New Roman"/>
        </w:rPr>
        <w:t xml:space="preserve"> </w:t>
      </w:r>
      <w:r w:rsidRPr="00794894">
        <w:rPr>
          <w:rFonts w:ascii="Times New Roman" w:hAnsi="Times New Roman" w:cs="Times New Roman"/>
        </w:rPr>
        <w:t>one month from the submission of a payment request, after signing the project financing contract</w:t>
      </w:r>
      <w:r w:rsidR="00360DFB" w:rsidRPr="00794894">
        <w:rPr>
          <w:rFonts w:ascii="Times New Roman" w:hAnsi="Times New Roman" w:cs="Times New Roman"/>
        </w:rPr>
        <w:t xml:space="preserve">. </w:t>
      </w:r>
      <w:r w:rsidRPr="00794894">
        <w:rPr>
          <w:rFonts w:ascii="Times New Roman" w:hAnsi="Times New Roman" w:cs="Times New Roman"/>
        </w:rPr>
        <w:t>The interim payments shall be paid within 1 month after the approval of project interim reports. Upon approval of the final project report a final balance payment, if applicable, shall be made within 1 month.</w:t>
      </w:r>
    </w:p>
    <w:p w:rsidR="00CC6675" w:rsidRPr="00794894" w:rsidRDefault="00CC6675">
      <w:pPr>
        <w:spacing w:after="0" w:line="240" w:lineRule="auto"/>
        <w:jc w:val="both"/>
        <w:rPr>
          <w:rFonts w:ascii="Times New Roman" w:hAnsi="Times New Roman" w:cs="Times New Roman"/>
          <w:lang w:val="en-GB"/>
        </w:rPr>
      </w:pPr>
    </w:p>
    <w:p w:rsidR="002B5EC8" w:rsidRPr="00794894" w:rsidRDefault="002B5EC8">
      <w:pPr>
        <w:spacing w:after="0" w:line="240" w:lineRule="auto"/>
        <w:jc w:val="both"/>
        <w:rPr>
          <w:rFonts w:ascii="Times New Roman" w:hAnsi="Times New Roman" w:cs="Times New Roman"/>
        </w:rPr>
      </w:pPr>
      <w:r w:rsidRPr="00794894">
        <w:rPr>
          <w:rFonts w:ascii="Times New Roman" w:hAnsi="Times New Roman" w:cs="Times New Roman"/>
        </w:rPr>
        <w:t xml:space="preserve">The approval of project interim and final reports shall take place within 2 months from the submission of the required information. </w:t>
      </w:r>
    </w:p>
    <w:p w:rsidR="002B5EC8" w:rsidRPr="00794894" w:rsidRDefault="002B5EC8" w:rsidP="00360DFB">
      <w:pPr>
        <w:spacing w:after="0" w:line="240" w:lineRule="auto"/>
        <w:jc w:val="both"/>
        <w:rPr>
          <w:rFonts w:ascii="Times New Roman" w:hAnsi="Times New Roman" w:cs="Times New Roman"/>
        </w:rPr>
      </w:pPr>
    </w:p>
    <w:p w:rsidR="00360DFB" w:rsidRPr="00794894" w:rsidRDefault="002B5EC8" w:rsidP="00B64FB2">
      <w:pPr>
        <w:widowControl w:val="0"/>
        <w:autoSpaceDE w:val="0"/>
        <w:autoSpaceDN w:val="0"/>
        <w:adjustRightInd w:val="0"/>
        <w:spacing w:after="120"/>
        <w:jc w:val="both"/>
        <w:rPr>
          <w:rFonts w:ascii="Times New Roman" w:hAnsi="Times New Roman" w:cs="Times New Roman"/>
          <w:highlight w:val="yellow"/>
          <w:lang w:val="ro-RO"/>
        </w:rPr>
      </w:pPr>
      <w:r w:rsidRPr="00794894">
        <w:rPr>
          <w:rFonts w:ascii="Times New Roman" w:hAnsi="Times New Roman" w:cs="Times New Roman"/>
        </w:rPr>
        <w:t>The periodicity of reporting periods, and deadlines for reporting are specified in Chapter 16</w:t>
      </w:r>
      <w:r w:rsidR="00A05A20" w:rsidRPr="00794894">
        <w:rPr>
          <w:rFonts w:ascii="Times New Roman" w:hAnsi="Times New Roman" w:cs="Times New Roman"/>
        </w:rPr>
        <w:t xml:space="preserve"> </w:t>
      </w:r>
      <w:r w:rsidRPr="00794894">
        <w:rPr>
          <w:rFonts w:ascii="Times New Roman" w:hAnsi="Times New Roman" w:cs="Times New Roman"/>
        </w:rPr>
        <w:t>- Reporting of the present guide.</w:t>
      </w:r>
    </w:p>
    <w:p w:rsidR="00B64FB2" w:rsidRPr="00794894" w:rsidRDefault="002B5EC8" w:rsidP="00B64FB2">
      <w:pPr>
        <w:tabs>
          <w:tab w:val="left" w:pos="709"/>
          <w:tab w:val="left" w:pos="1276"/>
        </w:tabs>
        <w:spacing w:after="120"/>
        <w:ind w:right="-8"/>
        <w:jc w:val="both"/>
        <w:rPr>
          <w:rFonts w:ascii="Times New Roman" w:hAnsi="Times New Roman" w:cs="Times New Roman"/>
          <w:b/>
          <w:lang w:val="ro-RO"/>
        </w:rPr>
      </w:pPr>
      <w:r w:rsidRPr="00794894">
        <w:rPr>
          <w:rFonts w:ascii="Times New Roman" w:hAnsi="Times New Roman" w:cs="Times New Roman"/>
          <w:b/>
          <w:bCs/>
        </w:rPr>
        <w:t>Verification of payment claims</w:t>
      </w:r>
    </w:p>
    <w:p w:rsidR="00E05552" w:rsidRPr="00794894" w:rsidRDefault="00E05552" w:rsidP="00B64FB2">
      <w:p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rPr>
        <w:t xml:space="preserve">For verification of technical and financial progress and approval of payment claims, Project Promoters shall submit interim and final project reports containing information on project incurred expenditures. </w:t>
      </w:r>
    </w:p>
    <w:p w:rsidR="00E05552" w:rsidRPr="00794894" w:rsidRDefault="00E05552" w:rsidP="00B64FB2">
      <w:pPr>
        <w:tabs>
          <w:tab w:val="left" w:pos="709"/>
          <w:tab w:val="left" w:pos="1276"/>
        </w:tabs>
        <w:spacing w:after="120"/>
        <w:ind w:right="-8"/>
        <w:jc w:val="both"/>
        <w:rPr>
          <w:rFonts w:ascii="Times New Roman" w:hAnsi="Times New Roman" w:cs="Times New Roman"/>
          <w:lang w:val="ro-RO"/>
        </w:rPr>
      </w:pPr>
      <w:r w:rsidRPr="00794894">
        <w:rPr>
          <w:rFonts w:ascii="Times New Roman" w:hAnsi="Times New Roman" w:cs="Times New Roman"/>
          <w:lang w:val="ro-RO"/>
        </w:rPr>
        <w:t xml:space="preserve">In line with point I) of Article 5.6.2 of the Regulation incurred expenditure reported shall be subject to administrative verifications before the report is approved. Verifications to be carried out shall cover administrative, financial, technical and physical aspects of projects, as appropriate, and be in accordance with the principle of proportionality. </w:t>
      </w:r>
    </w:p>
    <w:p w:rsidR="00E05552" w:rsidRPr="00794894" w:rsidRDefault="00E05552" w:rsidP="00B64FB2">
      <w:p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rPr>
        <w:t xml:space="preserve">In order to manage the non-reimbursable financial support and its own contribution (if any), the Romanian Project Promoter and the Project Partners have the obligation to open special accounts for the project in the State Treasury system or in commercial banks, as the case may be, under the conditions established by the GEO No. 34/2017 and its implementing rules. </w:t>
      </w:r>
    </w:p>
    <w:p w:rsidR="00E05552" w:rsidRPr="00794894" w:rsidRDefault="00E05552" w:rsidP="00B64FB2">
      <w:p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rPr>
        <w:t xml:space="preserve">The amount of the advance will be paid within 1 month from the submission of a request after signature of the project financing contract. The interim payments shall be paid within 1 month after the approval of the project interim reports. Upon approval of the final project report a final balance payment, if applicable, shall be made within 1 month. </w:t>
      </w:r>
    </w:p>
    <w:p w:rsidR="00E05552" w:rsidRPr="00794894" w:rsidRDefault="00E05552" w:rsidP="00931696">
      <w:p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rPr>
        <w:t xml:space="preserve">Pre-financing installments will be paid on the basis of an interim financial report submitted by the Project Promoter and approved by the Programme Operator and will be conditional on spending of the previous payments; if the Project Promoters/Project Partners did not spent/justified the amounts received previously for the reporting period, the unspent/unjustified amounts will be deducted from the next payment request, without diminishing the project budget. </w:t>
      </w:r>
    </w:p>
    <w:p w:rsidR="00E05552" w:rsidRPr="00794894" w:rsidRDefault="00E05552" w:rsidP="00931696">
      <w:p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rPr>
        <w:t xml:space="preserve">The payments for the progress reports will be made based on the following verification steps: </w:t>
      </w:r>
    </w:p>
    <w:p w:rsidR="00B64FB2" w:rsidRPr="00794894" w:rsidRDefault="00B64FB2" w:rsidP="00931696">
      <w:pPr>
        <w:tabs>
          <w:tab w:val="left" w:pos="709"/>
          <w:tab w:val="left" w:pos="1276"/>
        </w:tabs>
        <w:spacing w:after="120"/>
        <w:ind w:right="-8"/>
        <w:jc w:val="both"/>
        <w:rPr>
          <w:rFonts w:ascii="Times New Roman" w:hAnsi="Times New Roman" w:cs="Times New Roman"/>
          <w:lang w:val="ro-RO"/>
        </w:rPr>
      </w:pPr>
      <w:r w:rsidRPr="00794894">
        <w:rPr>
          <w:rFonts w:ascii="Times New Roman" w:hAnsi="Times New Roman" w:cs="Times New Roman"/>
          <w:lang w:val="ro-RO"/>
        </w:rPr>
        <w:t xml:space="preserve">• </w:t>
      </w:r>
      <w:r w:rsidR="00E05552" w:rsidRPr="00794894">
        <w:rPr>
          <w:rFonts w:ascii="Times New Roman" w:hAnsi="Times New Roman" w:cs="Times New Roman"/>
        </w:rPr>
        <w:t>verifying the eligibility of the expenses declared by the Project Promoters, to ensure that they have been carried out correctly, in accordance with the legislation and procedures in force;</w:t>
      </w:r>
    </w:p>
    <w:p w:rsidR="00B64FB2" w:rsidRPr="00794894" w:rsidRDefault="00B64FB2" w:rsidP="00931696">
      <w:pPr>
        <w:tabs>
          <w:tab w:val="left" w:pos="709"/>
          <w:tab w:val="left" w:pos="1276"/>
        </w:tabs>
        <w:spacing w:after="120"/>
        <w:ind w:right="-8"/>
        <w:jc w:val="both"/>
        <w:rPr>
          <w:rFonts w:ascii="Times New Roman" w:hAnsi="Times New Roman" w:cs="Times New Roman"/>
          <w:lang w:val="ro-RO"/>
        </w:rPr>
      </w:pPr>
      <w:r w:rsidRPr="00794894">
        <w:rPr>
          <w:rFonts w:ascii="Times New Roman" w:hAnsi="Times New Roman" w:cs="Times New Roman"/>
          <w:lang w:val="ro-RO"/>
        </w:rPr>
        <w:t xml:space="preserve">• </w:t>
      </w:r>
      <w:r w:rsidR="00E05552" w:rsidRPr="00794894">
        <w:rPr>
          <w:rFonts w:ascii="Times New Roman" w:hAnsi="Times New Roman" w:cs="Times New Roman"/>
        </w:rPr>
        <w:t>verifying the implementation stage of the project, the values of the indicators and the correlation of the expenses with the implemented activities of the project;</w:t>
      </w:r>
    </w:p>
    <w:p w:rsidR="00B64FB2" w:rsidRPr="00794894" w:rsidRDefault="00B64FB2" w:rsidP="00B64FB2">
      <w:pPr>
        <w:tabs>
          <w:tab w:val="left" w:pos="709"/>
          <w:tab w:val="left" w:pos="1276"/>
        </w:tabs>
        <w:spacing w:after="120"/>
        <w:ind w:right="-8"/>
        <w:jc w:val="both"/>
        <w:rPr>
          <w:rFonts w:ascii="Times New Roman" w:hAnsi="Times New Roman" w:cs="Times New Roman"/>
          <w:lang w:val="ro-RO"/>
        </w:rPr>
      </w:pPr>
      <w:r w:rsidRPr="00794894">
        <w:rPr>
          <w:rFonts w:ascii="Times New Roman" w:hAnsi="Times New Roman" w:cs="Times New Roman"/>
          <w:lang w:val="ro-RO"/>
        </w:rPr>
        <w:t xml:space="preserve">• </w:t>
      </w:r>
      <w:r w:rsidR="00E05552" w:rsidRPr="00794894">
        <w:rPr>
          <w:rFonts w:ascii="Times New Roman" w:hAnsi="Times New Roman" w:cs="Times New Roman"/>
        </w:rPr>
        <w:t>verifying the eligibility, correctness and conformity of the payment requests.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30"/>
      </w:tblGrid>
      <w:tr w:rsidR="009F334D" w:rsidRPr="00794894" w:rsidTr="00E05552">
        <w:trPr>
          <w:trHeight w:val="1129"/>
        </w:trPr>
        <w:tc>
          <w:tcPr>
            <w:tcW w:w="9430" w:type="dxa"/>
          </w:tcPr>
          <w:p w:rsidR="00E05552" w:rsidRPr="00794894" w:rsidRDefault="00E05552" w:rsidP="009F334D">
            <w:pPr>
              <w:tabs>
                <w:tab w:val="left" w:pos="709"/>
                <w:tab w:val="left" w:pos="1276"/>
              </w:tabs>
              <w:spacing w:after="120"/>
              <w:ind w:right="-8"/>
              <w:jc w:val="both"/>
              <w:rPr>
                <w:rFonts w:ascii="Times New Roman" w:hAnsi="Times New Roman" w:cs="Times New Roman"/>
                <w:b/>
                <w:bCs/>
                <w:lang w:val="ro-RO"/>
              </w:rPr>
            </w:pPr>
            <w:r w:rsidRPr="00794894">
              <w:rPr>
                <w:rFonts w:ascii="Times New Roman" w:hAnsi="Times New Roman" w:cs="Times New Roman"/>
                <w:b/>
                <w:bCs/>
                <w:lang w:val="ro-RO"/>
              </w:rPr>
              <w:t xml:space="preserve">The approval of project interim and final reports shall take place within </w:t>
            </w:r>
            <w:r w:rsidR="008E1206" w:rsidRPr="00794894">
              <w:rPr>
                <w:rFonts w:ascii="Times New Roman" w:hAnsi="Times New Roman" w:cs="Times New Roman"/>
              </w:rPr>
              <w:t xml:space="preserve">2 months from </w:t>
            </w:r>
            <w:r w:rsidRPr="00794894">
              <w:rPr>
                <w:rFonts w:ascii="Times New Roman" w:hAnsi="Times New Roman" w:cs="Times New Roman"/>
                <w:b/>
                <w:bCs/>
                <w:lang w:val="ro-RO"/>
              </w:rPr>
              <w:t>the submission of the required documents and information.</w:t>
            </w:r>
          </w:p>
          <w:p w:rsidR="007B1BFB" w:rsidRPr="00794894" w:rsidRDefault="00E05552" w:rsidP="00E05552">
            <w:pPr>
              <w:pStyle w:val="Default"/>
              <w:jc w:val="both"/>
              <w:rPr>
                <w:lang w:val="en-GB"/>
              </w:rPr>
            </w:pPr>
            <w:r w:rsidRPr="00794894">
              <w:rPr>
                <w:b/>
                <w:bCs/>
                <w:sz w:val="22"/>
                <w:szCs w:val="22"/>
                <w:lang w:val="en-GB"/>
              </w:rPr>
              <w:t xml:space="preserve">Payments may be suspended if there are suspicions that the project is not implemented in accordance with the provisions of the financing contract. </w:t>
            </w:r>
          </w:p>
        </w:tc>
      </w:tr>
    </w:tbl>
    <w:p w:rsidR="009F334D" w:rsidRPr="00794894" w:rsidRDefault="007B1BFB" w:rsidP="008A77BA">
      <w:pPr>
        <w:pStyle w:val="Heading1"/>
        <w:rPr>
          <w:rFonts w:ascii="Times New Roman" w:hAnsi="Times New Roman" w:cs="Times New Roman"/>
          <w:lang w:val="ro-RO"/>
        </w:rPr>
      </w:pPr>
      <w:bookmarkStart w:id="46" w:name="_Toc57298679"/>
      <w:r w:rsidRPr="00794894">
        <w:rPr>
          <w:rFonts w:ascii="Times New Roman" w:hAnsi="Times New Roman" w:cs="Times New Roman"/>
          <w:lang w:val="ro-RO"/>
        </w:rPr>
        <w:t>1</w:t>
      </w:r>
      <w:r w:rsidR="003F2B5B" w:rsidRPr="00794894">
        <w:rPr>
          <w:rFonts w:ascii="Times New Roman" w:hAnsi="Times New Roman" w:cs="Times New Roman"/>
          <w:lang w:val="ro-RO"/>
        </w:rPr>
        <w:t>5</w:t>
      </w:r>
      <w:r w:rsidRPr="00794894">
        <w:rPr>
          <w:rFonts w:ascii="Times New Roman" w:hAnsi="Times New Roman" w:cs="Times New Roman"/>
          <w:lang w:val="ro-RO"/>
        </w:rPr>
        <w:t xml:space="preserve">. </w:t>
      </w:r>
      <w:r w:rsidR="00E05552" w:rsidRPr="00794894">
        <w:rPr>
          <w:rFonts w:ascii="Times New Roman" w:hAnsi="Times New Roman" w:cs="Times New Roman"/>
          <w:lang w:val="ro-RO"/>
        </w:rPr>
        <w:t>Project implementation and monitoring</w:t>
      </w:r>
      <w:bookmarkEnd w:id="46"/>
    </w:p>
    <w:p w:rsidR="00E4567A" w:rsidRPr="00794894" w:rsidRDefault="00E4567A" w:rsidP="00B64FB2">
      <w:p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rPr>
        <w:t xml:space="preserve">The Project Promoter will ensure, together with the partners, the implementation of the project under the conditions established by the financing contract, the request for financing (annex to it) and the Partnership Agreement, as well as by any other instructions / communications issued by the Programme Operator. </w:t>
      </w:r>
    </w:p>
    <w:p w:rsidR="00E4567A" w:rsidRPr="00794894" w:rsidRDefault="00E4567A" w:rsidP="00B64FB2">
      <w:p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rPr>
        <w:t>The Project Promoter and partners have the obligation to respect the legal framework applicable to the EEA FM 2014-2021, as well as the European and national legislation applicable in all phases of project implementation, including, but not limited to, environmental, public procurement and state aid.</w:t>
      </w:r>
    </w:p>
    <w:p w:rsidR="00E4567A" w:rsidRPr="00794894" w:rsidRDefault="00E4567A" w:rsidP="00B64FB2">
      <w:p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rPr>
        <w:t xml:space="preserve">Monitoring and control regarding the implementation of the project are performed by the Programme Operator, as well as by other structures with control / verification / audit tasks. The Programme Operator shall monitor the project’s implementation based on progress towards the programme’s outcomes in accordance with the provisions contained in the legal framework. </w:t>
      </w:r>
    </w:p>
    <w:p w:rsidR="00E4567A" w:rsidRPr="00794894" w:rsidRDefault="00E4567A" w:rsidP="00B64FB2">
      <w:p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rPr>
        <w:t xml:space="preserve">The Programme Operator shall ensure that suitable and sufficient monitoring arrangements (documents and/or site visits) are made by/to the Project Promoters in order to enable the Programme Operator and the National Focal Point to meet its obligations.Thus, throughout the implementation process, the Programme Operator will administratively and technically monitor the projects financed through, inter alia, the analysis of the progress reports accompanied by supporting documents, and on-site visits. </w:t>
      </w:r>
    </w:p>
    <w:p w:rsidR="00E4567A" w:rsidRPr="00794894" w:rsidRDefault="00E4567A" w:rsidP="00B64FB2">
      <w:p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b/>
          <w:bCs/>
        </w:rPr>
        <w:t>Additionally, in line with point ii) of Article 5.6.2 of the Regulation, on-the-spot verifications of projects (site visits), which will be carried out for all financed projects, shall be carried out.</w:t>
      </w:r>
      <w:r w:rsidRPr="00794894">
        <w:rPr>
          <w:rFonts w:ascii="Times New Roman" w:hAnsi="Times New Roman" w:cs="Times New Roman"/>
        </w:rPr>
        <w:t xml:space="preserve">During the visits made to the locations of the project, the persons designated by the Programme Operator will verify the implementation of the projects activities in accordance with the provisions of the Regulations, the Programme Agreement and the financing contract. </w:t>
      </w:r>
    </w:p>
    <w:p w:rsidR="00E4567A" w:rsidRPr="00794894" w:rsidRDefault="00E4567A" w:rsidP="00B64FB2">
      <w:p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rPr>
        <w:t xml:space="preserve">The monitoring process includes the verification of the procurement procedures, the efficiency and effectiveness of the incurred expenses, the evaluation of the achievement of the objectives, results and impact of the project. </w:t>
      </w:r>
    </w:p>
    <w:p w:rsidR="00E4567A" w:rsidRPr="00794894" w:rsidRDefault="00E4567A" w:rsidP="00B64FB2">
      <w:p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rPr>
        <w:t xml:space="preserve">The Project Promoters and their Partners (where appropriate) are required to grant immediate and full access to any information, documents, relevant persons and locations related to activities carried out within the project, to representatives of the Programme Operator, of the National Focal Point, of the Audit Authority or to any entity designated by these organizations in order to carry out the monitoring, audit, control or evaluation of the project, without prejudice to the limitations resulting from the applicable national law. </w:t>
      </w:r>
    </w:p>
    <w:p w:rsidR="00E4567A" w:rsidRPr="00794894" w:rsidRDefault="00E4567A" w:rsidP="00CE765C">
      <w:pPr>
        <w:jc w:val="both"/>
        <w:rPr>
          <w:rFonts w:ascii="Times New Roman" w:hAnsi="Times New Roman" w:cs="Times New Roman"/>
          <w:b/>
        </w:rPr>
      </w:pPr>
      <w:r w:rsidRPr="00794894">
        <w:rPr>
          <w:rFonts w:ascii="Times New Roman" w:hAnsi="Times New Roman" w:cs="Times New Roman"/>
        </w:rPr>
        <w:t xml:space="preserve">In exceptional cases, if unclear issues will occur in the implementation of the project, the Project Promoter may be subject to further checks. </w:t>
      </w:r>
    </w:p>
    <w:p w:rsidR="00B33E36" w:rsidRPr="00794894" w:rsidRDefault="003F2B5B" w:rsidP="008A77BA">
      <w:pPr>
        <w:pStyle w:val="Heading1"/>
        <w:rPr>
          <w:rFonts w:ascii="Times New Roman" w:hAnsi="Times New Roman" w:cs="Times New Roman"/>
          <w:lang w:val="ro-RO"/>
        </w:rPr>
      </w:pPr>
      <w:bookmarkStart w:id="47" w:name="_Toc57298680"/>
      <w:r w:rsidRPr="00794894">
        <w:rPr>
          <w:rFonts w:ascii="Times New Roman" w:hAnsi="Times New Roman" w:cs="Times New Roman"/>
          <w:lang w:val="ro-RO"/>
        </w:rPr>
        <w:t>16</w:t>
      </w:r>
      <w:r w:rsidR="000150A0" w:rsidRPr="00794894">
        <w:rPr>
          <w:rFonts w:ascii="Times New Roman" w:hAnsi="Times New Roman" w:cs="Times New Roman"/>
          <w:lang w:val="ro-RO"/>
        </w:rPr>
        <w:t xml:space="preserve">. </w:t>
      </w:r>
      <w:r w:rsidR="00E4567A" w:rsidRPr="00794894">
        <w:rPr>
          <w:rFonts w:ascii="Times New Roman" w:hAnsi="Times New Roman" w:cs="Times New Roman"/>
        </w:rPr>
        <w:t>Reporting</w:t>
      </w:r>
      <w:bookmarkEnd w:id="47"/>
    </w:p>
    <w:p w:rsidR="00E4567A" w:rsidRPr="00794894" w:rsidRDefault="00E4567A" w:rsidP="00B64FB2">
      <w:p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rPr>
        <w:t xml:space="preserve">Project Promoters are obliged, by the financing contract provision, to submit, as the case, </w:t>
      </w:r>
      <w:r w:rsidRPr="00794894">
        <w:rPr>
          <w:rFonts w:ascii="Times New Roman" w:hAnsi="Times New Roman" w:cs="Times New Roman"/>
          <w:b/>
          <w:bCs/>
        </w:rPr>
        <w:t xml:space="preserve">intermediary progress reports (RTF) </w:t>
      </w:r>
      <w:r w:rsidRPr="00794894">
        <w:rPr>
          <w:rFonts w:ascii="Times New Roman" w:hAnsi="Times New Roman" w:cs="Times New Roman"/>
        </w:rPr>
        <w:t xml:space="preserve">and a project </w:t>
      </w:r>
      <w:r w:rsidRPr="00794894">
        <w:rPr>
          <w:rFonts w:ascii="Times New Roman" w:hAnsi="Times New Roman" w:cs="Times New Roman"/>
          <w:b/>
          <w:bCs/>
        </w:rPr>
        <w:t xml:space="preserve">final report (RFP) </w:t>
      </w:r>
      <w:r w:rsidRPr="00794894">
        <w:rPr>
          <w:rFonts w:ascii="Times New Roman" w:hAnsi="Times New Roman" w:cs="Times New Roman"/>
        </w:rPr>
        <w:t xml:space="preserve">(templates are provided in Annexes of the project contract). </w:t>
      </w:r>
    </w:p>
    <w:p w:rsidR="00E4567A" w:rsidRPr="00794894" w:rsidRDefault="00E4567A" w:rsidP="00B64FB2">
      <w:p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rPr>
        <w:t>The Project Promoter will consider that the reporting periods</w:t>
      </w:r>
      <w:r w:rsidR="003F1726" w:rsidRPr="00794894">
        <w:rPr>
          <w:rStyle w:val="FootnoteReference"/>
          <w:rFonts w:ascii="Times New Roman" w:hAnsi="Times New Roman" w:cs="Times New Roman"/>
        </w:rPr>
        <w:footnoteReference w:id="2"/>
      </w:r>
      <w:r w:rsidRPr="00794894">
        <w:rPr>
          <w:rFonts w:ascii="Times New Roman" w:hAnsi="Times New Roman" w:cs="Times New Roman"/>
          <w:sz w:val="14"/>
          <w:szCs w:val="14"/>
        </w:rPr>
        <w:t xml:space="preserve"> </w:t>
      </w:r>
      <w:r w:rsidRPr="00794894">
        <w:rPr>
          <w:rFonts w:ascii="Times New Roman" w:hAnsi="Times New Roman" w:cs="Times New Roman"/>
        </w:rPr>
        <w:t>in the financing contract will be established as follows:</w:t>
      </w:r>
    </w:p>
    <w:tbl>
      <w:tblPr>
        <w:tblW w:w="0" w:type="auto"/>
        <w:tblLayout w:type="fixed"/>
        <w:tblCellMar>
          <w:left w:w="0" w:type="dxa"/>
          <w:right w:w="0" w:type="dxa"/>
        </w:tblCellMar>
        <w:tblLook w:val="04A0" w:firstRow="1" w:lastRow="0" w:firstColumn="1" w:lastColumn="0" w:noHBand="0" w:noVBand="1"/>
      </w:tblPr>
      <w:tblGrid>
        <w:gridCol w:w="2616"/>
        <w:gridCol w:w="3547"/>
        <w:gridCol w:w="2972"/>
      </w:tblGrid>
      <w:tr w:rsidR="0000232D" w:rsidRPr="00794894" w:rsidTr="00E71A5A">
        <w:trPr>
          <w:trHeight w:val="264"/>
        </w:trPr>
        <w:tc>
          <w:tcPr>
            <w:tcW w:w="2616"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00232D" w:rsidRPr="00794894" w:rsidRDefault="00E4567A" w:rsidP="00E4567A">
            <w:pPr>
              <w:spacing w:after="0" w:line="240" w:lineRule="auto"/>
              <w:jc w:val="center"/>
              <w:rPr>
                <w:rFonts w:ascii="Times New Roman" w:hAnsi="Times New Roman" w:cs="Times New Roman"/>
                <w:lang w:val="en-GB"/>
              </w:rPr>
            </w:pPr>
            <w:r w:rsidRPr="00794894">
              <w:rPr>
                <w:rFonts w:ascii="Times New Roman" w:hAnsi="Times New Roman" w:cs="Times New Roman"/>
                <w:lang w:val="en-GB"/>
              </w:rPr>
              <w:t>Reporting period (expenditures incurred during the reporting period)</w:t>
            </w:r>
          </w:p>
        </w:tc>
        <w:tc>
          <w:tcPr>
            <w:tcW w:w="3547"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00232D" w:rsidRPr="00794894" w:rsidRDefault="00E4567A" w:rsidP="00E4567A">
            <w:pPr>
              <w:spacing w:after="0" w:line="240" w:lineRule="auto"/>
              <w:jc w:val="center"/>
              <w:rPr>
                <w:rFonts w:ascii="Times New Roman" w:hAnsi="Times New Roman" w:cs="Times New Roman"/>
                <w:lang w:val="en-GB"/>
              </w:rPr>
            </w:pPr>
            <w:r w:rsidRPr="00794894">
              <w:rPr>
                <w:rFonts w:ascii="Times New Roman" w:hAnsi="Times New Roman" w:cs="Times New Roman"/>
                <w:lang w:val="en-GB"/>
              </w:rPr>
              <w:t>Estimated period for payment request (estimated expenditures during the period)</w:t>
            </w:r>
          </w:p>
        </w:tc>
        <w:tc>
          <w:tcPr>
            <w:tcW w:w="29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232D" w:rsidRPr="00794894" w:rsidRDefault="00E4567A" w:rsidP="00E4567A">
            <w:pPr>
              <w:spacing w:after="0" w:line="240" w:lineRule="auto"/>
              <w:jc w:val="center"/>
              <w:rPr>
                <w:rFonts w:ascii="Times New Roman" w:hAnsi="Times New Roman" w:cs="Times New Roman"/>
                <w:lang w:val="en-GB"/>
              </w:rPr>
            </w:pPr>
            <w:r w:rsidRPr="00794894">
              <w:rPr>
                <w:rFonts w:ascii="Times New Roman" w:hAnsi="Times New Roman" w:cs="Times New Roman"/>
                <w:lang w:val="en-GB"/>
              </w:rPr>
              <w:t>Deadline for submission of the intermediary Technical - Financial Report (RTF)</w:t>
            </w:r>
          </w:p>
        </w:tc>
      </w:tr>
      <w:tr w:rsidR="0000232D" w:rsidRPr="00794894" w:rsidTr="00E71A5A">
        <w:trPr>
          <w:trHeight w:val="109"/>
        </w:trPr>
        <w:tc>
          <w:tcPr>
            <w:tcW w:w="2616" w:type="dxa"/>
            <w:tcBorders>
              <w:top w:val="nil"/>
              <w:left w:val="single" w:sz="8" w:space="0" w:color="000000"/>
              <w:bottom w:val="single" w:sz="8" w:space="0" w:color="000000"/>
              <w:right w:val="nil"/>
            </w:tcBorders>
            <w:tcMar>
              <w:top w:w="0" w:type="dxa"/>
              <w:left w:w="108" w:type="dxa"/>
              <w:bottom w:w="0" w:type="dxa"/>
              <w:right w:w="108" w:type="dxa"/>
            </w:tcMar>
            <w:hideMark/>
          </w:tcPr>
          <w:p w:rsidR="0000232D" w:rsidRPr="00794894" w:rsidRDefault="0000232D" w:rsidP="00E4567A">
            <w:pPr>
              <w:spacing w:line="109" w:lineRule="atLeast"/>
              <w:jc w:val="center"/>
              <w:rPr>
                <w:rFonts w:ascii="Times New Roman" w:hAnsi="Times New Roman" w:cs="Times New Roman"/>
                <w:lang w:val="en-GB"/>
              </w:rPr>
            </w:pPr>
            <w:r w:rsidRPr="00794894">
              <w:rPr>
                <w:rFonts w:ascii="Times New Roman" w:hAnsi="Times New Roman" w:cs="Times New Roman"/>
                <w:lang w:val="en-GB"/>
              </w:rPr>
              <w:t xml:space="preserve">1 </w:t>
            </w:r>
            <w:r w:rsidR="00E4567A" w:rsidRPr="00794894">
              <w:rPr>
                <w:rFonts w:ascii="Times New Roman" w:hAnsi="Times New Roman" w:cs="Times New Roman"/>
                <w:lang w:val="en-GB"/>
              </w:rPr>
              <w:t>January</w:t>
            </w:r>
            <w:r w:rsidRPr="00794894">
              <w:rPr>
                <w:rFonts w:ascii="Times New Roman" w:hAnsi="Times New Roman" w:cs="Times New Roman"/>
                <w:lang w:val="en-GB"/>
              </w:rPr>
              <w:t xml:space="preserve"> – 30 </w:t>
            </w:r>
            <w:r w:rsidR="00E4567A" w:rsidRPr="00794894">
              <w:rPr>
                <w:rFonts w:ascii="Times New Roman" w:hAnsi="Times New Roman" w:cs="Times New Roman"/>
                <w:lang w:val="en-GB"/>
              </w:rPr>
              <w:t>June</w:t>
            </w:r>
          </w:p>
        </w:tc>
        <w:tc>
          <w:tcPr>
            <w:tcW w:w="3547" w:type="dxa"/>
            <w:tcBorders>
              <w:top w:val="nil"/>
              <w:left w:val="single" w:sz="8" w:space="0" w:color="000000"/>
              <w:bottom w:val="single" w:sz="8" w:space="0" w:color="000000"/>
              <w:right w:val="nil"/>
            </w:tcBorders>
            <w:tcMar>
              <w:top w:w="0" w:type="dxa"/>
              <w:left w:w="108" w:type="dxa"/>
              <w:bottom w:w="0" w:type="dxa"/>
              <w:right w:w="108" w:type="dxa"/>
            </w:tcMar>
            <w:hideMark/>
          </w:tcPr>
          <w:p w:rsidR="0000232D" w:rsidRPr="00794894" w:rsidRDefault="0000232D" w:rsidP="00E4567A">
            <w:pPr>
              <w:spacing w:line="109" w:lineRule="atLeast"/>
              <w:jc w:val="center"/>
              <w:rPr>
                <w:rFonts w:ascii="Times New Roman" w:hAnsi="Times New Roman" w:cs="Times New Roman"/>
                <w:lang w:val="en-GB"/>
              </w:rPr>
            </w:pPr>
            <w:r w:rsidRPr="00794894">
              <w:rPr>
                <w:rFonts w:ascii="Times New Roman" w:hAnsi="Times New Roman" w:cs="Times New Roman"/>
                <w:lang w:val="en-GB"/>
              </w:rPr>
              <w:t xml:space="preserve">1 </w:t>
            </w:r>
            <w:r w:rsidR="00E4567A" w:rsidRPr="00794894">
              <w:rPr>
                <w:rFonts w:ascii="Times New Roman" w:hAnsi="Times New Roman" w:cs="Times New Roman"/>
                <w:lang w:val="en-GB"/>
              </w:rPr>
              <w:t>July</w:t>
            </w:r>
            <w:r w:rsidRPr="00794894">
              <w:rPr>
                <w:rFonts w:ascii="Times New Roman" w:hAnsi="Times New Roman" w:cs="Times New Roman"/>
                <w:lang w:val="en-GB"/>
              </w:rPr>
              <w:t xml:space="preserve"> – 31 Decemb</w:t>
            </w:r>
            <w:r w:rsidR="00E4567A" w:rsidRPr="00794894">
              <w:rPr>
                <w:rFonts w:ascii="Times New Roman" w:hAnsi="Times New Roman" w:cs="Times New Roman"/>
                <w:lang w:val="en-GB"/>
              </w:rPr>
              <w:t>er</w:t>
            </w:r>
          </w:p>
        </w:tc>
        <w:tc>
          <w:tcPr>
            <w:tcW w:w="29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232D" w:rsidRPr="00794894" w:rsidRDefault="0000232D" w:rsidP="00E4567A">
            <w:pPr>
              <w:spacing w:line="109" w:lineRule="atLeast"/>
              <w:jc w:val="center"/>
              <w:rPr>
                <w:rFonts w:ascii="Times New Roman" w:hAnsi="Times New Roman" w:cs="Times New Roman"/>
                <w:lang w:val="en-GB"/>
              </w:rPr>
            </w:pPr>
            <w:r w:rsidRPr="00794894">
              <w:rPr>
                <w:rFonts w:ascii="Times New Roman" w:hAnsi="Times New Roman" w:cs="Times New Roman"/>
                <w:lang w:val="en-GB"/>
              </w:rPr>
              <w:t xml:space="preserve">15 </w:t>
            </w:r>
            <w:r w:rsidR="00E4567A" w:rsidRPr="00794894">
              <w:rPr>
                <w:rFonts w:ascii="Times New Roman" w:hAnsi="Times New Roman" w:cs="Times New Roman"/>
                <w:lang w:val="en-GB"/>
              </w:rPr>
              <w:t>July</w:t>
            </w:r>
          </w:p>
        </w:tc>
      </w:tr>
      <w:tr w:rsidR="0000232D" w:rsidRPr="00794894" w:rsidTr="00E71A5A">
        <w:trPr>
          <w:trHeight w:val="109"/>
        </w:trPr>
        <w:tc>
          <w:tcPr>
            <w:tcW w:w="2616" w:type="dxa"/>
            <w:tcBorders>
              <w:top w:val="nil"/>
              <w:left w:val="single" w:sz="8" w:space="0" w:color="000000"/>
              <w:bottom w:val="single" w:sz="8" w:space="0" w:color="000000"/>
              <w:right w:val="nil"/>
            </w:tcBorders>
            <w:tcMar>
              <w:top w:w="0" w:type="dxa"/>
              <w:left w:w="108" w:type="dxa"/>
              <w:bottom w:w="0" w:type="dxa"/>
              <w:right w:w="108" w:type="dxa"/>
            </w:tcMar>
            <w:hideMark/>
          </w:tcPr>
          <w:p w:rsidR="0000232D" w:rsidRPr="00794894" w:rsidRDefault="00E4567A" w:rsidP="00E4567A">
            <w:pPr>
              <w:spacing w:line="109" w:lineRule="atLeast"/>
              <w:jc w:val="center"/>
              <w:rPr>
                <w:rFonts w:ascii="Times New Roman" w:hAnsi="Times New Roman" w:cs="Times New Roman"/>
                <w:lang w:val="en-GB"/>
              </w:rPr>
            </w:pPr>
            <w:r w:rsidRPr="00794894">
              <w:rPr>
                <w:rFonts w:ascii="Times New Roman" w:hAnsi="Times New Roman" w:cs="Times New Roman"/>
                <w:lang w:val="en-GB"/>
              </w:rPr>
              <w:t>1 July</w:t>
            </w:r>
            <w:r w:rsidR="0000232D" w:rsidRPr="00794894">
              <w:rPr>
                <w:rFonts w:ascii="Times New Roman" w:hAnsi="Times New Roman" w:cs="Times New Roman"/>
                <w:lang w:val="en-GB"/>
              </w:rPr>
              <w:t xml:space="preserve"> – 31 Decemb</w:t>
            </w:r>
            <w:r w:rsidRPr="00794894">
              <w:rPr>
                <w:rFonts w:ascii="Times New Roman" w:hAnsi="Times New Roman" w:cs="Times New Roman"/>
                <w:lang w:val="en-GB"/>
              </w:rPr>
              <w:t>er</w:t>
            </w:r>
          </w:p>
        </w:tc>
        <w:tc>
          <w:tcPr>
            <w:tcW w:w="3547" w:type="dxa"/>
            <w:tcBorders>
              <w:top w:val="nil"/>
              <w:left w:val="single" w:sz="8" w:space="0" w:color="000000"/>
              <w:bottom w:val="single" w:sz="8" w:space="0" w:color="000000"/>
              <w:right w:val="nil"/>
            </w:tcBorders>
            <w:tcMar>
              <w:top w:w="0" w:type="dxa"/>
              <w:left w:w="108" w:type="dxa"/>
              <w:bottom w:w="0" w:type="dxa"/>
              <w:right w:w="108" w:type="dxa"/>
            </w:tcMar>
            <w:hideMark/>
          </w:tcPr>
          <w:p w:rsidR="0000232D" w:rsidRPr="00794894" w:rsidRDefault="0000232D" w:rsidP="00E4567A">
            <w:pPr>
              <w:spacing w:line="109" w:lineRule="atLeast"/>
              <w:jc w:val="center"/>
              <w:rPr>
                <w:rFonts w:ascii="Times New Roman" w:hAnsi="Times New Roman" w:cs="Times New Roman"/>
                <w:lang w:val="en-GB"/>
              </w:rPr>
            </w:pPr>
            <w:r w:rsidRPr="00794894">
              <w:rPr>
                <w:rFonts w:ascii="Times New Roman" w:hAnsi="Times New Roman" w:cs="Times New Roman"/>
                <w:lang w:val="en-GB"/>
              </w:rPr>
              <w:t xml:space="preserve">1 </w:t>
            </w:r>
            <w:r w:rsidR="00E4567A" w:rsidRPr="00794894">
              <w:rPr>
                <w:rFonts w:ascii="Times New Roman" w:hAnsi="Times New Roman" w:cs="Times New Roman"/>
                <w:lang w:val="en-GB"/>
              </w:rPr>
              <w:t xml:space="preserve">January </w:t>
            </w:r>
            <w:r w:rsidRPr="00794894">
              <w:rPr>
                <w:rFonts w:ascii="Times New Roman" w:hAnsi="Times New Roman" w:cs="Times New Roman"/>
                <w:lang w:val="en-GB"/>
              </w:rPr>
              <w:t xml:space="preserve">– 30 </w:t>
            </w:r>
            <w:r w:rsidR="00E4567A" w:rsidRPr="00794894">
              <w:rPr>
                <w:rFonts w:ascii="Times New Roman" w:hAnsi="Times New Roman" w:cs="Times New Roman"/>
                <w:lang w:val="en-GB"/>
              </w:rPr>
              <w:t>June</w:t>
            </w:r>
          </w:p>
        </w:tc>
        <w:tc>
          <w:tcPr>
            <w:tcW w:w="29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232D" w:rsidRPr="00794894" w:rsidRDefault="0000232D" w:rsidP="00E4567A">
            <w:pPr>
              <w:spacing w:line="109" w:lineRule="atLeast"/>
              <w:jc w:val="center"/>
              <w:rPr>
                <w:rFonts w:ascii="Times New Roman" w:hAnsi="Times New Roman" w:cs="Times New Roman"/>
                <w:lang w:val="en-GB"/>
              </w:rPr>
            </w:pPr>
            <w:r w:rsidRPr="00794894">
              <w:rPr>
                <w:rFonts w:ascii="Times New Roman" w:hAnsi="Times New Roman" w:cs="Times New Roman"/>
                <w:lang w:val="en-GB"/>
              </w:rPr>
              <w:t xml:space="preserve">15 </w:t>
            </w:r>
            <w:r w:rsidR="00E4567A" w:rsidRPr="00794894">
              <w:rPr>
                <w:rFonts w:ascii="Times New Roman" w:hAnsi="Times New Roman" w:cs="Times New Roman"/>
                <w:lang w:val="en-GB"/>
              </w:rPr>
              <w:t>January</w:t>
            </w:r>
          </w:p>
        </w:tc>
      </w:tr>
    </w:tbl>
    <w:p w:rsidR="003F1726" w:rsidRPr="00794894" w:rsidRDefault="003F1726" w:rsidP="00B64FB2">
      <w:pPr>
        <w:tabs>
          <w:tab w:val="left" w:pos="709"/>
          <w:tab w:val="left" w:pos="1276"/>
        </w:tabs>
        <w:spacing w:after="120"/>
        <w:ind w:right="-8"/>
        <w:jc w:val="both"/>
        <w:rPr>
          <w:rFonts w:ascii="Times New Roman" w:hAnsi="Times New Roman" w:cs="Times New Roman"/>
          <w:b/>
          <w:bCs/>
        </w:rPr>
      </w:pPr>
      <w:r w:rsidRPr="00794894">
        <w:rPr>
          <w:rFonts w:ascii="Times New Roman" w:hAnsi="Times New Roman" w:cs="Times New Roman"/>
          <w:b/>
          <w:bCs/>
        </w:rPr>
        <w:t xml:space="preserve">In case Project Promoter has not sent the Programme Operator the Intermediary Technical-Financial Report (RTF)/Final Technical-Financial Report (RFP) within the deadline established by the contract, Programme Operator will notify the Project promoter by an address, specifying the 3 working days deadline for the Report transmission. If still the RTF will not be sent within the specified deadline to the Programme Operator, any new (interim) payment request of Project Promoter will be rejected! </w:t>
      </w:r>
    </w:p>
    <w:p w:rsidR="003F1726" w:rsidRPr="00794894" w:rsidRDefault="003F1726" w:rsidP="003F1726">
      <w:pPr>
        <w:tabs>
          <w:tab w:val="left" w:pos="709"/>
          <w:tab w:val="left" w:pos="1276"/>
        </w:tabs>
        <w:spacing w:after="120"/>
        <w:ind w:right="-8"/>
        <w:jc w:val="both"/>
        <w:rPr>
          <w:rFonts w:ascii="Times New Roman" w:hAnsi="Times New Roman" w:cs="Times New Roman"/>
          <w:lang w:val="ro-RO"/>
        </w:rPr>
      </w:pPr>
      <w:r w:rsidRPr="00794894">
        <w:rPr>
          <w:rFonts w:ascii="Times New Roman" w:hAnsi="Times New Roman" w:cs="Times New Roman"/>
          <w:b/>
          <w:bCs/>
        </w:rPr>
        <w:t xml:space="preserve">The intermediary progress reports </w:t>
      </w:r>
      <w:r w:rsidRPr="00794894">
        <w:rPr>
          <w:rFonts w:ascii="Times New Roman" w:hAnsi="Times New Roman" w:cs="Times New Roman"/>
        </w:rPr>
        <w:t xml:space="preserve">will contain at least the following: </w:t>
      </w:r>
    </w:p>
    <w:p w:rsidR="003F1726" w:rsidRPr="00794894" w:rsidRDefault="003F1726" w:rsidP="00B64FB2">
      <w:pPr>
        <w:pStyle w:val="ListParagraph"/>
        <w:numPr>
          <w:ilvl w:val="0"/>
          <w:numId w:val="33"/>
        </w:numPr>
        <w:tabs>
          <w:tab w:val="left" w:pos="709"/>
          <w:tab w:val="left" w:pos="1276"/>
        </w:tabs>
        <w:spacing w:after="120"/>
        <w:ind w:right="-8"/>
        <w:jc w:val="both"/>
        <w:rPr>
          <w:rFonts w:ascii="Times New Roman" w:hAnsi="Times New Roman" w:cs="Times New Roman"/>
          <w:lang w:val="ro-RO"/>
        </w:rPr>
      </w:pPr>
      <w:r w:rsidRPr="00794894">
        <w:rPr>
          <w:rFonts w:ascii="Times New Roman" w:hAnsi="Times New Roman" w:cs="Times New Roman"/>
        </w:rPr>
        <w:t xml:space="preserve">The stage of project implementation from the point of view of physical progress, respectively: implementation of activities, rateof indicators achievement, information on procurement procedures, implementation of communication plan, fulfillment of the requirements regarding the horizontal principles of the Programme, changes in the implementation (if applicable), supporting documents related to the progress of the project etc.; </w:t>
      </w:r>
    </w:p>
    <w:p w:rsidR="003F1726" w:rsidRPr="00794894" w:rsidRDefault="003F1726" w:rsidP="00B64FB2">
      <w:pPr>
        <w:pStyle w:val="ListParagraph"/>
        <w:numPr>
          <w:ilvl w:val="0"/>
          <w:numId w:val="33"/>
        </w:numPr>
        <w:tabs>
          <w:tab w:val="left" w:pos="709"/>
          <w:tab w:val="left" w:pos="1276"/>
        </w:tabs>
        <w:spacing w:after="120"/>
        <w:ind w:right="-8"/>
        <w:jc w:val="both"/>
        <w:rPr>
          <w:rFonts w:ascii="Times New Roman" w:hAnsi="Times New Roman" w:cs="Times New Roman"/>
          <w:lang w:val="ro-RO"/>
        </w:rPr>
      </w:pPr>
      <w:r w:rsidRPr="00794894">
        <w:rPr>
          <w:rFonts w:ascii="Times New Roman" w:hAnsi="Times New Roman" w:cs="Times New Roman"/>
        </w:rPr>
        <w:t xml:space="preserve">The stage of implementation of the project from a financial point of view, including: the list of expenses incurred during the previous reporting period, the request for pre-financing of the anticipated expenses for the next reporting period, supporting financial documents, the evaluation reports and / or financial audit, if applicable, etc. </w:t>
      </w:r>
    </w:p>
    <w:p w:rsidR="00FE5ECB" w:rsidRPr="00794894" w:rsidRDefault="00FE5ECB" w:rsidP="00B64FB2">
      <w:p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b/>
          <w:bCs/>
        </w:rPr>
        <w:t xml:space="preserve">The final report </w:t>
      </w:r>
      <w:r w:rsidRPr="00794894">
        <w:rPr>
          <w:rFonts w:ascii="Times New Roman" w:hAnsi="Times New Roman" w:cs="Times New Roman"/>
        </w:rPr>
        <w:t xml:space="preserve">will contain the same categories of information as the progress reports. Additionally, within this report, information regarding the achievement of the project objectives, the achievement of the project results, the approach of the horizontal principles relevant to the project, the fulfillment of the project conditions and the sustainability of the project will be included. </w:t>
      </w:r>
    </w:p>
    <w:p w:rsidR="00FE5ECB" w:rsidRPr="00794894" w:rsidRDefault="00FE5ECB" w:rsidP="00B64FB2">
      <w:p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b/>
          <w:bCs/>
        </w:rPr>
        <w:t xml:space="preserve">The intermediary progress reports and the final report </w:t>
      </w:r>
      <w:r w:rsidRPr="00794894">
        <w:rPr>
          <w:rFonts w:ascii="Times New Roman" w:hAnsi="Times New Roman" w:cs="Times New Roman"/>
        </w:rPr>
        <w:t xml:space="preserve">will be accompanied by documents / evidence justifying the reality, legality and regularity of the expenses incurred (for example, invoices accompanied by payment documents, receipt, minutes or other supporting accounting documents with equal probative value, etc.), as well as the legality and reality of the reported activities and the degree of achievement of the results / objectives assumed by the project (for example, attendance lists, photos, video recordings, studies, etc.). </w:t>
      </w:r>
    </w:p>
    <w:p w:rsidR="00FE5ECB" w:rsidRPr="00794894" w:rsidRDefault="00FE5ECB" w:rsidP="00B64FB2">
      <w:p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rPr>
        <w:t xml:space="preserve">The justification of the expenses of the partners from the Donor States will be made exclusively on the basis of the audit report prepared in accordance with the provisions of art. 8.12.4 of the Regulation. </w:t>
      </w:r>
    </w:p>
    <w:p w:rsidR="00FE5ECB" w:rsidRPr="00794894" w:rsidRDefault="00FE5ECB" w:rsidP="00B64FB2">
      <w:p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rPr>
        <w:t xml:space="preserve">Failure to comply with the requirements for the preparation and submission of reports may lead to their rejection. </w:t>
      </w:r>
    </w:p>
    <w:p w:rsidR="00B64FB2" w:rsidRPr="00794894" w:rsidRDefault="00FE5ECB" w:rsidP="00B64FB2">
      <w:pPr>
        <w:tabs>
          <w:tab w:val="left" w:pos="709"/>
          <w:tab w:val="left" w:pos="1276"/>
        </w:tabs>
        <w:spacing w:after="120"/>
        <w:ind w:right="-8"/>
        <w:jc w:val="both"/>
        <w:rPr>
          <w:rFonts w:ascii="Times New Roman" w:hAnsi="Times New Roman" w:cs="Times New Roman"/>
          <w:lang w:val="ro-RO"/>
        </w:rPr>
      </w:pPr>
      <w:r w:rsidRPr="00794894">
        <w:rPr>
          <w:rFonts w:ascii="Times New Roman" w:hAnsi="Times New Roman" w:cs="Times New Roman"/>
        </w:rPr>
        <w:t>The reports will be sent within the term established by the financing contract, regardless of the technical or financial progress registered, in compliance with the provisions of the guides / instructions issued by the Programme Operator.</w:t>
      </w:r>
    </w:p>
    <w:p w:rsidR="00B33E36" w:rsidRPr="00794894" w:rsidRDefault="003F2B5B" w:rsidP="008A77BA">
      <w:pPr>
        <w:pStyle w:val="Heading1"/>
        <w:rPr>
          <w:rFonts w:ascii="Times New Roman" w:hAnsi="Times New Roman" w:cs="Times New Roman"/>
          <w:lang w:val="ro-RO"/>
        </w:rPr>
      </w:pPr>
      <w:bookmarkStart w:id="48" w:name="_Toc57298681"/>
      <w:r w:rsidRPr="00794894">
        <w:rPr>
          <w:rFonts w:ascii="Times New Roman" w:hAnsi="Times New Roman" w:cs="Times New Roman"/>
          <w:lang w:val="ro-RO"/>
        </w:rPr>
        <w:t>17</w:t>
      </w:r>
      <w:r w:rsidR="00D849FB" w:rsidRPr="00794894">
        <w:rPr>
          <w:rFonts w:ascii="Times New Roman" w:hAnsi="Times New Roman" w:cs="Times New Roman"/>
          <w:lang w:val="ro-RO"/>
        </w:rPr>
        <w:t xml:space="preserve">. </w:t>
      </w:r>
      <w:r w:rsidR="00FE5ECB" w:rsidRPr="00794894">
        <w:rPr>
          <w:rFonts w:ascii="Times New Roman" w:hAnsi="Times New Roman" w:cs="Times New Roman"/>
        </w:rPr>
        <w:t>Irregularities</w:t>
      </w:r>
      <w:bookmarkEnd w:id="48"/>
    </w:p>
    <w:p w:rsidR="00B64FB2" w:rsidRPr="00794894" w:rsidRDefault="00FE5ECB" w:rsidP="00B64FB2">
      <w:pPr>
        <w:tabs>
          <w:tab w:val="left" w:pos="284"/>
          <w:tab w:val="left" w:pos="1276"/>
        </w:tabs>
        <w:spacing w:after="120"/>
        <w:ind w:right="-8"/>
        <w:jc w:val="both"/>
        <w:rPr>
          <w:rFonts w:ascii="Times New Roman" w:hAnsi="Times New Roman" w:cs="Times New Roman"/>
          <w:lang w:val="ro-RO"/>
        </w:rPr>
      </w:pPr>
      <w:r w:rsidRPr="00794894">
        <w:rPr>
          <w:rFonts w:ascii="Times New Roman" w:hAnsi="Times New Roman" w:cs="Times New Roman"/>
        </w:rPr>
        <w:t>Any irregularity shall mean an infringement of:</w:t>
      </w:r>
    </w:p>
    <w:p w:rsidR="00B64FB2" w:rsidRPr="00794894" w:rsidRDefault="00FE5ECB" w:rsidP="00FE5ECB">
      <w:pPr>
        <w:pStyle w:val="ListParagraph"/>
        <w:numPr>
          <w:ilvl w:val="1"/>
          <w:numId w:val="3"/>
        </w:numPr>
        <w:tabs>
          <w:tab w:val="left" w:pos="284"/>
          <w:tab w:val="left" w:pos="851"/>
        </w:tabs>
        <w:spacing w:after="120"/>
        <w:ind w:right="-8"/>
        <w:jc w:val="both"/>
        <w:rPr>
          <w:rFonts w:ascii="Times New Roman" w:hAnsi="Times New Roman" w:cs="Times New Roman"/>
          <w:lang w:val="ro-RO"/>
        </w:rPr>
      </w:pPr>
      <w:r w:rsidRPr="00794894">
        <w:rPr>
          <w:rFonts w:ascii="Times New Roman" w:hAnsi="Times New Roman" w:cs="Times New Roman"/>
          <w:lang w:val="ro-RO"/>
        </w:rPr>
        <w:t>The legal frameworks of the EEA Financial Mechanism 2014-2021 referred to in Article 1.5</w:t>
      </w:r>
    </w:p>
    <w:p w:rsidR="00B64FB2" w:rsidRPr="00794894" w:rsidRDefault="00FE5ECB" w:rsidP="00FE5ECB">
      <w:pPr>
        <w:pStyle w:val="ListParagraph"/>
        <w:numPr>
          <w:ilvl w:val="1"/>
          <w:numId w:val="3"/>
        </w:numPr>
        <w:tabs>
          <w:tab w:val="left" w:pos="284"/>
          <w:tab w:val="left" w:pos="851"/>
        </w:tabs>
        <w:spacing w:after="120"/>
        <w:ind w:right="-8"/>
        <w:jc w:val="both"/>
        <w:rPr>
          <w:rFonts w:ascii="Times New Roman" w:hAnsi="Times New Roman" w:cs="Times New Roman"/>
          <w:lang w:val="ro-RO"/>
        </w:rPr>
      </w:pPr>
      <w:r w:rsidRPr="00794894">
        <w:rPr>
          <w:rFonts w:ascii="Times New Roman" w:hAnsi="Times New Roman" w:cs="Times New Roman"/>
          <w:lang w:val="ro-RO"/>
        </w:rPr>
        <w:t>Any provision of European Union law, or</w:t>
      </w:r>
    </w:p>
    <w:p w:rsidR="00B64FB2" w:rsidRPr="00794894" w:rsidRDefault="00FE5ECB" w:rsidP="00FE5ECB">
      <w:pPr>
        <w:pStyle w:val="ListParagraph"/>
        <w:numPr>
          <w:ilvl w:val="1"/>
          <w:numId w:val="3"/>
        </w:numPr>
        <w:tabs>
          <w:tab w:val="left" w:pos="284"/>
          <w:tab w:val="left" w:pos="851"/>
        </w:tabs>
        <w:spacing w:after="120"/>
        <w:ind w:right="-8"/>
        <w:jc w:val="both"/>
        <w:rPr>
          <w:rFonts w:ascii="Times New Roman" w:hAnsi="Times New Roman" w:cs="Times New Roman"/>
          <w:lang w:val="ro-RO"/>
        </w:rPr>
      </w:pPr>
      <w:r w:rsidRPr="00794894">
        <w:rPr>
          <w:rFonts w:ascii="Times New Roman" w:hAnsi="Times New Roman" w:cs="Times New Roman"/>
          <w:lang w:val="ro-RO"/>
        </w:rPr>
        <w:t>Any provision of the national law of the Beneficiary State</w:t>
      </w:r>
    </w:p>
    <w:p w:rsidR="00FE5ECB" w:rsidRPr="00794894" w:rsidRDefault="00FE5ECB" w:rsidP="00B64FB2">
      <w:pPr>
        <w:tabs>
          <w:tab w:val="left" w:pos="284"/>
          <w:tab w:val="left" w:pos="1276"/>
        </w:tabs>
        <w:spacing w:after="120"/>
        <w:ind w:right="-8"/>
        <w:jc w:val="both"/>
        <w:rPr>
          <w:rFonts w:ascii="Times New Roman" w:hAnsi="Times New Roman" w:cs="Times New Roman"/>
        </w:rPr>
      </w:pPr>
      <w:r w:rsidRPr="00794894">
        <w:rPr>
          <w:rFonts w:ascii="Times New Roman" w:hAnsi="Times New Roman" w:cs="Times New Roman"/>
        </w:rPr>
        <w:t xml:space="preserve">which affects or prejudice any stage of the implementation of the project financed by/EEA FM 2014-2021 in the Beneficiary State, in particular, but not limited to, the implementation and/or the budget of the RO-EnvironmentProgramme, project or other activities financed by the EEA FM 2014-2021. </w:t>
      </w:r>
    </w:p>
    <w:p w:rsidR="00FE5ECB" w:rsidRPr="00794894" w:rsidRDefault="00FE5ECB" w:rsidP="00FE5ECB">
      <w:pPr>
        <w:tabs>
          <w:tab w:val="left" w:pos="1134"/>
          <w:tab w:val="left" w:pos="1276"/>
        </w:tabs>
        <w:spacing w:after="120"/>
        <w:ind w:right="-8"/>
        <w:jc w:val="both"/>
        <w:rPr>
          <w:rFonts w:ascii="Times New Roman" w:hAnsi="Times New Roman" w:cs="Times New Roman"/>
          <w:lang w:val="ro-RO"/>
        </w:rPr>
      </w:pPr>
      <w:r w:rsidRPr="00794894">
        <w:rPr>
          <w:rFonts w:ascii="Times New Roman" w:hAnsi="Times New Roman" w:cs="Times New Roman"/>
          <w:lang w:val="ro-RO"/>
        </w:rPr>
        <w:t xml:space="preserve">Anyone who has information on the existence of irregularities in the development of the projects financed within the Programme can report the irregularities by notifying in writing in one of the following forms: </w:t>
      </w:r>
    </w:p>
    <w:p w:rsidR="00B64FB2" w:rsidRPr="00794894" w:rsidRDefault="003F2B5B" w:rsidP="003F2B5B">
      <w:pPr>
        <w:pStyle w:val="ListParagraph"/>
        <w:numPr>
          <w:ilvl w:val="0"/>
          <w:numId w:val="20"/>
        </w:numPr>
        <w:tabs>
          <w:tab w:val="left" w:pos="1134"/>
          <w:tab w:val="left" w:pos="1276"/>
        </w:tabs>
        <w:spacing w:after="120"/>
        <w:ind w:right="-8"/>
        <w:jc w:val="both"/>
        <w:rPr>
          <w:rFonts w:ascii="Times New Roman" w:hAnsi="Times New Roman" w:cs="Times New Roman"/>
          <w:lang w:val="ro-RO"/>
        </w:rPr>
      </w:pPr>
      <w:r w:rsidRPr="00794894">
        <w:rPr>
          <w:rFonts w:ascii="Times New Roman" w:hAnsi="Times New Roman" w:cs="Times New Roman"/>
          <w:lang w:val="ro-RO"/>
        </w:rPr>
        <w:t>by mail / courier services;</w:t>
      </w:r>
    </w:p>
    <w:p w:rsidR="00B64FB2" w:rsidRPr="00794894" w:rsidRDefault="007E4189" w:rsidP="007E4189">
      <w:pPr>
        <w:pStyle w:val="ListParagraph"/>
        <w:numPr>
          <w:ilvl w:val="0"/>
          <w:numId w:val="20"/>
        </w:numPr>
        <w:tabs>
          <w:tab w:val="left" w:pos="1134"/>
          <w:tab w:val="left" w:pos="1276"/>
        </w:tabs>
        <w:spacing w:after="120"/>
        <w:ind w:right="-8"/>
        <w:jc w:val="both"/>
        <w:rPr>
          <w:rFonts w:ascii="Times New Roman" w:hAnsi="Times New Roman" w:cs="Times New Roman"/>
          <w:lang w:val="ro-RO"/>
        </w:rPr>
      </w:pPr>
      <w:r w:rsidRPr="00794894">
        <w:rPr>
          <w:rFonts w:ascii="Times New Roman" w:hAnsi="Times New Roman" w:cs="Times New Roman"/>
          <w:lang w:val="ro-RO"/>
        </w:rPr>
        <w:t>by personal deposit at the Progam Operator's office;</w:t>
      </w:r>
    </w:p>
    <w:p w:rsidR="007E4189" w:rsidRPr="00794894" w:rsidRDefault="007E4189" w:rsidP="007E4189">
      <w:pPr>
        <w:pStyle w:val="ListParagraph"/>
        <w:numPr>
          <w:ilvl w:val="0"/>
          <w:numId w:val="20"/>
        </w:numPr>
        <w:tabs>
          <w:tab w:val="left" w:pos="1134"/>
          <w:tab w:val="left" w:pos="1276"/>
        </w:tabs>
        <w:spacing w:after="120"/>
        <w:ind w:right="-8"/>
        <w:jc w:val="both"/>
        <w:rPr>
          <w:rFonts w:ascii="Times New Roman" w:hAnsi="Times New Roman" w:cs="Times New Roman"/>
          <w:lang w:val="ro-RO"/>
        </w:rPr>
      </w:pPr>
      <w:r w:rsidRPr="00794894">
        <w:rPr>
          <w:rFonts w:ascii="Times New Roman" w:hAnsi="Times New Roman" w:cs="Times New Roman"/>
          <w:lang w:val="ro-RO"/>
        </w:rPr>
        <w:t>by fax, to the number 021 408 9622;</w:t>
      </w:r>
    </w:p>
    <w:p w:rsidR="007E4189" w:rsidRPr="00794894" w:rsidRDefault="007E4189" w:rsidP="007E4189">
      <w:pPr>
        <w:pStyle w:val="ListParagraph"/>
        <w:numPr>
          <w:ilvl w:val="0"/>
          <w:numId w:val="20"/>
        </w:numPr>
        <w:tabs>
          <w:tab w:val="left" w:pos="1134"/>
          <w:tab w:val="left" w:pos="1276"/>
        </w:tabs>
        <w:spacing w:after="120"/>
        <w:ind w:right="-8"/>
        <w:jc w:val="both"/>
        <w:rPr>
          <w:rFonts w:ascii="Times New Roman" w:hAnsi="Times New Roman" w:cs="Times New Roman"/>
          <w:lang w:val="ro-RO"/>
        </w:rPr>
      </w:pPr>
      <w:r w:rsidRPr="00794894">
        <w:rPr>
          <w:rFonts w:ascii="Times New Roman" w:hAnsi="Times New Roman" w:cs="Times New Roman"/>
          <w:lang w:val="ro-RO"/>
        </w:rPr>
        <w:t>by electronic mail, to the address communicated on the website of the Programme;</w:t>
      </w:r>
    </w:p>
    <w:p w:rsidR="007E4189" w:rsidRPr="00794894" w:rsidRDefault="007E4189" w:rsidP="00AE148E">
      <w:pPr>
        <w:pStyle w:val="ListParagraph"/>
        <w:numPr>
          <w:ilvl w:val="0"/>
          <w:numId w:val="20"/>
        </w:numPr>
        <w:tabs>
          <w:tab w:val="left" w:pos="1134"/>
          <w:tab w:val="left" w:pos="1276"/>
        </w:tabs>
        <w:spacing w:after="120"/>
        <w:ind w:right="-8"/>
        <w:jc w:val="both"/>
        <w:rPr>
          <w:rFonts w:ascii="Times New Roman" w:hAnsi="Times New Roman" w:cs="Times New Roman"/>
          <w:lang w:val="ro-RO"/>
        </w:rPr>
      </w:pPr>
      <w:r w:rsidRPr="00794894">
        <w:rPr>
          <w:rFonts w:ascii="Times New Roman" w:hAnsi="Times New Roman" w:cs="Times New Roman"/>
          <w:lang w:val="ro-RO"/>
        </w:rPr>
        <w:t xml:space="preserve">by completing the alert form available on the webpage of the Programme: </w:t>
      </w:r>
      <w:r w:rsidR="00AE148E" w:rsidRPr="00AE148E">
        <w:rPr>
          <w:rStyle w:val="Hyperlink"/>
          <w:rFonts w:ascii="Times New Roman" w:hAnsi="Times New Roman" w:cs="Times New Roman"/>
          <w:lang w:val="ro-RO"/>
        </w:rPr>
        <w:t>http://eeagrantsmediu.ro</w:t>
      </w:r>
    </w:p>
    <w:p w:rsidR="007E4189" w:rsidRPr="00794894" w:rsidRDefault="007E4189" w:rsidP="00B64FB2">
      <w:pPr>
        <w:tabs>
          <w:tab w:val="left" w:pos="709"/>
          <w:tab w:val="left" w:pos="1276"/>
        </w:tabs>
        <w:spacing w:after="120"/>
        <w:ind w:right="-8"/>
        <w:jc w:val="both"/>
        <w:rPr>
          <w:rFonts w:ascii="Times New Roman" w:hAnsi="Times New Roman" w:cs="Times New Roman"/>
          <w:lang w:val="ro-RO"/>
        </w:rPr>
      </w:pPr>
      <w:r w:rsidRPr="00794894">
        <w:rPr>
          <w:rFonts w:ascii="Times New Roman" w:hAnsi="Times New Roman" w:cs="Times New Roman"/>
          <w:lang w:val="ro-RO"/>
        </w:rPr>
        <w:t>The reports regarding the irregularities will necessarily contain the minimum information provided by GEO no. 66/2011 with the subsequent modifications and completions, which will allow identifying the project and/or locating the Project Promoter, otherwise they will not be accepted for analysis and verification. Notifications regarding the irregularities can be sent anonymously or under signature, without these notifications attract unfair or discriminatory treatment on the sender.</w:t>
      </w:r>
    </w:p>
    <w:p w:rsidR="007E4189" w:rsidRPr="00794894" w:rsidRDefault="007E4189" w:rsidP="00CE765C">
      <w:pPr>
        <w:jc w:val="both"/>
        <w:rPr>
          <w:rFonts w:ascii="Times New Roman" w:hAnsi="Times New Roman" w:cs="Times New Roman"/>
          <w:b/>
          <w:bCs/>
          <w:lang w:val="ro-RO"/>
        </w:rPr>
      </w:pPr>
      <w:r w:rsidRPr="00794894">
        <w:rPr>
          <w:rFonts w:ascii="Times New Roman" w:hAnsi="Times New Roman" w:cs="Times New Roman"/>
          <w:b/>
          <w:lang w:val="ro-RO"/>
        </w:rPr>
        <w:t>Confidentiality regarding the identity of the person who reported a potential case of irregularities will be strictly maintained.</w:t>
      </w:r>
    </w:p>
    <w:p w:rsidR="006460C4" w:rsidRPr="00794894" w:rsidRDefault="003F2B5B" w:rsidP="008A77BA">
      <w:pPr>
        <w:pStyle w:val="Heading1"/>
        <w:rPr>
          <w:rFonts w:ascii="Times New Roman" w:hAnsi="Times New Roman" w:cs="Times New Roman"/>
        </w:rPr>
      </w:pPr>
      <w:bookmarkStart w:id="49" w:name="_Toc57298682"/>
      <w:r w:rsidRPr="00794894">
        <w:rPr>
          <w:rFonts w:ascii="Times New Roman" w:hAnsi="Times New Roman" w:cs="Times New Roman"/>
        </w:rPr>
        <w:t>18</w:t>
      </w:r>
      <w:r w:rsidR="009F2775" w:rsidRPr="00794894">
        <w:rPr>
          <w:rFonts w:ascii="Times New Roman" w:hAnsi="Times New Roman" w:cs="Times New Roman"/>
        </w:rPr>
        <w:t xml:space="preserve">. </w:t>
      </w:r>
      <w:r w:rsidR="007E4189" w:rsidRPr="00794894">
        <w:rPr>
          <w:rFonts w:ascii="Times New Roman" w:hAnsi="Times New Roman" w:cs="Times New Roman"/>
        </w:rPr>
        <w:t>Information and communication</w:t>
      </w:r>
      <w:bookmarkEnd w:id="49"/>
    </w:p>
    <w:p w:rsidR="007E4189" w:rsidRPr="00794894" w:rsidRDefault="007E4189" w:rsidP="00947CAE">
      <w:p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rPr>
        <w:t xml:space="preserve">Project promoters must disseminate information about the project to a wider audience, at national, regional and / or local level, including among relevant stakeholders. In this regard, the Communication Plan for the project (part of the funding request) will be elaborated and implemented. </w:t>
      </w:r>
    </w:p>
    <w:p w:rsidR="007E4189" w:rsidRPr="00794894" w:rsidRDefault="007E4189" w:rsidP="00EF0E81">
      <w:pPr>
        <w:pStyle w:val="ListParagraph"/>
        <w:numPr>
          <w:ilvl w:val="0"/>
          <w:numId w:val="42"/>
        </w:num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rPr>
        <w:t xml:space="preserve">The purpose of the plan is to highlight the role of the EEA Grants and to ensure transparency and visibility of EEA Grants. </w:t>
      </w:r>
    </w:p>
    <w:p w:rsidR="007E4189" w:rsidRPr="00794894" w:rsidRDefault="007E4189" w:rsidP="00EF0E81">
      <w:pPr>
        <w:pStyle w:val="ListParagraph"/>
        <w:numPr>
          <w:ilvl w:val="0"/>
          <w:numId w:val="42"/>
        </w:num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rPr>
        <w:t>By implementing the Communication Plan, the aim is to raise awareness of the existence, objectives and impact of the EEA Grants, as well as the cooperation with entities from the Donor States (in the case of the projects carried out in partnership).</w:t>
      </w:r>
    </w:p>
    <w:p w:rsidR="001A154D" w:rsidRPr="00794894" w:rsidRDefault="007E4189" w:rsidP="00947CAE">
      <w:p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rPr>
        <w:t>The communication plan must contain the following:</w:t>
      </w:r>
    </w:p>
    <w:p w:rsidR="001A154D" w:rsidRPr="00794894" w:rsidRDefault="001A154D" w:rsidP="00947CAE">
      <w:p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rPr>
        <w:t xml:space="preserve">a) </w:t>
      </w:r>
      <w:r w:rsidR="007E4189" w:rsidRPr="00794894">
        <w:rPr>
          <w:rFonts w:ascii="Times New Roman" w:hAnsi="Times New Roman" w:cs="Times New Roman"/>
        </w:rPr>
        <w:t>the objectives of the plan and the target groups at national, regional and / or local level;</w:t>
      </w:r>
    </w:p>
    <w:p w:rsidR="007E4189" w:rsidRPr="00794894" w:rsidRDefault="001A154D" w:rsidP="00947CAE">
      <w:p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rPr>
        <w:t xml:space="preserve">b) </w:t>
      </w:r>
      <w:r w:rsidR="007E4189" w:rsidRPr="00794894">
        <w:rPr>
          <w:rFonts w:ascii="Times New Roman" w:hAnsi="Times New Roman" w:cs="Times New Roman"/>
        </w:rPr>
        <w:t>the strategy and content of the information and publicity measures, including the proposed activities, the means of communication and the period of their implementation, taking into account the added value and impact of the EEA Grants;</w:t>
      </w:r>
    </w:p>
    <w:p w:rsidR="001A154D" w:rsidRPr="00794894" w:rsidRDefault="001A154D" w:rsidP="00947CAE">
      <w:p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rPr>
        <w:t xml:space="preserve">c) </w:t>
      </w:r>
      <w:r w:rsidR="007E4189" w:rsidRPr="00794894">
        <w:rPr>
          <w:rFonts w:ascii="Times New Roman" w:hAnsi="Times New Roman" w:cs="Times New Roman"/>
        </w:rPr>
        <w:t>2 (two) actions to inform the progress, respectively the results of the project. These may include: a seminar, a conference with the participation of the beneficiaries, a conference or a press event, including marking the beginning and / or completion of the project;</w:t>
      </w:r>
    </w:p>
    <w:p w:rsidR="007E4189" w:rsidRPr="00794894" w:rsidRDefault="001A154D" w:rsidP="00947CAE">
      <w:p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rPr>
        <w:t xml:space="preserve">d) </w:t>
      </w:r>
      <w:r w:rsidR="007E4189" w:rsidRPr="00794894">
        <w:rPr>
          <w:rFonts w:ascii="Times New Roman" w:hAnsi="Times New Roman" w:cs="Times New Roman"/>
        </w:rPr>
        <w:t xml:space="preserve">information measures online, </w:t>
      </w:r>
      <w:r w:rsidR="00B070EF" w:rsidRPr="00794894">
        <w:rPr>
          <w:rFonts w:ascii="Times New Roman" w:hAnsi="Times New Roman" w:cs="Times New Roman"/>
        </w:rPr>
        <w:t xml:space="preserve">either </w:t>
      </w:r>
      <w:r w:rsidR="009F38A3" w:rsidRPr="00794894">
        <w:rPr>
          <w:rFonts w:ascii="Times New Roman" w:hAnsi="Times New Roman" w:cs="Times New Roman"/>
        </w:rPr>
        <w:t>through a</w:t>
      </w:r>
      <w:r w:rsidR="007E4189" w:rsidRPr="00794894">
        <w:rPr>
          <w:rFonts w:ascii="Times New Roman" w:hAnsi="Times New Roman" w:cs="Times New Roman"/>
        </w:rPr>
        <w:t xml:space="preserve"> </w:t>
      </w:r>
      <w:r w:rsidR="00050161" w:rsidRPr="00794894">
        <w:rPr>
          <w:rFonts w:ascii="Times New Roman" w:hAnsi="Times New Roman" w:cs="Times New Roman"/>
        </w:rPr>
        <w:t>page dedicated to the project on</w:t>
      </w:r>
      <w:r w:rsidR="007E4189" w:rsidRPr="00794894">
        <w:rPr>
          <w:rFonts w:ascii="Times New Roman" w:hAnsi="Times New Roman" w:cs="Times New Roman"/>
        </w:rPr>
        <w:t xml:space="preserve"> an exist</w:t>
      </w:r>
      <w:r w:rsidR="009F38A3" w:rsidRPr="00794894">
        <w:rPr>
          <w:rFonts w:ascii="Times New Roman" w:hAnsi="Times New Roman" w:cs="Times New Roman"/>
        </w:rPr>
        <w:t>ing website of the organization, or in the case the promoter doe</w:t>
      </w:r>
      <w:r w:rsidR="00050161" w:rsidRPr="00794894">
        <w:rPr>
          <w:rFonts w:ascii="Times New Roman" w:hAnsi="Times New Roman" w:cs="Times New Roman"/>
        </w:rPr>
        <w:t xml:space="preserve">s not have a website, through an </w:t>
      </w:r>
      <w:r w:rsidR="009F38A3" w:rsidRPr="00794894">
        <w:rPr>
          <w:rFonts w:ascii="Times New Roman" w:hAnsi="Times New Roman" w:cs="Times New Roman"/>
        </w:rPr>
        <w:t>active social media profile. In</w:t>
      </w:r>
      <w:r w:rsidR="007E4189" w:rsidRPr="00794894">
        <w:rPr>
          <w:rFonts w:ascii="Times New Roman" w:hAnsi="Times New Roman" w:cs="Times New Roman"/>
        </w:rPr>
        <w:t xml:space="preserve"> the </w:t>
      </w:r>
      <w:r w:rsidR="009F38A3" w:rsidRPr="00794894">
        <w:rPr>
          <w:rFonts w:ascii="Times New Roman" w:hAnsi="Times New Roman" w:cs="Times New Roman"/>
        </w:rPr>
        <w:t xml:space="preserve">case the </w:t>
      </w:r>
      <w:r w:rsidR="007E4189" w:rsidRPr="00794894">
        <w:rPr>
          <w:rFonts w:ascii="Times New Roman" w:hAnsi="Times New Roman" w:cs="Times New Roman"/>
        </w:rPr>
        <w:t>promoter does not have a website, he has the obli</w:t>
      </w:r>
      <w:r w:rsidR="00050161" w:rsidRPr="00794894">
        <w:rPr>
          <w:rFonts w:ascii="Times New Roman" w:hAnsi="Times New Roman" w:cs="Times New Roman"/>
        </w:rPr>
        <w:t xml:space="preserve">gation to create and maintain </w:t>
      </w:r>
      <w:r w:rsidR="009F38A3" w:rsidRPr="00794894">
        <w:rPr>
          <w:rFonts w:ascii="Times New Roman" w:hAnsi="Times New Roman" w:cs="Times New Roman"/>
        </w:rPr>
        <w:t>an active social media profile,</w:t>
      </w:r>
      <w:r w:rsidR="007E4189" w:rsidRPr="00794894">
        <w:rPr>
          <w:rFonts w:ascii="Times New Roman" w:hAnsi="Times New Roman" w:cs="Times New Roman"/>
        </w:rPr>
        <w:t xml:space="preserve"> throughout the implementation period of the project, as well as during the sustainability period. Updated information on the project will be published periodically</w:t>
      </w:r>
      <w:r w:rsidR="00050161" w:rsidRPr="00794894">
        <w:rPr>
          <w:rFonts w:ascii="Times New Roman" w:hAnsi="Times New Roman" w:cs="Times New Roman"/>
        </w:rPr>
        <w:t xml:space="preserve">, based on the project progress, project activities, obtained results, photo images. The information will be presented in Romanian. </w:t>
      </w:r>
    </w:p>
    <w:p w:rsidR="007E4189" w:rsidRPr="00794894" w:rsidRDefault="007E4189" w:rsidP="00947CAE">
      <w:pPr>
        <w:tabs>
          <w:tab w:val="left" w:pos="709"/>
          <w:tab w:val="left" w:pos="1276"/>
        </w:tabs>
        <w:spacing w:after="120"/>
        <w:ind w:right="-8"/>
        <w:jc w:val="both"/>
        <w:rPr>
          <w:rFonts w:ascii="Times New Roman" w:hAnsi="Times New Roman" w:cs="Times New Roman"/>
          <w:b/>
        </w:rPr>
      </w:pPr>
      <w:r w:rsidRPr="00794894">
        <w:rPr>
          <w:rFonts w:ascii="Times New Roman" w:hAnsi="Times New Roman" w:cs="Times New Roman"/>
          <w:b/>
        </w:rPr>
        <w:t>For the projects developed in partnership with an entity from the Donor States the information will be published on website of the Project Promoter or on the website specially created for the project</w:t>
      </w:r>
      <w:r w:rsidR="00B90C12" w:rsidRPr="00794894">
        <w:rPr>
          <w:rFonts w:ascii="Times New Roman" w:hAnsi="Times New Roman" w:cs="Times New Roman"/>
          <w:b/>
        </w:rPr>
        <w:t xml:space="preserve"> (or an active social media profile)</w:t>
      </w:r>
      <w:r w:rsidRPr="00794894">
        <w:rPr>
          <w:rFonts w:ascii="Times New Roman" w:hAnsi="Times New Roman" w:cs="Times New Roman"/>
          <w:b/>
        </w:rPr>
        <w:t>, in bilingual version (RO/EN).</w:t>
      </w:r>
    </w:p>
    <w:p w:rsidR="007E4189" w:rsidRPr="00794894" w:rsidRDefault="007E4189" w:rsidP="00947CAE">
      <w:pPr>
        <w:tabs>
          <w:tab w:val="left" w:pos="709"/>
          <w:tab w:val="left" w:pos="1276"/>
        </w:tabs>
        <w:spacing w:after="120"/>
        <w:ind w:right="-8"/>
        <w:jc w:val="both"/>
        <w:rPr>
          <w:rFonts w:ascii="Times New Roman" w:hAnsi="Times New Roman" w:cs="Times New Roman"/>
          <w:b/>
          <w:bCs/>
        </w:rPr>
      </w:pPr>
      <w:r w:rsidRPr="00794894">
        <w:rPr>
          <w:rFonts w:ascii="Times New Roman" w:hAnsi="Times New Roman" w:cs="Times New Roman"/>
          <w:b/>
          <w:bCs/>
        </w:rPr>
        <w:t xml:space="preserve">The information published online will refer to: project, progress, achievements and results, cooperation with entities from the Donor States, photos, contact details and clear references on the EEA Programme and Grants. </w:t>
      </w:r>
    </w:p>
    <w:p w:rsidR="001A154D" w:rsidRPr="00794894" w:rsidRDefault="001A154D" w:rsidP="00947CAE">
      <w:p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rPr>
        <w:t xml:space="preserve">e) </w:t>
      </w:r>
      <w:r w:rsidR="007E4189" w:rsidRPr="00794894">
        <w:rPr>
          <w:rFonts w:ascii="Times New Roman" w:hAnsi="Times New Roman" w:cs="Times New Roman"/>
        </w:rPr>
        <w:t>details on the administrative structures responsible for implementing information and communication measures, including the appointment of a contact person;</w:t>
      </w:r>
    </w:p>
    <w:p w:rsidR="007E4189" w:rsidRPr="00794894" w:rsidRDefault="001A154D" w:rsidP="00947CAE">
      <w:p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rPr>
        <w:t xml:space="preserve">f) </w:t>
      </w:r>
      <w:r w:rsidR="007E4189" w:rsidRPr="00794894">
        <w:rPr>
          <w:rFonts w:ascii="Times New Roman" w:hAnsi="Times New Roman" w:cs="Times New Roman"/>
        </w:rPr>
        <w:t xml:space="preserve">indicating the ways in which the information and publicity measures will be evaluated in terms of transparency, visibility of the project and the EEA Grants, their objectives and impact as well as the role of the Donor States. </w:t>
      </w:r>
    </w:p>
    <w:p w:rsidR="007E4189" w:rsidRPr="00794894" w:rsidRDefault="007E4189" w:rsidP="00947CAE">
      <w:p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rPr>
        <w:t xml:space="preserve">All information and communication measures regarding the EEA Grants made by the Project Promoter must comply with the requirements set out in the Communication and Visual Identity Manual of EEA Grants, which can be accessed at the address: </w:t>
      </w:r>
      <w:hyperlink r:id="rId16" w:history="1">
        <w:r w:rsidRPr="00794894">
          <w:rPr>
            <w:rStyle w:val="Hyperlink"/>
            <w:rFonts w:ascii="Times New Roman" w:hAnsi="Times New Roman" w:cs="Times New Roman"/>
          </w:rPr>
          <w:t>https://eeagrants.org/resources/2014-2021-communication-and-design-manual</w:t>
        </w:r>
      </w:hyperlink>
      <w:r w:rsidRPr="00794894">
        <w:rPr>
          <w:rFonts w:ascii="Times New Roman" w:hAnsi="Times New Roman" w:cs="Times New Roman"/>
        </w:rPr>
        <w:t xml:space="preserve"> .</w:t>
      </w:r>
    </w:p>
    <w:p w:rsidR="007E4189" w:rsidRPr="00794894" w:rsidRDefault="007E4189" w:rsidP="00947CAE">
      <w:p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rPr>
        <w:t xml:space="preserve">The organizers of information events (conferences, seminars, etc.) on the implementation of projects financed through the EEA Grants should explicitly mention and make known the support provided by Iceland, Liechtenstein and Norway through the EEA Grants. </w:t>
      </w:r>
    </w:p>
    <w:p w:rsidR="007E4189" w:rsidRPr="00794894" w:rsidRDefault="007E4189" w:rsidP="007E4189">
      <w:pPr>
        <w:tabs>
          <w:tab w:val="left" w:pos="709"/>
          <w:tab w:val="left" w:pos="1276"/>
        </w:tabs>
        <w:spacing w:after="120"/>
        <w:ind w:right="-8"/>
        <w:jc w:val="both"/>
        <w:rPr>
          <w:rFonts w:ascii="Times New Roman" w:hAnsi="Times New Roman" w:cs="Times New Roman"/>
          <w:lang w:val="ro-RO"/>
        </w:rPr>
      </w:pPr>
      <w:r w:rsidRPr="00794894">
        <w:rPr>
          <w:rFonts w:ascii="Times New Roman" w:hAnsi="Times New Roman" w:cs="Times New Roman"/>
        </w:rPr>
        <w:t>The project promoter must, throughout the implementation of the project, install a panel at the location / location of the project, in accordance with the requirements of Communication and Design Manual, if the project fulfills the following conditions:</w:t>
      </w:r>
    </w:p>
    <w:p w:rsidR="00947CAE" w:rsidRPr="00794894" w:rsidRDefault="007E4189" w:rsidP="007E4189">
      <w:pPr>
        <w:pStyle w:val="ListParagraph"/>
        <w:numPr>
          <w:ilvl w:val="0"/>
          <w:numId w:val="21"/>
        </w:numPr>
        <w:tabs>
          <w:tab w:val="left" w:pos="709"/>
          <w:tab w:val="left" w:pos="1276"/>
        </w:tabs>
        <w:spacing w:after="120"/>
        <w:ind w:right="-8"/>
        <w:jc w:val="both"/>
        <w:rPr>
          <w:rFonts w:ascii="Times New Roman" w:hAnsi="Times New Roman" w:cs="Times New Roman"/>
          <w:lang w:val="ro-RO"/>
        </w:rPr>
      </w:pPr>
      <w:r w:rsidRPr="00794894">
        <w:rPr>
          <w:rFonts w:ascii="Times New Roman" w:hAnsi="Times New Roman" w:cs="Times New Roman"/>
          <w:lang w:val="ro-RO"/>
        </w:rPr>
        <w:t>funding exceeds 50.000 €;</w:t>
      </w:r>
    </w:p>
    <w:p w:rsidR="00947CAE" w:rsidRPr="00794894" w:rsidRDefault="007E4189" w:rsidP="007E4189">
      <w:pPr>
        <w:pStyle w:val="ListParagraph"/>
        <w:numPr>
          <w:ilvl w:val="0"/>
          <w:numId w:val="21"/>
        </w:numPr>
        <w:tabs>
          <w:tab w:val="left" w:pos="709"/>
          <w:tab w:val="left" w:pos="1276"/>
        </w:tabs>
        <w:spacing w:after="120"/>
        <w:ind w:right="-8"/>
        <w:jc w:val="both"/>
        <w:rPr>
          <w:rFonts w:ascii="Times New Roman" w:hAnsi="Times New Roman" w:cs="Times New Roman"/>
          <w:lang w:val="ro-RO"/>
        </w:rPr>
      </w:pPr>
      <w:r w:rsidRPr="00794894">
        <w:rPr>
          <w:rFonts w:ascii="Times New Roman" w:hAnsi="Times New Roman" w:cs="Times New Roman"/>
          <w:lang w:val="ro-RO"/>
        </w:rPr>
        <w:t>is financed the purchase of endowments or the execution of the works of restoration / conservation of the natural heritage.</w:t>
      </w:r>
    </w:p>
    <w:p w:rsidR="007E4189" w:rsidRPr="00794894" w:rsidRDefault="007E4189" w:rsidP="00CE765C">
      <w:pPr>
        <w:jc w:val="both"/>
        <w:rPr>
          <w:rFonts w:ascii="Times New Roman" w:hAnsi="Times New Roman" w:cs="Times New Roman"/>
          <w:b/>
          <w:bCs/>
          <w:lang w:val="ro-RO"/>
        </w:rPr>
      </w:pPr>
      <w:r w:rsidRPr="00794894">
        <w:rPr>
          <w:rFonts w:ascii="Times New Roman" w:hAnsi="Times New Roman" w:cs="Times New Roman"/>
          <w:lang w:val="ro-RO"/>
        </w:rPr>
        <w:t>The Project Promoter will replace the panel with a permanent, visible, significant size plate, which complies with the Communication and Design Manual requirements, no later than six months after the project completion.</w:t>
      </w:r>
    </w:p>
    <w:p w:rsidR="006460C4" w:rsidRPr="00794894" w:rsidRDefault="003F2B5B" w:rsidP="008A77BA">
      <w:pPr>
        <w:pStyle w:val="Heading1"/>
        <w:rPr>
          <w:rFonts w:ascii="Times New Roman" w:hAnsi="Times New Roman" w:cs="Times New Roman"/>
          <w:lang w:val="ro-RO"/>
        </w:rPr>
      </w:pPr>
      <w:bookmarkStart w:id="50" w:name="_Toc57298683"/>
      <w:r w:rsidRPr="00794894">
        <w:rPr>
          <w:rFonts w:ascii="Times New Roman" w:hAnsi="Times New Roman" w:cs="Times New Roman"/>
          <w:lang w:val="ro-RO"/>
        </w:rPr>
        <w:t>19</w:t>
      </w:r>
      <w:r w:rsidR="00EA7731" w:rsidRPr="00794894">
        <w:rPr>
          <w:rFonts w:ascii="Times New Roman" w:hAnsi="Times New Roman" w:cs="Times New Roman"/>
          <w:lang w:val="ro-RO"/>
        </w:rPr>
        <w:t>.</w:t>
      </w:r>
      <w:r w:rsidR="009F2775" w:rsidRPr="00794894">
        <w:rPr>
          <w:rFonts w:ascii="Times New Roman" w:hAnsi="Times New Roman" w:cs="Times New Roman"/>
          <w:lang w:val="ro-RO"/>
        </w:rPr>
        <w:t xml:space="preserve"> </w:t>
      </w:r>
      <w:r w:rsidR="007E4189" w:rsidRPr="00794894">
        <w:rPr>
          <w:rFonts w:ascii="Times New Roman" w:hAnsi="Times New Roman" w:cs="Times New Roman"/>
        </w:rPr>
        <w:t>Processing of personal data</w:t>
      </w:r>
      <w:bookmarkEnd w:id="50"/>
    </w:p>
    <w:p w:rsidR="001A154D" w:rsidRPr="00794894" w:rsidRDefault="007E4189" w:rsidP="00947CAE">
      <w:p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rPr>
        <w:t>The processing of personal data will be carried out in accordance with the provisions of EU Regulation No. 679 of 2016 on the protection of natural persons with regard to the processing of personal data and on the free movement of such data and repealing Directive 95/46 / EC (General Regulation on data protection).</w:t>
      </w:r>
    </w:p>
    <w:p w:rsidR="007E4189" w:rsidRPr="00794894" w:rsidRDefault="007E4189" w:rsidP="00947CAE">
      <w:pPr>
        <w:tabs>
          <w:tab w:val="left" w:pos="709"/>
          <w:tab w:val="left" w:pos="1276"/>
        </w:tabs>
        <w:spacing w:after="120"/>
        <w:ind w:right="-8"/>
        <w:jc w:val="both"/>
        <w:rPr>
          <w:rFonts w:ascii="Times New Roman" w:hAnsi="Times New Roman" w:cs="Times New Roman"/>
          <w:b/>
          <w:bCs/>
        </w:rPr>
      </w:pPr>
      <w:r w:rsidRPr="00794894">
        <w:rPr>
          <w:rFonts w:ascii="Times New Roman" w:hAnsi="Times New Roman" w:cs="Times New Roman"/>
          <w:b/>
          <w:bCs/>
        </w:rPr>
        <w:t xml:space="preserve">The Project Promoter/ Project Partners will ensure that they have the explicit consent of the members of the target groups/final beneficiaries regarding the processing of personal data, where appropriate. </w:t>
      </w:r>
    </w:p>
    <w:p w:rsidR="007E4189" w:rsidRPr="00794894" w:rsidRDefault="007E4189" w:rsidP="00947CAE">
      <w:p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rPr>
        <w:t>The processing of personal data by the Programme Operator is carried out in order to fulfill the obligation of monitoring and control of the implementation of the project and the financing contract and these data can be transmitted by the Programme Operator to other structures with control / verification / audit attributions within the EEA Financing Mechanism.</w:t>
      </w:r>
    </w:p>
    <w:p w:rsidR="007E4189" w:rsidRPr="00794894" w:rsidRDefault="007E4189" w:rsidP="00947CAE">
      <w:p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rPr>
        <w:t xml:space="preserve">The Programme Operator will keep your personal data such as: </w:t>
      </w:r>
    </w:p>
    <w:p w:rsidR="00947CAE" w:rsidRPr="00794894" w:rsidRDefault="00947CAE" w:rsidP="00947CAE">
      <w:pPr>
        <w:tabs>
          <w:tab w:val="left" w:pos="709"/>
          <w:tab w:val="left" w:pos="1276"/>
        </w:tabs>
        <w:spacing w:after="120"/>
        <w:ind w:right="-8"/>
        <w:jc w:val="both"/>
        <w:rPr>
          <w:rFonts w:ascii="Times New Roman" w:hAnsi="Times New Roman" w:cs="Times New Roman"/>
          <w:lang w:val="ro-RO"/>
        </w:rPr>
      </w:pPr>
      <w:r w:rsidRPr="00794894">
        <w:rPr>
          <w:rFonts w:ascii="Times New Roman" w:hAnsi="Times New Roman" w:cs="Times New Roman"/>
          <w:lang w:val="ro-RO"/>
        </w:rPr>
        <w:t xml:space="preserve">1. </w:t>
      </w:r>
      <w:r w:rsidR="007E4189" w:rsidRPr="00794894">
        <w:rPr>
          <w:rFonts w:ascii="Times New Roman" w:hAnsi="Times New Roman" w:cs="Times New Roman"/>
          <w:lang w:val="ro-RO"/>
        </w:rPr>
        <w:t>three years after the approval of the final report of the RO-Environment Programme by the Financial Mechanism Committee, in case the project did not obtain financing;</w:t>
      </w:r>
    </w:p>
    <w:p w:rsidR="00947CAE" w:rsidRPr="00794894" w:rsidRDefault="00947CAE" w:rsidP="00947CAE">
      <w:pPr>
        <w:tabs>
          <w:tab w:val="left" w:pos="709"/>
          <w:tab w:val="left" w:pos="1276"/>
        </w:tabs>
        <w:spacing w:after="120"/>
        <w:ind w:right="-8"/>
        <w:jc w:val="both"/>
        <w:rPr>
          <w:rFonts w:ascii="Times New Roman" w:hAnsi="Times New Roman" w:cs="Times New Roman"/>
          <w:lang w:val="ro-RO"/>
        </w:rPr>
      </w:pPr>
      <w:r w:rsidRPr="00794894">
        <w:rPr>
          <w:rFonts w:ascii="Times New Roman" w:hAnsi="Times New Roman" w:cs="Times New Roman"/>
          <w:lang w:val="ro-RO"/>
        </w:rPr>
        <w:t xml:space="preserve">2. </w:t>
      </w:r>
      <w:r w:rsidR="002E2696" w:rsidRPr="00794894">
        <w:rPr>
          <w:rFonts w:ascii="Times New Roman" w:hAnsi="Times New Roman" w:cs="Times New Roman"/>
        </w:rPr>
        <w:t>three years from the approval of the final report of the RO-Environment Programme by the Financial Mechanism Committee OR five years from the approval by the Programme Operator of the Final Report of the project which provides intervention works for which no building and / or authorization is required which provides for the purchase of equipment under the conditions of art. 8.3.1 lit. (c) of the Regulation, any last intervention, if the project has obtained funding;</w:t>
      </w:r>
    </w:p>
    <w:p w:rsidR="002E2696" w:rsidRPr="00794894" w:rsidRDefault="00947CAE" w:rsidP="00947CAE">
      <w:pPr>
        <w:tabs>
          <w:tab w:val="left" w:pos="709"/>
          <w:tab w:val="left" w:pos="1276"/>
        </w:tabs>
        <w:spacing w:after="120"/>
        <w:ind w:right="-8"/>
        <w:jc w:val="both"/>
        <w:rPr>
          <w:rFonts w:ascii="Times New Roman" w:hAnsi="Times New Roman" w:cs="Times New Roman"/>
        </w:rPr>
      </w:pPr>
      <w:r w:rsidRPr="00794894">
        <w:rPr>
          <w:rFonts w:ascii="Times New Roman" w:hAnsi="Times New Roman" w:cs="Times New Roman"/>
          <w:lang w:val="ro-RO"/>
        </w:rPr>
        <w:t xml:space="preserve">3. </w:t>
      </w:r>
      <w:r w:rsidR="002E2696" w:rsidRPr="00794894">
        <w:rPr>
          <w:rFonts w:ascii="Times New Roman" w:hAnsi="Times New Roman" w:cs="Times New Roman"/>
        </w:rPr>
        <w:t xml:space="preserve">three years from the approval of the Final Report of the RO-Environment Programme by the Financial Mechanism Committee OR one year from the approval by the Programme Operator of the final report of the project which does not provide for intervention works and/or the purchase of equipment under the conditions of art. 8.3.1 lit. (c) of the Regulation, any last intervention, if the project has obtained funding. </w:t>
      </w:r>
    </w:p>
    <w:p w:rsidR="002E2696" w:rsidRPr="00794894" w:rsidRDefault="002E2696" w:rsidP="002E2696">
      <w:pPr>
        <w:spacing w:after="0" w:line="240" w:lineRule="auto"/>
        <w:jc w:val="both"/>
        <w:rPr>
          <w:rFonts w:ascii="Times New Roman" w:hAnsi="Times New Roman" w:cs="Times New Roman"/>
          <w:lang w:val="ro-RO"/>
        </w:rPr>
      </w:pPr>
      <w:r w:rsidRPr="00794894">
        <w:rPr>
          <w:rFonts w:ascii="Times New Roman" w:hAnsi="Times New Roman" w:cs="Times New Roman"/>
          <w:lang w:val="ro-RO"/>
        </w:rPr>
        <w:t>For those documents or evidences for carrying out activities that involve the processing of personal data within the meaning of EU Regulation No. 679 of 2016, the Project Promoter will prove that he / she has the express data processing agreement for each affected person.</w:t>
      </w:r>
    </w:p>
    <w:p w:rsidR="002E2696" w:rsidRPr="00794894" w:rsidRDefault="002E2696" w:rsidP="002E2696">
      <w:pPr>
        <w:spacing w:after="0" w:line="240" w:lineRule="auto"/>
        <w:jc w:val="both"/>
        <w:rPr>
          <w:rFonts w:ascii="Times New Roman" w:hAnsi="Times New Roman" w:cs="Times New Roman"/>
          <w:lang w:val="ro-RO"/>
        </w:rPr>
      </w:pPr>
    </w:p>
    <w:p w:rsidR="00947CAE" w:rsidRPr="00794894" w:rsidRDefault="002E2696" w:rsidP="00BE73DC">
      <w:pPr>
        <w:spacing w:after="0" w:line="240" w:lineRule="auto"/>
        <w:jc w:val="center"/>
        <w:rPr>
          <w:rFonts w:ascii="Times New Roman" w:hAnsi="Times New Roman" w:cs="Times New Roman"/>
          <w:b/>
          <w:lang w:val="ro-RO"/>
        </w:rPr>
      </w:pPr>
      <w:r w:rsidRPr="00794894">
        <w:rPr>
          <w:rFonts w:ascii="Times New Roman" w:hAnsi="Times New Roman" w:cs="Times New Roman"/>
          <w:b/>
          <w:bCs/>
        </w:rPr>
        <w:t>Programme Operator contact details:</w:t>
      </w:r>
    </w:p>
    <w:p w:rsidR="00BE73DC" w:rsidRPr="00794894" w:rsidRDefault="00BE73DC" w:rsidP="00BE73DC">
      <w:pPr>
        <w:spacing w:after="0" w:line="240" w:lineRule="auto"/>
        <w:jc w:val="center"/>
        <w:rPr>
          <w:rFonts w:ascii="Times New Roman" w:hAnsi="Times New Roman" w:cs="Times New Roman"/>
          <w:b/>
          <w:lang w:val="ro-RO"/>
        </w:rPr>
      </w:pPr>
    </w:p>
    <w:p w:rsidR="00947CAE" w:rsidRPr="00794894" w:rsidRDefault="002E2696" w:rsidP="00947CAE">
      <w:pPr>
        <w:tabs>
          <w:tab w:val="left" w:pos="709"/>
          <w:tab w:val="left" w:pos="1276"/>
        </w:tabs>
        <w:spacing w:after="120"/>
        <w:ind w:right="-8"/>
        <w:jc w:val="center"/>
        <w:rPr>
          <w:rFonts w:ascii="Times New Roman" w:hAnsi="Times New Roman" w:cs="Times New Roman"/>
          <w:b/>
          <w:lang w:val="ro-RO"/>
        </w:rPr>
      </w:pPr>
      <w:r w:rsidRPr="00794894">
        <w:rPr>
          <w:rFonts w:ascii="Times New Roman" w:hAnsi="Times New Roman" w:cs="Times New Roman"/>
          <w:b/>
          <w:bCs/>
        </w:rPr>
        <w:t>Project Implementation Unit</w:t>
      </w:r>
    </w:p>
    <w:p w:rsidR="00947CAE" w:rsidRPr="00794894" w:rsidRDefault="002E2696" w:rsidP="00947CAE">
      <w:pPr>
        <w:tabs>
          <w:tab w:val="left" w:pos="709"/>
          <w:tab w:val="left" w:pos="1276"/>
        </w:tabs>
        <w:spacing w:after="120"/>
        <w:ind w:right="-8"/>
        <w:jc w:val="center"/>
        <w:rPr>
          <w:rFonts w:ascii="Times New Roman" w:hAnsi="Times New Roman" w:cs="Times New Roman"/>
          <w:b/>
          <w:lang w:val="ro-RO"/>
        </w:rPr>
      </w:pPr>
      <w:r w:rsidRPr="00794894">
        <w:rPr>
          <w:rFonts w:ascii="Times New Roman" w:hAnsi="Times New Roman" w:cs="Times New Roman"/>
          <w:b/>
          <w:bCs/>
        </w:rPr>
        <w:t xml:space="preserve"> Ministry of Environment, Water and Forests</w:t>
      </w:r>
    </w:p>
    <w:p w:rsidR="002E2696" w:rsidRPr="00794894" w:rsidRDefault="002E2696" w:rsidP="00947CAE">
      <w:pPr>
        <w:tabs>
          <w:tab w:val="left" w:pos="709"/>
          <w:tab w:val="left" w:pos="1276"/>
        </w:tabs>
        <w:spacing w:after="120"/>
        <w:ind w:right="-8"/>
        <w:jc w:val="center"/>
        <w:rPr>
          <w:rFonts w:ascii="Times New Roman" w:hAnsi="Times New Roman" w:cs="Times New Roman"/>
          <w:b/>
          <w:bCs/>
        </w:rPr>
      </w:pPr>
      <w:r w:rsidRPr="00794894">
        <w:rPr>
          <w:rFonts w:ascii="Times New Roman" w:hAnsi="Times New Roman" w:cs="Times New Roman"/>
          <w:b/>
          <w:bCs/>
        </w:rPr>
        <w:t xml:space="preserve">Address: Libertății Blv. no 12, Bucharest, Romania </w:t>
      </w:r>
    </w:p>
    <w:p w:rsidR="00947CAE" w:rsidRPr="00794894" w:rsidRDefault="00947CAE" w:rsidP="00947CAE">
      <w:pPr>
        <w:tabs>
          <w:tab w:val="left" w:pos="709"/>
          <w:tab w:val="left" w:pos="1276"/>
        </w:tabs>
        <w:spacing w:after="120"/>
        <w:ind w:right="-8"/>
        <w:jc w:val="center"/>
        <w:rPr>
          <w:rFonts w:ascii="Times New Roman" w:hAnsi="Times New Roman" w:cs="Times New Roman"/>
          <w:b/>
          <w:lang w:val="ro-RO"/>
        </w:rPr>
      </w:pPr>
      <w:r w:rsidRPr="00794894">
        <w:rPr>
          <w:rFonts w:ascii="Times New Roman" w:hAnsi="Times New Roman" w:cs="Times New Roman"/>
          <w:b/>
          <w:lang w:val="ro-RO"/>
        </w:rPr>
        <w:t xml:space="preserve">E-mail: </w:t>
      </w:r>
      <w:hyperlink r:id="rId17" w:history="1">
        <w:r w:rsidR="00312551" w:rsidRPr="00794894">
          <w:rPr>
            <w:rStyle w:val="Hyperlink"/>
            <w:rFonts w:ascii="Times New Roman" w:hAnsi="Times New Roman" w:cs="Times New Roman"/>
            <w:b/>
            <w:lang w:val="ro-RO"/>
          </w:rPr>
          <w:t>marisanda.piriianu@mmediu.ro</w:t>
        </w:r>
      </w:hyperlink>
    </w:p>
    <w:p w:rsidR="00947CAE" w:rsidRPr="00794894" w:rsidRDefault="00947CAE" w:rsidP="00947CAE">
      <w:pPr>
        <w:tabs>
          <w:tab w:val="left" w:pos="709"/>
          <w:tab w:val="left" w:pos="1276"/>
        </w:tabs>
        <w:spacing w:after="120"/>
        <w:ind w:right="-8"/>
        <w:jc w:val="center"/>
        <w:rPr>
          <w:rFonts w:ascii="Times New Roman" w:hAnsi="Times New Roman" w:cs="Times New Roman"/>
          <w:b/>
          <w:lang w:val="ro-RO"/>
        </w:rPr>
      </w:pPr>
      <w:r w:rsidRPr="00794894">
        <w:rPr>
          <w:rFonts w:ascii="Times New Roman" w:hAnsi="Times New Roman" w:cs="Times New Roman"/>
          <w:b/>
          <w:lang w:val="ro-RO"/>
        </w:rPr>
        <w:t xml:space="preserve">Telefon/Fax: </w:t>
      </w:r>
      <w:r w:rsidR="002E2696" w:rsidRPr="00794894">
        <w:rPr>
          <w:rFonts w:ascii="Times New Roman" w:hAnsi="Times New Roman" w:cs="Times New Roman"/>
          <w:b/>
          <w:lang w:val="ro-RO"/>
        </w:rPr>
        <w:t>+ 40 21 408 9587 / + 40 21 408 9622</w:t>
      </w:r>
    </w:p>
    <w:p w:rsidR="00947CAE" w:rsidRPr="00794894" w:rsidRDefault="00947CAE" w:rsidP="00947CAE">
      <w:pPr>
        <w:tabs>
          <w:tab w:val="left" w:pos="709"/>
          <w:tab w:val="left" w:pos="1276"/>
        </w:tabs>
        <w:spacing w:after="120"/>
        <w:ind w:right="-8"/>
        <w:jc w:val="center"/>
        <w:rPr>
          <w:rStyle w:val="Hyperlink"/>
          <w:rFonts w:ascii="Times New Roman" w:hAnsi="Times New Roman" w:cs="Times New Roman"/>
          <w:b/>
        </w:rPr>
      </w:pPr>
      <w:r w:rsidRPr="00794894">
        <w:rPr>
          <w:rFonts w:ascii="Times New Roman" w:hAnsi="Times New Roman" w:cs="Times New Roman"/>
          <w:b/>
          <w:lang w:val="ro-RO"/>
        </w:rPr>
        <w:t>Website</w:t>
      </w:r>
      <w:r w:rsidR="002E2696" w:rsidRPr="00794894">
        <w:rPr>
          <w:rFonts w:ascii="Times New Roman" w:hAnsi="Times New Roman" w:cs="Times New Roman"/>
          <w:b/>
          <w:lang w:val="ro-RO"/>
        </w:rPr>
        <w:t xml:space="preserve">: </w:t>
      </w:r>
      <w:hyperlink r:id="rId18" w:history="1">
        <w:r w:rsidR="002E2696" w:rsidRPr="00794894">
          <w:rPr>
            <w:rStyle w:val="Hyperlink"/>
            <w:rFonts w:ascii="Times New Roman" w:hAnsi="Times New Roman" w:cs="Times New Roman"/>
            <w:b/>
          </w:rPr>
          <w:t>http://www.mmediu.ro</w:t>
        </w:r>
      </w:hyperlink>
    </w:p>
    <w:p w:rsidR="00D30E19" w:rsidRPr="00794894" w:rsidRDefault="00D30E19" w:rsidP="00947CAE">
      <w:pPr>
        <w:tabs>
          <w:tab w:val="left" w:pos="709"/>
          <w:tab w:val="left" w:pos="1276"/>
        </w:tabs>
        <w:spacing w:after="120"/>
        <w:ind w:right="-8"/>
        <w:jc w:val="center"/>
        <w:rPr>
          <w:rFonts w:ascii="Times New Roman" w:hAnsi="Times New Roman" w:cs="Times New Roman"/>
          <w:b/>
          <w:lang w:val="ro-RO"/>
        </w:rPr>
      </w:pPr>
      <w:r w:rsidRPr="00794894">
        <w:rPr>
          <w:rStyle w:val="Hyperlink"/>
          <w:rFonts w:ascii="Times New Roman" w:hAnsi="Times New Roman" w:cs="Times New Roman"/>
          <w:b/>
          <w:color w:val="auto"/>
          <w:u w:val="none"/>
        </w:rPr>
        <w:t>Facebook: Granturile SEE – Ministerul Mediului</w:t>
      </w:r>
      <w:r w:rsidRPr="00794894">
        <w:rPr>
          <w:rStyle w:val="Hyperlink"/>
          <w:rFonts w:ascii="Times New Roman" w:hAnsi="Times New Roman" w:cs="Times New Roman"/>
          <w:b/>
          <w:color w:val="auto"/>
          <w:u w:val="none"/>
          <w:lang w:val="ro-RO"/>
        </w:rPr>
        <w:t>@SEEMediu</w:t>
      </w:r>
    </w:p>
    <w:p w:rsidR="00947CAE" w:rsidRPr="00794894" w:rsidRDefault="00947CAE" w:rsidP="00947CAE">
      <w:pPr>
        <w:tabs>
          <w:tab w:val="left" w:pos="709"/>
          <w:tab w:val="left" w:pos="1276"/>
        </w:tabs>
        <w:spacing w:after="120"/>
        <w:ind w:right="-8"/>
        <w:jc w:val="center"/>
        <w:rPr>
          <w:rFonts w:ascii="Times New Roman" w:hAnsi="Times New Roman" w:cs="Times New Roman"/>
          <w:b/>
          <w:lang w:val="ro-RO"/>
        </w:rPr>
      </w:pPr>
    </w:p>
    <w:p w:rsidR="00947CAE" w:rsidRPr="00794894" w:rsidRDefault="002E2696" w:rsidP="00947CAE">
      <w:pPr>
        <w:tabs>
          <w:tab w:val="left" w:pos="709"/>
          <w:tab w:val="left" w:pos="1276"/>
        </w:tabs>
        <w:spacing w:after="120"/>
        <w:ind w:right="-8"/>
        <w:jc w:val="center"/>
        <w:rPr>
          <w:rFonts w:ascii="Times New Roman" w:hAnsi="Times New Roman" w:cs="Times New Roman"/>
          <w:b/>
          <w:lang w:val="ro-RO"/>
        </w:rPr>
      </w:pPr>
      <w:r w:rsidRPr="00794894">
        <w:rPr>
          <w:rFonts w:ascii="Times New Roman" w:hAnsi="Times New Roman" w:cs="Times New Roman"/>
          <w:b/>
          <w:bCs/>
        </w:rPr>
        <w:t>Programme Partner contact details:</w:t>
      </w:r>
    </w:p>
    <w:p w:rsidR="00947CAE" w:rsidRPr="00794894" w:rsidRDefault="002E2696" w:rsidP="00947CAE">
      <w:pPr>
        <w:tabs>
          <w:tab w:val="left" w:pos="709"/>
          <w:tab w:val="left" w:pos="1276"/>
        </w:tabs>
        <w:spacing w:after="120"/>
        <w:ind w:right="-8"/>
        <w:jc w:val="center"/>
        <w:rPr>
          <w:rFonts w:ascii="Times New Roman" w:hAnsi="Times New Roman" w:cs="Times New Roman"/>
          <w:b/>
          <w:lang w:val="ro-RO"/>
        </w:rPr>
      </w:pPr>
      <w:r w:rsidRPr="00794894">
        <w:rPr>
          <w:rFonts w:ascii="Times New Roman" w:hAnsi="Times New Roman" w:cs="Times New Roman"/>
          <w:b/>
          <w:bCs/>
        </w:rPr>
        <w:t>Norwegian Environment Agency</w:t>
      </w:r>
    </w:p>
    <w:p w:rsidR="00947CAE" w:rsidRPr="00794894" w:rsidRDefault="00947CAE" w:rsidP="00947CAE">
      <w:pPr>
        <w:tabs>
          <w:tab w:val="left" w:pos="709"/>
          <w:tab w:val="left" w:pos="1276"/>
        </w:tabs>
        <w:spacing w:after="120"/>
        <w:ind w:right="-8"/>
        <w:jc w:val="center"/>
        <w:rPr>
          <w:rFonts w:ascii="Times New Roman" w:hAnsi="Times New Roman" w:cs="Times New Roman"/>
          <w:b/>
          <w:lang w:val="ro-RO"/>
        </w:rPr>
      </w:pPr>
      <w:r w:rsidRPr="00794894">
        <w:rPr>
          <w:rFonts w:ascii="Times New Roman" w:hAnsi="Times New Roman" w:cs="Times New Roman"/>
          <w:b/>
          <w:lang w:val="ro-RO"/>
        </w:rPr>
        <w:t xml:space="preserve">Email: </w:t>
      </w:r>
      <w:hyperlink r:id="rId19" w:history="1">
        <w:r w:rsidR="007D64D8" w:rsidRPr="00794894">
          <w:rPr>
            <w:rStyle w:val="Hyperlink"/>
            <w:rFonts w:ascii="Times New Roman" w:hAnsi="Times New Roman" w:cs="Times New Roman"/>
            <w:b/>
            <w:lang w:val="ro-RO"/>
          </w:rPr>
          <w:t>svein.terje.batvik@miljodir.no</w:t>
        </w:r>
      </w:hyperlink>
      <w:r w:rsidR="007D64D8" w:rsidRPr="00794894">
        <w:rPr>
          <w:rFonts w:ascii="Times New Roman" w:hAnsi="Times New Roman" w:cs="Times New Roman"/>
          <w:b/>
          <w:lang w:val="ro-RO"/>
        </w:rPr>
        <w:t>;</w:t>
      </w:r>
    </w:p>
    <w:p w:rsidR="007D64D8" w:rsidRPr="00794894" w:rsidRDefault="00E65A32" w:rsidP="007D64D8">
      <w:pPr>
        <w:tabs>
          <w:tab w:val="left" w:pos="709"/>
          <w:tab w:val="left" w:pos="1276"/>
        </w:tabs>
        <w:spacing w:after="120"/>
        <w:ind w:right="-8"/>
        <w:jc w:val="center"/>
        <w:rPr>
          <w:rFonts w:ascii="Times New Roman" w:hAnsi="Times New Roman" w:cs="Times New Roman"/>
          <w:b/>
          <w:lang w:val="ro-RO"/>
        </w:rPr>
      </w:pPr>
      <w:r w:rsidRPr="00794894">
        <w:rPr>
          <w:rFonts w:ascii="Times New Roman" w:hAnsi="Times New Roman" w:cs="Times New Roman"/>
          <w:b/>
          <w:lang w:val="ro-RO"/>
        </w:rPr>
        <w:t>Phone number</w:t>
      </w:r>
      <w:r w:rsidR="00947CAE" w:rsidRPr="00794894">
        <w:rPr>
          <w:rFonts w:ascii="Times New Roman" w:hAnsi="Times New Roman" w:cs="Times New Roman"/>
          <w:b/>
          <w:lang w:val="ro-RO"/>
        </w:rPr>
        <w:t xml:space="preserve">: </w:t>
      </w:r>
      <w:r w:rsidR="007D64D8" w:rsidRPr="00794894">
        <w:rPr>
          <w:rFonts w:ascii="Times New Roman" w:hAnsi="Times New Roman" w:cs="Times New Roman"/>
          <w:b/>
          <w:lang w:val="ro-RO"/>
        </w:rPr>
        <w:t>+47 73 58 05 00</w:t>
      </w:r>
    </w:p>
    <w:p w:rsidR="00947CAE" w:rsidRPr="00794894" w:rsidRDefault="00947CAE" w:rsidP="00947CAE">
      <w:pPr>
        <w:tabs>
          <w:tab w:val="left" w:pos="709"/>
          <w:tab w:val="left" w:pos="1276"/>
        </w:tabs>
        <w:spacing w:after="120"/>
        <w:ind w:right="-8"/>
        <w:jc w:val="center"/>
        <w:rPr>
          <w:rFonts w:ascii="Times New Roman" w:hAnsi="Times New Roman" w:cs="Times New Roman"/>
          <w:b/>
          <w:lang w:val="ro-RO"/>
        </w:rPr>
      </w:pPr>
      <w:r w:rsidRPr="00794894">
        <w:rPr>
          <w:rFonts w:ascii="Times New Roman" w:hAnsi="Times New Roman" w:cs="Times New Roman"/>
          <w:b/>
          <w:lang w:val="ro-RO"/>
        </w:rPr>
        <w:t xml:space="preserve">Website: </w:t>
      </w:r>
      <w:hyperlink r:id="rId20" w:history="1">
        <w:r w:rsidR="007D64D8" w:rsidRPr="00794894">
          <w:rPr>
            <w:rStyle w:val="Hyperlink"/>
            <w:rFonts w:ascii="Times New Roman" w:hAnsi="Times New Roman" w:cs="Times New Roman"/>
            <w:b/>
            <w:lang w:val="ro-RO"/>
          </w:rPr>
          <w:t>https://www.environmentagency.ro</w:t>
        </w:r>
      </w:hyperlink>
    </w:p>
    <w:p w:rsidR="00947CAE" w:rsidRPr="00794894" w:rsidRDefault="00947CAE" w:rsidP="00947CAE">
      <w:pPr>
        <w:tabs>
          <w:tab w:val="left" w:pos="709"/>
          <w:tab w:val="left" w:pos="1276"/>
        </w:tabs>
        <w:spacing w:after="120"/>
        <w:ind w:right="-8"/>
        <w:jc w:val="center"/>
        <w:rPr>
          <w:rFonts w:ascii="Times New Roman" w:hAnsi="Times New Roman" w:cs="Times New Roman"/>
          <w:b/>
          <w:lang w:val="ro-RO"/>
        </w:rPr>
      </w:pPr>
    </w:p>
    <w:p w:rsidR="00947CAE" w:rsidRPr="00794894" w:rsidRDefault="00947CAE" w:rsidP="00947CAE">
      <w:pPr>
        <w:tabs>
          <w:tab w:val="left" w:pos="709"/>
          <w:tab w:val="left" w:pos="1276"/>
        </w:tabs>
        <w:spacing w:after="120"/>
        <w:ind w:right="-8"/>
        <w:jc w:val="center"/>
        <w:rPr>
          <w:rFonts w:ascii="Times New Roman" w:hAnsi="Times New Roman" w:cs="Times New Roman"/>
          <w:b/>
          <w:lang w:val="ro-RO"/>
        </w:rPr>
      </w:pPr>
    </w:p>
    <w:p w:rsidR="008F06D0" w:rsidRDefault="008F06D0" w:rsidP="00947CAE">
      <w:pPr>
        <w:tabs>
          <w:tab w:val="left" w:pos="709"/>
          <w:tab w:val="left" w:pos="1276"/>
        </w:tabs>
        <w:spacing w:after="120"/>
        <w:ind w:right="-8"/>
        <w:jc w:val="center"/>
        <w:rPr>
          <w:rFonts w:ascii="Times New Roman" w:hAnsi="Times New Roman" w:cs="Times New Roman"/>
          <w:b/>
          <w:lang w:val="ro-RO"/>
        </w:rPr>
      </w:pPr>
    </w:p>
    <w:p w:rsidR="001776E7" w:rsidRDefault="001776E7" w:rsidP="00947CAE">
      <w:pPr>
        <w:tabs>
          <w:tab w:val="left" w:pos="709"/>
          <w:tab w:val="left" w:pos="1276"/>
        </w:tabs>
        <w:spacing w:after="120"/>
        <w:ind w:right="-8"/>
        <w:jc w:val="center"/>
        <w:rPr>
          <w:rFonts w:ascii="Times New Roman" w:hAnsi="Times New Roman" w:cs="Times New Roman"/>
          <w:b/>
          <w:lang w:val="ro-RO"/>
        </w:rPr>
      </w:pPr>
    </w:p>
    <w:p w:rsidR="001776E7" w:rsidRDefault="001776E7" w:rsidP="00947CAE">
      <w:pPr>
        <w:tabs>
          <w:tab w:val="left" w:pos="709"/>
          <w:tab w:val="left" w:pos="1276"/>
        </w:tabs>
        <w:spacing w:after="120"/>
        <w:ind w:right="-8"/>
        <w:jc w:val="center"/>
        <w:rPr>
          <w:rFonts w:ascii="Times New Roman" w:hAnsi="Times New Roman" w:cs="Times New Roman"/>
          <w:b/>
          <w:lang w:val="ro-RO"/>
        </w:rPr>
      </w:pPr>
    </w:p>
    <w:p w:rsidR="001776E7" w:rsidRDefault="001776E7" w:rsidP="00947CAE">
      <w:pPr>
        <w:tabs>
          <w:tab w:val="left" w:pos="709"/>
          <w:tab w:val="left" w:pos="1276"/>
        </w:tabs>
        <w:spacing w:after="120"/>
        <w:ind w:right="-8"/>
        <w:jc w:val="center"/>
        <w:rPr>
          <w:rFonts w:ascii="Times New Roman" w:hAnsi="Times New Roman" w:cs="Times New Roman"/>
          <w:b/>
          <w:lang w:val="ro-RO"/>
        </w:rPr>
      </w:pPr>
    </w:p>
    <w:p w:rsidR="001776E7" w:rsidRDefault="001776E7" w:rsidP="00947CAE">
      <w:pPr>
        <w:tabs>
          <w:tab w:val="left" w:pos="709"/>
          <w:tab w:val="left" w:pos="1276"/>
        </w:tabs>
        <w:spacing w:after="120"/>
        <w:ind w:right="-8"/>
        <w:jc w:val="center"/>
        <w:rPr>
          <w:rFonts w:ascii="Times New Roman" w:hAnsi="Times New Roman" w:cs="Times New Roman"/>
          <w:b/>
          <w:lang w:val="ro-RO"/>
        </w:rPr>
      </w:pPr>
    </w:p>
    <w:p w:rsidR="001776E7" w:rsidRDefault="001776E7" w:rsidP="00947CAE">
      <w:pPr>
        <w:tabs>
          <w:tab w:val="left" w:pos="709"/>
          <w:tab w:val="left" w:pos="1276"/>
        </w:tabs>
        <w:spacing w:after="120"/>
        <w:ind w:right="-8"/>
        <w:jc w:val="center"/>
        <w:rPr>
          <w:rFonts w:ascii="Times New Roman" w:hAnsi="Times New Roman" w:cs="Times New Roman"/>
          <w:b/>
          <w:lang w:val="ro-RO"/>
        </w:rPr>
      </w:pPr>
    </w:p>
    <w:p w:rsidR="001776E7" w:rsidRPr="00794894" w:rsidRDefault="001776E7" w:rsidP="00947CAE">
      <w:pPr>
        <w:tabs>
          <w:tab w:val="left" w:pos="709"/>
          <w:tab w:val="left" w:pos="1276"/>
        </w:tabs>
        <w:spacing w:after="120"/>
        <w:ind w:right="-8"/>
        <w:jc w:val="center"/>
        <w:rPr>
          <w:rFonts w:ascii="Times New Roman" w:hAnsi="Times New Roman" w:cs="Times New Roman"/>
          <w:b/>
          <w:lang w:val="ro-RO"/>
        </w:rPr>
      </w:pPr>
    </w:p>
    <w:p w:rsidR="008F06D0" w:rsidRPr="00794894" w:rsidRDefault="008F06D0" w:rsidP="00947CAE">
      <w:pPr>
        <w:tabs>
          <w:tab w:val="left" w:pos="709"/>
          <w:tab w:val="left" w:pos="1276"/>
        </w:tabs>
        <w:spacing w:after="120"/>
        <w:ind w:right="-8"/>
        <w:jc w:val="center"/>
        <w:rPr>
          <w:rFonts w:ascii="Times New Roman" w:hAnsi="Times New Roman" w:cs="Times New Roman"/>
          <w:b/>
          <w:lang w:val="ro-RO"/>
        </w:rPr>
      </w:pPr>
    </w:p>
    <w:p w:rsidR="005F6CF8" w:rsidRPr="00794894" w:rsidRDefault="003F2B5B" w:rsidP="008A77BA">
      <w:pPr>
        <w:pStyle w:val="Heading1"/>
        <w:rPr>
          <w:rFonts w:ascii="Times New Roman" w:hAnsi="Times New Roman" w:cs="Times New Roman"/>
          <w:sz w:val="24"/>
          <w:szCs w:val="24"/>
          <w:lang w:val="ro-RO"/>
        </w:rPr>
      </w:pPr>
      <w:bookmarkStart w:id="51" w:name="_Toc57298684"/>
      <w:r w:rsidRPr="00794894">
        <w:rPr>
          <w:rFonts w:ascii="Times New Roman" w:hAnsi="Times New Roman" w:cs="Times New Roman"/>
          <w:sz w:val="24"/>
          <w:szCs w:val="24"/>
          <w:lang w:val="ro-RO"/>
        </w:rPr>
        <w:t>20</w:t>
      </w:r>
      <w:r w:rsidR="002967CF" w:rsidRPr="00794894">
        <w:rPr>
          <w:rFonts w:ascii="Times New Roman" w:hAnsi="Times New Roman" w:cs="Times New Roman"/>
          <w:sz w:val="24"/>
          <w:szCs w:val="24"/>
          <w:lang w:val="ro-RO"/>
        </w:rPr>
        <w:t>.</w:t>
      </w:r>
      <w:r w:rsidR="009F2775" w:rsidRPr="00794894">
        <w:rPr>
          <w:rFonts w:ascii="Times New Roman" w:hAnsi="Times New Roman" w:cs="Times New Roman"/>
          <w:sz w:val="24"/>
          <w:szCs w:val="24"/>
          <w:lang w:val="ro-RO"/>
        </w:rPr>
        <w:t xml:space="preserve"> </w:t>
      </w:r>
      <w:r w:rsidR="005F6CF8" w:rsidRPr="00794894">
        <w:rPr>
          <w:rFonts w:ascii="Times New Roman" w:hAnsi="Times New Roman" w:cs="Times New Roman"/>
          <w:sz w:val="24"/>
          <w:szCs w:val="24"/>
          <w:lang w:val="ro-RO"/>
        </w:rPr>
        <w:t>An</w:t>
      </w:r>
      <w:r w:rsidR="00CE765C" w:rsidRPr="00794894">
        <w:rPr>
          <w:rFonts w:ascii="Times New Roman" w:hAnsi="Times New Roman" w:cs="Times New Roman"/>
          <w:sz w:val="24"/>
          <w:szCs w:val="24"/>
          <w:lang w:val="ro-RO"/>
        </w:rPr>
        <w:t>n</w:t>
      </w:r>
      <w:r w:rsidR="005F6CF8" w:rsidRPr="00794894">
        <w:rPr>
          <w:rFonts w:ascii="Times New Roman" w:hAnsi="Times New Roman" w:cs="Times New Roman"/>
          <w:sz w:val="24"/>
          <w:szCs w:val="24"/>
          <w:lang w:val="ro-RO"/>
        </w:rPr>
        <w:t>ex</w:t>
      </w:r>
      <w:r w:rsidR="002E2696" w:rsidRPr="00794894">
        <w:rPr>
          <w:rFonts w:ascii="Times New Roman" w:hAnsi="Times New Roman" w:cs="Times New Roman"/>
          <w:sz w:val="24"/>
          <w:szCs w:val="24"/>
          <w:lang w:val="ro-RO"/>
        </w:rPr>
        <w:t>es</w:t>
      </w:r>
      <w:bookmarkEnd w:id="51"/>
    </w:p>
    <w:p w:rsidR="00865E06" w:rsidRPr="00794894" w:rsidRDefault="002E2696" w:rsidP="002E2696">
      <w:pPr>
        <w:rPr>
          <w:rFonts w:ascii="Times New Roman" w:hAnsi="Times New Roman" w:cs="Times New Roman"/>
          <w:sz w:val="24"/>
          <w:szCs w:val="24"/>
          <w:lang w:val="ro-RO"/>
        </w:rPr>
      </w:pPr>
      <w:r w:rsidRPr="00794894">
        <w:rPr>
          <w:rFonts w:ascii="Times New Roman" w:hAnsi="Times New Roman" w:cs="Times New Roman"/>
          <w:sz w:val="24"/>
          <w:szCs w:val="24"/>
          <w:lang w:val="ro-RO"/>
        </w:rPr>
        <w:t>Each application must include the following:</w:t>
      </w:r>
    </w:p>
    <w:p w:rsidR="0078416E" w:rsidRPr="00794894" w:rsidRDefault="002E2696" w:rsidP="0078416E">
      <w:pPr>
        <w:rPr>
          <w:rFonts w:ascii="Times New Roman" w:hAnsi="Times New Roman" w:cs="Times New Roman"/>
          <w:sz w:val="24"/>
          <w:szCs w:val="24"/>
        </w:rPr>
      </w:pPr>
      <w:r w:rsidRPr="00794894">
        <w:rPr>
          <w:rFonts w:ascii="Times New Roman" w:hAnsi="Times New Roman" w:cs="Times New Roman"/>
          <w:sz w:val="24"/>
          <w:szCs w:val="24"/>
        </w:rPr>
        <w:t>An</w:t>
      </w:r>
      <w:r w:rsidR="00CE765C" w:rsidRPr="00794894">
        <w:rPr>
          <w:rFonts w:ascii="Times New Roman" w:hAnsi="Times New Roman" w:cs="Times New Roman"/>
          <w:sz w:val="24"/>
          <w:szCs w:val="24"/>
        </w:rPr>
        <w:t>nex</w:t>
      </w:r>
      <w:r w:rsidRPr="00794894">
        <w:rPr>
          <w:rFonts w:ascii="Times New Roman" w:hAnsi="Times New Roman" w:cs="Times New Roman"/>
          <w:sz w:val="24"/>
          <w:szCs w:val="24"/>
        </w:rPr>
        <w:t xml:space="preserve"> </w:t>
      </w:r>
      <w:r w:rsidR="0078416E" w:rsidRPr="00794894">
        <w:rPr>
          <w:rFonts w:ascii="Times New Roman" w:hAnsi="Times New Roman" w:cs="Times New Roman"/>
          <w:sz w:val="24"/>
          <w:szCs w:val="24"/>
        </w:rPr>
        <w:t xml:space="preserve">1 – </w:t>
      </w:r>
      <w:r w:rsidRPr="00794894">
        <w:rPr>
          <w:rFonts w:ascii="Times New Roman" w:hAnsi="Times New Roman" w:cs="Times New Roman"/>
          <w:sz w:val="24"/>
          <w:szCs w:val="24"/>
        </w:rPr>
        <w:t xml:space="preserve">Project Application </w:t>
      </w:r>
    </w:p>
    <w:p w:rsidR="0078416E" w:rsidRPr="00794894" w:rsidRDefault="002E2696" w:rsidP="0078416E">
      <w:pPr>
        <w:rPr>
          <w:rFonts w:ascii="Times New Roman" w:hAnsi="Times New Roman" w:cs="Times New Roman"/>
          <w:sz w:val="24"/>
          <w:szCs w:val="24"/>
        </w:rPr>
      </w:pPr>
      <w:r w:rsidRPr="00794894">
        <w:rPr>
          <w:rFonts w:ascii="Times New Roman" w:hAnsi="Times New Roman" w:cs="Times New Roman"/>
          <w:sz w:val="24"/>
          <w:szCs w:val="24"/>
        </w:rPr>
        <w:t>A</w:t>
      </w:r>
      <w:r w:rsidR="00CE765C" w:rsidRPr="00794894">
        <w:rPr>
          <w:rFonts w:ascii="Times New Roman" w:hAnsi="Times New Roman" w:cs="Times New Roman"/>
          <w:sz w:val="24"/>
          <w:szCs w:val="24"/>
        </w:rPr>
        <w:t>nnex</w:t>
      </w:r>
      <w:r w:rsidR="0078416E" w:rsidRPr="00794894">
        <w:rPr>
          <w:rFonts w:ascii="Times New Roman" w:hAnsi="Times New Roman" w:cs="Times New Roman"/>
          <w:sz w:val="24"/>
          <w:szCs w:val="24"/>
        </w:rPr>
        <w:t xml:space="preserve"> </w:t>
      </w:r>
      <w:r w:rsidR="003A7F93" w:rsidRPr="00794894">
        <w:rPr>
          <w:rFonts w:ascii="Times New Roman" w:hAnsi="Times New Roman" w:cs="Times New Roman"/>
          <w:sz w:val="24"/>
          <w:szCs w:val="24"/>
        </w:rPr>
        <w:t>2</w:t>
      </w:r>
      <w:r w:rsidR="0078416E" w:rsidRPr="00794894">
        <w:rPr>
          <w:rFonts w:ascii="Times New Roman" w:hAnsi="Times New Roman" w:cs="Times New Roman"/>
          <w:sz w:val="24"/>
          <w:szCs w:val="24"/>
        </w:rPr>
        <w:t xml:space="preserve"> – </w:t>
      </w:r>
      <w:r w:rsidRPr="00794894">
        <w:rPr>
          <w:rFonts w:ascii="Times New Roman" w:hAnsi="Times New Roman" w:cs="Times New Roman"/>
          <w:sz w:val="24"/>
          <w:szCs w:val="24"/>
        </w:rPr>
        <w:t>Project budget – Project Promoter budget, Project partner budget, consolidated budget, budget by funding sources</w:t>
      </w:r>
    </w:p>
    <w:p w:rsidR="0078416E" w:rsidRPr="00794894" w:rsidRDefault="002E2696" w:rsidP="0078416E">
      <w:pPr>
        <w:rPr>
          <w:rFonts w:ascii="Times New Roman" w:hAnsi="Times New Roman" w:cs="Times New Roman"/>
          <w:sz w:val="24"/>
          <w:szCs w:val="24"/>
        </w:rPr>
      </w:pPr>
      <w:r w:rsidRPr="00794894">
        <w:rPr>
          <w:rFonts w:ascii="Times New Roman" w:hAnsi="Times New Roman" w:cs="Times New Roman"/>
          <w:sz w:val="24"/>
          <w:szCs w:val="24"/>
        </w:rPr>
        <w:t>An</w:t>
      </w:r>
      <w:r w:rsidR="00CE765C" w:rsidRPr="00794894">
        <w:rPr>
          <w:rFonts w:ascii="Times New Roman" w:hAnsi="Times New Roman" w:cs="Times New Roman"/>
          <w:sz w:val="24"/>
          <w:szCs w:val="24"/>
        </w:rPr>
        <w:t>nex</w:t>
      </w:r>
      <w:r w:rsidR="0078416E" w:rsidRPr="00794894">
        <w:rPr>
          <w:rFonts w:ascii="Times New Roman" w:hAnsi="Times New Roman" w:cs="Times New Roman"/>
          <w:sz w:val="24"/>
          <w:szCs w:val="24"/>
        </w:rPr>
        <w:t xml:space="preserve"> </w:t>
      </w:r>
      <w:r w:rsidR="003A7F93" w:rsidRPr="00794894">
        <w:rPr>
          <w:rFonts w:ascii="Times New Roman" w:hAnsi="Times New Roman" w:cs="Times New Roman"/>
          <w:sz w:val="24"/>
          <w:szCs w:val="24"/>
        </w:rPr>
        <w:t>3</w:t>
      </w:r>
      <w:r w:rsidR="0078416E" w:rsidRPr="00794894">
        <w:rPr>
          <w:rFonts w:ascii="Times New Roman" w:hAnsi="Times New Roman" w:cs="Times New Roman"/>
          <w:sz w:val="24"/>
          <w:szCs w:val="24"/>
        </w:rPr>
        <w:t xml:space="preserve"> –</w:t>
      </w:r>
      <w:r w:rsidRPr="00794894">
        <w:rPr>
          <w:rFonts w:ascii="Times New Roman" w:hAnsi="Times New Roman" w:cs="Times New Roman"/>
          <w:sz w:val="24"/>
          <w:szCs w:val="24"/>
        </w:rPr>
        <w:t xml:space="preserve"> Statements and commitments</w:t>
      </w:r>
    </w:p>
    <w:p w:rsidR="0078416E" w:rsidRPr="00794894" w:rsidRDefault="002E2696" w:rsidP="0078416E">
      <w:pPr>
        <w:rPr>
          <w:rFonts w:ascii="Times New Roman" w:hAnsi="Times New Roman" w:cs="Times New Roman"/>
          <w:sz w:val="24"/>
          <w:szCs w:val="24"/>
        </w:rPr>
      </w:pPr>
      <w:r w:rsidRPr="00794894">
        <w:rPr>
          <w:rFonts w:ascii="Times New Roman" w:hAnsi="Times New Roman" w:cs="Times New Roman"/>
          <w:sz w:val="24"/>
          <w:szCs w:val="24"/>
        </w:rPr>
        <w:t>An</w:t>
      </w:r>
      <w:r w:rsidR="00CE765C" w:rsidRPr="00794894">
        <w:rPr>
          <w:rFonts w:ascii="Times New Roman" w:hAnsi="Times New Roman" w:cs="Times New Roman"/>
          <w:sz w:val="24"/>
          <w:szCs w:val="24"/>
        </w:rPr>
        <w:t>nex</w:t>
      </w:r>
      <w:r w:rsidR="0078416E" w:rsidRPr="00794894">
        <w:rPr>
          <w:rFonts w:ascii="Times New Roman" w:hAnsi="Times New Roman" w:cs="Times New Roman"/>
          <w:sz w:val="24"/>
          <w:szCs w:val="24"/>
        </w:rPr>
        <w:t xml:space="preserve"> </w:t>
      </w:r>
      <w:r w:rsidR="003A7F93" w:rsidRPr="00794894">
        <w:rPr>
          <w:rFonts w:ascii="Times New Roman" w:hAnsi="Times New Roman" w:cs="Times New Roman"/>
          <w:sz w:val="24"/>
          <w:szCs w:val="24"/>
        </w:rPr>
        <w:t>4</w:t>
      </w:r>
      <w:r w:rsidR="0078416E" w:rsidRPr="00794894">
        <w:rPr>
          <w:rFonts w:ascii="Times New Roman" w:hAnsi="Times New Roman" w:cs="Times New Roman"/>
          <w:sz w:val="24"/>
          <w:szCs w:val="24"/>
        </w:rPr>
        <w:t xml:space="preserve"> –</w:t>
      </w:r>
      <w:r w:rsidRPr="00794894">
        <w:rPr>
          <w:rFonts w:ascii="Times New Roman" w:hAnsi="Times New Roman" w:cs="Times New Roman"/>
          <w:sz w:val="24"/>
          <w:szCs w:val="24"/>
        </w:rPr>
        <w:t xml:space="preserve"> Identification documents of the Applicant/Project Pertner(s)</w:t>
      </w:r>
    </w:p>
    <w:p w:rsidR="0078416E" w:rsidRPr="00794894" w:rsidRDefault="002E2696" w:rsidP="0078416E">
      <w:pPr>
        <w:rPr>
          <w:rFonts w:ascii="Times New Roman" w:hAnsi="Times New Roman" w:cs="Times New Roman"/>
          <w:sz w:val="24"/>
          <w:szCs w:val="24"/>
        </w:rPr>
      </w:pPr>
      <w:r w:rsidRPr="00794894">
        <w:rPr>
          <w:rFonts w:ascii="Times New Roman" w:hAnsi="Times New Roman" w:cs="Times New Roman"/>
          <w:sz w:val="24"/>
          <w:szCs w:val="24"/>
        </w:rPr>
        <w:t>An</w:t>
      </w:r>
      <w:r w:rsidR="00CE765C" w:rsidRPr="00794894">
        <w:rPr>
          <w:rFonts w:ascii="Times New Roman" w:hAnsi="Times New Roman" w:cs="Times New Roman"/>
          <w:sz w:val="24"/>
          <w:szCs w:val="24"/>
        </w:rPr>
        <w:t>nex</w:t>
      </w:r>
      <w:r w:rsidR="0078416E" w:rsidRPr="00794894">
        <w:rPr>
          <w:rFonts w:ascii="Times New Roman" w:hAnsi="Times New Roman" w:cs="Times New Roman"/>
          <w:sz w:val="24"/>
          <w:szCs w:val="24"/>
        </w:rPr>
        <w:t xml:space="preserve"> </w:t>
      </w:r>
      <w:r w:rsidR="003A7F93" w:rsidRPr="00794894">
        <w:rPr>
          <w:rFonts w:ascii="Times New Roman" w:hAnsi="Times New Roman" w:cs="Times New Roman"/>
          <w:sz w:val="24"/>
          <w:szCs w:val="24"/>
        </w:rPr>
        <w:t>5</w:t>
      </w:r>
      <w:r w:rsidR="0078416E" w:rsidRPr="00794894">
        <w:rPr>
          <w:rFonts w:ascii="Times New Roman" w:hAnsi="Times New Roman" w:cs="Times New Roman"/>
          <w:sz w:val="24"/>
          <w:szCs w:val="24"/>
        </w:rPr>
        <w:t xml:space="preserve"> –</w:t>
      </w:r>
      <w:r w:rsidRPr="00794894">
        <w:rPr>
          <w:rFonts w:ascii="Times New Roman" w:hAnsi="Times New Roman" w:cs="Times New Roman"/>
          <w:sz w:val="24"/>
          <w:szCs w:val="24"/>
        </w:rPr>
        <w:t xml:space="preserve"> Letter of intent regarding the partnership</w:t>
      </w:r>
    </w:p>
    <w:p w:rsidR="0078416E" w:rsidRPr="00794894" w:rsidRDefault="002E2696" w:rsidP="0078416E">
      <w:pPr>
        <w:rPr>
          <w:rFonts w:ascii="Times New Roman" w:hAnsi="Times New Roman" w:cs="Times New Roman"/>
          <w:sz w:val="24"/>
          <w:szCs w:val="24"/>
        </w:rPr>
      </w:pPr>
      <w:r w:rsidRPr="00794894">
        <w:rPr>
          <w:rFonts w:ascii="Times New Roman" w:hAnsi="Times New Roman" w:cs="Times New Roman"/>
          <w:sz w:val="24"/>
          <w:szCs w:val="24"/>
        </w:rPr>
        <w:t>An</w:t>
      </w:r>
      <w:r w:rsidR="00CE765C" w:rsidRPr="00794894">
        <w:rPr>
          <w:rFonts w:ascii="Times New Roman" w:hAnsi="Times New Roman" w:cs="Times New Roman"/>
          <w:sz w:val="24"/>
          <w:szCs w:val="24"/>
        </w:rPr>
        <w:t>ne</w:t>
      </w:r>
      <w:r w:rsidRPr="00794894">
        <w:rPr>
          <w:rFonts w:ascii="Times New Roman" w:hAnsi="Times New Roman" w:cs="Times New Roman"/>
          <w:sz w:val="24"/>
          <w:szCs w:val="24"/>
        </w:rPr>
        <w:t>x</w:t>
      </w:r>
      <w:r w:rsidR="003A7F93" w:rsidRPr="00794894">
        <w:rPr>
          <w:rFonts w:ascii="Times New Roman" w:hAnsi="Times New Roman" w:cs="Times New Roman"/>
          <w:sz w:val="24"/>
          <w:szCs w:val="24"/>
        </w:rPr>
        <w:t xml:space="preserve"> 6 –</w:t>
      </w:r>
      <w:r w:rsidRPr="00794894">
        <w:rPr>
          <w:rFonts w:ascii="Times New Roman" w:hAnsi="Times New Roman" w:cs="Times New Roman"/>
          <w:sz w:val="24"/>
          <w:szCs w:val="24"/>
        </w:rPr>
        <w:t xml:space="preserve"> Partnership Agreement</w:t>
      </w:r>
    </w:p>
    <w:p w:rsidR="003A7F93" w:rsidRPr="00794894" w:rsidRDefault="002E2696" w:rsidP="0078416E">
      <w:pPr>
        <w:rPr>
          <w:rFonts w:ascii="Times New Roman" w:hAnsi="Times New Roman" w:cs="Times New Roman"/>
          <w:b/>
          <w:sz w:val="24"/>
          <w:szCs w:val="24"/>
          <w:lang w:val="ro-RO"/>
        </w:rPr>
      </w:pPr>
      <w:r w:rsidRPr="00794894">
        <w:rPr>
          <w:rFonts w:ascii="Times New Roman" w:hAnsi="Times New Roman" w:cs="Times New Roman"/>
          <w:b/>
          <w:sz w:val="24"/>
          <w:szCs w:val="24"/>
        </w:rPr>
        <w:t xml:space="preserve">Supporting documents related to the Application for financing </w:t>
      </w:r>
    </w:p>
    <w:p w:rsidR="0078416E" w:rsidRPr="00794894" w:rsidRDefault="002E2696" w:rsidP="0078416E">
      <w:pPr>
        <w:rPr>
          <w:rFonts w:ascii="Times New Roman" w:hAnsi="Times New Roman" w:cs="Times New Roman"/>
          <w:sz w:val="24"/>
          <w:szCs w:val="24"/>
        </w:rPr>
      </w:pPr>
      <w:r w:rsidRPr="00794894">
        <w:rPr>
          <w:rFonts w:ascii="Times New Roman" w:hAnsi="Times New Roman" w:cs="Times New Roman"/>
          <w:sz w:val="24"/>
          <w:szCs w:val="24"/>
        </w:rPr>
        <w:t>An</w:t>
      </w:r>
      <w:r w:rsidR="00CE765C" w:rsidRPr="00794894">
        <w:rPr>
          <w:rFonts w:ascii="Times New Roman" w:hAnsi="Times New Roman" w:cs="Times New Roman"/>
          <w:sz w:val="24"/>
          <w:szCs w:val="24"/>
        </w:rPr>
        <w:t>nex</w:t>
      </w:r>
      <w:r w:rsidR="003A7F93" w:rsidRPr="00794894">
        <w:rPr>
          <w:rFonts w:ascii="Times New Roman" w:hAnsi="Times New Roman" w:cs="Times New Roman"/>
          <w:sz w:val="24"/>
          <w:szCs w:val="24"/>
        </w:rPr>
        <w:t xml:space="preserve"> 7</w:t>
      </w:r>
      <w:r w:rsidR="0078416E" w:rsidRPr="00794894">
        <w:rPr>
          <w:rFonts w:ascii="Times New Roman" w:hAnsi="Times New Roman" w:cs="Times New Roman"/>
          <w:sz w:val="24"/>
          <w:szCs w:val="24"/>
        </w:rPr>
        <w:t xml:space="preserve"> –</w:t>
      </w:r>
      <w:r w:rsidR="003A7F93" w:rsidRPr="00794894">
        <w:rPr>
          <w:rFonts w:ascii="Times New Roman" w:hAnsi="Times New Roman" w:cs="Times New Roman"/>
          <w:sz w:val="24"/>
          <w:szCs w:val="24"/>
        </w:rPr>
        <w:t xml:space="preserve"> </w:t>
      </w:r>
      <w:r w:rsidRPr="00794894">
        <w:rPr>
          <w:rFonts w:ascii="Times New Roman" w:hAnsi="Times New Roman" w:cs="Times New Roman"/>
          <w:sz w:val="24"/>
          <w:szCs w:val="24"/>
        </w:rPr>
        <w:t>Applicant’s checklist for the submission of all required documents</w:t>
      </w:r>
    </w:p>
    <w:p w:rsidR="0078416E" w:rsidRPr="00794894" w:rsidRDefault="002E2696" w:rsidP="0078416E">
      <w:pPr>
        <w:rPr>
          <w:rFonts w:ascii="Times New Roman" w:hAnsi="Times New Roman" w:cs="Times New Roman"/>
          <w:sz w:val="24"/>
          <w:szCs w:val="24"/>
        </w:rPr>
      </w:pPr>
      <w:r w:rsidRPr="00794894">
        <w:rPr>
          <w:rFonts w:ascii="Times New Roman" w:hAnsi="Times New Roman" w:cs="Times New Roman"/>
          <w:sz w:val="24"/>
          <w:szCs w:val="24"/>
        </w:rPr>
        <w:t>An</w:t>
      </w:r>
      <w:r w:rsidR="00CE765C" w:rsidRPr="00794894">
        <w:rPr>
          <w:rFonts w:ascii="Times New Roman" w:hAnsi="Times New Roman" w:cs="Times New Roman"/>
          <w:sz w:val="24"/>
          <w:szCs w:val="24"/>
        </w:rPr>
        <w:t>n</w:t>
      </w:r>
      <w:r w:rsidRPr="00794894">
        <w:rPr>
          <w:rFonts w:ascii="Times New Roman" w:hAnsi="Times New Roman" w:cs="Times New Roman"/>
          <w:sz w:val="24"/>
          <w:szCs w:val="24"/>
        </w:rPr>
        <w:t>ex</w:t>
      </w:r>
      <w:r w:rsidR="0078416E" w:rsidRPr="00794894">
        <w:rPr>
          <w:rFonts w:ascii="Times New Roman" w:hAnsi="Times New Roman" w:cs="Times New Roman"/>
          <w:sz w:val="24"/>
          <w:szCs w:val="24"/>
        </w:rPr>
        <w:t xml:space="preserve"> </w:t>
      </w:r>
      <w:r w:rsidR="003A7F93" w:rsidRPr="00794894">
        <w:rPr>
          <w:rFonts w:ascii="Times New Roman" w:hAnsi="Times New Roman" w:cs="Times New Roman"/>
          <w:sz w:val="24"/>
          <w:szCs w:val="24"/>
        </w:rPr>
        <w:t xml:space="preserve">8 - </w:t>
      </w:r>
      <w:r w:rsidRPr="00794894">
        <w:rPr>
          <w:rFonts w:ascii="Times New Roman" w:hAnsi="Times New Roman" w:cs="Times New Roman"/>
          <w:sz w:val="24"/>
          <w:szCs w:val="24"/>
        </w:rPr>
        <w:t>Grids for verifying administrative compliance and eligibility; Grid for technical-financial evaluation of the Financing Application</w:t>
      </w:r>
    </w:p>
    <w:p w:rsidR="0078416E" w:rsidRPr="00794894" w:rsidRDefault="002E2696" w:rsidP="0078416E">
      <w:pPr>
        <w:rPr>
          <w:rFonts w:ascii="Times New Roman" w:hAnsi="Times New Roman" w:cs="Times New Roman"/>
          <w:sz w:val="24"/>
          <w:szCs w:val="24"/>
          <w:lang w:val="ro-RO"/>
        </w:rPr>
      </w:pPr>
      <w:r w:rsidRPr="00794894">
        <w:rPr>
          <w:rFonts w:ascii="Times New Roman" w:hAnsi="Times New Roman" w:cs="Times New Roman"/>
          <w:sz w:val="24"/>
          <w:szCs w:val="24"/>
        </w:rPr>
        <w:t>An</w:t>
      </w:r>
      <w:r w:rsidR="00CE765C" w:rsidRPr="00794894">
        <w:rPr>
          <w:rFonts w:ascii="Times New Roman" w:hAnsi="Times New Roman" w:cs="Times New Roman"/>
          <w:sz w:val="24"/>
          <w:szCs w:val="24"/>
        </w:rPr>
        <w:t>nex</w:t>
      </w:r>
      <w:r w:rsidR="003A7F93" w:rsidRPr="00794894">
        <w:rPr>
          <w:rFonts w:ascii="Times New Roman" w:hAnsi="Times New Roman" w:cs="Times New Roman"/>
          <w:sz w:val="24"/>
          <w:szCs w:val="24"/>
        </w:rPr>
        <w:t xml:space="preserve"> 9</w:t>
      </w:r>
      <w:r w:rsidR="0078416E" w:rsidRPr="00794894">
        <w:rPr>
          <w:rFonts w:ascii="Times New Roman" w:hAnsi="Times New Roman" w:cs="Times New Roman"/>
          <w:sz w:val="24"/>
          <w:szCs w:val="24"/>
        </w:rPr>
        <w:t xml:space="preserve"> –</w:t>
      </w:r>
      <w:r w:rsidRPr="00794894">
        <w:rPr>
          <w:rFonts w:ascii="Times New Roman" w:hAnsi="Times New Roman" w:cs="Times New Roman"/>
          <w:sz w:val="24"/>
          <w:szCs w:val="24"/>
        </w:rPr>
        <w:t xml:space="preserve"> Financing Project Contract (standard format)</w:t>
      </w:r>
    </w:p>
    <w:p w:rsidR="00A2797C" w:rsidRPr="00794894" w:rsidRDefault="00A2797C" w:rsidP="004364C7">
      <w:pPr>
        <w:rPr>
          <w:rFonts w:ascii="Times New Roman" w:hAnsi="Times New Roman" w:cs="Times New Roman"/>
          <w:lang w:val="ro-RO"/>
        </w:rPr>
      </w:pPr>
    </w:p>
    <w:p w:rsidR="0095650E" w:rsidRPr="00794894" w:rsidRDefault="0095650E" w:rsidP="004364C7">
      <w:pPr>
        <w:rPr>
          <w:rFonts w:ascii="Times New Roman" w:hAnsi="Times New Roman" w:cs="Times New Roman"/>
          <w:lang w:val="ro-RO"/>
        </w:rPr>
      </w:pPr>
    </w:p>
    <w:p w:rsidR="0095650E" w:rsidRPr="00794894" w:rsidRDefault="0095650E" w:rsidP="004364C7">
      <w:pPr>
        <w:rPr>
          <w:rFonts w:ascii="Times New Roman" w:hAnsi="Times New Roman" w:cs="Times New Roman"/>
          <w:lang w:val="ro-RO"/>
        </w:rPr>
      </w:pPr>
    </w:p>
    <w:p w:rsidR="0095650E" w:rsidRPr="00794894" w:rsidRDefault="0095650E" w:rsidP="004364C7">
      <w:pPr>
        <w:rPr>
          <w:rFonts w:ascii="Times New Roman" w:hAnsi="Times New Roman" w:cs="Times New Roman"/>
          <w:lang w:val="ro-RO"/>
        </w:rPr>
      </w:pPr>
    </w:p>
    <w:p w:rsidR="006C2B5C" w:rsidRPr="00794894" w:rsidRDefault="006C2B5C" w:rsidP="004364C7">
      <w:pPr>
        <w:rPr>
          <w:rFonts w:ascii="Times New Roman" w:hAnsi="Times New Roman" w:cs="Times New Roman"/>
          <w:lang w:val="ro-RO"/>
        </w:rPr>
      </w:pPr>
    </w:p>
    <w:p w:rsidR="006C2B5C" w:rsidRPr="00794894" w:rsidRDefault="006C2B5C" w:rsidP="004364C7">
      <w:pPr>
        <w:rPr>
          <w:rFonts w:ascii="Times New Roman" w:hAnsi="Times New Roman" w:cs="Times New Roman"/>
          <w:lang w:val="ro-RO"/>
        </w:rPr>
      </w:pPr>
    </w:p>
    <w:p w:rsidR="003A7F93" w:rsidRPr="00794894" w:rsidRDefault="003A7F93" w:rsidP="004364C7">
      <w:pPr>
        <w:rPr>
          <w:rFonts w:ascii="Times New Roman" w:hAnsi="Times New Roman" w:cs="Times New Roman"/>
          <w:lang w:val="ro-RO"/>
        </w:rPr>
      </w:pPr>
    </w:p>
    <w:p w:rsidR="003A7F93" w:rsidRPr="00794894" w:rsidRDefault="003A7F93" w:rsidP="004364C7">
      <w:pPr>
        <w:rPr>
          <w:rFonts w:ascii="Times New Roman" w:hAnsi="Times New Roman" w:cs="Times New Roman"/>
          <w:lang w:val="ro-RO"/>
        </w:rPr>
      </w:pPr>
    </w:p>
    <w:p w:rsidR="0095650E" w:rsidRPr="00794894" w:rsidRDefault="0095650E" w:rsidP="004364C7">
      <w:pPr>
        <w:rPr>
          <w:rFonts w:ascii="Times New Roman" w:hAnsi="Times New Roman" w:cs="Times New Roman"/>
          <w:lang w:val="ro-RO"/>
        </w:rPr>
      </w:pPr>
    </w:p>
    <w:p w:rsidR="00DF2411" w:rsidRPr="00794894" w:rsidRDefault="00DF2411" w:rsidP="004364C7">
      <w:pPr>
        <w:rPr>
          <w:rFonts w:ascii="Times New Roman" w:hAnsi="Times New Roman" w:cs="Times New Roman"/>
          <w:lang w:val="ro-RO"/>
        </w:rPr>
      </w:pPr>
    </w:p>
    <w:p w:rsidR="00DF2411" w:rsidRPr="00794894" w:rsidRDefault="00DF2411" w:rsidP="004364C7">
      <w:pPr>
        <w:rPr>
          <w:rFonts w:ascii="Times New Roman" w:hAnsi="Times New Roman" w:cs="Times New Roman"/>
          <w:lang w:val="ro-RO"/>
        </w:rPr>
      </w:pPr>
    </w:p>
    <w:p w:rsidR="00DF2411" w:rsidRPr="00794894" w:rsidRDefault="00DF2411" w:rsidP="004364C7">
      <w:pPr>
        <w:rPr>
          <w:rFonts w:ascii="Times New Roman" w:hAnsi="Times New Roman" w:cs="Times New Roman"/>
          <w:lang w:val="ro-RO"/>
        </w:rPr>
      </w:pPr>
    </w:p>
    <w:p w:rsidR="0095650E" w:rsidRPr="00794894" w:rsidRDefault="002E2696" w:rsidP="0095650E">
      <w:pPr>
        <w:rPr>
          <w:rFonts w:ascii="Times New Roman" w:hAnsi="Times New Roman" w:cs="Times New Roman"/>
          <w:b/>
          <w:sz w:val="24"/>
          <w:szCs w:val="24"/>
          <w:lang w:val="en-GB"/>
        </w:rPr>
      </w:pPr>
      <w:r w:rsidRPr="00794894">
        <w:rPr>
          <w:rFonts w:ascii="Times New Roman" w:hAnsi="Times New Roman" w:cs="Times New Roman"/>
          <w:b/>
          <w:sz w:val="24"/>
          <w:szCs w:val="24"/>
          <w:lang w:val="en-GB"/>
        </w:rPr>
        <w:t>IMPORTANT</w:t>
      </w:r>
      <w:r w:rsidR="0095650E" w:rsidRPr="00794894">
        <w:rPr>
          <w:rFonts w:ascii="Times New Roman" w:hAnsi="Times New Roman" w:cs="Times New Roman"/>
          <w:b/>
          <w:sz w:val="24"/>
          <w:szCs w:val="24"/>
          <w:lang w:val="en-GB"/>
        </w:rPr>
        <w:t>!</w:t>
      </w:r>
    </w:p>
    <w:p w:rsidR="0095650E" w:rsidRPr="00794894" w:rsidRDefault="002E2696" w:rsidP="0095650E">
      <w:pPr>
        <w:jc w:val="both"/>
        <w:rPr>
          <w:rFonts w:ascii="Times New Roman" w:hAnsi="Times New Roman" w:cs="Times New Roman"/>
          <w:sz w:val="24"/>
          <w:szCs w:val="24"/>
          <w:lang w:val="ro-RO"/>
        </w:rPr>
      </w:pPr>
      <w:r w:rsidRPr="00794894">
        <w:rPr>
          <w:rFonts w:ascii="Times New Roman" w:hAnsi="Times New Roman" w:cs="Times New Roman"/>
          <w:b/>
          <w:bCs/>
          <w:sz w:val="24"/>
          <w:szCs w:val="24"/>
        </w:rPr>
        <w:t xml:space="preserve">Application for financing </w:t>
      </w:r>
      <w:r w:rsidRPr="00794894">
        <w:rPr>
          <w:rFonts w:ascii="Times New Roman" w:hAnsi="Times New Roman" w:cs="Times New Roman"/>
          <w:sz w:val="24"/>
          <w:szCs w:val="24"/>
        </w:rPr>
        <w:t>must comply with provided models &amp; must include the information/documents requested according to the following queries: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95650E" w:rsidRPr="00794894" w:rsidTr="00931696">
        <w:trPr>
          <w:trHeight w:val="318"/>
        </w:trPr>
        <w:tc>
          <w:tcPr>
            <w:tcW w:w="9360" w:type="dxa"/>
            <w:shd w:val="pct5" w:color="auto" w:fill="auto"/>
          </w:tcPr>
          <w:p w:rsidR="0095650E" w:rsidRPr="00794894" w:rsidRDefault="002E2696" w:rsidP="003A7F93">
            <w:pPr>
              <w:autoSpaceDE w:val="0"/>
              <w:snapToGrid w:val="0"/>
              <w:rPr>
                <w:rFonts w:ascii="Times New Roman" w:hAnsi="Times New Roman" w:cs="Times New Roman"/>
                <w:b/>
                <w:sz w:val="24"/>
                <w:szCs w:val="24"/>
                <w:lang w:val="ro-RO"/>
              </w:rPr>
            </w:pPr>
            <w:r w:rsidRPr="00794894">
              <w:rPr>
                <w:rFonts w:ascii="Times New Roman" w:hAnsi="Times New Roman" w:cs="Times New Roman"/>
                <w:b/>
                <w:sz w:val="24"/>
                <w:szCs w:val="24"/>
                <w:lang w:val="ro-RO"/>
              </w:rPr>
              <w:t>Annex 1 of the Guideline for Applicants, including subsequent annexes</w:t>
            </w:r>
          </w:p>
        </w:tc>
      </w:tr>
      <w:tr w:rsidR="0095650E" w:rsidRPr="00794894" w:rsidTr="00931696">
        <w:tc>
          <w:tcPr>
            <w:tcW w:w="9360" w:type="dxa"/>
          </w:tcPr>
          <w:p w:rsidR="0095650E" w:rsidRPr="00794894" w:rsidRDefault="002E2696" w:rsidP="00931696">
            <w:pPr>
              <w:autoSpaceDE w:val="0"/>
              <w:snapToGrid w:val="0"/>
              <w:jc w:val="both"/>
              <w:rPr>
                <w:rFonts w:ascii="Times New Roman" w:hAnsi="Times New Roman" w:cs="Times New Roman"/>
                <w:sz w:val="24"/>
                <w:szCs w:val="24"/>
                <w:lang w:val="ro-RO"/>
              </w:rPr>
            </w:pPr>
            <w:r w:rsidRPr="00794894">
              <w:rPr>
                <w:rFonts w:ascii="Times New Roman" w:hAnsi="Times New Roman" w:cs="Times New Roman"/>
                <w:sz w:val="24"/>
                <w:szCs w:val="24"/>
                <w:lang w:val="ro-RO"/>
              </w:rPr>
              <w:t>The application for financing must be accompanied by a letter of submission and an opiate of the documents containing all the information specified in the present Applicant's Guide (AG).</w:t>
            </w:r>
          </w:p>
        </w:tc>
      </w:tr>
      <w:tr w:rsidR="0095650E" w:rsidRPr="00794894" w:rsidTr="00931696">
        <w:tc>
          <w:tcPr>
            <w:tcW w:w="9360" w:type="dxa"/>
          </w:tcPr>
          <w:p w:rsidR="0095650E" w:rsidRPr="00794894" w:rsidRDefault="002E2696" w:rsidP="00931696">
            <w:pPr>
              <w:autoSpaceDE w:val="0"/>
              <w:snapToGrid w:val="0"/>
              <w:jc w:val="both"/>
              <w:rPr>
                <w:rFonts w:ascii="Times New Roman" w:hAnsi="Times New Roman" w:cs="Times New Roman"/>
                <w:sz w:val="24"/>
                <w:szCs w:val="24"/>
                <w:lang w:val="ro-RO"/>
              </w:rPr>
            </w:pPr>
            <w:r w:rsidRPr="00794894">
              <w:rPr>
                <w:rFonts w:ascii="Times New Roman" w:hAnsi="Times New Roman" w:cs="Times New Roman"/>
                <w:sz w:val="24"/>
                <w:szCs w:val="24"/>
                <w:lang w:val="ro-RO"/>
              </w:rPr>
              <w:t>The application for financing on paper (including annexes) is submitted in 1 letric original (hard copy) in Romanian and in English versions</w:t>
            </w:r>
          </w:p>
        </w:tc>
      </w:tr>
      <w:tr w:rsidR="0095650E" w:rsidRPr="00794894" w:rsidTr="00931696">
        <w:tc>
          <w:tcPr>
            <w:tcW w:w="9360" w:type="dxa"/>
          </w:tcPr>
          <w:p w:rsidR="0095650E" w:rsidRPr="00794894" w:rsidRDefault="002E2696" w:rsidP="00931696">
            <w:pPr>
              <w:autoSpaceDE w:val="0"/>
              <w:snapToGrid w:val="0"/>
              <w:jc w:val="both"/>
              <w:rPr>
                <w:rFonts w:ascii="Times New Roman" w:hAnsi="Times New Roman" w:cs="Times New Roman"/>
                <w:sz w:val="24"/>
                <w:szCs w:val="24"/>
                <w:lang w:val="ro-RO"/>
              </w:rPr>
            </w:pPr>
            <w:r w:rsidRPr="00794894">
              <w:rPr>
                <w:rFonts w:ascii="Times New Roman" w:hAnsi="Times New Roman" w:cs="Times New Roman"/>
                <w:sz w:val="24"/>
                <w:szCs w:val="24"/>
                <w:lang w:val="ro-RO"/>
              </w:rPr>
              <w:t>The application for funding, including the annexes, mustalso be submitted in electronic format on 1 CD/DVD (pdf format and editable format in Word and Excel)</w:t>
            </w:r>
          </w:p>
        </w:tc>
      </w:tr>
      <w:tr w:rsidR="0095650E" w:rsidRPr="00794894" w:rsidTr="00931696">
        <w:tc>
          <w:tcPr>
            <w:tcW w:w="9360" w:type="dxa"/>
          </w:tcPr>
          <w:p w:rsidR="0095650E" w:rsidRPr="00794894" w:rsidRDefault="002E2696" w:rsidP="002E2696">
            <w:pPr>
              <w:pStyle w:val="Default"/>
              <w:jc w:val="both"/>
              <w:rPr>
                <w:lang w:val="en-GB"/>
              </w:rPr>
            </w:pPr>
            <w:r w:rsidRPr="00794894">
              <w:rPr>
                <w:lang w:val="en-GB"/>
              </w:rPr>
              <w:t xml:space="preserve">The application for funding (including annexes) should be numbered according to the Applicant's Guide (AG) instructions </w:t>
            </w:r>
          </w:p>
        </w:tc>
      </w:tr>
      <w:tr w:rsidR="0095650E" w:rsidRPr="00794894" w:rsidTr="00931696">
        <w:tc>
          <w:tcPr>
            <w:tcW w:w="9360" w:type="dxa"/>
          </w:tcPr>
          <w:p w:rsidR="002E2696" w:rsidRPr="00794894" w:rsidRDefault="002E2696" w:rsidP="002E2696">
            <w:pPr>
              <w:autoSpaceDE w:val="0"/>
              <w:snapToGrid w:val="0"/>
              <w:jc w:val="both"/>
              <w:rPr>
                <w:rFonts w:ascii="Times New Roman" w:hAnsi="Times New Roman" w:cs="Times New Roman"/>
                <w:sz w:val="24"/>
                <w:szCs w:val="24"/>
                <w:lang w:val="ro-RO"/>
              </w:rPr>
            </w:pPr>
            <w:r w:rsidRPr="00794894">
              <w:rPr>
                <w:rFonts w:ascii="Times New Roman" w:hAnsi="Times New Roman" w:cs="Times New Roman"/>
                <w:sz w:val="24"/>
                <w:szCs w:val="24"/>
                <w:lang w:val="ro-RO"/>
              </w:rPr>
              <w:t>The application for financing shall be signed</w:t>
            </w:r>
            <w:r w:rsidR="00912348" w:rsidRPr="00794894">
              <w:rPr>
                <w:rFonts w:ascii="Times New Roman" w:hAnsi="Times New Roman" w:cs="Times New Roman"/>
                <w:sz w:val="24"/>
                <w:szCs w:val="24"/>
                <w:lang w:val="ro-RO"/>
              </w:rPr>
              <w:t xml:space="preserve"> on each page</w:t>
            </w:r>
            <w:r w:rsidRPr="00794894">
              <w:rPr>
                <w:rFonts w:ascii="Times New Roman" w:hAnsi="Times New Roman" w:cs="Times New Roman"/>
                <w:sz w:val="24"/>
                <w:szCs w:val="24"/>
                <w:lang w:val="ro-RO"/>
              </w:rPr>
              <w:t xml:space="preserve"> by the</w:t>
            </w:r>
            <w:r w:rsidR="00912348" w:rsidRPr="00794894">
              <w:rPr>
                <w:rFonts w:ascii="Times New Roman" w:hAnsi="Times New Roman" w:cs="Times New Roman"/>
                <w:sz w:val="24"/>
                <w:szCs w:val="24"/>
                <w:lang w:val="ro-RO"/>
              </w:rPr>
              <w:t xml:space="preserve"> </w:t>
            </w:r>
            <w:r w:rsidRPr="00794894">
              <w:rPr>
                <w:rFonts w:ascii="Times New Roman" w:hAnsi="Times New Roman" w:cs="Times New Roman"/>
                <w:sz w:val="24"/>
                <w:szCs w:val="24"/>
                <w:lang w:val="ro-RO"/>
              </w:rPr>
              <w:t>legal representative or an authorized representative (case for which must be included the empowerment decision too).</w:t>
            </w:r>
          </w:p>
          <w:p w:rsidR="0095650E" w:rsidRPr="00794894" w:rsidRDefault="002E2696" w:rsidP="002E2696">
            <w:pPr>
              <w:autoSpaceDE w:val="0"/>
              <w:jc w:val="both"/>
              <w:rPr>
                <w:rFonts w:ascii="Times New Roman" w:hAnsi="Times New Roman" w:cs="Times New Roman"/>
                <w:sz w:val="24"/>
                <w:szCs w:val="24"/>
                <w:lang w:val="ro-RO"/>
              </w:rPr>
            </w:pPr>
            <w:r w:rsidRPr="00794894">
              <w:rPr>
                <w:rFonts w:ascii="Times New Roman" w:hAnsi="Times New Roman" w:cs="Times New Roman"/>
                <w:sz w:val="24"/>
                <w:szCs w:val="24"/>
                <w:lang w:val="ro-RO"/>
              </w:rPr>
              <w:t>The authenticated power of attorney is attached in the original (if applicable).</w:t>
            </w:r>
          </w:p>
        </w:tc>
      </w:tr>
    </w:tbl>
    <w:p w:rsidR="0095650E" w:rsidRPr="00794894" w:rsidRDefault="0095650E" w:rsidP="004364C7">
      <w:pPr>
        <w:rPr>
          <w:rFonts w:ascii="Times New Roman" w:hAnsi="Times New Roman" w:cs="Times New Roman"/>
          <w:lang w:val="ro-RO"/>
        </w:rPr>
      </w:pPr>
    </w:p>
    <w:sectPr w:rsidR="0095650E" w:rsidRPr="00794894" w:rsidSect="00D20CE1">
      <w:headerReference w:type="default" r:id="rId21"/>
      <w:footerReference w:type="default" r:id="rId22"/>
      <w:footnotePr>
        <w:numRestart w:val="eachPage"/>
      </w:footnotePr>
      <w:pgSz w:w="11907" w:h="16840" w:code="9"/>
      <w:pgMar w:top="2552" w:right="1275" w:bottom="1440"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35FFBC" w16cid:durableId="25A4EFD3"/>
  <w16cid:commentId w16cid:paraId="4EF513CB" w16cid:durableId="25A4F2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762" w:rsidRDefault="006A4762" w:rsidP="00F95695">
      <w:pPr>
        <w:spacing w:after="0" w:line="240" w:lineRule="auto"/>
      </w:pPr>
      <w:r>
        <w:separator/>
      </w:r>
    </w:p>
  </w:endnote>
  <w:endnote w:type="continuationSeparator" w:id="0">
    <w:p w:rsidR="006A4762" w:rsidRDefault="006A4762" w:rsidP="00F9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
    <w:altName w:val="Arial Unicode MS"/>
    <w:panose1 w:val="00000000000000000000"/>
    <w:charset w:val="80"/>
    <w:family w:val="auto"/>
    <w:notTrueType/>
    <w:pitch w:val="variable"/>
    <w:sig w:usb0="00000000"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7CE" w:rsidRDefault="00A157CE">
    <w:pPr>
      <w:pStyle w:val="Footer"/>
    </w:pPr>
    <w:r>
      <w:rPr>
        <w:noProof/>
      </w:rPr>
      <mc:AlternateContent>
        <mc:Choice Requires="wps">
          <w:drawing>
            <wp:anchor distT="0" distB="0" distL="114300" distR="114300" simplePos="0" relativeHeight="251662336" behindDoc="0" locked="0" layoutInCell="1" allowOverlap="1" wp14:anchorId="58AA1CFA" wp14:editId="58AA1CFB">
              <wp:simplePos x="0" y="0"/>
              <wp:positionH relativeFrom="page">
                <wp:align>right</wp:align>
              </wp:positionH>
              <wp:positionV relativeFrom="page">
                <wp:align>bottom</wp:align>
              </wp:positionV>
              <wp:extent cx="2125980" cy="2054860"/>
              <wp:effectExtent l="0" t="0" r="7620" b="254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57CE" w:rsidRPr="00C31B23" w:rsidRDefault="00A157CE">
                          <w:pPr>
                            <w:jc w:val="center"/>
                            <w:rPr>
                              <w:sz w:val="24"/>
                              <w:szCs w:val="24"/>
                            </w:rPr>
                          </w:pPr>
                          <w:r w:rsidRPr="00C31B23">
                            <w:rPr>
                              <w:sz w:val="24"/>
                              <w:szCs w:val="24"/>
                            </w:rPr>
                            <w:fldChar w:fldCharType="begin"/>
                          </w:r>
                          <w:r w:rsidRPr="00C31B23">
                            <w:rPr>
                              <w:sz w:val="24"/>
                              <w:szCs w:val="24"/>
                            </w:rPr>
                            <w:instrText xml:space="preserve"> PAGE    \* MERGEFORMAT </w:instrText>
                          </w:r>
                          <w:r w:rsidRPr="00C31B23">
                            <w:rPr>
                              <w:sz w:val="24"/>
                              <w:szCs w:val="24"/>
                            </w:rPr>
                            <w:fldChar w:fldCharType="separate"/>
                          </w:r>
                          <w:r w:rsidR="00967B36" w:rsidRPr="00967B36">
                            <w:rPr>
                              <w:rFonts w:ascii="Cambria" w:hAnsi="Cambria" w:cs="Cambria"/>
                              <w:noProof/>
                              <w:sz w:val="24"/>
                              <w:szCs w:val="24"/>
                            </w:rPr>
                            <w:t>40</w:t>
                          </w:r>
                          <w:r w:rsidRPr="00C31B23">
                            <w:rP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A1CF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 o:spid="_x0000_s1026" type="#_x0000_t5" style="position:absolute;margin-left:116.2pt;margin-top:0;width:167.4pt;height:161.8pt;z-index:2516623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" adj="21600" fillcolor="#d2eaf1" stroked="f">
              <v:textbox>
                <w:txbxContent>
                  <w:p w:rsidR="00A157CE" w:rsidRPr="00C31B23" w:rsidRDefault="00A157CE">
                    <w:pPr>
                      <w:jc w:val="center"/>
                      <w:rPr>
                        <w:sz w:val="24"/>
                        <w:szCs w:val="24"/>
                      </w:rPr>
                    </w:pPr>
                    <w:r w:rsidRPr="00C31B23">
                      <w:rPr>
                        <w:sz w:val="24"/>
                        <w:szCs w:val="24"/>
                      </w:rPr>
                      <w:fldChar w:fldCharType="begin"/>
                    </w:r>
                    <w:r w:rsidRPr="00C31B23">
                      <w:rPr>
                        <w:sz w:val="24"/>
                        <w:szCs w:val="24"/>
                      </w:rPr>
                      <w:instrText xml:space="preserve"> PAGE    \* MERGEFORMAT </w:instrText>
                    </w:r>
                    <w:r w:rsidRPr="00C31B23">
                      <w:rPr>
                        <w:sz w:val="24"/>
                        <w:szCs w:val="24"/>
                      </w:rPr>
                      <w:fldChar w:fldCharType="separate"/>
                    </w:r>
                    <w:r w:rsidR="00967B36" w:rsidRPr="00967B36">
                      <w:rPr>
                        <w:rFonts w:ascii="Cambria" w:hAnsi="Cambria" w:cs="Cambria"/>
                        <w:noProof/>
                        <w:sz w:val="24"/>
                        <w:szCs w:val="24"/>
                      </w:rPr>
                      <w:t>40</w:t>
                    </w:r>
                    <w:r w:rsidRPr="00C31B23">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762" w:rsidRDefault="006A4762" w:rsidP="00F95695">
      <w:pPr>
        <w:spacing w:after="0" w:line="240" w:lineRule="auto"/>
      </w:pPr>
      <w:r>
        <w:separator/>
      </w:r>
    </w:p>
  </w:footnote>
  <w:footnote w:type="continuationSeparator" w:id="0">
    <w:p w:rsidR="006A4762" w:rsidRDefault="006A4762" w:rsidP="00F95695">
      <w:pPr>
        <w:spacing w:after="0" w:line="240" w:lineRule="auto"/>
      </w:pPr>
      <w:r>
        <w:continuationSeparator/>
      </w:r>
    </w:p>
  </w:footnote>
  <w:footnote w:id="1">
    <w:p w:rsidR="00A157CE" w:rsidRPr="00664E59" w:rsidRDefault="00A157CE">
      <w:pPr>
        <w:pStyle w:val="FootnoteText"/>
        <w:rPr>
          <w:lang w:val="ro-RO"/>
        </w:rPr>
      </w:pPr>
      <w:r>
        <w:rPr>
          <w:rStyle w:val="FootnoteReference"/>
        </w:rPr>
        <w:footnoteRef/>
      </w:r>
      <w:r>
        <w:t xml:space="preserve"> The situation applies only to the area for which the project applications were submitted  </w:t>
      </w:r>
    </w:p>
  </w:footnote>
  <w:footnote w:id="2">
    <w:p w:rsidR="00A157CE" w:rsidRPr="003F1726" w:rsidRDefault="00A157CE" w:rsidP="003F1726">
      <w:pPr>
        <w:pStyle w:val="FootnoteText"/>
        <w:jc w:val="both"/>
        <w:rPr>
          <w:lang w:val="ro-RO"/>
        </w:rPr>
      </w:pPr>
      <w:r>
        <w:rPr>
          <w:rStyle w:val="FootnoteReference"/>
        </w:rPr>
        <w:footnoteRef/>
      </w:r>
      <w:r>
        <w:t xml:space="preserve">The RTF submission is compulsory within the deadlines set in the table. For the first RTF, the period from the date of the signature of the project contract to the first calendar day of the mentioned deadlines from the table, will be taken into consideration, regardless of the fact that the reporting period is shorter than 6 months.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7CE" w:rsidRDefault="00A157CE" w:rsidP="005724C6">
    <w:pPr>
      <w:pStyle w:val="Header"/>
      <w:jc w:val="right"/>
      <w:rPr>
        <w:noProof/>
        <w:lang w:val="en-GB" w:eastAsia="en-GB"/>
      </w:rPr>
    </w:pPr>
    <w:r w:rsidRPr="008278D0">
      <w:rPr>
        <w:noProof/>
      </w:rPr>
      <w:drawing>
        <wp:anchor distT="0" distB="0" distL="114300" distR="114300" simplePos="0" relativeHeight="251667456" behindDoc="0" locked="0" layoutInCell="1" allowOverlap="1" wp14:anchorId="58AA1CF6" wp14:editId="58AA1CF7">
          <wp:simplePos x="0" y="0"/>
          <wp:positionH relativeFrom="column">
            <wp:posOffset>4528820</wp:posOffset>
          </wp:positionH>
          <wp:positionV relativeFrom="paragraph">
            <wp:posOffset>-126365</wp:posOffset>
          </wp:positionV>
          <wp:extent cx="1181100" cy="765810"/>
          <wp:effectExtent l="0" t="0" r="0" b="0"/>
          <wp:wrapSquare wrapText="bothSides"/>
          <wp:docPr id="7" name="Picture 7" descr="C:\Users\bianca.olaru\Desktop\Sigla_SEE_370x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anca.olaru\Desktop\Sigla_SEE_370x2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765810"/>
                  </a:xfrm>
                  <a:prstGeom prst="rect">
                    <a:avLst/>
                  </a:prstGeom>
                  <a:noFill/>
                  <a:ln>
                    <a:noFill/>
                  </a:ln>
                </pic:spPr>
              </pic:pic>
            </a:graphicData>
          </a:graphic>
        </wp:anchor>
      </w:drawing>
    </w:r>
    <w:r>
      <w:rPr>
        <w:noProof/>
      </w:rPr>
      <w:drawing>
        <wp:anchor distT="0" distB="0" distL="114300" distR="114300" simplePos="0" relativeHeight="251666432" behindDoc="0" locked="0" layoutInCell="1" allowOverlap="1" wp14:anchorId="58AA1CF8" wp14:editId="58AA1CF9">
          <wp:simplePos x="0" y="0"/>
          <wp:positionH relativeFrom="column">
            <wp:posOffset>4445</wp:posOffset>
          </wp:positionH>
          <wp:positionV relativeFrom="paragraph">
            <wp:posOffset>-126365</wp:posOffset>
          </wp:positionV>
          <wp:extent cx="3419475" cy="859155"/>
          <wp:effectExtent l="0" t="0" r="9525" b="0"/>
          <wp:wrapSquare wrapText="bothSides"/>
          <wp:docPr id="9" name="Picture 9" descr="C:\Users\gabriel.jitaru\Desktop\20191107 ministru instalare\logo MMAP\MMAP-EN-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jitaru\Desktop\20191107 ministru instalare\logo MMAP\MMAP-EN-ante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19475" cy="8591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57CE" w:rsidRPr="000322BD" w:rsidRDefault="00A157CE" w:rsidP="000322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59A4014"/>
    <w:lvl w:ilvl="0">
      <w:start w:val="1"/>
      <w:numFmt w:val="bullet"/>
      <w:pStyle w:val="ListBullet"/>
      <w:lvlText w:val=""/>
      <w:lvlJc w:val="left"/>
      <w:pPr>
        <w:tabs>
          <w:tab w:val="num" w:pos="142"/>
        </w:tabs>
        <w:ind w:left="142" w:hanging="360"/>
      </w:pPr>
      <w:rPr>
        <w:rFonts w:ascii="Symbol" w:hAnsi="Symbol" w:hint="default"/>
      </w:r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2988"/>
        </w:tabs>
        <w:ind w:left="2988" w:hanging="360"/>
      </w:pPr>
      <w:rPr>
        <w:rFonts w:ascii="Symbol" w:hAnsi="Symbol" w:cs="Symbol"/>
      </w:rPr>
    </w:lvl>
  </w:abstractNum>
  <w:abstractNum w:abstractNumId="3"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4" w15:restartNumberingAfterBreak="0">
    <w:nsid w:val="0000001C"/>
    <w:multiLevelType w:val="singleLevel"/>
    <w:tmpl w:val="0000001C"/>
    <w:name w:val="WW8Num28"/>
    <w:lvl w:ilvl="0">
      <w:start w:val="1"/>
      <w:numFmt w:val="bullet"/>
      <w:lvlText w:val=""/>
      <w:lvlJc w:val="left"/>
      <w:pPr>
        <w:tabs>
          <w:tab w:val="num" w:pos="720"/>
        </w:tabs>
        <w:ind w:left="720" w:hanging="360"/>
      </w:pPr>
      <w:rPr>
        <w:rFonts w:ascii="Symbol" w:hAnsi="Symbol" w:cs="Symbol"/>
        <w:color w:val="auto"/>
      </w:rPr>
    </w:lvl>
  </w:abstractNum>
  <w:abstractNum w:abstractNumId="5" w15:restartNumberingAfterBreak="0">
    <w:nsid w:val="00000020"/>
    <w:multiLevelType w:val="multilevel"/>
    <w:tmpl w:val="00000020"/>
    <w:name w:val="WW8Num32"/>
    <w:lvl w:ilvl="0">
      <w:start w:val="1"/>
      <w:numFmt w:val="bullet"/>
      <w:lvlText w:val=""/>
      <w:lvlJc w:val="left"/>
      <w:pPr>
        <w:tabs>
          <w:tab w:val="num" w:pos="1080"/>
        </w:tabs>
        <w:ind w:left="108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E"/>
    <w:multiLevelType w:val="multilevel"/>
    <w:tmpl w:val="0000002E"/>
    <w:name w:val="WW8Num4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Courier New" w:hAnsi="Courier New" w:cs="Courier New"/>
      </w:rPr>
    </w:lvl>
    <w:lvl w:ilvl="2">
      <w:start w:val="1"/>
      <w:numFmt w:val="decimal"/>
      <w:lvlText w:val="%3."/>
      <w:lvlJc w:val="left"/>
      <w:pPr>
        <w:tabs>
          <w:tab w:val="num" w:pos="1620"/>
        </w:tabs>
        <w:ind w:left="16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left"/>
      <w:pPr>
        <w:tabs>
          <w:tab w:val="num" w:pos="5760"/>
        </w:tabs>
        <w:ind w:left="5760" w:hanging="180"/>
      </w:pPr>
    </w:lvl>
  </w:abstractNum>
  <w:abstractNum w:abstractNumId="7" w15:restartNumberingAfterBreak="0">
    <w:nsid w:val="00000038"/>
    <w:multiLevelType w:val="multilevel"/>
    <w:tmpl w:val="00000038"/>
    <w:name w:val="WW8Num57"/>
    <w:lvl w:ilvl="0">
      <w:start w:val="1"/>
      <w:numFmt w:val="low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2880"/>
        </w:tabs>
        <w:ind w:left="36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8" w15:restartNumberingAfterBreak="0">
    <w:nsid w:val="07E458DC"/>
    <w:multiLevelType w:val="multilevel"/>
    <w:tmpl w:val="84066AA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8AA11E4"/>
    <w:multiLevelType w:val="hybridMultilevel"/>
    <w:tmpl w:val="08D41824"/>
    <w:lvl w:ilvl="0" w:tplc="8FA2D954">
      <w:start w:val="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753723"/>
    <w:multiLevelType w:val="hybridMultilevel"/>
    <w:tmpl w:val="0FE0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4B6256"/>
    <w:multiLevelType w:val="hybridMultilevel"/>
    <w:tmpl w:val="46EE85FA"/>
    <w:lvl w:ilvl="0" w:tplc="D448669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00E21DB"/>
    <w:multiLevelType w:val="hybridMultilevel"/>
    <w:tmpl w:val="2968F7F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165006B"/>
    <w:multiLevelType w:val="hybridMultilevel"/>
    <w:tmpl w:val="25D6FD9E"/>
    <w:lvl w:ilvl="0" w:tplc="409E452C">
      <w:start w:val="1"/>
      <w:numFmt w:val="bullet"/>
      <w:lvlText w:val=""/>
      <w:lvlJc w:val="left"/>
      <w:pPr>
        <w:ind w:left="1530" w:hanging="360"/>
      </w:pPr>
      <w:rPr>
        <w:rFonts w:ascii="Wingdings" w:hAnsi="Wingdings" w:hint="default"/>
        <w:color w:val="000000" w:themeColor="text1"/>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1B6E79C5"/>
    <w:multiLevelType w:val="hybridMultilevel"/>
    <w:tmpl w:val="8506AA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3E3CE0"/>
    <w:multiLevelType w:val="hybridMultilevel"/>
    <w:tmpl w:val="D082BB6A"/>
    <w:lvl w:ilvl="0" w:tplc="5434D28C">
      <w:start w:val="1"/>
      <w:numFmt w:val="lowerLetter"/>
      <w:lvlText w:val="%1."/>
      <w:lvlJc w:val="left"/>
      <w:pPr>
        <w:ind w:left="360" w:hanging="360"/>
      </w:pPr>
      <w:rPr>
        <w:rFonts w:asciiTheme="minorHAnsi" w:eastAsia="Times New Roman" w:hAnsiTheme="minorHAns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542FC4"/>
    <w:multiLevelType w:val="hybridMultilevel"/>
    <w:tmpl w:val="DEB4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6963FE"/>
    <w:multiLevelType w:val="hybridMultilevel"/>
    <w:tmpl w:val="8E247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81DDC"/>
    <w:multiLevelType w:val="hybridMultilevel"/>
    <w:tmpl w:val="FADA0ED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2D6B52"/>
    <w:multiLevelType w:val="hybridMultilevel"/>
    <w:tmpl w:val="DB6A28F0"/>
    <w:lvl w:ilvl="0" w:tplc="00000017">
      <w:numFmt w:val="bullet"/>
      <w:lvlText w:val="-"/>
      <w:lvlJc w:val="left"/>
      <w:pPr>
        <w:ind w:left="720" w:hanging="360"/>
      </w:pPr>
      <w:rPr>
        <w:rFonts w:ascii="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15:restartNumberingAfterBreak="0">
    <w:nsid w:val="327B66BC"/>
    <w:multiLevelType w:val="hybridMultilevel"/>
    <w:tmpl w:val="9028C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F66BE"/>
    <w:multiLevelType w:val="hybridMultilevel"/>
    <w:tmpl w:val="B9523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5806B8"/>
    <w:multiLevelType w:val="hybridMultilevel"/>
    <w:tmpl w:val="989AF06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070" w:hanging="360"/>
      </w:pPr>
      <w:rPr>
        <w:rFonts w:ascii="Wingdings" w:hAnsi="Wingding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48299B"/>
    <w:multiLevelType w:val="hybridMultilevel"/>
    <w:tmpl w:val="935EE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F1102B"/>
    <w:multiLevelType w:val="hybridMultilevel"/>
    <w:tmpl w:val="B972CDBA"/>
    <w:lvl w:ilvl="0" w:tplc="B8145E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8C0662"/>
    <w:multiLevelType w:val="hybridMultilevel"/>
    <w:tmpl w:val="59E62E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825CE6"/>
    <w:multiLevelType w:val="hybridMultilevel"/>
    <w:tmpl w:val="ABC400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C21000"/>
    <w:multiLevelType w:val="multilevel"/>
    <w:tmpl w:val="FC2253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0924207"/>
    <w:multiLevelType w:val="multilevel"/>
    <w:tmpl w:val="E048DA7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1A43B39"/>
    <w:multiLevelType w:val="hybridMultilevel"/>
    <w:tmpl w:val="725CB62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043783"/>
    <w:multiLevelType w:val="hybridMultilevel"/>
    <w:tmpl w:val="94201D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3535AB"/>
    <w:multiLevelType w:val="hybridMultilevel"/>
    <w:tmpl w:val="6342453C"/>
    <w:lvl w:ilvl="0" w:tplc="00000017">
      <w:numFmt w:val="bullet"/>
      <w:lvlText w:val="-"/>
      <w:lvlJc w:val="left"/>
      <w:pPr>
        <w:ind w:left="360" w:hanging="360"/>
      </w:pPr>
      <w:rPr>
        <w:rFonts w:ascii="Times New Roman" w:hAnsi="Times New Roman" w:cs="Times New Roman"/>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2" w15:restartNumberingAfterBreak="0">
    <w:nsid w:val="59AD137D"/>
    <w:multiLevelType w:val="hybridMultilevel"/>
    <w:tmpl w:val="A770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0543B8"/>
    <w:multiLevelType w:val="hybridMultilevel"/>
    <w:tmpl w:val="CF848854"/>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5CE745C5"/>
    <w:multiLevelType w:val="hybridMultilevel"/>
    <w:tmpl w:val="4C70FBD2"/>
    <w:lvl w:ilvl="0" w:tplc="0409000B">
      <w:start w:val="1"/>
      <w:numFmt w:val="bullet"/>
      <w:lvlText w:val=""/>
      <w:lvlJc w:val="left"/>
      <w:pPr>
        <w:ind w:left="644" w:hanging="360"/>
      </w:pPr>
      <w:rPr>
        <w:rFonts w:ascii="Wingdings" w:hAnsi="Wingdings" w:hint="default"/>
      </w:rPr>
    </w:lvl>
    <w:lvl w:ilvl="1" w:tplc="04090003">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35" w15:restartNumberingAfterBreak="0">
    <w:nsid w:val="60835E04"/>
    <w:multiLevelType w:val="hybridMultilevel"/>
    <w:tmpl w:val="8E82A2E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60D64F26"/>
    <w:multiLevelType w:val="hybridMultilevel"/>
    <w:tmpl w:val="91281C1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14E2D64"/>
    <w:multiLevelType w:val="hybridMultilevel"/>
    <w:tmpl w:val="437C6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43058C8"/>
    <w:multiLevelType w:val="multilevel"/>
    <w:tmpl w:val="8B1059A6"/>
    <w:lvl w:ilvl="0">
      <w:numFmt w:val="bullet"/>
      <w:lvlText w:val=""/>
      <w:lvlJc w:val="left"/>
      <w:pPr>
        <w:tabs>
          <w:tab w:val="num" w:pos="0"/>
        </w:tabs>
        <w:ind w:left="478" w:hanging="360"/>
      </w:pPr>
      <w:rPr>
        <w:rFonts w:ascii="Wingdings" w:hAnsi="Wingdings" w:cs="Wingdings" w:hint="default"/>
        <w:color w:val="FF0000"/>
        <w:w w:val="100"/>
        <w:sz w:val="22"/>
        <w:szCs w:val="22"/>
        <w:lang w:val="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53D173B"/>
    <w:multiLevelType w:val="hybridMultilevel"/>
    <w:tmpl w:val="ED100BF2"/>
    <w:lvl w:ilvl="0" w:tplc="817861F0">
      <w:start w:val="1"/>
      <w:numFmt w:val="lowerLetter"/>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47675"/>
    <w:multiLevelType w:val="hybridMultilevel"/>
    <w:tmpl w:val="6C847E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D83F1E"/>
    <w:multiLevelType w:val="hybridMultilevel"/>
    <w:tmpl w:val="41F48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CC5904"/>
    <w:multiLevelType w:val="hybridMultilevel"/>
    <w:tmpl w:val="9134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6E5221"/>
    <w:multiLevelType w:val="hybridMultilevel"/>
    <w:tmpl w:val="2A045C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0DF6208"/>
    <w:multiLevelType w:val="hybridMultilevel"/>
    <w:tmpl w:val="21B4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2964E4"/>
    <w:multiLevelType w:val="hybridMultilevel"/>
    <w:tmpl w:val="86FA9E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2A652A"/>
    <w:multiLevelType w:val="hybridMultilevel"/>
    <w:tmpl w:val="7C1E0B78"/>
    <w:lvl w:ilvl="0" w:tplc="86E8D95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DC951AE"/>
    <w:multiLevelType w:val="hybridMultilevel"/>
    <w:tmpl w:val="0CC403E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2F20B5"/>
    <w:multiLevelType w:val="hybridMultilevel"/>
    <w:tmpl w:val="278A4738"/>
    <w:lvl w:ilvl="0" w:tplc="D44866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5"/>
  </w:num>
  <w:num w:numId="3">
    <w:abstractNumId w:val="7"/>
  </w:num>
  <w:num w:numId="4">
    <w:abstractNumId w:val="19"/>
  </w:num>
  <w:num w:numId="5">
    <w:abstractNumId w:val="11"/>
  </w:num>
  <w:num w:numId="6">
    <w:abstractNumId w:val="48"/>
  </w:num>
  <w:num w:numId="7">
    <w:abstractNumId w:val="44"/>
  </w:num>
  <w:num w:numId="8">
    <w:abstractNumId w:val="35"/>
  </w:num>
  <w:num w:numId="9">
    <w:abstractNumId w:val="36"/>
  </w:num>
  <w:num w:numId="10">
    <w:abstractNumId w:val="15"/>
  </w:num>
  <w:num w:numId="11">
    <w:abstractNumId w:val="20"/>
  </w:num>
  <w:num w:numId="12">
    <w:abstractNumId w:val="43"/>
  </w:num>
  <w:num w:numId="13">
    <w:abstractNumId w:val="34"/>
  </w:num>
  <w:num w:numId="14">
    <w:abstractNumId w:val="26"/>
  </w:num>
  <w:num w:numId="15">
    <w:abstractNumId w:val="17"/>
  </w:num>
  <w:num w:numId="16">
    <w:abstractNumId w:val="18"/>
  </w:num>
  <w:num w:numId="17">
    <w:abstractNumId w:val="39"/>
  </w:num>
  <w:num w:numId="18">
    <w:abstractNumId w:val="0"/>
  </w:num>
  <w:num w:numId="19">
    <w:abstractNumId w:val="25"/>
  </w:num>
  <w:num w:numId="20">
    <w:abstractNumId w:val="33"/>
  </w:num>
  <w:num w:numId="21">
    <w:abstractNumId w:val="47"/>
  </w:num>
  <w:num w:numId="22">
    <w:abstractNumId w:val="14"/>
  </w:num>
  <w:num w:numId="23">
    <w:abstractNumId w:val="37"/>
  </w:num>
  <w:num w:numId="24">
    <w:abstractNumId w:val="29"/>
  </w:num>
  <w:num w:numId="25">
    <w:abstractNumId w:val="42"/>
  </w:num>
  <w:num w:numId="26">
    <w:abstractNumId w:val="46"/>
  </w:num>
  <w:num w:numId="27">
    <w:abstractNumId w:val="28"/>
  </w:num>
  <w:num w:numId="28">
    <w:abstractNumId w:val="9"/>
  </w:num>
  <w:num w:numId="29">
    <w:abstractNumId w:val="12"/>
  </w:num>
  <w:num w:numId="30">
    <w:abstractNumId w:val="27"/>
  </w:num>
  <w:num w:numId="31">
    <w:abstractNumId w:val="16"/>
  </w:num>
  <w:num w:numId="32">
    <w:abstractNumId w:val="10"/>
  </w:num>
  <w:num w:numId="33">
    <w:abstractNumId w:val="21"/>
  </w:num>
  <w:num w:numId="34">
    <w:abstractNumId w:val="8"/>
  </w:num>
  <w:num w:numId="35">
    <w:abstractNumId w:val="22"/>
  </w:num>
  <w:num w:numId="36">
    <w:abstractNumId w:val="23"/>
  </w:num>
  <w:num w:numId="37">
    <w:abstractNumId w:val="13"/>
  </w:num>
  <w:num w:numId="38">
    <w:abstractNumId w:val="45"/>
  </w:num>
  <w:num w:numId="39">
    <w:abstractNumId w:val="40"/>
  </w:num>
  <w:num w:numId="40">
    <w:abstractNumId w:val="41"/>
  </w:num>
  <w:num w:numId="41">
    <w:abstractNumId w:val="32"/>
  </w:num>
  <w:num w:numId="42">
    <w:abstractNumId w:val="24"/>
  </w:num>
  <w:num w:numId="43">
    <w:abstractNumId w:val="38"/>
  </w:num>
  <w:num w:numId="44">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fr-FR"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nb-NO"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trackRevisions/>
  <w:defaultTabStop w:val="720"/>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EDC"/>
    <w:rsid w:val="0000232D"/>
    <w:rsid w:val="00003678"/>
    <w:rsid w:val="000039AD"/>
    <w:rsid w:val="00003DDC"/>
    <w:rsid w:val="00004ABA"/>
    <w:rsid w:val="0000540F"/>
    <w:rsid w:val="00007481"/>
    <w:rsid w:val="00010F63"/>
    <w:rsid w:val="000115D4"/>
    <w:rsid w:val="00011AF8"/>
    <w:rsid w:val="00012A23"/>
    <w:rsid w:val="00012A31"/>
    <w:rsid w:val="00012CED"/>
    <w:rsid w:val="00013D20"/>
    <w:rsid w:val="0001413E"/>
    <w:rsid w:val="00014C35"/>
    <w:rsid w:val="00014D97"/>
    <w:rsid w:val="00014FD3"/>
    <w:rsid w:val="000150A0"/>
    <w:rsid w:val="00015DF7"/>
    <w:rsid w:val="00016377"/>
    <w:rsid w:val="00016A96"/>
    <w:rsid w:val="00020263"/>
    <w:rsid w:val="0002050B"/>
    <w:rsid w:val="00020959"/>
    <w:rsid w:val="00021A51"/>
    <w:rsid w:val="0002279D"/>
    <w:rsid w:val="00024284"/>
    <w:rsid w:val="000242B8"/>
    <w:rsid w:val="000250DE"/>
    <w:rsid w:val="00025459"/>
    <w:rsid w:val="00026134"/>
    <w:rsid w:val="0002624F"/>
    <w:rsid w:val="000267E2"/>
    <w:rsid w:val="00030F60"/>
    <w:rsid w:val="00032272"/>
    <w:rsid w:val="000322BD"/>
    <w:rsid w:val="000326AD"/>
    <w:rsid w:val="00033048"/>
    <w:rsid w:val="000331FE"/>
    <w:rsid w:val="00033C3E"/>
    <w:rsid w:val="00034EAD"/>
    <w:rsid w:val="00035010"/>
    <w:rsid w:val="00035CEC"/>
    <w:rsid w:val="00035DC6"/>
    <w:rsid w:val="0003601A"/>
    <w:rsid w:val="00036780"/>
    <w:rsid w:val="0003741E"/>
    <w:rsid w:val="000408A6"/>
    <w:rsid w:val="00040936"/>
    <w:rsid w:val="00042EF7"/>
    <w:rsid w:val="000446C6"/>
    <w:rsid w:val="00044A20"/>
    <w:rsid w:val="000451E7"/>
    <w:rsid w:val="000456CA"/>
    <w:rsid w:val="00045B6A"/>
    <w:rsid w:val="00045FCD"/>
    <w:rsid w:val="0004625C"/>
    <w:rsid w:val="00046347"/>
    <w:rsid w:val="00046AE3"/>
    <w:rsid w:val="0004707D"/>
    <w:rsid w:val="00050054"/>
    <w:rsid w:val="00050161"/>
    <w:rsid w:val="00050378"/>
    <w:rsid w:val="00050B47"/>
    <w:rsid w:val="00053223"/>
    <w:rsid w:val="00055B8F"/>
    <w:rsid w:val="00056255"/>
    <w:rsid w:val="00056B19"/>
    <w:rsid w:val="00056DE5"/>
    <w:rsid w:val="00056F86"/>
    <w:rsid w:val="00057DE9"/>
    <w:rsid w:val="000617F9"/>
    <w:rsid w:val="00061D01"/>
    <w:rsid w:val="00061E06"/>
    <w:rsid w:val="00062F66"/>
    <w:rsid w:val="00063370"/>
    <w:rsid w:val="00063E04"/>
    <w:rsid w:val="00063EC7"/>
    <w:rsid w:val="00064170"/>
    <w:rsid w:val="00064613"/>
    <w:rsid w:val="0006468D"/>
    <w:rsid w:val="00064FCA"/>
    <w:rsid w:val="00065121"/>
    <w:rsid w:val="0006640D"/>
    <w:rsid w:val="000664A7"/>
    <w:rsid w:val="0006674E"/>
    <w:rsid w:val="000669A1"/>
    <w:rsid w:val="0006731D"/>
    <w:rsid w:val="00067724"/>
    <w:rsid w:val="0006796A"/>
    <w:rsid w:val="000703AE"/>
    <w:rsid w:val="000708F8"/>
    <w:rsid w:val="00070AE0"/>
    <w:rsid w:val="00072936"/>
    <w:rsid w:val="00072AA0"/>
    <w:rsid w:val="00073218"/>
    <w:rsid w:val="00073BDD"/>
    <w:rsid w:val="00074897"/>
    <w:rsid w:val="00075DAE"/>
    <w:rsid w:val="00076308"/>
    <w:rsid w:val="000769DF"/>
    <w:rsid w:val="000777BB"/>
    <w:rsid w:val="000779AA"/>
    <w:rsid w:val="0008001D"/>
    <w:rsid w:val="000800FF"/>
    <w:rsid w:val="000805A6"/>
    <w:rsid w:val="00080604"/>
    <w:rsid w:val="00080AAD"/>
    <w:rsid w:val="00081395"/>
    <w:rsid w:val="00081DCF"/>
    <w:rsid w:val="00085288"/>
    <w:rsid w:val="000856F3"/>
    <w:rsid w:val="0008571E"/>
    <w:rsid w:val="00085B6A"/>
    <w:rsid w:val="00086531"/>
    <w:rsid w:val="000918DF"/>
    <w:rsid w:val="00092817"/>
    <w:rsid w:val="00092DB0"/>
    <w:rsid w:val="00093893"/>
    <w:rsid w:val="00093BCE"/>
    <w:rsid w:val="0009587E"/>
    <w:rsid w:val="00095ED7"/>
    <w:rsid w:val="00096030"/>
    <w:rsid w:val="000964D6"/>
    <w:rsid w:val="00096D9F"/>
    <w:rsid w:val="000A047B"/>
    <w:rsid w:val="000A0491"/>
    <w:rsid w:val="000A08E5"/>
    <w:rsid w:val="000A18AA"/>
    <w:rsid w:val="000A18B2"/>
    <w:rsid w:val="000A1944"/>
    <w:rsid w:val="000A47B8"/>
    <w:rsid w:val="000A4EB5"/>
    <w:rsid w:val="000A6826"/>
    <w:rsid w:val="000A6A29"/>
    <w:rsid w:val="000A6BB7"/>
    <w:rsid w:val="000A75A5"/>
    <w:rsid w:val="000A7E58"/>
    <w:rsid w:val="000B006A"/>
    <w:rsid w:val="000B0458"/>
    <w:rsid w:val="000B2173"/>
    <w:rsid w:val="000B299B"/>
    <w:rsid w:val="000B2A6C"/>
    <w:rsid w:val="000B2B2A"/>
    <w:rsid w:val="000B331D"/>
    <w:rsid w:val="000B39A9"/>
    <w:rsid w:val="000B5251"/>
    <w:rsid w:val="000B5269"/>
    <w:rsid w:val="000B6A0D"/>
    <w:rsid w:val="000B7243"/>
    <w:rsid w:val="000C14AB"/>
    <w:rsid w:val="000C1585"/>
    <w:rsid w:val="000C2329"/>
    <w:rsid w:val="000C2652"/>
    <w:rsid w:val="000C26BC"/>
    <w:rsid w:val="000C320B"/>
    <w:rsid w:val="000C37D0"/>
    <w:rsid w:val="000C3BC9"/>
    <w:rsid w:val="000C45C0"/>
    <w:rsid w:val="000C4859"/>
    <w:rsid w:val="000C6FC8"/>
    <w:rsid w:val="000D02DB"/>
    <w:rsid w:val="000D046E"/>
    <w:rsid w:val="000D1146"/>
    <w:rsid w:val="000D16BD"/>
    <w:rsid w:val="000D19A0"/>
    <w:rsid w:val="000D2EEE"/>
    <w:rsid w:val="000D33E8"/>
    <w:rsid w:val="000D3B3F"/>
    <w:rsid w:val="000D4C47"/>
    <w:rsid w:val="000D4EF4"/>
    <w:rsid w:val="000D5A4E"/>
    <w:rsid w:val="000D6F5E"/>
    <w:rsid w:val="000D71AC"/>
    <w:rsid w:val="000E1335"/>
    <w:rsid w:val="000E1931"/>
    <w:rsid w:val="000E230D"/>
    <w:rsid w:val="000E3B48"/>
    <w:rsid w:val="000E3E45"/>
    <w:rsid w:val="000E4076"/>
    <w:rsid w:val="000E49EA"/>
    <w:rsid w:val="000E6036"/>
    <w:rsid w:val="000E685E"/>
    <w:rsid w:val="000E6F1C"/>
    <w:rsid w:val="000E7903"/>
    <w:rsid w:val="000F1AB2"/>
    <w:rsid w:val="000F2A16"/>
    <w:rsid w:val="000F2F8D"/>
    <w:rsid w:val="000F368B"/>
    <w:rsid w:val="000F5A9E"/>
    <w:rsid w:val="000F5B92"/>
    <w:rsid w:val="000F726B"/>
    <w:rsid w:val="000F761F"/>
    <w:rsid w:val="000F7B4A"/>
    <w:rsid w:val="001004C2"/>
    <w:rsid w:val="00101BF5"/>
    <w:rsid w:val="00101E9D"/>
    <w:rsid w:val="0010207A"/>
    <w:rsid w:val="00102B89"/>
    <w:rsid w:val="0010444E"/>
    <w:rsid w:val="001052FC"/>
    <w:rsid w:val="001055BD"/>
    <w:rsid w:val="00106251"/>
    <w:rsid w:val="00106A7B"/>
    <w:rsid w:val="0010700A"/>
    <w:rsid w:val="00107AEC"/>
    <w:rsid w:val="00107E79"/>
    <w:rsid w:val="001100D4"/>
    <w:rsid w:val="001118A0"/>
    <w:rsid w:val="00111930"/>
    <w:rsid w:val="00111E09"/>
    <w:rsid w:val="001127FD"/>
    <w:rsid w:val="00113160"/>
    <w:rsid w:val="00113AF2"/>
    <w:rsid w:val="001149F2"/>
    <w:rsid w:val="00114ABD"/>
    <w:rsid w:val="00116E5C"/>
    <w:rsid w:val="00117750"/>
    <w:rsid w:val="00117D5F"/>
    <w:rsid w:val="00120429"/>
    <w:rsid w:val="0012116D"/>
    <w:rsid w:val="00121BF4"/>
    <w:rsid w:val="00122AE2"/>
    <w:rsid w:val="00122C78"/>
    <w:rsid w:val="0012365D"/>
    <w:rsid w:val="00124466"/>
    <w:rsid w:val="0012491A"/>
    <w:rsid w:val="00124C9D"/>
    <w:rsid w:val="00125090"/>
    <w:rsid w:val="00126149"/>
    <w:rsid w:val="0012630C"/>
    <w:rsid w:val="00126E46"/>
    <w:rsid w:val="0012730C"/>
    <w:rsid w:val="0012773D"/>
    <w:rsid w:val="00130111"/>
    <w:rsid w:val="001303D7"/>
    <w:rsid w:val="00130637"/>
    <w:rsid w:val="00130F50"/>
    <w:rsid w:val="00131368"/>
    <w:rsid w:val="001319D5"/>
    <w:rsid w:val="001327AE"/>
    <w:rsid w:val="00132CC8"/>
    <w:rsid w:val="00133FFE"/>
    <w:rsid w:val="001356C9"/>
    <w:rsid w:val="0013609F"/>
    <w:rsid w:val="00136529"/>
    <w:rsid w:val="00137593"/>
    <w:rsid w:val="001400D4"/>
    <w:rsid w:val="001406E2"/>
    <w:rsid w:val="00141A1A"/>
    <w:rsid w:val="00141D2D"/>
    <w:rsid w:val="00141E33"/>
    <w:rsid w:val="00142219"/>
    <w:rsid w:val="001439CE"/>
    <w:rsid w:val="001441FC"/>
    <w:rsid w:val="0014433E"/>
    <w:rsid w:val="00144861"/>
    <w:rsid w:val="00144B68"/>
    <w:rsid w:val="00144BF5"/>
    <w:rsid w:val="00144D10"/>
    <w:rsid w:val="00145606"/>
    <w:rsid w:val="001458E7"/>
    <w:rsid w:val="00146101"/>
    <w:rsid w:val="0014676A"/>
    <w:rsid w:val="00147422"/>
    <w:rsid w:val="00147573"/>
    <w:rsid w:val="001478F6"/>
    <w:rsid w:val="0014791E"/>
    <w:rsid w:val="0015076A"/>
    <w:rsid w:val="00150C40"/>
    <w:rsid w:val="0015169D"/>
    <w:rsid w:val="00151A43"/>
    <w:rsid w:val="00153108"/>
    <w:rsid w:val="00155778"/>
    <w:rsid w:val="00157BBC"/>
    <w:rsid w:val="0016015A"/>
    <w:rsid w:val="00160EC2"/>
    <w:rsid w:val="0016169E"/>
    <w:rsid w:val="00161D50"/>
    <w:rsid w:val="00161D63"/>
    <w:rsid w:val="001625E2"/>
    <w:rsid w:val="00162E64"/>
    <w:rsid w:val="00162EC7"/>
    <w:rsid w:val="00163FDA"/>
    <w:rsid w:val="00164141"/>
    <w:rsid w:val="00164294"/>
    <w:rsid w:val="00164DDE"/>
    <w:rsid w:val="001650A7"/>
    <w:rsid w:val="00165A74"/>
    <w:rsid w:val="001663EC"/>
    <w:rsid w:val="0016677C"/>
    <w:rsid w:val="001676F9"/>
    <w:rsid w:val="00167A44"/>
    <w:rsid w:val="00167BD2"/>
    <w:rsid w:val="001707C5"/>
    <w:rsid w:val="00171E4F"/>
    <w:rsid w:val="00172E11"/>
    <w:rsid w:val="00172E43"/>
    <w:rsid w:val="00173101"/>
    <w:rsid w:val="001731BE"/>
    <w:rsid w:val="00173480"/>
    <w:rsid w:val="00173564"/>
    <w:rsid w:val="00173D74"/>
    <w:rsid w:val="00173DBB"/>
    <w:rsid w:val="00173F06"/>
    <w:rsid w:val="00174FD8"/>
    <w:rsid w:val="00175C0A"/>
    <w:rsid w:val="00176104"/>
    <w:rsid w:val="00176721"/>
    <w:rsid w:val="001776E7"/>
    <w:rsid w:val="00181532"/>
    <w:rsid w:val="00181D14"/>
    <w:rsid w:val="0018207A"/>
    <w:rsid w:val="00183632"/>
    <w:rsid w:val="0018474C"/>
    <w:rsid w:val="00186711"/>
    <w:rsid w:val="00187348"/>
    <w:rsid w:val="0018798C"/>
    <w:rsid w:val="00187FA1"/>
    <w:rsid w:val="001905AF"/>
    <w:rsid w:val="001906D7"/>
    <w:rsid w:val="00190A95"/>
    <w:rsid w:val="00192070"/>
    <w:rsid w:val="00192AD8"/>
    <w:rsid w:val="00192ED2"/>
    <w:rsid w:val="001938B3"/>
    <w:rsid w:val="0019497E"/>
    <w:rsid w:val="00195D2A"/>
    <w:rsid w:val="0019759A"/>
    <w:rsid w:val="001A0CCA"/>
    <w:rsid w:val="001A0DC1"/>
    <w:rsid w:val="001A154D"/>
    <w:rsid w:val="001A182C"/>
    <w:rsid w:val="001A26C8"/>
    <w:rsid w:val="001A363D"/>
    <w:rsid w:val="001A4FCF"/>
    <w:rsid w:val="001A50CD"/>
    <w:rsid w:val="001A52A2"/>
    <w:rsid w:val="001A5471"/>
    <w:rsid w:val="001A5DDF"/>
    <w:rsid w:val="001B0524"/>
    <w:rsid w:val="001B18A5"/>
    <w:rsid w:val="001B1DAC"/>
    <w:rsid w:val="001B1FDB"/>
    <w:rsid w:val="001B236C"/>
    <w:rsid w:val="001B42F0"/>
    <w:rsid w:val="001B473C"/>
    <w:rsid w:val="001B5C34"/>
    <w:rsid w:val="001B66DE"/>
    <w:rsid w:val="001B7373"/>
    <w:rsid w:val="001B7CAA"/>
    <w:rsid w:val="001C0972"/>
    <w:rsid w:val="001C35D8"/>
    <w:rsid w:val="001C3C3C"/>
    <w:rsid w:val="001C50AF"/>
    <w:rsid w:val="001C6140"/>
    <w:rsid w:val="001C624F"/>
    <w:rsid w:val="001C62FB"/>
    <w:rsid w:val="001C7D87"/>
    <w:rsid w:val="001D153F"/>
    <w:rsid w:val="001D1B62"/>
    <w:rsid w:val="001D2FC1"/>
    <w:rsid w:val="001D39A6"/>
    <w:rsid w:val="001D57F5"/>
    <w:rsid w:val="001D5B1B"/>
    <w:rsid w:val="001D5C82"/>
    <w:rsid w:val="001D5E86"/>
    <w:rsid w:val="001D5F9E"/>
    <w:rsid w:val="001D61FD"/>
    <w:rsid w:val="001D6765"/>
    <w:rsid w:val="001D7789"/>
    <w:rsid w:val="001E026F"/>
    <w:rsid w:val="001E02B2"/>
    <w:rsid w:val="001E0667"/>
    <w:rsid w:val="001E1205"/>
    <w:rsid w:val="001E1D5E"/>
    <w:rsid w:val="001E1F14"/>
    <w:rsid w:val="001E3C21"/>
    <w:rsid w:val="001E42BC"/>
    <w:rsid w:val="001E455A"/>
    <w:rsid w:val="001E5581"/>
    <w:rsid w:val="001E639F"/>
    <w:rsid w:val="001E6898"/>
    <w:rsid w:val="001E68AD"/>
    <w:rsid w:val="001E77B8"/>
    <w:rsid w:val="001F0DC9"/>
    <w:rsid w:val="001F180A"/>
    <w:rsid w:val="001F1A6F"/>
    <w:rsid w:val="001F1E75"/>
    <w:rsid w:val="001F2239"/>
    <w:rsid w:val="001F328B"/>
    <w:rsid w:val="001F36BE"/>
    <w:rsid w:val="001F46A7"/>
    <w:rsid w:val="001F4D70"/>
    <w:rsid w:val="001F4E54"/>
    <w:rsid w:val="001F68B1"/>
    <w:rsid w:val="001F6FA1"/>
    <w:rsid w:val="001F74F0"/>
    <w:rsid w:val="001F7704"/>
    <w:rsid w:val="00200495"/>
    <w:rsid w:val="002021A3"/>
    <w:rsid w:val="00202399"/>
    <w:rsid w:val="00202CBF"/>
    <w:rsid w:val="00203705"/>
    <w:rsid w:val="00203999"/>
    <w:rsid w:val="00203B65"/>
    <w:rsid w:val="00203EED"/>
    <w:rsid w:val="00204EFB"/>
    <w:rsid w:val="00205590"/>
    <w:rsid w:val="0020652D"/>
    <w:rsid w:val="00207273"/>
    <w:rsid w:val="002072CE"/>
    <w:rsid w:val="00207485"/>
    <w:rsid w:val="00210086"/>
    <w:rsid w:val="002105D7"/>
    <w:rsid w:val="00210864"/>
    <w:rsid w:val="00210BAA"/>
    <w:rsid w:val="002119AC"/>
    <w:rsid w:val="00211E60"/>
    <w:rsid w:val="00212292"/>
    <w:rsid w:val="002123D8"/>
    <w:rsid w:val="00213A6D"/>
    <w:rsid w:val="00214163"/>
    <w:rsid w:val="00215FC2"/>
    <w:rsid w:val="00216AA1"/>
    <w:rsid w:val="002177BD"/>
    <w:rsid w:val="002205E0"/>
    <w:rsid w:val="002207D7"/>
    <w:rsid w:val="00220C26"/>
    <w:rsid w:val="00220DBC"/>
    <w:rsid w:val="00221129"/>
    <w:rsid w:val="002214DF"/>
    <w:rsid w:val="002225D7"/>
    <w:rsid w:val="0022291D"/>
    <w:rsid w:val="002235BC"/>
    <w:rsid w:val="002237A1"/>
    <w:rsid w:val="00225C9A"/>
    <w:rsid w:val="00225ED2"/>
    <w:rsid w:val="0022645E"/>
    <w:rsid w:val="00226691"/>
    <w:rsid w:val="00226B57"/>
    <w:rsid w:val="00226BE6"/>
    <w:rsid w:val="0022704E"/>
    <w:rsid w:val="00230086"/>
    <w:rsid w:val="002305D1"/>
    <w:rsid w:val="00230889"/>
    <w:rsid w:val="00231658"/>
    <w:rsid w:val="002316B0"/>
    <w:rsid w:val="00231A2F"/>
    <w:rsid w:val="00234DDA"/>
    <w:rsid w:val="00234F12"/>
    <w:rsid w:val="002350F4"/>
    <w:rsid w:val="00235202"/>
    <w:rsid w:val="00235438"/>
    <w:rsid w:val="002360BF"/>
    <w:rsid w:val="002369DB"/>
    <w:rsid w:val="00237DC8"/>
    <w:rsid w:val="0024011B"/>
    <w:rsid w:val="00241725"/>
    <w:rsid w:val="00242A2D"/>
    <w:rsid w:val="00242D72"/>
    <w:rsid w:val="00242F39"/>
    <w:rsid w:val="0024311C"/>
    <w:rsid w:val="002437AA"/>
    <w:rsid w:val="00243A2C"/>
    <w:rsid w:val="0024402F"/>
    <w:rsid w:val="00244AAD"/>
    <w:rsid w:val="0024524F"/>
    <w:rsid w:val="00245837"/>
    <w:rsid w:val="002468D3"/>
    <w:rsid w:val="0024736A"/>
    <w:rsid w:val="00250BEF"/>
    <w:rsid w:val="00250C04"/>
    <w:rsid w:val="002514C6"/>
    <w:rsid w:val="00251AAD"/>
    <w:rsid w:val="0025208D"/>
    <w:rsid w:val="00252A5F"/>
    <w:rsid w:val="00253C5B"/>
    <w:rsid w:val="00254117"/>
    <w:rsid w:val="002558B9"/>
    <w:rsid w:val="00255D9B"/>
    <w:rsid w:val="00255EC4"/>
    <w:rsid w:val="00255F82"/>
    <w:rsid w:val="00255FF1"/>
    <w:rsid w:val="002579E5"/>
    <w:rsid w:val="002600CF"/>
    <w:rsid w:val="0026043D"/>
    <w:rsid w:val="00261261"/>
    <w:rsid w:val="002616A0"/>
    <w:rsid w:val="00261B39"/>
    <w:rsid w:val="00261E0E"/>
    <w:rsid w:val="002625E7"/>
    <w:rsid w:val="00262A28"/>
    <w:rsid w:val="00263560"/>
    <w:rsid w:val="00263A8F"/>
    <w:rsid w:val="00263CE2"/>
    <w:rsid w:val="00264C30"/>
    <w:rsid w:val="00265B55"/>
    <w:rsid w:val="002663E0"/>
    <w:rsid w:val="002666F8"/>
    <w:rsid w:val="00266943"/>
    <w:rsid w:val="00266FA7"/>
    <w:rsid w:val="002670D1"/>
    <w:rsid w:val="00267EE9"/>
    <w:rsid w:val="00270853"/>
    <w:rsid w:val="00271283"/>
    <w:rsid w:val="0027195D"/>
    <w:rsid w:val="00271F3F"/>
    <w:rsid w:val="002721B6"/>
    <w:rsid w:val="0027222C"/>
    <w:rsid w:val="00272D38"/>
    <w:rsid w:val="0027300F"/>
    <w:rsid w:val="00273335"/>
    <w:rsid w:val="00273DA7"/>
    <w:rsid w:val="00274138"/>
    <w:rsid w:val="00275D6E"/>
    <w:rsid w:val="002764C5"/>
    <w:rsid w:val="00276CFF"/>
    <w:rsid w:val="00276F01"/>
    <w:rsid w:val="0027714B"/>
    <w:rsid w:val="00280A68"/>
    <w:rsid w:val="00280C92"/>
    <w:rsid w:val="00280F2F"/>
    <w:rsid w:val="002821AE"/>
    <w:rsid w:val="002824E9"/>
    <w:rsid w:val="00282EED"/>
    <w:rsid w:val="002830A7"/>
    <w:rsid w:val="002832AE"/>
    <w:rsid w:val="002837FE"/>
    <w:rsid w:val="002839BB"/>
    <w:rsid w:val="00284576"/>
    <w:rsid w:val="00284FF3"/>
    <w:rsid w:val="002850A7"/>
    <w:rsid w:val="0029066A"/>
    <w:rsid w:val="002908DB"/>
    <w:rsid w:val="0029263A"/>
    <w:rsid w:val="0029274A"/>
    <w:rsid w:val="0029353A"/>
    <w:rsid w:val="00293BFA"/>
    <w:rsid w:val="002955F0"/>
    <w:rsid w:val="00295AFE"/>
    <w:rsid w:val="00295D0C"/>
    <w:rsid w:val="00296386"/>
    <w:rsid w:val="002967CF"/>
    <w:rsid w:val="00296A8F"/>
    <w:rsid w:val="00296F62"/>
    <w:rsid w:val="002972D8"/>
    <w:rsid w:val="00297B94"/>
    <w:rsid w:val="002A012E"/>
    <w:rsid w:val="002A1473"/>
    <w:rsid w:val="002A1CFD"/>
    <w:rsid w:val="002A20D0"/>
    <w:rsid w:val="002A212C"/>
    <w:rsid w:val="002A2615"/>
    <w:rsid w:val="002A2CA0"/>
    <w:rsid w:val="002A2E7A"/>
    <w:rsid w:val="002A3415"/>
    <w:rsid w:val="002A3695"/>
    <w:rsid w:val="002A47A4"/>
    <w:rsid w:val="002A4F0B"/>
    <w:rsid w:val="002A4F46"/>
    <w:rsid w:val="002A5201"/>
    <w:rsid w:val="002A58F7"/>
    <w:rsid w:val="002A5910"/>
    <w:rsid w:val="002A61D6"/>
    <w:rsid w:val="002A6D3D"/>
    <w:rsid w:val="002B14AF"/>
    <w:rsid w:val="002B1596"/>
    <w:rsid w:val="002B17DD"/>
    <w:rsid w:val="002B2AD0"/>
    <w:rsid w:val="002B3824"/>
    <w:rsid w:val="002B5317"/>
    <w:rsid w:val="002B537F"/>
    <w:rsid w:val="002B5A4C"/>
    <w:rsid w:val="002B5EC8"/>
    <w:rsid w:val="002B60FA"/>
    <w:rsid w:val="002B61F6"/>
    <w:rsid w:val="002B731E"/>
    <w:rsid w:val="002B7A19"/>
    <w:rsid w:val="002C06A5"/>
    <w:rsid w:val="002C0FBD"/>
    <w:rsid w:val="002C1C6B"/>
    <w:rsid w:val="002C3091"/>
    <w:rsid w:val="002C503C"/>
    <w:rsid w:val="002C68CD"/>
    <w:rsid w:val="002C7E88"/>
    <w:rsid w:val="002D098E"/>
    <w:rsid w:val="002D0A24"/>
    <w:rsid w:val="002D0D92"/>
    <w:rsid w:val="002D112C"/>
    <w:rsid w:val="002D1437"/>
    <w:rsid w:val="002D23C5"/>
    <w:rsid w:val="002D2CAC"/>
    <w:rsid w:val="002D37C6"/>
    <w:rsid w:val="002D3E26"/>
    <w:rsid w:val="002D3F63"/>
    <w:rsid w:val="002D46B3"/>
    <w:rsid w:val="002D4E8E"/>
    <w:rsid w:val="002D6056"/>
    <w:rsid w:val="002D6948"/>
    <w:rsid w:val="002D6D7D"/>
    <w:rsid w:val="002D732A"/>
    <w:rsid w:val="002D7DFC"/>
    <w:rsid w:val="002D7F2C"/>
    <w:rsid w:val="002E0448"/>
    <w:rsid w:val="002E0780"/>
    <w:rsid w:val="002E1398"/>
    <w:rsid w:val="002E200B"/>
    <w:rsid w:val="002E2696"/>
    <w:rsid w:val="002E596D"/>
    <w:rsid w:val="002E618C"/>
    <w:rsid w:val="002E7076"/>
    <w:rsid w:val="002E748E"/>
    <w:rsid w:val="002E77ED"/>
    <w:rsid w:val="002E79C7"/>
    <w:rsid w:val="002E7AD3"/>
    <w:rsid w:val="002F0249"/>
    <w:rsid w:val="002F0F02"/>
    <w:rsid w:val="002F0F33"/>
    <w:rsid w:val="002F125F"/>
    <w:rsid w:val="002F2833"/>
    <w:rsid w:val="002F4D27"/>
    <w:rsid w:val="002F4E10"/>
    <w:rsid w:val="002F538B"/>
    <w:rsid w:val="002F5AD1"/>
    <w:rsid w:val="002F5BB4"/>
    <w:rsid w:val="002F66E8"/>
    <w:rsid w:val="002F77BC"/>
    <w:rsid w:val="002F7CBB"/>
    <w:rsid w:val="002F7E9C"/>
    <w:rsid w:val="00300CE1"/>
    <w:rsid w:val="00301C56"/>
    <w:rsid w:val="00303C4B"/>
    <w:rsid w:val="00303FE3"/>
    <w:rsid w:val="00304587"/>
    <w:rsid w:val="00304E34"/>
    <w:rsid w:val="003052E9"/>
    <w:rsid w:val="003065CC"/>
    <w:rsid w:val="0030677B"/>
    <w:rsid w:val="00306CC0"/>
    <w:rsid w:val="0031000C"/>
    <w:rsid w:val="003105F5"/>
    <w:rsid w:val="00310650"/>
    <w:rsid w:val="003115D3"/>
    <w:rsid w:val="0031182F"/>
    <w:rsid w:val="00312551"/>
    <w:rsid w:val="003144B7"/>
    <w:rsid w:val="003151C1"/>
    <w:rsid w:val="00315299"/>
    <w:rsid w:val="0031584B"/>
    <w:rsid w:val="00315A9A"/>
    <w:rsid w:val="00316F22"/>
    <w:rsid w:val="003176F7"/>
    <w:rsid w:val="00317B1A"/>
    <w:rsid w:val="00317DE4"/>
    <w:rsid w:val="003201CE"/>
    <w:rsid w:val="00320826"/>
    <w:rsid w:val="003208E1"/>
    <w:rsid w:val="00322B71"/>
    <w:rsid w:val="00323B7B"/>
    <w:rsid w:val="003249BA"/>
    <w:rsid w:val="00325E76"/>
    <w:rsid w:val="003265D8"/>
    <w:rsid w:val="00330299"/>
    <w:rsid w:val="00330360"/>
    <w:rsid w:val="0033072B"/>
    <w:rsid w:val="003309F6"/>
    <w:rsid w:val="00331072"/>
    <w:rsid w:val="00331520"/>
    <w:rsid w:val="00331631"/>
    <w:rsid w:val="00331C32"/>
    <w:rsid w:val="00331FF7"/>
    <w:rsid w:val="00332849"/>
    <w:rsid w:val="00332EAA"/>
    <w:rsid w:val="00333496"/>
    <w:rsid w:val="003334DA"/>
    <w:rsid w:val="003334FB"/>
    <w:rsid w:val="003343C5"/>
    <w:rsid w:val="00334786"/>
    <w:rsid w:val="00335033"/>
    <w:rsid w:val="00336506"/>
    <w:rsid w:val="0033684D"/>
    <w:rsid w:val="00340458"/>
    <w:rsid w:val="003406BB"/>
    <w:rsid w:val="00341115"/>
    <w:rsid w:val="00341F84"/>
    <w:rsid w:val="00342104"/>
    <w:rsid w:val="00343317"/>
    <w:rsid w:val="00343525"/>
    <w:rsid w:val="003439DD"/>
    <w:rsid w:val="003443D7"/>
    <w:rsid w:val="003454B0"/>
    <w:rsid w:val="00345755"/>
    <w:rsid w:val="00345A99"/>
    <w:rsid w:val="00345DBF"/>
    <w:rsid w:val="00345F40"/>
    <w:rsid w:val="003461F5"/>
    <w:rsid w:val="00346A9C"/>
    <w:rsid w:val="00346B71"/>
    <w:rsid w:val="00346E7E"/>
    <w:rsid w:val="0034795C"/>
    <w:rsid w:val="00347DC7"/>
    <w:rsid w:val="00351493"/>
    <w:rsid w:val="00351C35"/>
    <w:rsid w:val="0035255D"/>
    <w:rsid w:val="00352A69"/>
    <w:rsid w:val="00352C2D"/>
    <w:rsid w:val="00352C59"/>
    <w:rsid w:val="00354164"/>
    <w:rsid w:val="00354325"/>
    <w:rsid w:val="0035436E"/>
    <w:rsid w:val="0035477D"/>
    <w:rsid w:val="00354ABC"/>
    <w:rsid w:val="00355834"/>
    <w:rsid w:val="00355AE9"/>
    <w:rsid w:val="00356606"/>
    <w:rsid w:val="00356B1A"/>
    <w:rsid w:val="00356D40"/>
    <w:rsid w:val="00356EA9"/>
    <w:rsid w:val="00356F48"/>
    <w:rsid w:val="0035742A"/>
    <w:rsid w:val="00357EE4"/>
    <w:rsid w:val="00360275"/>
    <w:rsid w:val="00360937"/>
    <w:rsid w:val="00360B35"/>
    <w:rsid w:val="00360DFB"/>
    <w:rsid w:val="00361D67"/>
    <w:rsid w:val="0036211B"/>
    <w:rsid w:val="0036234C"/>
    <w:rsid w:val="00362493"/>
    <w:rsid w:val="00363C7C"/>
    <w:rsid w:val="00363FED"/>
    <w:rsid w:val="00364F07"/>
    <w:rsid w:val="003665CE"/>
    <w:rsid w:val="003666BE"/>
    <w:rsid w:val="00366BB7"/>
    <w:rsid w:val="003671DA"/>
    <w:rsid w:val="003676A7"/>
    <w:rsid w:val="00367B9E"/>
    <w:rsid w:val="00370F42"/>
    <w:rsid w:val="003711D5"/>
    <w:rsid w:val="00371774"/>
    <w:rsid w:val="00372443"/>
    <w:rsid w:val="003740EE"/>
    <w:rsid w:val="00376215"/>
    <w:rsid w:val="00376A3B"/>
    <w:rsid w:val="00377405"/>
    <w:rsid w:val="0037751D"/>
    <w:rsid w:val="00377712"/>
    <w:rsid w:val="00377BA4"/>
    <w:rsid w:val="00377C74"/>
    <w:rsid w:val="00377F14"/>
    <w:rsid w:val="003800C8"/>
    <w:rsid w:val="003802BC"/>
    <w:rsid w:val="00380CF2"/>
    <w:rsid w:val="00380EC6"/>
    <w:rsid w:val="0038132B"/>
    <w:rsid w:val="003817CF"/>
    <w:rsid w:val="0038201B"/>
    <w:rsid w:val="00385797"/>
    <w:rsid w:val="00385ADE"/>
    <w:rsid w:val="00385F4C"/>
    <w:rsid w:val="00385FE8"/>
    <w:rsid w:val="003872BF"/>
    <w:rsid w:val="00387385"/>
    <w:rsid w:val="00387EBA"/>
    <w:rsid w:val="0039024D"/>
    <w:rsid w:val="00391850"/>
    <w:rsid w:val="00391A2C"/>
    <w:rsid w:val="00392867"/>
    <w:rsid w:val="00392E24"/>
    <w:rsid w:val="00393099"/>
    <w:rsid w:val="003938DB"/>
    <w:rsid w:val="00393A82"/>
    <w:rsid w:val="00393BE5"/>
    <w:rsid w:val="00393D86"/>
    <w:rsid w:val="003952A1"/>
    <w:rsid w:val="00395F72"/>
    <w:rsid w:val="00396CB8"/>
    <w:rsid w:val="003A122D"/>
    <w:rsid w:val="003A1331"/>
    <w:rsid w:val="003A1729"/>
    <w:rsid w:val="003A29F0"/>
    <w:rsid w:val="003A5A4F"/>
    <w:rsid w:val="003A5F0A"/>
    <w:rsid w:val="003A5F78"/>
    <w:rsid w:val="003A77C6"/>
    <w:rsid w:val="003A7F93"/>
    <w:rsid w:val="003B19D3"/>
    <w:rsid w:val="003B34B4"/>
    <w:rsid w:val="003B3FC4"/>
    <w:rsid w:val="003B4F86"/>
    <w:rsid w:val="003B515D"/>
    <w:rsid w:val="003B5A0D"/>
    <w:rsid w:val="003B5C4A"/>
    <w:rsid w:val="003B628E"/>
    <w:rsid w:val="003B71CA"/>
    <w:rsid w:val="003B767B"/>
    <w:rsid w:val="003C0DB4"/>
    <w:rsid w:val="003C1873"/>
    <w:rsid w:val="003C1C00"/>
    <w:rsid w:val="003C275A"/>
    <w:rsid w:val="003C4160"/>
    <w:rsid w:val="003C4306"/>
    <w:rsid w:val="003C4ED6"/>
    <w:rsid w:val="003C5A59"/>
    <w:rsid w:val="003C6AA9"/>
    <w:rsid w:val="003C6DA0"/>
    <w:rsid w:val="003C75A9"/>
    <w:rsid w:val="003C7781"/>
    <w:rsid w:val="003C7E84"/>
    <w:rsid w:val="003D0DB0"/>
    <w:rsid w:val="003D137A"/>
    <w:rsid w:val="003D16E5"/>
    <w:rsid w:val="003D1795"/>
    <w:rsid w:val="003D1F49"/>
    <w:rsid w:val="003D2E31"/>
    <w:rsid w:val="003D310C"/>
    <w:rsid w:val="003D37FE"/>
    <w:rsid w:val="003D44F1"/>
    <w:rsid w:val="003D4914"/>
    <w:rsid w:val="003D5D63"/>
    <w:rsid w:val="003D5FC9"/>
    <w:rsid w:val="003D7830"/>
    <w:rsid w:val="003D7A28"/>
    <w:rsid w:val="003D7A96"/>
    <w:rsid w:val="003E0EAE"/>
    <w:rsid w:val="003E16CA"/>
    <w:rsid w:val="003E21C6"/>
    <w:rsid w:val="003E3288"/>
    <w:rsid w:val="003E42F6"/>
    <w:rsid w:val="003E458A"/>
    <w:rsid w:val="003E46DA"/>
    <w:rsid w:val="003E4C57"/>
    <w:rsid w:val="003E4E88"/>
    <w:rsid w:val="003E5120"/>
    <w:rsid w:val="003E5121"/>
    <w:rsid w:val="003E673D"/>
    <w:rsid w:val="003E67EA"/>
    <w:rsid w:val="003E70C1"/>
    <w:rsid w:val="003E7E32"/>
    <w:rsid w:val="003E7FB9"/>
    <w:rsid w:val="003F1726"/>
    <w:rsid w:val="003F2B5B"/>
    <w:rsid w:val="003F3A38"/>
    <w:rsid w:val="003F4040"/>
    <w:rsid w:val="003F4385"/>
    <w:rsid w:val="003F4E56"/>
    <w:rsid w:val="00401207"/>
    <w:rsid w:val="00402441"/>
    <w:rsid w:val="00403208"/>
    <w:rsid w:val="00403530"/>
    <w:rsid w:val="00404F8C"/>
    <w:rsid w:val="004050A2"/>
    <w:rsid w:val="0040514E"/>
    <w:rsid w:val="004055F9"/>
    <w:rsid w:val="004058AB"/>
    <w:rsid w:val="004072B4"/>
    <w:rsid w:val="00407A45"/>
    <w:rsid w:val="00410AE4"/>
    <w:rsid w:val="00411ED4"/>
    <w:rsid w:val="00412A29"/>
    <w:rsid w:val="00414419"/>
    <w:rsid w:val="00414A00"/>
    <w:rsid w:val="00415133"/>
    <w:rsid w:val="00415EED"/>
    <w:rsid w:val="004165B1"/>
    <w:rsid w:val="00417697"/>
    <w:rsid w:val="004214CE"/>
    <w:rsid w:val="00422AA1"/>
    <w:rsid w:val="00422E0A"/>
    <w:rsid w:val="00424154"/>
    <w:rsid w:val="0042481F"/>
    <w:rsid w:val="00424F91"/>
    <w:rsid w:val="00425EA9"/>
    <w:rsid w:val="00427F9F"/>
    <w:rsid w:val="0043078E"/>
    <w:rsid w:val="00430EBD"/>
    <w:rsid w:val="00431791"/>
    <w:rsid w:val="00431836"/>
    <w:rsid w:val="00432DEF"/>
    <w:rsid w:val="004336D0"/>
    <w:rsid w:val="00433AC5"/>
    <w:rsid w:val="00433EF5"/>
    <w:rsid w:val="004361B3"/>
    <w:rsid w:val="004364C7"/>
    <w:rsid w:val="00436E40"/>
    <w:rsid w:val="0043751B"/>
    <w:rsid w:val="00437B42"/>
    <w:rsid w:val="00437C29"/>
    <w:rsid w:val="00437F0A"/>
    <w:rsid w:val="00437F10"/>
    <w:rsid w:val="004423F7"/>
    <w:rsid w:val="00442B2A"/>
    <w:rsid w:val="00442B54"/>
    <w:rsid w:val="00446A79"/>
    <w:rsid w:val="00447D45"/>
    <w:rsid w:val="0045033A"/>
    <w:rsid w:val="00451861"/>
    <w:rsid w:val="00451CDB"/>
    <w:rsid w:val="00451F55"/>
    <w:rsid w:val="00452313"/>
    <w:rsid w:val="00453765"/>
    <w:rsid w:val="00453DFF"/>
    <w:rsid w:val="004546AD"/>
    <w:rsid w:val="004567F6"/>
    <w:rsid w:val="00456FD9"/>
    <w:rsid w:val="00457950"/>
    <w:rsid w:val="00457981"/>
    <w:rsid w:val="00457BFD"/>
    <w:rsid w:val="00457E6E"/>
    <w:rsid w:val="0046022A"/>
    <w:rsid w:val="00461C6F"/>
    <w:rsid w:val="004623C9"/>
    <w:rsid w:val="00462554"/>
    <w:rsid w:val="00463B5C"/>
    <w:rsid w:val="00466196"/>
    <w:rsid w:val="00466DF6"/>
    <w:rsid w:val="00467684"/>
    <w:rsid w:val="00467A66"/>
    <w:rsid w:val="004707D8"/>
    <w:rsid w:val="00470E32"/>
    <w:rsid w:val="0047177D"/>
    <w:rsid w:val="004718BF"/>
    <w:rsid w:val="004719DB"/>
    <w:rsid w:val="004723AE"/>
    <w:rsid w:val="00472954"/>
    <w:rsid w:val="004730D7"/>
    <w:rsid w:val="00473218"/>
    <w:rsid w:val="004735CA"/>
    <w:rsid w:val="00475289"/>
    <w:rsid w:val="00475B8B"/>
    <w:rsid w:val="00475DE2"/>
    <w:rsid w:val="0047656F"/>
    <w:rsid w:val="0047660A"/>
    <w:rsid w:val="0047694B"/>
    <w:rsid w:val="00477977"/>
    <w:rsid w:val="00477FC9"/>
    <w:rsid w:val="0048085C"/>
    <w:rsid w:val="0048102B"/>
    <w:rsid w:val="0048141E"/>
    <w:rsid w:val="004826A3"/>
    <w:rsid w:val="00485734"/>
    <w:rsid w:val="00485BF7"/>
    <w:rsid w:val="00486100"/>
    <w:rsid w:val="00486913"/>
    <w:rsid w:val="004876EE"/>
    <w:rsid w:val="00487BA0"/>
    <w:rsid w:val="00487D1F"/>
    <w:rsid w:val="00491F7B"/>
    <w:rsid w:val="00492855"/>
    <w:rsid w:val="00494716"/>
    <w:rsid w:val="00495D1A"/>
    <w:rsid w:val="00496E20"/>
    <w:rsid w:val="004A0A7C"/>
    <w:rsid w:val="004A1388"/>
    <w:rsid w:val="004A13E4"/>
    <w:rsid w:val="004A23B1"/>
    <w:rsid w:val="004A2952"/>
    <w:rsid w:val="004A2983"/>
    <w:rsid w:val="004A35A1"/>
    <w:rsid w:val="004A4746"/>
    <w:rsid w:val="004A6418"/>
    <w:rsid w:val="004A6C91"/>
    <w:rsid w:val="004A7161"/>
    <w:rsid w:val="004A78EB"/>
    <w:rsid w:val="004B09DE"/>
    <w:rsid w:val="004B15AD"/>
    <w:rsid w:val="004B2022"/>
    <w:rsid w:val="004B2342"/>
    <w:rsid w:val="004B2470"/>
    <w:rsid w:val="004B284F"/>
    <w:rsid w:val="004B295F"/>
    <w:rsid w:val="004B3359"/>
    <w:rsid w:val="004B3585"/>
    <w:rsid w:val="004B3987"/>
    <w:rsid w:val="004B49CC"/>
    <w:rsid w:val="004B4CA9"/>
    <w:rsid w:val="004B4CEA"/>
    <w:rsid w:val="004B4ED6"/>
    <w:rsid w:val="004B539D"/>
    <w:rsid w:val="004B5BBB"/>
    <w:rsid w:val="004B6011"/>
    <w:rsid w:val="004B7F12"/>
    <w:rsid w:val="004C0A8D"/>
    <w:rsid w:val="004C0EC7"/>
    <w:rsid w:val="004C18CA"/>
    <w:rsid w:val="004C1A3B"/>
    <w:rsid w:val="004C1C38"/>
    <w:rsid w:val="004C207D"/>
    <w:rsid w:val="004C2111"/>
    <w:rsid w:val="004C2C4F"/>
    <w:rsid w:val="004C44D7"/>
    <w:rsid w:val="004C4746"/>
    <w:rsid w:val="004C4E1E"/>
    <w:rsid w:val="004C5EF6"/>
    <w:rsid w:val="004C64FD"/>
    <w:rsid w:val="004C6D43"/>
    <w:rsid w:val="004C7679"/>
    <w:rsid w:val="004C7BD0"/>
    <w:rsid w:val="004D03AF"/>
    <w:rsid w:val="004D0A27"/>
    <w:rsid w:val="004D1A95"/>
    <w:rsid w:val="004D321B"/>
    <w:rsid w:val="004D3DF4"/>
    <w:rsid w:val="004D5C94"/>
    <w:rsid w:val="004D5EAD"/>
    <w:rsid w:val="004D607D"/>
    <w:rsid w:val="004D6EB5"/>
    <w:rsid w:val="004D6F33"/>
    <w:rsid w:val="004E09D1"/>
    <w:rsid w:val="004E0DA1"/>
    <w:rsid w:val="004E21B7"/>
    <w:rsid w:val="004E3662"/>
    <w:rsid w:val="004E5301"/>
    <w:rsid w:val="004E7420"/>
    <w:rsid w:val="004E78FC"/>
    <w:rsid w:val="004F0292"/>
    <w:rsid w:val="004F0619"/>
    <w:rsid w:val="004F1AAF"/>
    <w:rsid w:val="004F2173"/>
    <w:rsid w:val="004F24B4"/>
    <w:rsid w:val="004F3091"/>
    <w:rsid w:val="004F3301"/>
    <w:rsid w:val="004F3ACD"/>
    <w:rsid w:val="004F4846"/>
    <w:rsid w:val="004F4A3F"/>
    <w:rsid w:val="004F52BC"/>
    <w:rsid w:val="004F532E"/>
    <w:rsid w:val="004F54D3"/>
    <w:rsid w:val="004F58AC"/>
    <w:rsid w:val="004F5CC1"/>
    <w:rsid w:val="004F606C"/>
    <w:rsid w:val="004F6259"/>
    <w:rsid w:val="004F7045"/>
    <w:rsid w:val="004F7E0C"/>
    <w:rsid w:val="0050003B"/>
    <w:rsid w:val="005009F9"/>
    <w:rsid w:val="0050220F"/>
    <w:rsid w:val="005040C6"/>
    <w:rsid w:val="00506F4A"/>
    <w:rsid w:val="005072F9"/>
    <w:rsid w:val="00507776"/>
    <w:rsid w:val="00507D68"/>
    <w:rsid w:val="0051048D"/>
    <w:rsid w:val="00510894"/>
    <w:rsid w:val="00510B97"/>
    <w:rsid w:val="0051156F"/>
    <w:rsid w:val="005131DC"/>
    <w:rsid w:val="005134D4"/>
    <w:rsid w:val="0051365D"/>
    <w:rsid w:val="005146B7"/>
    <w:rsid w:val="00514A17"/>
    <w:rsid w:val="00514C7D"/>
    <w:rsid w:val="005151BD"/>
    <w:rsid w:val="005159A0"/>
    <w:rsid w:val="00517422"/>
    <w:rsid w:val="005174C7"/>
    <w:rsid w:val="0051772C"/>
    <w:rsid w:val="00517856"/>
    <w:rsid w:val="00520D1E"/>
    <w:rsid w:val="005253EF"/>
    <w:rsid w:val="005256AC"/>
    <w:rsid w:val="00525A0C"/>
    <w:rsid w:val="00526210"/>
    <w:rsid w:val="0052660B"/>
    <w:rsid w:val="00526FEB"/>
    <w:rsid w:val="0052737A"/>
    <w:rsid w:val="005305FD"/>
    <w:rsid w:val="00530CDA"/>
    <w:rsid w:val="00530CFA"/>
    <w:rsid w:val="005319C2"/>
    <w:rsid w:val="00531DE6"/>
    <w:rsid w:val="00532FF4"/>
    <w:rsid w:val="00533325"/>
    <w:rsid w:val="0053362C"/>
    <w:rsid w:val="00533F31"/>
    <w:rsid w:val="00533F9D"/>
    <w:rsid w:val="00534703"/>
    <w:rsid w:val="00535F01"/>
    <w:rsid w:val="0053791D"/>
    <w:rsid w:val="00540E96"/>
    <w:rsid w:val="0054133C"/>
    <w:rsid w:val="0054149D"/>
    <w:rsid w:val="005416F0"/>
    <w:rsid w:val="005417C7"/>
    <w:rsid w:val="00541959"/>
    <w:rsid w:val="00541D6D"/>
    <w:rsid w:val="0054258F"/>
    <w:rsid w:val="00542836"/>
    <w:rsid w:val="00544887"/>
    <w:rsid w:val="00547684"/>
    <w:rsid w:val="00547B7F"/>
    <w:rsid w:val="0055045D"/>
    <w:rsid w:val="00550EB2"/>
    <w:rsid w:val="005511C4"/>
    <w:rsid w:val="005512E7"/>
    <w:rsid w:val="00551958"/>
    <w:rsid w:val="005519CB"/>
    <w:rsid w:val="00552819"/>
    <w:rsid w:val="00552D8E"/>
    <w:rsid w:val="00553AB4"/>
    <w:rsid w:val="00553AD6"/>
    <w:rsid w:val="00554FE4"/>
    <w:rsid w:val="00555795"/>
    <w:rsid w:val="00555BB1"/>
    <w:rsid w:val="00555C30"/>
    <w:rsid w:val="00555EF0"/>
    <w:rsid w:val="00556D00"/>
    <w:rsid w:val="0055708A"/>
    <w:rsid w:val="00561572"/>
    <w:rsid w:val="005619EA"/>
    <w:rsid w:val="00562359"/>
    <w:rsid w:val="0056305C"/>
    <w:rsid w:val="00567770"/>
    <w:rsid w:val="00567C70"/>
    <w:rsid w:val="0057024E"/>
    <w:rsid w:val="005712DE"/>
    <w:rsid w:val="0057137B"/>
    <w:rsid w:val="00571BC4"/>
    <w:rsid w:val="00571C1C"/>
    <w:rsid w:val="00572167"/>
    <w:rsid w:val="005724C6"/>
    <w:rsid w:val="005743C2"/>
    <w:rsid w:val="005743DB"/>
    <w:rsid w:val="00574F97"/>
    <w:rsid w:val="00575034"/>
    <w:rsid w:val="0057520C"/>
    <w:rsid w:val="00576889"/>
    <w:rsid w:val="00576BAF"/>
    <w:rsid w:val="00576E03"/>
    <w:rsid w:val="00577838"/>
    <w:rsid w:val="00577D10"/>
    <w:rsid w:val="005800B7"/>
    <w:rsid w:val="005803C7"/>
    <w:rsid w:val="00582E08"/>
    <w:rsid w:val="005846FE"/>
    <w:rsid w:val="00584D21"/>
    <w:rsid w:val="005865F6"/>
    <w:rsid w:val="0058685C"/>
    <w:rsid w:val="00587312"/>
    <w:rsid w:val="00590774"/>
    <w:rsid w:val="00590816"/>
    <w:rsid w:val="00590A5E"/>
    <w:rsid w:val="0059152E"/>
    <w:rsid w:val="005923D0"/>
    <w:rsid w:val="00592461"/>
    <w:rsid w:val="00592478"/>
    <w:rsid w:val="00592A43"/>
    <w:rsid w:val="00592B7B"/>
    <w:rsid w:val="00593C2B"/>
    <w:rsid w:val="00594369"/>
    <w:rsid w:val="005949BC"/>
    <w:rsid w:val="00594C99"/>
    <w:rsid w:val="005955F2"/>
    <w:rsid w:val="00595E0D"/>
    <w:rsid w:val="0059626B"/>
    <w:rsid w:val="00596431"/>
    <w:rsid w:val="00597B5C"/>
    <w:rsid w:val="00597D90"/>
    <w:rsid w:val="005A02D7"/>
    <w:rsid w:val="005A1185"/>
    <w:rsid w:val="005A18DD"/>
    <w:rsid w:val="005A1C90"/>
    <w:rsid w:val="005A1CDC"/>
    <w:rsid w:val="005A2D40"/>
    <w:rsid w:val="005A2E39"/>
    <w:rsid w:val="005A3087"/>
    <w:rsid w:val="005A3625"/>
    <w:rsid w:val="005A425C"/>
    <w:rsid w:val="005A43E6"/>
    <w:rsid w:val="005A4827"/>
    <w:rsid w:val="005A4F93"/>
    <w:rsid w:val="005A69E4"/>
    <w:rsid w:val="005B1B07"/>
    <w:rsid w:val="005B1D9A"/>
    <w:rsid w:val="005B208C"/>
    <w:rsid w:val="005B37AF"/>
    <w:rsid w:val="005B3FF1"/>
    <w:rsid w:val="005B466B"/>
    <w:rsid w:val="005B4AC7"/>
    <w:rsid w:val="005B51D9"/>
    <w:rsid w:val="005B6257"/>
    <w:rsid w:val="005B66CD"/>
    <w:rsid w:val="005B6DCB"/>
    <w:rsid w:val="005B6E1E"/>
    <w:rsid w:val="005B701D"/>
    <w:rsid w:val="005C0469"/>
    <w:rsid w:val="005C0E27"/>
    <w:rsid w:val="005C1221"/>
    <w:rsid w:val="005C2685"/>
    <w:rsid w:val="005C2AC4"/>
    <w:rsid w:val="005C391D"/>
    <w:rsid w:val="005C5941"/>
    <w:rsid w:val="005C7244"/>
    <w:rsid w:val="005C771A"/>
    <w:rsid w:val="005C7978"/>
    <w:rsid w:val="005D02A3"/>
    <w:rsid w:val="005D091B"/>
    <w:rsid w:val="005D248D"/>
    <w:rsid w:val="005D2D8A"/>
    <w:rsid w:val="005D37A9"/>
    <w:rsid w:val="005D3B72"/>
    <w:rsid w:val="005D3C8F"/>
    <w:rsid w:val="005D5110"/>
    <w:rsid w:val="005D5CA1"/>
    <w:rsid w:val="005D6343"/>
    <w:rsid w:val="005D65A8"/>
    <w:rsid w:val="005D6F99"/>
    <w:rsid w:val="005D74F8"/>
    <w:rsid w:val="005E0165"/>
    <w:rsid w:val="005E0FAB"/>
    <w:rsid w:val="005E1397"/>
    <w:rsid w:val="005E1568"/>
    <w:rsid w:val="005E28E4"/>
    <w:rsid w:val="005E2EDB"/>
    <w:rsid w:val="005E345C"/>
    <w:rsid w:val="005E34FB"/>
    <w:rsid w:val="005E3C1B"/>
    <w:rsid w:val="005E3CE3"/>
    <w:rsid w:val="005E450A"/>
    <w:rsid w:val="005E451C"/>
    <w:rsid w:val="005E4A51"/>
    <w:rsid w:val="005E6A8B"/>
    <w:rsid w:val="005E6ADC"/>
    <w:rsid w:val="005E7F3F"/>
    <w:rsid w:val="005F0A8B"/>
    <w:rsid w:val="005F0BCF"/>
    <w:rsid w:val="005F132B"/>
    <w:rsid w:val="005F1CB8"/>
    <w:rsid w:val="005F2318"/>
    <w:rsid w:val="005F2DD5"/>
    <w:rsid w:val="005F3295"/>
    <w:rsid w:val="005F41E1"/>
    <w:rsid w:val="005F4D45"/>
    <w:rsid w:val="005F4EFC"/>
    <w:rsid w:val="005F55A7"/>
    <w:rsid w:val="005F5DB1"/>
    <w:rsid w:val="005F5E9F"/>
    <w:rsid w:val="005F6CF8"/>
    <w:rsid w:val="005F6E23"/>
    <w:rsid w:val="006001CA"/>
    <w:rsid w:val="006004F1"/>
    <w:rsid w:val="00600626"/>
    <w:rsid w:val="006016DA"/>
    <w:rsid w:val="00601D3D"/>
    <w:rsid w:val="0060271B"/>
    <w:rsid w:val="00602AA5"/>
    <w:rsid w:val="00603660"/>
    <w:rsid w:val="00603798"/>
    <w:rsid w:val="0060479E"/>
    <w:rsid w:val="006053DD"/>
    <w:rsid w:val="00605789"/>
    <w:rsid w:val="00605B62"/>
    <w:rsid w:val="00605C2E"/>
    <w:rsid w:val="00605DBD"/>
    <w:rsid w:val="00605E37"/>
    <w:rsid w:val="00606D4C"/>
    <w:rsid w:val="0060729B"/>
    <w:rsid w:val="0061063F"/>
    <w:rsid w:val="00610809"/>
    <w:rsid w:val="00610AC0"/>
    <w:rsid w:val="00610FBF"/>
    <w:rsid w:val="00611853"/>
    <w:rsid w:val="00613734"/>
    <w:rsid w:val="00613982"/>
    <w:rsid w:val="00613CB7"/>
    <w:rsid w:val="00613E91"/>
    <w:rsid w:val="006141FA"/>
    <w:rsid w:val="00614A7B"/>
    <w:rsid w:val="00615110"/>
    <w:rsid w:val="00615C57"/>
    <w:rsid w:val="006160B8"/>
    <w:rsid w:val="00616E95"/>
    <w:rsid w:val="006173ED"/>
    <w:rsid w:val="006173F0"/>
    <w:rsid w:val="0061760D"/>
    <w:rsid w:val="00617A34"/>
    <w:rsid w:val="0062010E"/>
    <w:rsid w:val="00620FA0"/>
    <w:rsid w:val="00621369"/>
    <w:rsid w:val="00621FC3"/>
    <w:rsid w:val="00622E2A"/>
    <w:rsid w:val="00623A53"/>
    <w:rsid w:val="006247B4"/>
    <w:rsid w:val="00625140"/>
    <w:rsid w:val="00625969"/>
    <w:rsid w:val="0062624D"/>
    <w:rsid w:val="00626DEE"/>
    <w:rsid w:val="00627F9F"/>
    <w:rsid w:val="006300EF"/>
    <w:rsid w:val="00630FAD"/>
    <w:rsid w:val="006313EA"/>
    <w:rsid w:val="00633A4E"/>
    <w:rsid w:val="00633FFD"/>
    <w:rsid w:val="00634688"/>
    <w:rsid w:val="00635F02"/>
    <w:rsid w:val="0063625A"/>
    <w:rsid w:val="006362AD"/>
    <w:rsid w:val="00636A9C"/>
    <w:rsid w:val="006370A7"/>
    <w:rsid w:val="0064050F"/>
    <w:rsid w:val="006406F6"/>
    <w:rsid w:val="00641177"/>
    <w:rsid w:val="006421B9"/>
    <w:rsid w:val="006422B7"/>
    <w:rsid w:val="00643BC1"/>
    <w:rsid w:val="00644223"/>
    <w:rsid w:val="00644B8B"/>
    <w:rsid w:val="00645082"/>
    <w:rsid w:val="006453E1"/>
    <w:rsid w:val="00645583"/>
    <w:rsid w:val="00645C1A"/>
    <w:rsid w:val="00645CAA"/>
    <w:rsid w:val="00645FF8"/>
    <w:rsid w:val="006460C4"/>
    <w:rsid w:val="006463AD"/>
    <w:rsid w:val="006467D4"/>
    <w:rsid w:val="00646894"/>
    <w:rsid w:val="00646C5C"/>
    <w:rsid w:val="00646CBE"/>
    <w:rsid w:val="00650351"/>
    <w:rsid w:val="00653218"/>
    <w:rsid w:val="0065395F"/>
    <w:rsid w:val="00655216"/>
    <w:rsid w:val="006556EF"/>
    <w:rsid w:val="006558CF"/>
    <w:rsid w:val="00656D6B"/>
    <w:rsid w:val="00657A5B"/>
    <w:rsid w:val="00657E95"/>
    <w:rsid w:val="00657F94"/>
    <w:rsid w:val="00661320"/>
    <w:rsid w:val="00661D3E"/>
    <w:rsid w:val="006625C0"/>
    <w:rsid w:val="00662BB5"/>
    <w:rsid w:val="00662CCB"/>
    <w:rsid w:val="00663057"/>
    <w:rsid w:val="006645F7"/>
    <w:rsid w:val="00664E27"/>
    <w:rsid w:val="00664E59"/>
    <w:rsid w:val="0066636D"/>
    <w:rsid w:val="00666ACA"/>
    <w:rsid w:val="00666C54"/>
    <w:rsid w:val="00667B30"/>
    <w:rsid w:val="006710B6"/>
    <w:rsid w:val="0067214A"/>
    <w:rsid w:val="00675D6F"/>
    <w:rsid w:val="00675E6B"/>
    <w:rsid w:val="0067612B"/>
    <w:rsid w:val="00676655"/>
    <w:rsid w:val="00677554"/>
    <w:rsid w:val="00680903"/>
    <w:rsid w:val="00680E5F"/>
    <w:rsid w:val="00680EAC"/>
    <w:rsid w:val="006816A5"/>
    <w:rsid w:val="0068195D"/>
    <w:rsid w:val="0068249D"/>
    <w:rsid w:val="00682A46"/>
    <w:rsid w:val="00683A4C"/>
    <w:rsid w:val="00683DD1"/>
    <w:rsid w:val="00683E0A"/>
    <w:rsid w:val="006849F7"/>
    <w:rsid w:val="00685895"/>
    <w:rsid w:val="0068769F"/>
    <w:rsid w:val="00687A3C"/>
    <w:rsid w:val="00687BFE"/>
    <w:rsid w:val="00687C25"/>
    <w:rsid w:val="00687E6D"/>
    <w:rsid w:val="00691870"/>
    <w:rsid w:val="00691964"/>
    <w:rsid w:val="0069262A"/>
    <w:rsid w:val="006930CF"/>
    <w:rsid w:val="0069326C"/>
    <w:rsid w:val="00695289"/>
    <w:rsid w:val="00696581"/>
    <w:rsid w:val="006968D7"/>
    <w:rsid w:val="006970F0"/>
    <w:rsid w:val="006979E3"/>
    <w:rsid w:val="00697B0D"/>
    <w:rsid w:val="00697E18"/>
    <w:rsid w:val="006A0BDF"/>
    <w:rsid w:val="006A0FD7"/>
    <w:rsid w:val="006A11CC"/>
    <w:rsid w:val="006A1285"/>
    <w:rsid w:val="006A1E3F"/>
    <w:rsid w:val="006A24E0"/>
    <w:rsid w:val="006A3926"/>
    <w:rsid w:val="006A3F1F"/>
    <w:rsid w:val="006A42A6"/>
    <w:rsid w:val="006A4762"/>
    <w:rsid w:val="006A4B8D"/>
    <w:rsid w:val="006A5430"/>
    <w:rsid w:val="006A5A47"/>
    <w:rsid w:val="006A5EE9"/>
    <w:rsid w:val="006A6162"/>
    <w:rsid w:val="006A6365"/>
    <w:rsid w:val="006A6B39"/>
    <w:rsid w:val="006A6EA5"/>
    <w:rsid w:val="006A6EB8"/>
    <w:rsid w:val="006A766C"/>
    <w:rsid w:val="006A7F23"/>
    <w:rsid w:val="006B03B5"/>
    <w:rsid w:val="006B0450"/>
    <w:rsid w:val="006B06E9"/>
    <w:rsid w:val="006B2234"/>
    <w:rsid w:val="006B2510"/>
    <w:rsid w:val="006B2725"/>
    <w:rsid w:val="006B2B11"/>
    <w:rsid w:val="006B3C39"/>
    <w:rsid w:val="006B4060"/>
    <w:rsid w:val="006B406C"/>
    <w:rsid w:val="006B4A62"/>
    <w:rsid w:val="006B4D65"/>
    <w:rsid w:val="006B724B"/>
    <w:rsid w:val="006B7481"/>
    <w:rsid w:val="006C0192"/>
    <w:rsid w:val="006C02A3"/>
    <w:rsid w:val="006C03CC"/>
    <w:rsid w:val="006C0CEF"/>
    <w:rsid w:val="006C130F"/>
    <w:rsid w:val="006C19CA"/>
    <w:rsid w:val="006C1A91"/>
    <w:rsid w:val="006C2B5C"/>
    <w:rsid w:val="006C3CCC"/>
    <w:rsid w:val="006C4291"/>
    <w:rsid w:val="006C4698"/>
    <w:rsid w:val="006C4878"/>
    <w:rsid w:val="006C4930"/>
    <w:rsid w:val="006C4B14"/>
    <w:rsid w:val="006C5478"/>
    <w:rsid w:val="006C57FF"/>
    <w:rsid w:val="006C6CC6"/>
    <w:rsid w:val="006D0043"/>
    <w:rsid w:val="006D0B3F"/>
    <w:rsid w:val="006D0EF5"/>
    <w:rsid w:val="006D11B6"/>
    <w:rsid w:val="006D17D0"/>
    <w:rsid w:val="006D1C7E"/>
    <w:rsid w:val="006D2641"/>
    <w:rsid w:val="006D2B53"/>
    <w:rsid w:val="006D2C5F"/>
    <w:rsid w:val="006D4824"/>
    <w:rsid w:val="006D4830"/>
    <w:rsid w:val="006D4A39"/>
    <w:rsid w:val="006D4D21"/>
    <w:rsid w:val="006D5B81"/>
    <w:rsid w:val="006D60A4"/>
    <w:rsid w:val="006D648E"/>
    <w:rsid w:val="006D7C5B"/>
    <w:rsid w:val="006E02EF"/>
    <w:rsid w:val="006E035B"/>
    <w:rsid w:val="006E0457"/>
    <w:rsid w:val="006E0BEC"/>
    <w:rsid w:val="006E1180"/>
    <w:rsid w:val="006E1589"/>
    <w:rsid w:val="006E2D92"/>
    <w:rsid w:val="006E40E1"/>
    <w:rsid w:val="006E54F1"/>
    <w:rsid w:val="006E57DE"/>
    <w:rsid w:val="006E5E2A"/>
    <w:rsid w:val="006E7662"/>
    <w:rsid w:val="006E7B60"/>
    <w:rsid w:val="006F0D95"/>
    <w:rsid w:val="006F0EDC"/>
    <w:rsid w:val="006F165C"/>
    <w:rsid w:val="006F23AF"/>
    <w:rsid w:val="006F28E0"/>
    <w:rsid w:val="006F2FCF"/>
    <w:rsid w:val="006F34B3"/>
    <w:rsid w:val="006F3B93"/>
    <w:rsid w:val="006F42A6"/>
    <w:rsid w:val="006F435C"/>
    <w:rsid w:val="006F666E"/>
    <w:rsid w:val="006F676D"/>
    <w:rsid w:val="006F6FF7"/>
    <w:rsid w:val="006F7506"/>
    <w:rsid w:val="0070082C"/>
    <w:rsid w:val="00700DB2"/>
    <w:rsid w:val="00701DC9"/>
    <w:rsid w:val="007027C2"/>
    <w:rsid w:val="007028C9"/>
    <w:rsid w:val="00702F87"/>
    <w:rsid w:val="00703749"/>
    <w:rsid w:val="00703FE4"/>
    <w:rsid w:val="0070450A"/>
    <w:rsid w:val="00705B89"/>
    <w:rsid w:val="007101BB"/>
    <w:rsid w:val="00710714"/>
    <w:rsid w:val="00710962"/>
    <w:rsid w:val="007112E9"/>
    <w:rsid w:val="007114A0"/>
    <w:rsid w:val="00712236"/>
    <w:rsid w:val="00712777"/>
    <w:rsid w:val="00712A59"/>
    <w:rsid w:val="00713D9D"/>
    <w:rsid w:val="00715174"/>
    <w:rsid w:val="00715509"/>
    <w:rsid w:val="00716C18"/>
    <w:rsid w:val="00716FDB"/>
    <w:rsid w:val="0071709C"/>
    <w:rsid w:val="00717312"/>
    <w:rsid w:val="00717D7A"/>
    <w:rsid w:val="00721568"/>
    <w:rsid w:val="007234AF"/>
    <w:rsid w:val="007238F4"/>
    <w:rsid w:val="007240D1"/>
    <w:rsid w:val="0072492D"/>
    <w:rsid w:val="00725013"/>
    <w:rsid w:val="0072776F"/>
    <w:rsid w:val="00727897"/>
    <w:rsid w:val="007306F7"/>
    <w:rsid w:val="00730706"/>
    <w:rsid w:val="00730801"/>
    <w:rsid w:val="00731F12"/>
    <w:rsid w:val="00732668"/>
    <w:rsid w:val="00732A0B"/>
    <w:rsid w:val="00733425"/>
    <w:rsid w:val="00733CB8"/>
    <w:rsid w:val="007341A6"/>
    <w:rsid w:val="0073680C"/>
    <w:rsid w:val="007369D7"/>
    <w:rsid w:val="0073793A"/>
    <w:rsid w:val="00737CB5"/>
    <w:rsid w:val="00743FE9"/>
    <w:rsid w:val="00744325"/>
    <w:rsid w:val="00745A78"/>
    <w:rsid w:val="00745CD8"/>
    <w:rsid w:val="00747AD9"/>
    <w:rsid w:val="00750AE9"/>
    <w:rsid w:val="007524AE"/>
    <w:rsid w:val="007526C0"/>
    <w:rsid w:val="00753781"/>
    <w:rsid w:val="00753F47"/>
    <w:rsid w:val="0075461A"/>
    <w:rsid w:val="007550F3"/>
    <w:rsid w:val="00755501"/>
    <w:rsid w:val="0075697C"/>
    <w:rsid w:val="00757007"/>
    <w:rsid w:val="00757565"/>
    <w:rsid w:val="00757923"/>
    <w:rsid w:val="00757FB8"/>
    <w:rsid w:val="0076075C"/>
    <w:rsid w:val="007612AF"/>
    <w:rsid w:val="007615AC"/>
    <w:rsid w:val="0076186E"/>
    <w:rsid w:val="00761D42"/>
    <w:rsid w:val="007631C8"/>
    <w:rsid w:val="00763A6E"/>
    <w:rsid w:val="00764224"/>
    <w:rsid w:val="0076424B"/>
    <w:rsid w:val="00765150"/>
    <w:rsid w:val="00765A4A"/>
    <w:rsid w:val="00766CD1"/>
    <w:rsid w:val="007673D4"/>
    <w:rsid w:val="00767E93"/>
    <w:rsid w:val="0077059B"/>
    <w:rsid w:val="00770606"/>
    <w:rsid w:val="0077131A"/>
    <w:rsid w:val="00772594"/>
    <w:rsid w:val="007726C1"/>
    <w:rsid w:val="007732D9"/>
    <w:rsid w:val="0077340D"/>
    <w:rsid w:val="00773897"/>
    <w:rsid w:val="00773CA5"/>
    <w:rsid w:val="00774CD2"/>
    <w:rsid w:val="0077549F"/>
    <w:rsid w:val="0077551B"/>
    <w:rsid w:val="0077567A"/>
    <w:rsid w:val="00776167"/>
    <w:rsid w:val="00776634"/>
    <w:rsid w:val="00776993"/>
    <w:rsid w:val="00776AB5"/>
    <w:rsid w:val="00777842"/>
    <w:rsid w:val="00777FC6"/>
    <w:rsid w:val="007800F5"/>
    <w:rsid w:val="0078039A"/>
    <w:rsid w:val="0078093F"/>
    <w:rsid w:val="00780B1E"/>
    <w:rsid w:val="007819F4"/>
    <w:rsid w:val="00781DA0"/>
    <w:rsid w:val="00782E18"/>
    <w:rsid w:val="0078387B"/>
    <w:rsid w:val="0078416E"/>
    <w:rsid w:val="00784E01"/>
    <w:rsid w:val="00785B0F"/>
    <w:rsid w:val="00785C1C"/>
    <w:rsid w:val="00792A37"/>
    <w:rsid w:val="00792BCA"/>
    <w:rsid w:val="007937EB"/>
    <w:rsid w:val="00793BE8"/>
    <w:rsid w:val="00794894"/>
    <w:rsid w:val="00794A2D"/>
    <w:rsid w:val="00795B9A"/>
    <w:rsid w:val="00795FFF"/>
    <w:rsid w:val="0079600A"/>
    <w:rsid w:val="007961C4"/>
    <w:rsid w:val="00797CB8"/>
    <w:rsid w:val="007A0A08"/>
    <w:rsid w:val="007A1BD2"/>
    <w:rsid w:val="007A2281"/>
    <w:rsid w:val="007A34B6"/>
    <w:rsid w:val="007A3D5F"/>
    <w:rsid w:val="007A56C4"/>
    <w:rsid w:val="007A5FD8"/>
    <w:rsid w:val="007A7299"/>
    <w:rsid w:val="007A74C0"/>
    <w:rsid w:val="007B07EE"/>
    <w:rsid w:val="007B0BAC"/>
    <w:rsid w:val="007B0CF4"/>
    <w:rsid w:val="007B133A"/>
    <w:rsid w:val="007B16E0"/>
    <w:rsid w:val="007B1BFB"/>
    <w:rsid w:val="007B1D2D"/>
    <w:rsid w:val="007B21AD"/>
    <w:rsid w:val="007B33B4"/>
    <w:rsid w:val="007B4662"/>
    <w:rsid w:val="007B5B0F"/>
    <w:rsid w:val="007B5DBE"/>
    <w:rsid w:val="007B6B03"/>
    <w:rsid w:val="007B795B"/>
    <w:rsid w:val="007C1763"/>
    <w:rsid w:val="007C1E02"/>
    <w:rsid w:val="007C2722"/>
    <w:rsid w:val="007C2AD8"/>
    <w:rsid w:val="007C3400"/>
    <w:rsid w:val="007C51A9"/>
    <w:rsid w:val="007C55AF"/>
    <w:rsid w:val="007C5ACD"/>
    <w:rsid w:val="007C5BB2"/>
    <w:rsid w:val="007C5D93"/>
    <w:rsid w:val="007C63B1"/>
    <w:rsid w:val="007C7567"/>
    <w:rsid w:val="007D08DE"/>
    <w:rsid w:val="007D0DA2"/>
    <w:rsid w:val="007D0E63"/>
    <w:rsid w:val="007D0FCF"/>
    <w:rsid w:val="007D0FD3"/>
    <w:rsid w:val="007D11C4"/>
    <w:rsid w:val="007D17FB"/>
    <w:rsid w:val="007D195C"/>
    <w:rsid w:val="007D1ADC"/>
    <w:rsid w:val="007D1B6C"/>
    <w:rsid w:val="007D1F0B"/>
    <w:rsid w:val="007D1F84"/>
    <w:rsid w:val="007D2390"/>
    <w:rsid w:val="007D2635"/>
    <w:rsid w:val="007D2D7D"/>
    <w:rsid w:val="007D3FF7"/>
    <w:rsid w:val="007D427E"/>
    <w:rsid w:val="007D44C8"/>
    <w:rsid w:val="007D52B9"/>
    <w:rsid w:val="007D64D8"/>
    <w:rsid w:val="007D7281"/>
    <w:rsid w:val="007E02CF"/>
    <w:rsid w:val="007E098B"/>
    <w:rsid w:val="007E0E8C"/>
    <w:rsid w:val="007E2798"/>
    <w:rsid w:val="007E2962"/>
    <w:rsid w:val="007E34A9"/>
    <w:rsid w:val="007E3548"/>
    <w:rsid w:val="007E4189"/>
    <w:rsid w:val="007E52BA"/>
    <w:rsid w:val="007E664D"/>
    <w:rsid w:val="007F1AC6"/>
    <w:rsid w:val="007F29DB"/>
    <w:rsid w:val="007F40DE"/>
    <w:rsid w:val="007F4749"/>
    <w:rsid w:val="007F4910"/>
    <w:rsid w:val="007F4BAF"/>
    <w:rsid w:val="007F4D1E"/>
    <w:rsid w:val="007F577C"/>
    <w:rsid w:val="007F5B1E"/>
    <w:rsid w:val="007F6414"/>
    <w:rsid w:val="007F6846"/>
    <w:rsid w:val="007F6A86"/>
    <w:rsid w:val="007F799A"/>
    <w:rsid w:val="007F7BF3"/>
    <w:rsid w:val="00800CAA"/>
    <w:rsid w:val="00801391"/>
    <w:rsid w:val="008019D3"/>
    <w:rsid w:val="00801ECB"/>
    <w:rsid w:val="00802616"/>
    <w:rsid w:val="008032A3"/>
    <w:rsid w:val="00803623"/>
    <w:rsid w:val="00803DF3"/>
    <w:rsid w:val="00803F21"/>
    <w:rsid w:val="00804B02"/>
    <w:rsid w:val="00804CD8"/>
    <w:rsid w:val="0080501F"/>
    <w:rsid w:val="00805AA5"/>
    <w:rsid w:val="00807E41"/>
    <w:rsid w:val="008134F5"/>
    <w:rsid w:val="00814137"/>
    <w:rsid w:val="00814854"/>
    <w:rsid w:val="00814949"/>
    <w:rsid w:val="008155B6"/>
    <w:rsid w:val="00816721"/>
    <w:rsid w:val="00817130"/>
    <w:rsid w:val="00817453"/>
    <w:rsid w:val="00817801"/>
    <w:rsid w:val="00817959"/>
    <w:rsid w:val="00820BE3"/>
    <w:rsid w:val="00821739"/>
    <w:rsid w:val="00822037"/>
    <w:rsid w:val="00823AFB"/>
    <w:rsid w:val="0082545D"/>
    <w:rsid w:val="0082599C"/>
    <w:rsid w:val="00825FAB"/>
    <w:rsid w:val="00826564"/>
    <w:rsid w:val="008275F7"/>
    <w:rsid w:val="00827F35"/>
    <w:rsid w:val="0083298F"/>
    <w:rsid w:val="00833364"/>
    <w:rsid w:val="0083355E"/>
    <w:rsid w:val="00834C73"/>
    <w:rsid w:val="00834F85"/>
    <w:rsid w:val="00835706"/>
    <w:rsid w:val="0083574B"/>
    <w:rsid w:val="0083665B"/>
    <w:rsid w:val="0083691A"/>
    <w:rsid w:val="00836A40"/>
    <w:rsid w:val="00836C2D"/>
    <w:rsid w:val="008379D5"/>
    <w:rsid w:val="00837CB1"/>
    <w:rsid w:val="00837D21"/>
    <w:rsid w:val="00837FCF"/>
    <w:rsid w:val="0084022F"/>
    <w:rsid w:val="00840246"/>
    <w:rsid w:val="0084053D"/>
    <w:rsid w:val="00841338"/>
    <w:rsid w:val="00841771"/>
    <w:rsid w:val="00842431"/>
    <w:rsid w:val="008431BD"/>
    <w:rsid w:val="0084336D"/>
    <w:rsid w:val="008433C3"/>
    <w:rsid w:val="0084387F"/>
    <w:rsid w:val="00843995"/>
    <w:rsid w:val="00844AD5"/>
    <w:rsid w:val="0084563A"/>
    <w:rsid w:val="00845BCB"/>
    <w:rsid w:val="00846323"/>
    <w:rsid w:val="00846673"/>
    <w:rsid w:val="00846FB5"/>
    <w:rsid w:val="00847119"/>
    <w:rsid w:val="00851341"/>
    <w:rsid w:val="00852B20"/>
    <w:rsid w:val="00853055"/>
    <w:rsid w:val="008545F8"/>
    <w:rsid w:val="00854A91"/>
    <w:rsid w:val="00855021"/>
    <w:rsid w:val="008602A9"/>
    <w:rsid w:val="008608D0"/>
    <w:rsid w:val="00860DC5"/>
    <w:rsid w:val="00861732"/>
    <w:rsid w:val="0086286C"/>
    <w:rsid w:val="00863587"/>
    <w:rsid w:val="008645FC"/>
    <w:rsid w:val="00865765"/>
    <w:rsid w:val="00865E06"/>
    <w:rsid w:val="008664AA"/>
    <w:rsid w:val="00867591"/>
    <w:rsid w:val="00870A31"/>
    <w:rsid w:val="008719EE"/>
    <w:rsid w:val="00871F9E"/>
    <w:rsid w:val="00873B16"/>
    <w:rsid w:val="00873FFA"/>
    <w:rsid w:val="008745D4"/>
    <w:rsid w:val="00874791"/>
    <w:rsid w:val="008755D5"/>
    <w:rsid w:val="00877263"/>
    <w:rsid w:val="008800FD"/>
    <w:rsid w:val="008810BE"/>
    <w:rsid w:val="00881658"/>
    <w:rsid w:val="008818E5"/>
    <w:rsid w:val="008820A2"/>
    <w:rsid w:val="008828CA"/>
    <w:rsid w:val="00883B5E"/>
    <w:rsid w:val="00884BB3"/>
    <w:rsid w:val="008850BB"/>
    <w:rsid w:val="0088567B"/>
    <w:rsid w:val="00885B66"/>
    <w:rsid w:val="00887467"/>
    <w:rsid w:val="00890A3A"/>
    <w:rsid w:val="00890DC1"/>
    <w:rsid w:val="00890F61"/>
    <w:rsid w:val="00891DE5"/>
    <w:rsid w:val="00892D1F"/>
    <w:rsid w:val="0089359E"/>
    <w:rsid w:val="00893CA0"/>
    <w:rsid w:val="00894402"/>
    <w:rsid w:val="00894575"/>
    <w:rsid w:val="0089466C"/>
    <w:rsid w:val="00895777"/>
    <w:rsid w:val="00896397"/>
    <w:rsid w:val="00896C59"/>
    <w:rsid w:val="0089707E"/>
    <w:rsid w:val="0089720A"/>
    <w:rsid w:val="008977C9"/>
    <w:rsid w:val="00897C31"/>
    <w:rsid w:val="008A0273"/>
    <w:rsid w:val="008A0591"/>
    <w:rsid w:val="008A0A45"/>
    <w:rsid w:val="008A177B"/>
    <w:rsid w:val="008A1DD8"/>
    <w:rsid w:val="008A2DD7"/>
    <w:rsid w:val="008A357C"/>
    <w:rsid w:val="008A3A6B"/>
    <w:rsid w:val="008A4E1E"/>
    <w:rsid w:val="008A54DF"/>
    <w:rsid w:val="008A59E1"/>
    <w:rsid w:val="008A6BFD"/>
    <w:rsid w:val="008A6D33"/>
    <w:rsid w:val="008A77BA"/>
    <w:rsid w:val="008B1172"/>
    <w:rsid w:val="008B152F"/>
    <w:rsid w:val="008B222E"/>
    <w:rsid w:val="008B2785"/>
    <w:rsid w:val="008B27E0"/>
    <w:rsid w:val="008B2E8A"/>
    <w:rsid w:val="008B304C"/>
    <w:rsid w:val="008B4FB4"/>
    <w:rsid w:val="008B575A"/>
    <w:rsid w:val="008B765C"/>
    <w:rsid w:val="008C11C2"/>
    <w:rsid w:val="008C2F8C"/>
    <w:rsid w:val="008C2F91"/>
    <w:rsid w:val="008C34C3"/>
    <w:rsid w:val="008C4449"/>
    <w:rsid w:val="008C4902"/>
    <w:rsid w:val="008C6EDD"/>
    <w:rsid w:val="008D018A"/>
    <w:rsid w:val="008D1030"/>
    <w:rsid w:val="008D18FC"/>
    <w:rsid w:val="008D1DA7"/>
    <w:rsid w:val="008D34EC"/>
    <w:rsid w:val="008D3BA4"/>
    <w:rsid w:val="008D4CD0"/>
    <w:rsid w:val="008D4ECD"/>
    <w:rsid w:val="008D5127"/>
    <w:rsid w:val="008D5854"/>
    <w:rsid w:val="008D630E"/>
    <w:rsid w:val="008D6344"/>
    <w:rsid w:val="008D7C1B"/>
    <w:rsid w:val="008E0C7F"/>
    <w:rsid w:val="008E1206"/>
    <w:rsid w:val="008E137B"/>
    <w:rsid w:val="008E196C"/>
    <w:rsid w:val="008E1CD9"/>
    <w:rsid w:val="008E236F"/>
    <w:rsid w:val="008E24C7"/>
    <w:rsid w:val="008E2E94"/>
    <w:rsid w:val="008E3265"/>
    <w:rsid w:val="008E4757"/>
    <w:rsid w:val="008E5A76"/>
    <w:rsid w:val="008E64DE"/>
    <w:rsid w:val="008E67A7"/>
    <w:rsid w:val="008E6A2D"/>
    <w:rsid w:val="008E6EAB"/>
    <w:rsid w:val="008E704E"/>
    <w:rsid w:val="008E7A5B"/>
    <w:rsid w:val="008F04D8"/>
    <w:rsid w:val="008F057E"/>
    <w:rsid w:val="008F06D0"/>
    <w:rsid w:val="008F27E8"/>
    <w:rsid w:val="008F29EE"/>
    <w:rsid w:val="008F2CA9"/>
    <w:rsid w:val="008F4044"/>
    <w:rsid w:val="008F5391"/>
    <w:rsid w:val="008F5975"/>
    <w:rsid w:val="008F5FD7"/>
    <w:rsid w:val="008F7D22"/>
    <w:rsid w:val="009020C0"/>
    <w:rsid w:val="009033EF"/>
    <w:rsid w:val="00903A03"/>
    <w:rsid w:val="00904B65"/>
    <w:rsid w:val="00904BC1"/>
    <w:rsid w:val="0090504E"/>
    <w:rsid w:val="009051B8"/>
    <w:rsid w:val="00905B59"/>
    <w:rsid w:val="00906598"/>
    <w:rsid w:val="009069A3"/>
    <w:rsid w:val="00906B9D"/>
    <w:rsid w:val="00907D40"/>
    <w:rsid w:val="00911856"/>
    <w:rsid w:val="00912259"/>
    <w:rsid w:val="00912348"/>
    <w:rsid w:val="00912837"/>
    <w:rsid w:val="009128F6"/>
    <w:rsid w:val="00912F74"/>
    <w:rsid w:val="0091438B"/>
    <w:rsid w:val="009145C2"/>
    <w:rsid w:val="00914B5E"/>
    <w:rsid w:val="00914CA8"/>
    <w:rsid w:val="00914EDB"/>
    <w:rsid w:val="00915463"/>
    <w:rsid w:val="0091560B"/>
    <w:rsid w:val="00916181"/>
    <w:rsid w:val="00917A67"/>
    <w:rsid w:val="00920D68"/>
    <w:rsid w:val="00921AAE"/>
    <w:rsid w:val="00921C8C"/>
    <w:rsid w:val="00922871"/>
    <w:rsid w:val="00923030"/>
    <w:rsid w:val="00925AB8"/>
    <w:rsid w:val="009261E5"/>
    <w:rsid w:val="00930633"/>
    <w:rsid w:val="0093123D"/>
    <w:rsid w:val="00931696"/>
    <w:rsid w:val="00931C43"/>
    <w:rsid w:val="00933D79"/>
    <w:rsid w:val="00934062"/>
    <w:rsid w:val="009346AC"/>
    <w:rsid w:val="00934B21"/>
    <w:rsid w:val="00935758"/>
    <w:rsid w:val="0093585B"/>
    <w:rsid w:val="009371AB"/>
    <w:rsid w:val="00940066"/>
    <w:rsid w:val="00940278"/>
    <w:rsid w:val="0094050B"/>
    <w:rsid w:val="00940868"/>
    <w:rsid w:val="0094141D"/>
    <w:rsid w:val="00941727"/>
    <w:rsid w:val="00941A1C"/>
    <w:rsid w:val="009421FA"/>
    <w:rsid w:val="00942254"/>
    <w:rsid w:val="00943623"/>
    <w:rsid w:val="00943CAA"/>
    <w:rsid w:val="00943E85"/>
    <w:rsid w:val="009450C0"/>
    <w:rsid w:val="00945A7C"/>
    <w:rsid w:val="00946372"/>
    <w:rsid w:val="009465CC"/>
    <w:rsid w:val="009473B3"/>
    <w:rsid w:val="0094750A"/>
    <w:rsid w:val="00947A7D"/>
    <w:rsid w:val="00947CAE"/>
    <w:rsid w:val="00947D78"/>
    <w:rsid w:val="0095047A"/>
    <w:rsid w:val="00950E75"/>
    <w:rsid w:val="0095114B"/>
    <w:rsid w:val="00951221"/>
    <w:rsid w:val="0095232C"/>
    <w:rsid w:val="009539C0"/>
    <w:rsid w:val="00953B27"/>
    <w:rsid w:val="0095505C"/>
    <w:rsid w:val="0095650E"/>
    <w:rsid w:val="00960471"/>
    <w:rsid w:val="00961FAE"/>
    <w:rsid w:val="00962694"/>
    <w:rsid w:val="009627E5"/>
    <w:rsid w:val="009636BC"/>
    <w:rsid w:val="009644E0"/>
    <w:rsid w:val="00964B5D"/>
    <w:rsid w:val="0096503D"/>
    <w:rsid w:val="00965C9B"/>
    <w:rsid w:val="00966310"/>
    <w:rsid w:val="0096668C"/>
    <w:rsid w:val="00967174"/>
    <w:rsid w:val="00967B36"/>
    <w:rsid w:val="00967D52"/>
    <w:rsid w:val="00970076"/>
    <w:rsid w:val="0097054F"/>
    <w:rsid w:val="00970592"/>
    <w:rsid w:val="00970C64"/>
    <w:rsid w:val="00971540"/>
    <w:rsid w:val="00971A2A"/>
    <w:rsid w:val="009735C2"/>
    <w:rsid w:val="00973CD6"/>
    <w:rsid w:val="009746E1"/>
    <w:rsid w:val="00974CC0"/>
    <w:rsid w:val="009767DF"/>
    <w:rsid w:val="00976BB5"/>
    <w:rsid w:val="00976F9D"/>
    <w:rsid w:val="00980015"/>
    <w:rsid w:val="0098171C"/>
    <w:rsid w:val="00981737"/>
    <w:rsid w:val="0098188B"/>
    <w:rsid w:val="00981DD5"/>
    <w:rsid w:val="009822BA"/>
    <w:rsid w:val="00982794"/>
    <w:rsid w:val="0098390D"/>
    <w:rsid w:val="009841DA"/>
    <w:rsid w:val="00984DB2"/>
    <w:rsid w:val="00984EE9"/>
    <w:rsid w:val="00986A32"/>
    <w:rsid w:val="00986F3C"/>
    <w:rsid w:val="00987A5C"/>
    <w:rsid w:val="00990308"/>
    <w:rsid w:val="00990C4A"/>
    <w:rsid w:val="00991438"/>
    <w:rsid w:val="0099257C"/>
    <w:rsid w:val="00992D0C"/>
    <w:rsid w:val="00992FB7"/>
    <w:rsid w:val="0099335F"/>
    <w:rsid w:val="009935E8"/>
    <w:rsid w:val="009944EC"/>
    <w:rsid w:val="00995DF0"/>
    <w:rsid w:val="0099636A"/>
    <w:rsid w:val="00997C2B"/>
    <w:rsid w:val="00997FCE"/>
    <w:rsid w:val="009A09B0"/>
    <w:rsid w:val="009A0A75"/>
    <w:rsid w:val="009A29FB"/>
    <w:rsid w:val="009A3025"/>
    <w:rsid w:val="009A41E4"/>
    <w:rsid w:val="009A42B7"/>
    <w:rsid w:val="009A48C3"/>
    <w:rsid w:val="009A4E85"/>
    <w:rsid w:val="009A542A"/>
    <w:rsid w:val="009A5ED1"/>
    <w:rsid w:val="009A623A"/>
    <w:rsid w:val="009A6322"/>
    <w:rsid w:val="009A697C"/>
    <w:rsid w:val="009A7239"/>
    <w:rsid w:val="009B0EAD"/>
    <w:rsid w:val="009B1743"/>
    <w:rsid w:val="009B1A16"/>
    <w:rsid w:val="009B1F35"/>
    <w:rsid w:val="009B253D"/>
    <w:rsid w:val="009B2A9E"/>
    <w:rsid w:val="009B338E"/>
    <w:rsid w:val="009B33A7"/>
    <w:rsid w:val="009B3D7D"/>
    <w:rsid w:val="009B44C1"/>
    <w:rsid w:val="009B455B"/>
    <w:rsid w:val="009B480A"/>
    <w:rsid w:val="009B4D4A"/>
    <w:rsid w:val="009B5003"/>
    <w:rsid w:val="009B5190"/>
    <w:rsid w:val="009B5744"/>
    <w:rsid w:val="009C0EE0"/>
    <w:rsid w:val="009C172C"/>
    <w:rsid w:val="009C1F61"/>
    <w:rsid w:val="009C22F8"/>
    <w:rsid w:val="009C3F9C"/>
    <w:rsid w:val="009C49B4"/>
    <w:rsid w:val="009C642A"/>
    <w:rsid w:val="009C6CCC"/>
    <w:rsid w:val="009C7E0B"/>
    <w:rsid w:val="009D02FA"/>
    <w:rsid w:val="009D07B4"/>
    <w:rsid w:val="009D1426"/>
    <w:rsid w:val="009D1CF4"/>
    <w:rsid w:val="009D313E"/>
    <w:rsid w:val="009D3EC7"/>
    <w:rsid w:val="009D40CB"/>
    <w:rsid w:val="009D421C"/>
    <w:rsid w:val="009D4426"/>
    <w:rsid w:val="009D561C"/>
    <w:rsid w:val="009D56A1"/>
    <w:rsid w:val="009D5A2E"/>
    <w:rsid w:val="009D5C39"/>
    <w:rsid w:val="009D6264"/>
    <w:rsid w:val="009D6560"/>
    <w:rsid w:val="009D67C6"/>
    <w:rsid w:val="009D6B85"/>
    <w:rsid w:val="009D7CFE"/>
    <w:rsid w:val="009E0085"/>
    <w:rsid w:val="009E2170"/>
    <w:rsid w:val="009E2893"/>
    <w:rsid w:val="009E2B2A"/>
    <w:rsid w:val="009E2F8D"/>
    <w:rsid w:val="009E4A3B"/>
    <w:rsid w:val="009E50ED"/>
    <w:rsid w:val="009E573C"/>
    <w:rsid w:val="009E5EEC"/>
    <w:rsid w:val="009E7332"/>
    <w:rsid w:val="009E7526"/>
    <w:rsid w:val="009E76F1"/>
    <w:rsid w:val="009F03F9"/>
    <w:rsid w:val="009F048A"/>
    <w:rsid w:val="009F06D4"/>
    <w:rsid w:val="009F06F7"/>
    <w:rsid w:val="009F08F8"/>
    <w:rsid w:val="009F2775"/>
    <w:rsid w:val="009F334D"/>
    <w:rsid w:val="009F38A3"/>
    <w:rsid w:val="009F403B"/>
    <w:rsid w:val="009F495F"/>
    <w:rsid w:val="009F4E97"/>
    <w:rsid w:val="009F5BAF"/>
    <w:rsid w:val="009F678D"/>
    <w:rsid w:val="009F79C3"/>
    <w:rsid w:val="00A005CF"/>
    <w:rsid w:val="00A024FB"/>
    <w:rsid w:val="00A031E7"/>
    <w:rsid w:val="00A03544"/>
    <w:rsid w:val="00A04ADA"/>
    <w:rsid w:val="00A050ED"/>
    <w:rsid w:val="00A05A20"/>
    <w:rsid w:val="00A07023"/>
    <w:rsid w:val="00A1028C"/>
    <w:rsid w:val="00A10520"/>
    <w:rsid w:val="00A112AE"/>
    <w:rsid w:val="00A13135"/>
    <w:rsid w:val="00A1473F"/>
    <w:rsid w:val="00A15432"/>
    <w:rsid w:val="00A157CE"/>
    <w:rsid w:val="00A16BFF"/>
    <w:rsid w:val="00A16FC5"/>
    <w:rsid w:val="00A17384"/>
    <w:rsid w:val="00A17AD6"/>
    <w:rsid w:val="00A20FCA"/>
    <w:rsid w:val="00A224CD"/>
    <w:rsid w:val="00A2488D"/>
    <w:rsid w:val="00A24A45"/>
    <w:rsid w:val="00A24BD7"/>
    <w:rsid w:val="00A25D57"/>
    <w:rsid w:val="00A261DE"/>
    <w:rsid w:val="00A26BDB"/>
    <w:rsid w:val="00A2783F"/>
    <w:rsid w:val="00A2797C"/>
    <w:rsid w:val="00A27A15"/>
    <w:rsid w:val="00A27C42"/>
    <w:rsid w:val="00A30DB4"/>
    <w:rsid w:val="00A30E8C"/>
    <w:rsid w:val="00A31A95"/>
    <w:rsid w:val="00A31AA2"/>
    <w:rsid w:val="00A32080"/>
    <w:rsid w:val="00A3344F"/>
    <w:rsid w:val="00A33926"/>
    <w:rsid w:val="00A33C5E"/>
    <w:rsid w:val="00A33DAD"/>
    <w:rsid w:val="00A35AD6"/>
    <w:rsid w:val="00A36575"/>
    <w:rsid w:val="00A370F7"/>
    <w:rsid w:val="00A371B1"/>
    <w:rsid w:val="00A37470"/>
    <w:rsid w:val="00A409E0"/>
    <w:rsid w:val="00A41204"/>
    <w:rsid w:val="00A41246"/>
    <w:rsid w:val="00A41408"/>
    <w:rsid w:val="00A421C5"/>
    <w:rsid w:val="00A42BD8"/>
    <w:rsid w:val="00A42D1D"/>
    <w:rsid w:val="00A43A82"/>
    <w:rsid w:val="00A445FA"/>
    <w:rsid w:val="00A44B6F"/>
    <w:rsid w:val="00A450F6"/>
    <w:rsid w:val="00A45158"/>
    <w:rsid w:val="00A45358"/>
    <w:rsid w:val="00A46C7E"/>
    <w:rsid w:val="00A470C2"/>
    <w:rsid w:val="00A47BEC"/>
    <w:rsid w:val="00A47CEA"/>
    <w:rsid w:val="00A50F15"/>
    <w:rsid w:val="00A51AEC"/>
    <w:rsid w:val="00A51F36"/>
    <w:rsid w:val="00A53319"/>
    <w:rsid w:val="00A5370D"/>
    <w:rsid w:val="00A5402F"/>
    <w:rsid w:val="00A553CD"/>
    <w:rsid w:val="00A55CFE"/>
    <w:rsid w:val="00A55FBD"/>
    <w:rsid w:val="00A567B3"/>
    <w:rsid w:val="00A56903"/>
    <w:rsid w:val="00A57BEF"/>
    <w:rsid w:val="00A57DE8"/>
    <w:rsid w:val="00A61959"/>
    <w:rsid w:val="00A619F9"/>
    <w:rsid w:val="00A62FF2"/>
    <w:rsid w:val="00A639D5"/>
    <w:rsid w:val="00A6432E"/>
    <w:rsid w:val="00A64B32"/>
    <w:rsid w:val="00A64ED0"/>
    <w:rsid w:val="00A65AC9"/>
    <w:rsid w:val="00A662A3"/>
    <w:rsid w:val="00A6680D"/>
    <w:rsid w:val="00A66BF4"/>
    <w:rsid w:val="00A67C87"/>
    <w:rsid w:val="00A67FAD"/>
    <w:rsid w:val="00A70320"/>
    <w:rsid w:val="00A70706"/>
    <w:rsid w:val="00A709C3"/>
    <w:rsid w:val="00A70A53"/>
    <w:rsid w:val="00A713FF"/>
    <w:rsid w:val="00A719E2"/>
    <w:rsid w:val="00A71F9B"/>
    <w:rsid w:val="00A72B31"/>
    <w:rsid w:val="00A72D7C"/>
    <w:rsid w:val="00A747A3"/>
    <w:rsid w:val="00A74E66"/>
    <w:rsid w:val="00A77549"/>
    <w:rsid w:val="00A80FB2"/>
    <w:rsid w:val="00A82AFA"/>
    <w:rsid w:val="00A82B9F"/>
    <w:rsid w:val="00A82CC8"/>
    <w:rsid w:val="00A83454"/>
    <w:rsid w:val="00A840EC"/>
    <w:rsid w:val="00A84373"/>
    <w:rsid w:val="00A84C29"/>
    <w:rsid w:val="00A85074"/>
    <w:rsid w:val="00A864A5"/>
    <w:rsid w:val="00A864DA"/>
    <w:rsid w:val="00A86668"/>
    <w:rsid w:val="00A86DB6"/>
    <w:rsid w:val="00A873C7"/>
    <w:rsid w:val="00A87FCA"/>
    <w:rsid w:val="00A91432"/>
    <w:rsid w:val="00A924F8"/>
    <w:rsid w:val="00A9272E"/>
    <w:rsid w:val="00A931DC"/>
    <w:rsid w:val="00A9332B"/>
    <w:rsid w:val="00A936B0"/>
    <w:rsid w:val="00A937D0"/>
    <w:rsid w:val="00A94A08"/>
    <w:rsid w:val="00A94BCB"/>
    <w:rsid w:val="00A9585B"/>
    <w:rsid w:val="00A95C4B"/>
    <w:rsid w:val="00A96CBB"/>
    <w:rsid w:val="00AA0EE5"/>
    <w:rsid w:val="00AA0EFE"/>
    <w:rsid w:val="00AA0F06"/>
    <w:rsid w:val="00AA1B3D"/>
    <w:rsid w:val="00AA2281"/>
    <w:rsid w:val="00AA27F0"/>
    <w:rsid w:val="00AA2951"/>
    <w:rsid w:val="00AA3BA7"/>
    <w:rsid w:val="00AA475B"/>
    <w:rsid w:val="00AA48EE"/>
    <w:rsid w:val="00AA4FC2"/>
    <w:rsid w:val="00AA6335"/>
    <w:rsid w:val="00AA635F"/>
    <w:rsid w:val="00AA6ACB"/>
    <w:rsid w:val="00AA7AF9"/>
    <w:rsid w:val="00AB0012"/>
    <w:rsid w:val="00AB06F0"/>
    <w:rsid w:val="00AB12EE"/>
    <w:rsid w:val="00AB1879"/>
    <w:rsid w:val="00AB2805"/>
    <w:rsid w:val="00AB29EF"/>
    <w:rsid w:val="00AB2BC7"/>
    <w:rsid w:val="00AB31FA"/>
    <w:rsid w:val="00AB3A02"/>
    <w:rsid w:val="00AB44A6"/>
    <w:rsid w:val="00AB4794"/>
    <w:rsid w:val="00AB4FB0"/>
    <w:rsid w:val="00AB572D"/>
    <w:rsid w:val="00AB6931"/>
    <w:rsid w:val="00AB6C68"/>
    <w:rsid w:val="00AB6E76"/>
    <w:rsid w:val="00AB7BF8"/>
    <w:rsid w:val="00AC07F8"/>
    <w:rsid w:val="00AC17B7"/>
    <w:rsid w:val="00AC1D71"/>
    <w:rsid w:val="00AC2A14"/>
    <w:rsid w:val="00AC2ED0"/>
    <w:rsid w:val="00AC3EF0"/>
    <w:rsid w:val="00AC4049"/>
    <w:rsid w:val="00AC49AA"/>
    <w:rsid w:val="00AC4A30"/>
    <w:rsid w:val="00AC5472"/>
    <w:rsid w:val="00AC5C0C"/>
    <w:rsid w:val="00AC60AE"/>
    <w:rsid w:val="00AC61D8"/>
    <w:rsid w:val="00AC62C0"/>
    <w:rsid w:val="00AC64FC"/>
    <w:rsid w:val="00AC6587"/>
    <w:rsid w:val="00AC74A0"/>
    <w:rsid w:val="00AC7889"/>
    <w:rsid w:val="00AC78EC"/>
    <w:rsid w:val="00AC7F5F"/>
    <w:rsid w:val="00AD07A2"/>
    <w:rsid w:val="00AD0E92"/>
    <w:rsid w:val="00AD114B"/>
    <w:rsid w:val="00AD17D7"/>
    <w:rsid w:val="00AD1E39"/>
    <w:rsid w:val="00AD3522"/>
    <w:rsid w:val="00AD3531"/>
    <w:rsid w:val="00AD37D9"/>
    <w:rsid w:val="00AD3A0A"/>
    <w:rsid w:val="00AD4E3C"/>
    <w:rsid w:val="00AD5098"/>
    <w:rsid w:val="00AD55DD"/>
    <w:rsid w:val="00AD6D0E"/>
    <w:rsid w:val="00AD7E2F"/>
    <w:rsid w:val="00AE0B95"/>
    <w:rsid w:val="00AE0D2D"/>
    <w:rsid w:val="00AE11B0"/>
    <w:rsid w:val="00AE148E"/>
    <w:rsid w:val="00AE15D2"/>
    <w:rsid w:val="00AE1915"/>
    <w:rsid w:val="00AE3042"/>
    <w:rsid w:val="00AE382E"/>
    <w:rsid w:val="00AE4E8E"/>
    <w:rsid w:val="00AE5248"/>
    <w:rsid w:val="00AE6325"/>
    <w:rsid w:val="00AE71D3"/>
    <w:rsid w:val="00AF05F4"/>
    <w:rsid w:val="00AF0D9C"/>
    <w:rsid w:val="00AF2380"/>
    <w:rsid w:val="00AF24F5"/>
    <w:rsid w:val="00AF3822"/>
    <w:rsid w:val="00AF47C9"/>
    <w:rsid w:val="00AF5C2F"/>
    <w:rsid w:val="00AF5D3E"/>
    <w:rsid w:val="00AF611C"/>
    <w:rsid w:val="00AF6B05"/>
    <w:rsid w:val="00AF6E1A"/>
    <w:rsid w:val="00AF6E8C"/>
    <w:rsid w:val="00AF7B03"/>
    <w:rsid w:val="00AF7D37"/>
    <w:rsid w:val="00B0088B"/>
    <w:rsid w:val="00B00BAA"/>
    <w:rsid w:val="00B018B6"/>
    <w:rsid w:val="00B01E77"/>
    <w:rsid w:val="00B024FD"/>
    <w:rsid w:val="00B025F0"/>
    <w:rsid w:val="00B03267"/>
    <w:rsid w:val="00B0327A"/>
    <w:rsid w:val="00B03DAB"/>
    <w:rsid w:val="00B059CE"/>
    <w:rsid w:val="00B062C8"/>
    <w:rsid w:val="00B06409"/>
    <w:rsid w:val="00B06907"/>
    <w:rsid w:val="00B070EF"/>
    <w:rsid w:val="00B07917"/>
    <w:rsid w:val="00B10DDB"/>
    <w:rsid w:val="00B119F7"/>
    <w:rsid w:val="00B11A64"/>
    <w:rsid w:val="00B143C9"/>
    <w:rsid w:val="00B14432"/>
    <w:rsid w:val="00B152DF"/>
    <w:rsid w:val="00B154D1"/>
    <w:rsid w:val="00B16254"/>
    <w:rsid w:val="00B16BC5"/>
    <w:rsid w:val="00B16D8D"/>
    <w:rsid w:val="00B17244"/>
    <w:rsid w:val="00B1747C"/>
    <w:rsid w:val="00B20709"/>
    <w:rsid w:val="00B20BFF"/>
    <w:rsid w:val="00B23A34"/>
    <w:rsid w:val="00B23B0E"/>
    <w:rsid w:val="00B24472"/>
    <w:rsid w:val="00B25C01"/>
    <w:rsid w:val="00B26165"/>
    <w:rsid w:val="00B26330"/>
    <w:rsid w:val="00B265E4"/>
    <w:rsid w:val="00B26F49"/>
    <w:rsid w:val="00B27FF8"/>
    <w:rsid w:val="00B306B5"/>
    <w:rsid w:val="00B31846"/>
    <w:rsid w:val="00B31E6D"/>
    <w:rsid w:val="00B33980"/>
    <w:rsid w:val="00B33D1A"/>
    <w:rsid w:val="00B33E36"/>
    <w:rsid w:val="00B33EEA"/>
    <w:rsid w:val="00B340AE"/>
    <w:rsid w:val="00B34E04"/>
    <w:rsid w:val="00B35DC3"/>
    <w:rsid w:val="00B35DD5"/>
    <w:rsid w:val="00B36C8F"/>
    <w:rsid w:val="00B37BB9"/>
    <w:rsid w:val="00B4037D"/>
    <w:rsid w:val="00B4164C"/>
    <w:rsid w:val="00B42BB2"/>
    <w:rsid w:val="00B42CC2"/>
    <w:rsid w:val="00B438E1"/>
    <w:rsid w:val="00B43B28"/>
    <w:rsid w:val="00B43B5A"/>
    <w:rsid w:val="00B43EE6"/>
    <w:rsid w:val="00B44432"/>
    <w:rsid w:val="00B45B83"/>
    <w:rsid w:val="00B4607A"/>
    <w:rsid w:val="00B46302"/>
    <w:rsid w:val="00B47072"/>
    <w:rsid w:val="00B47210"/>
    <w:rsid w:val="00B5233C"/>
    <w:rsid w:val="00B545F7"/>
    <w:rsid w:val="00B5543C"/>
    <w:rsid w:val="00B57464"/>
    <w:rsid w:val="00B57864"/>
    <w:rsid w:val="00B57D8F"/>
    <w:rsid w:val="00B57F29"/>
    <w:rsid w:val="00B60140"/>
    <w:rsid w:val="00B60165"/>
    <w:rsid w:val="00B61F32"/>
    <w:rsid w:val="00B62297"/>
    <w:rsid w:val="00B636AF"/>
    <w:rsid w:val="00B63876"/>
    <w:rsid w:val="00B639FD"/>
    <w:rsid w:val="00B63C93"/>
    <w:rsid w:val="00B64B4E"/>
    <w:rsid w:val="00B64FB2"/>
    <w:rsid w:val="00B66CD0"/>
    <w:rsid w:val="00B67074"/>
    <w:rsid w:val="00B678A3"/>
    <w:rsid w:val="00B7029C"/>
    <w:rsid w:val="00B70EF4"/>
    <w:rsid w:val="00B70F3A"/>
    <w:rsid w:val="00B72132"/>
    <w:rsid w:val="00B727BF"/>
    <w:rsid w:val="00B738C5"/>
    <w:rsid w:val="00B73CCF"/>
    <w:rsid w:val="00B7438F"/>
    <w:rsid w:val="00B743A7"/>
    <w:rsid w:val="00B75E33"/>
    <w:rsid w:val="00B76376"/>
    <w:rsid w:val="00B77B6B"/>
    <w:rsid w:val="00B77DE4"/>
    <w:rsid w:val="00B77EF1"/>
    <w:rsid w:val="00B77F37"/>
    <w:rsid w:val="00B81EF1"/>
    <w:rsid w:val="00B84767"/>
    <w:rsid w:val="00B84DEC"/>
    <w:rsid w:val="00B85367"/>
    <w:rsid w:val="00B906AE"/>
    <w:rsid w:val="00B90C12"/>
    <w:rsid w:val="00B91527"/>
    <w:rsid w:val="00B91D4B"/>
    <w:rsid w:val="00B92559"/>
    <w:rsid w:val="00B926BB"/>
    <w:rsid w:val="00B9311A"/>
    <w:rsid w:val="00B95921"/>
    <w:rsid w:val="00B95B7D"/>
    <w:rsid w:val="00B96CE2"/>
    <w:rsid w:val="00B97242"/>
    <w:rsid w:val="00BA1562"/>
    <w:rsid w:val="00BA176F"/>
    <w:rsid w:val="00BA1D7B"/>
    <w:rsid w:val="00BA29AB"/>
    <w:rsid w:val="00BA4110"/>
    <w:rsid w:val="00BA4824"/>
    <w:rsid w:val="00BA48E1"/>
    <w:rsid w:val="00BA4B76"/>
    <w:rsid w:val="00BA5157"/>
    <w:rsid w:val="00BA58CE"/>
    <w:rsid w:val="00BA6A85"/>
    <w:rsid w:val="00BA7169"/>
    <w:rsid w:val="00BA748D"/>
    <w:rsid w:val="00BA76A6"/>
    <w:rsid w:val="00BA7A1D"/>
    <w:rsid w:val="00BB0660"/>
    <w:rsid w:val="00BB079A"/>
    <w:rsid w:val="00BB10D2"/>
    <w:rsid w:val="00BB2739"/>
    <w:rsid w:val="00BB2B55"/>
    <w:rsid w:val="00BB6899"/>
    <w:rsid w:val="00BB6EA3"/>
    <w:rsid w:val="00BC07CE"/>
    <w:rsid w:val="00BC0C5F"/>
    <w:rsid w:val="00BC110B"/>
    <w:rsid w:val="00BC254E"/>
    <w:rsid w:val="00BC2E42"/>
    <w:rsid w:val="00BC4987"/>
    <w:rsid w:val="00BC503F"/>
    <w:rsid w:val="00BC57FA"/>
    <w:rsid w:val="00BC604E"/>
    <w:rsid w:val="00BC6C84"/>
    <w:rsid w:val="00BC6DE8"/>
    <w:rsid w:val="00BC6E27"/>
    <w:rsid w:val="00BD0262"/>
    <w:rsid w:val="00BD0357"/>
    <w:rsid w:val="00BD0ECE"/>
    <w:rsid w:val="00BD14EF"/>
    <w:rsid w:val="00BD161F"/>
    <w:rsid w:val="00BD3A68"/>
    <w:rsid w:val="00BD43CE"/>
    <w:rsid w:val="00BD50F6"/>
    <w:rsid w:val="00BD59D9"/>
    <w:rsid w:val="00BE0DF6"/>
    <w:rsid w:val="00BE0E1E"/>
    <w:rsid w:val="00BE1832"/>
    <w:rsid w:val="00BE2424"/>
    <w:rsid w:val="00BE2523"/>
    <w:rsid w:val="00BE25CD"/>
    <w:rsid w:val="00BE3947"/>
    <w:rsid w:val="00BE4B3A"/>
    <w:rsid w:val="00BE4B5E"/>
    <w:rsid w:val="00BE4B77"/>
    <w:rsid w:val="00BE50D2"/>
    <w:rsid w:val="00BE68E0"/>
    <w:rsid w:val="00BE69F3"/>
    <w:rsid w:val="00BE7251"/>
    <w:rsid w:val="00BE72C9"/>
    <w:rsid w:val="00BE73DC"/>
    <w:rsid w:val="00BE7DEF"/>
    <w:rsid w:val="00BF099C"/>
    <w:rsid w:val="00BF175C"/>
    <w:rsid w:val="00BF2268"/>
    <w:rsid w:val="00BF4059"/>
    <w:rsid w:val="00BF4413"/>
    <w:rsid w:val="00BF6EBC"/>
    <w:rsid w:val="00BF7946"/>
    <w:rsid w:val="00BF7EB2"/>
    <w:rsid w:val="00C00650"/>
    <w:rsid w:val="00C01428"/>
    <w:rsid w:val="00C018CA"/>
    <w:rsid w:val="00C01FCE"/>
    <w:rsid w:val="00C02621"/>
    <w:rsid w:val="00C032EF"/>
    <w:rsid w:val="00C03511"/>
    <w:rsid w:val="00C03AC5"/>
    <w:rsid w:val="00C040F3"/>
    <w:rsid w:val="00C0492F"/>
    <w:rsid w:val="00C04BA1"/>
    <w:rsid w:val="00C04CEB"/>
    <w:rsid w:val="00C057DB"/>
    <w:rsid w:val="00C05DA2"/>
    <w:rsid w:val="00C05F15"/>
    <w:rsid w:val="00C07AB4"/>
    <w:rsid w:val="00C07AD9"/>
    <w:rsid w:val="00C10243"/>
    <w:rsid w:val="00C10483"/>
    <w:rsid w:val="00C10745"/>
    <w:rsid w:val="00C11A63"/>
    <w:rsid w:val="00C11E4B"/>
    <w:rsid w:val="00C14352"/>
    <w:rsid w:val="00C14B32"/>
    <w:rsid w:val="00C15059"/>
    <w:rsid w:val="00C160EA"/>
    <w:rsid w:val="00C17EAC"/>
    <w:rsid w:val="00C20673"/>
    <w:rsid w:val="00C228D0"/>
    <w:rsid w:val="00C22C4B"/>
    <w:rsid w:val="00C22DBC"/>
    <w:rsid w:val="00C2303A"/>
    <w:rsid w:val="00C24707"/>
    <w:rsid w:val="00C24C87"/>
    <w:rsid w:val="00C256BC"/>
    <w:rsid w:val="00C263B8"/>
    <w:rsid w:val="00C263CD"/>
    <w:rsid w:val="00C27D1F"/>
    <w:rsid w:val="00C3056A"/>
    <w:rsid w:val="00C3150D"/>
    <w:rsid w:val="00C3172B"/>
    <w:rsid w:val="00C31B1E"/>
    <w:rsid w:val="00C31B23"/>
    <w:rsid w:val="00C3333C"/>
    <w:rsid w:val="00C33346"/>
    <w:rsid w:val="00C33EF9"/>
    <w:rsid w:val="00C35011"/>
    <w:rsid w:val="00C35140"/>
    <w:rsid w:val="00C36240"/>
    <w:rsid w:val="00C366BA"/>
    <w:rsid w:val="00C37F1B"/>
    <w:rsid w:val="00C40455"/>
    <w:rsid w:val="00C406FF"/>
    <w:rsid w:val="00C4162A"/>
    <w:rsid w:val="00C41B76"/>
    <w:rsid w:val="00C4286D"/>
    <w:rsid w:val="00C438E0"/>
    <w:rsid w:val="00C439EA"/>
    <w:rsid w:val="00C4434C"/>
    <w:rsid w:val="00C45143"/>
    <w:rsid w:val="00C45DF7"/>
    <w:rsid w:val="00C46292"/>
    <w:rsid w:val="00C467B8"/>
    <w:rsid w:val="00C46C3A"/>
    <w:rsid w:val="00C46D89"/>
    <w:rsid w:val="00C479F3"/>
    <w:rsid w:val="00C50153"/>
    <w:rsid w:val="00C5018A"/>
    <w:rsid w:val="00C50C4B"/>
    <w:rsid w:val="00C50E4B"/>
    <w:rsid w:val="00C50F56"/>
    <w:rsid w:val="00C51033"/>
    <w:rsid w:val="00C51095"/>
    <w:rsid w:val="00C512D5"/>
    <w:rsid w:val="00C51675"/>
    <w:rsid w:val="00C517C5"/>
    <w:rsid w:val="00C51D8E"/>
    <w:rsid w:val="00C52F38"/>
    <w:rsid w:val="00C536F2"/>
    <w:rsid w:val="00C54646"/>
    <w:rsid w:val="00C54A3E"/>
    <w:rsid w:val="00C601F1"/>
    <w:rsid w:val="00C60BBE"/>
    <w:rsid w:val="00C61475"/>
    <w:rsid w:val="00C6313C"/>
    <w:rsid w:val="00C6376B"/>
    <w:rsid w:val="00C644FA"/>
    <w:rsid w:val="00C64769"/>
    <w:rsid w:val="00C64AAD"/>
    <w:rsid w:val="00C6658F"/>
    <w:rsid w:val="00C679B7"/>
    <w:rsid w:val="00C67A80"/>
    <w:rsid w:val="00C67D07"/>
    <w:rsid w:val="00C7003F"/>
    <w:rsid w:val="00C701FE"/>
    <w:rsid w:val="00C7096A"/>
    <w:rsid w:val="00C70B89"/>
    <w:rsid w:val="00C70C3F"/>
    <w:rsid w:val="00C71954"/>
    <w:rsid w:val="00C71B28"/>
    <w:rsid w:val="00C72DED"/>
    <w:rsid w:val="00C7377E"/>
    <w:rsid w:val="00C73944"/>
    <w:rsid w:val="00C7400F"/>
    <w:rsid w:val="00C750E1"/>
    <w:rsid w:val="00C75710"/>
    <w:rsid w:val="00C75FF9"/>
    <w:rsid w:val="00C76902"/>
    <w:rsid w:val="00C76CD4"/>
    <w:rsid w:val="00C76F21"/>
    <w:rsid w:val="00C76F93"/>
    <w:rsid w:val="00C776D4"/>
    <w:rsid w:val="00C80A69"/>
    <w:rsid w:val="00C8110F"/>
    <w:rsid w:val="00C821F7"/>
    <w:rsid w:val="00C82E53"/>
    <w:rsid w:val="00C83061"/>
    <w:rsid w:val="00C83D99"/>
    <w:rsid w:val="00C85240"/>
    <w:rsid w:val="00C856A0"/>
    <w:rsid w:val="00C85BA0"/>
    <w:rsid w:val="00C86246"/>
    <w:rsid w:val="00C86F05"/>
    <w:rsid w:val="00C8796C"/>
    <w:rsid w:val="00C906DD"/>
    <w:rsid w:val="00C90997"/>
    <w:rsid w:val="00C93ED9"/>
    <w:rsid w:val="00C95818"/>
    <w:rsid w:val="00C960A6"/>
    <w:rsid w:val="00C97787"/>
    <w:rsid w:val="00C97B62"/>
    <w:rsid w:val="00C97C3E"/>
    <w:rsid w:val="00C97EB3"/>
    <w:rsid w:val="00CA0005"/>
    <w:rsid w:val="00CA0ABE"/>
    <w:rsid w:val="00CA0C55"/>
    <w:rsid w:val="00CA2D9F"/>
    <w:rsid w:val="00CA30E7"/>
    <w:rsid w:val="00CA34E9"/>
    <w:rsid w:val="00CA3C53"/>
    <w:rsid w:val="00CA4B13"/>
    <w:rsid w:val="00CA5583"/>
    <w:rsid w:val="00CA596E"/>
    <w:rsid w:val="00CA5BAA"/>
    <w:rsid w:val="00CA5C60"/>
    <w:rsid w:val="00CA5E40"/>
    <w:rsid w:val="00CA60FD"/>
    <w:rsid w:val="00CA6CE5"/>
    <w:rsid w:val="00CB029C"/>
    <w:rsid w:val="00CB0741"/>
    <w:rsid w:val="00CB0F68"/>
    <w:rsid w:val="00CB1019"/>
    <w:rsid w:val="00CB19CE"/>
    <w:rsid w:val="00CB19DA"/>
    <w:rsid w:val="00CB1E51"/>
    <w:rsid w:val="00CB23DC"/>
    <w:rsid w:val="00CB2BE8"/>
    <w:rsid w:val="00CB2D93"/>
    <w:rsid w:val="00CB427D"/>
    <w:rsid w:val="00CB43E4"/>
    <w:rsid w:val="00CB478A"/>
    <w:rsid w:val="00CB49C3"/>
    <w:rsid w:val="00CB54E4"/>
    <w:rsid w:val="00CB5E1B"/>
    <w:rsid w:val="00CB5FD2"/>
    <w:rsid w:val="00CB6535"/>
    <w:rsid w:val="00CB6907"/>
    <w:rsid w:val="00CC1912"/>
    <w:rsid w:val="00CC196E"/>
    <w:rsid w:val="00CC2022"/>
    <w:rsid w:val="00CC2F87"/>
    <w:rsid w:val="00CC3374"/>
    <w:rsid w:val="00CC357D"/>
    <w:rsid w:val="00CC5574"/>
    <w:rsid w:val="00CC5946"/>
    <w:rsid w:val="00CC5C2F"/>
    <w:rsid w:val="00CC6675"/>
    <w:rsid w:val="00CC6E2B"/>
    <w:rsid w:val="00CD020D"/>
    <w:rsid w:val="00CD0EBD"/>
    <w:rsid w:val="00CD103B"/>
    <w:rsid w:val="00CD247F"/>
    <w:rsid w:val="00CD293C"/>
    <w:rsid w:val="00CD33C7"/>
    <w:rsid w:val="00CD43F9"/>
    <w:rsid w:val="00CD4807"/>
    <w:rsid w:val="00CD57BD"/>
    <w:rsid w:val="00CD58D7"/>
    <w:rsid w:val="00CD64D2"/>
    <w:rsid w:val="00CD69F2"/>
    <w:rsid w:val="00CD706E"/>
    <w:rsid w:val="00CD72C5"/>
    <w:rsid w:val="00CE0F47"/>
    <w:rsid w:val="00CE12E2"/>
    <w:rsid w:val="00CE135B"/>
    <w:rsid w:val="00CE2243"/>
    <w:rsid w:val="00CE2312"/>
    <w:rsid w:val="00CE243A"/>
    <w:rsid w:val="00CE24E7"/>
    <w:rsid w:val="00CE35FD"/>
    <w:rsid w:val="00CE3AA5"/>
    <w:rsid w:val="00CE3B6E"/>
    <w:rsid w:val="00CE3DD2"/>
    <w:rsid w:val="00CE3DF1"/>
    <w:rsid w:val="00CE4FE9"/>
    <w:rsid w:val="00CE51C3"/>
    <w:rsid w:val="00CE56AB"/>
    <w:rsid w:val="00CE5837"/>
    <w:rsid w:val="00CE59F3"/>
    <w:rsid w:val="00CE6687"/>
    <w:rsid w:val="00CE765C"/>
    <w:rsid w:val="00CF0FF9"/>
    <w:rsid w:val="00CF1715"/>
    <w:rsid w:val="00CF32CC"/>
    <w:rsid w:val="00CF3477"/>
    <w:rsid w:val="00CF3839"/>
    <w:rsid w:val="00CF42AB"/>
    <w:rsid w:val="00CF4666"/>
    <w:rsid w:val="00CF685C"/>
    <w:rsid w:val="00CF75BB"/>
    <w:rsid w:val="00CF793D"/>
    <w:rsid w:val="00D00FDC"/>
    <w:rsid w:val="00D02144"/>
    <w:rsid w:val="00D028C5"/>
    <w:rsid w:val="00D03272"/>
    <w:rsid w:val="00D03800"/>
    <w:rsid w:val="00D03D4A"/>
    <w:rsid w:val="00D04250"/>
    <w:rsid w:val="00D044E0"/>
    <w:rsid w:val="00D05173"/>
    <w:rsid w:val="00D05195"/>
    <w:rsid w:val="00D05F38"/>
    <w:rsid w:val="00D075F6"/>
    <w:rsid w:val="00D07958"/>
    <w:rsid w:val="00D07DD2"/>
    <w:rsid w:val="00D127C9"/>
    <w:rsid w:val="00D12EE3"/>
    <w:rsid w:val="00D130F9"/>
    <w:rsid w:val="00D13108"/>
    <w:rsid w:val="00D1447C"/>
    <w:rsid w:val="00D14894"/>
    <w:rsid w:val="00D14934"/>
    <w:rsid w:val="00D14C12"/>
    <w:rsid w:val="00D14EA5"/>
    <w:rsid w:val="00D14FA3"/>
    <w:rsid w:val="00D168F0"/>
    <w:rsid w:val="00D16E86"/>
    <w:rsid w:val="00D178FF"/>
    <w:rsid w:val="00D20547"/>
    <w:rsid w:val="00D20CE1"/>
    <w:rsid w:val="00D214AB"/>
    <w:rsid w:val="00D21BF1"/>
    <w:rsid w:val="00D21BF6"/>
    <w:rsid w:val="00D22C61"/>
    <w:rsid w:val="00D24201"/>
    <w:rsid w:val="00D24762"/>
    <w:rsid w:val="00D24C2F"/>
    <w:rsid w:val="00D25474"/>
    <w:rsid w:val="00D25CF4"/>
    <w:rsid w:val="00D26A65"/>
    <w:rsid w:val="00D26CA8"/>
    <w:rsid w:val="00D27C45"/>
    <w:rsid w:val="00D30AE6"/>
    <w:rsid w:val="00D30E19"/>
    <w:rsid w:val="00D311AF"/>
    <w:rsid w:val="00D31F72"/>
    <w:rsid w:val="00D320C2"/>
    <w:rsid w:val="00D3250D"/>
    <w:rsid w:val="00D32835"/>
    <w:rsid w:val="00D3320D"/>
    <w:rsid w:val="00D33C1F"/>
    <w:rsid w:val="00D346B9"/>
    <w:rsid w:val="00D3491F"/>
    <w:rsid w:val="00D35FDB"/>
    <w:rsid w:val="00D365D8"/>
    <w:rsid w:val="00D36746"/>
    <w:rsid w:val="00D36BDB"/>
    <w:rsid w:val="00D374AF"/>
    <w:rsid w:val="00D379F7"/>
    <w:rsid w:val="00D4029B"/>
    <w:rsid w:val="00D413B6"/>
    <w:rsid w:val="00D44379"/>
    <w:rsid w:val="00D443BA"/>
    <w:rsid w:val="00D45A92"/>
    <w:rsid w:val="00D46963"/>
    <w:rsid w:val="00D47A1C"/>
    <w:rsid w:val="00D47AE0"/>
    <w:rsid w:val="00D50386"/>
    <w:rsid w:val="00D5185A"/>
    <w:rsid w:val="00D51BFA"/>
    <w:rsid w:val="00D5203B"/>
    <w:rsid w:val="00D53DD0"/>
    <w:rsid w:val="00D561F1"/>
    <w:rsid w:val="00D56BF4"/>
    <w:rsid w:val="00D56E7F"/>
    <w:rsid w:val="00D5747D"/>
    <w:rsid w:val="00D57912"/>
    <w:rsid w:val="00D57D09"/>
    <w:rsid w:val="00D60845"/>
    <w:rsid w:val="00D6156F"/>
    <w:rsid w:val="00D621AC"/>
    <w:rsid w:val="00D62257"/>
    <w:rsid w:val="00D62370"/>
    <w:rsid w:val="00D62A63"/>
    <w:rsid w:val="00D62EB5"/>
    <w:rsid w:val="00D63B2F"/>
    <w:rsid w:val="00D653C2"/>
    <w:rsid w:val="00D657E4"/>
    <w:rsid w:val="00D65DD3"/>
    <w:rsid w:val="00D6692E"/>
    <w:rsid w:val="00D66E9B"/>
    <w:rsid w:val="00D67215"/>
    <w:rsid w:val="00D674B2"/>
    <w:rsid w:val="00D7110E"/>
    <w:rsid w:val="00D7180F"/>
    <w:rsid w:val="00D72200"/>
    <w:rsid w:val="00D72BBE"/>
    <w:rsid w:val="00D72D5C"/>
    <w:rsid w:val="00D73C6A"/>
    <w:rsid w:val="00D74514"/>
    <w:rsid w:val="00D74601"/>
    <w:rsid w:val="00D74814"/>
    <w:rsid w:val="00D76C61"/>
    <w:rsid w:val="00D76F1F"/>
    <w:rsid w:val="00D771B2"/>
    <w:rsid w:val="00D777C0"/>
    <w:rsid w:val="00D8068D"/>
    <w:rsid w:val="00D807E2"/>
    <w:rsid w:val="00D80B51"/>
    <w:rsid w:val="00D80CAA"/>
    <w:rsid w:val="00D80FBA"/>
    <w:rsid w:val="00D822DF"/>
    <w:rsid w:val="00D83EB1"/>
    <w:rsid w:val="00D83EC8"/>
    <w:rsid w:val="00D83ED6"/>
    <w:rsid w:val="00D84199"/>
    <w:rsid w:val="00D849FB"/>
    <w:rsid w:val="00D856E6"/>
    <w:rsid w:val="00D86B8D"/>
    <w:rsid w:val="00D87EFF"/>
    <w:rsid w:val="00D9016E"/>
    <w:rsid w:val="00D913F9"/>
    <w:rsid w:val="00D924EE"/>
    <w:rsid w:val="00D92761"/>
    <w:rsid w:val="00D95685"/>
    <w:rsid w:val="00D95806"/>
    <w:rsid w:val="00D95890"/>
    <w:rsid w:val="00D95C05"/>
    <w:rsid w:val="00D96E50"/>
    <w:rsid w:val="00DA01E7"/>
    <w:rsid w:val="00DA0EC2"/>
    <w:rsid w:val="00DA2B97"/>
    <w:rsid w:val="00DA32CE"/>
    <w:rsid w:val="00DA382A"/>
    <w:rsid w:val="00DA53C4"/>
    <w:rsid w:val="00DA577A"/>
    <w:rsid w:val="00DA5C26"/>
    <w:rsid w:val="00DA653A"/>
    <w:rsid w:val="00DA6EA6"/>
    <w:rsid w:val="00DA71E8"/>
    <w:rsid w:val="00DA73F8"/>
    <w:rsid w:val="00DA76A8"/>
    <w:rsid w:val="00DA7ED4"/>
    <w:rsid w:val="00DB1057"/>
    <w:rsid w:val="00DB16C0"/>
    <w:rsid w:val="00DB1A7B"/>
    <w:rsid w:val="00DB1EE9"/>
    <w:rsid w:val="00DB22CA"/>
    <w:rsid w:val="00DB2C4D"/>
    <w:rsid w:val="00DB39DE"/>
    <w:rsid w:val="00DB3E4E"/>
    <w:rsid w:val="00DB420E"/>
    <w:rsid w:val="00DB4810"/>
    <w:rsid w:val="00DB548D"/>
    <w:rsid w:val="00DB5D3A"/>
    <w:rsid w:val="00DB6306"/>
    <w:rsid w:val="00DB65E4"/>
    <w:rsid w:val="00DB67CB"/>
    <w:rsid w:val="00DB6DD7"/>
    <w:rsid w:val="00DC05DD"/>
    <w:rsid w:val="00DC0868"/>
    <w:rsid w:val="00DC1743"/>
    <w:rsid w:val="00DC19D5"/>
    <w:rsid w:val="00DC3552"/>
    <w:rsid w:val="00DC4832"/>
    <w:rsid w:val="00DC4853"/>
    <w:rsid w:val="00DC4F84"/>
    <w:rsid w:val="00DC5D8F"/>
    <w:rsid w:val="00DC66DC"/>
    <w:rsid w:val="00DC6C62"/>
    <w:rsid w:val="00DC6D97"/>
    <w:rsid w:val="00DC777C"/>
    <w:rsid w:val="00DC7D17"/>
    <w:rsid w:val="00DC7EFF"/>
    <w:rsid w:val="00DD05CD"/>
    <w:rsid w:val="00DD0619"/>
    <w:rsid w:val="00DD10C3"/>
    <w:rsid w:val="00DD179D"/>
    <w:rsid w:val="00DD311B"/>
    <w:rsid w:val="00DD358E"/>
    <w:rsid w:val="00DD3F2F"/>
    <w:rsid w:val="00DD409D"/>
    <w:rsid w:val="00DD4F17"/>
    <w:rsid w:val="00DD6C7B"/>
    <w:rsid w:val="00DD74A3"/>
    <w:rsid w:val="00DD762D"/>
    <w:rsid w:val="00DD7AD1"/>
    <w:rsid w:val="00DE05CE"/>
    <w:rsid w:val="00DE0D96"/>
    <w:rsid w:val="00DE0EC4"/>
    <w:rsid w:val="00DE14B2"/>
    <w:rsid w:val="00DE2245"/>
    <w:rsid w:val="00DE236D"/>
    <w:rsid w:val="00DE23BA"/>
    <w:rsid w:val="00DE25CE"/>
    <w:rsid w:val="00DE36C5"/>
    <w:rsid w:val="00DE3737"/>
    <w:rsid w:val="00DE430E"/>
    <w:rsid w:val="00DE5959"/>
    <w:rsid w:val="00DE5A8E"/>
    <w:rsid w:val="00DE6097"/>
    <w:rsid w:val="00DE76B9"/>
    <w:rsid w:val="00DF0108"/>
    <w:rsid w:val="00DF01EB"/>
    <w:rsid w:val="00DF0557"/>
    <w:rsid w:val="00DF102B"/>
    <w:rsid w:val="00DF1065"/>
    <w:rsid w:val="00DF148B"/>
    <w:rsid w:val="00DF1931"/>
    <w:rsid w:val="00DF2411"/>
    <w:rsid w:val="00DF2520"/>
    <w:rsid w:val="00DF2DA7"/>
    <w:rsid w:val="00DF3176"/>
    <w:rsid w:val="00DF3E9F"/>
    <w:rsid w:val="00DF3F2B"/>
    <w:rsid w:val="00DF3F7B"/>
    <w:rsid w:val="00DF4074"/>
    <w:rsid w:val="00DF537F"/>
    <w:rsid w:val="00DF559D"/>
    <w:rsid w:val="00DF5693"/>
    <w:rsid w:val="00DF6200"/>
    <w:rsid w:val="00DF6F10"/>
    <w:rsid w:val="00E0027D"/>
    <w:rsid w:val="00E00391"/>
    <w:rsid w:val="00E0048B"/>
    <w:rsid w:val="00E00518"/>
    <w:rsid w:val="00E00807"/>
    <w:rsid w:val="00E00903"/>
    <w:rsid w:val="00E009CA"/>
    <w:rsid w:val="00E01319"/>
    <w:rsid w:val="00E01B7B"/>
    <w:rsid w:val="00E022BA"/>
    <w:rsid w:val="00E05552"/>
    <w:rsid w:val="00E068A1"/>
    <w:rsid w:val="00E06CC3"/>
    <w:rsid w:val="00E07039"/>
    <w:rsid w:val="00E07A5E"/>
    <w:rsid w:val="00E1059C"/>
    <w:rsid w:val="00E10A01"/>
    <w:rsid w:val="00E111F4"/>
    <w:rsid w:val="00E11D1C"/>
    <w:rsid w:val="00E11FC1"/>
    <w:rsid w:val="00E126EF"/>
    <w:rsid w:val="00E12D1B"/>
    <w:rsid w:val="00E12F7B"/>
    <w:rsid w:val="00E1374A"/>
    <w:rsid w:val="00E141F1"/>
    <w:rsid w:val="00E150A8"/>
    <w:rsid w:val="00E15967"/>
    <w:rsid w:val="00E15B69"/>
    <w:rsid w:val="00E16A9E"/>
    <w:rsid w:val="00E16E66"/>
    <w:rsid w:val="00E17C6A"/>
    <w:rsid w:val="00E17FE9"/>
    <w:rsid w:val="00E2120F"/>
    <w:rsid w:val="00E21760"/>
    <w:rsid w:val="00E21861"/>
    <w:rsid w:val="00E22275"/>
    <w:rsid w:val="00E228E3"/>
    <w:rsid w:val="00E22AAC"/>
    <w:rsid w:val="00E236B0"/>
    <w:rsid w:val="00E24309"/>
    <w:rsid w:val="00E24623"/>
    <w:rsid w:val="00E25ACB"/>
    <w:rsid w:val="00E264B5"/>
    <w:rsid w:val="00E26F12"/>
    <w:rsid w:val="00E26F8E"/>
    <w:rsid w:val="00E27F75"/>
    <w:rsid w:val="00E30B0E"/>
    <w:rsid w:val="00E30ED0"/>
    <w:rsid w:val="00E316CD"/>
    <w:rsid w:val="00E327AF"/>
    <w:rsid w:val="00E335DE"/>
    <w:rsid w:val="00E344BC"/>
    <w:rsid w:val="00E3481F"/>
    <w:rsid w:val="00E35433"/>
    <w:rsid w:val="00E358D4"/>
    <w:rsid w:val="00E35EF9"/>
    <w:rsid w:val="00E3628D"/>
    <w:rsid w:val="00E3740B"/>
    <w:rsid w:val="00E376C0"/>
    <w:rsid w:val="00E413F3"/>
    <w:rsid w:val="00E4164B"/>
    <w:rsid w:val="00E41B96"/>
    <w:rsid w:val="00E41E87"/>
    <w:rsid w:val="00E43FB8"/>
    <w:rsid w:val="00E44EE9"/>
    <w:rsid w:val="00E4567A"/>
    <w:rsid w:val="00E46C16"/>
    <w:rsid w:val="00E509B2"/>
    <w:rsid w:val="00E510D1"/>
    <w:rsid w:val="00E51967"/>
    <w:rsid w:val="00E51C53"/>
    <w:rsid w:val="00E530B6"/>
    <w:rsid w:val="00E53845"/>
    <w:rsid w:val="00E53D8C"/>
    <w:rsid w:val="00E5431B"/>
    <w:rsid w:val="00E543CC"/>
    <w:rsid w:val="00E554CF"/>
    <w:rsid w:val="00E55831"/>
    <w:rsid w:val="00E60027"/>
    <w:rsid w:val="00E60DF7"/>
    <w:rsid w:val="00E60FEA"/>
    <w:rsid w:val="00E6153B"/>
    <w:rsid w:val="00E615E9"/>
    <w:rsid w:val="00E61C9A"/>
    <w:rsid w:val="00E62CE2"/>
    <w:rsid w:val="00E62DA1"/>
    <w:rsid w:val="00E632C4"/>
    <w:rsid w:val="00E63C13"/>
    <w:rsid w:val="00E63E14"/>
    <w:rsid w:val="00E6532C"/>
    <w:rsid w:val="00E6534C"/>
    <w:rsid w:val="00E65A32"/>
    <w:rsid w:val="00E65F76"/>
    <w:rsid w:val="00E66125"/>
    <w:rsid w:val="00E664B6"/>
    <w:rsid w:val="00E66D50"/>
    <w:rsid w:val="00E66ED9"/>
    <w:rsid w:val="00E67F02"/>
    <w:rsid w:val="00E67F57"/>
    <w:rsid w:val="00E70099"/>
    <w:rsid w:val="00E704E5"/>
    <w:rsid w:val="00E71A5A"/>
    <w:rsid w:val="00E71A97"/>
    <w:rsid w:val="00E72294"/>
    <w:rsid w:val="00E72690"/>
    <w:rsid w:val="00E72749"/>
    <w:rsid w:val="00E73730"/>
    <w:rsid w:val="00E74B3E"/>
    <w:rsid w:val="00E74F5F"/>
    <w:rsid w:val="00E758F0"/>
    <w:rsid w:val="00E77604"/>
    <w:rsid w:val="00E77A93"/>
    <w:rsid w:val="00E800CB"/>
    <w:rsid w:val="00E81570"/>
    <w:rsid w:val="00E8360E"/>
    <w:rsid w:val="00E83A97"/>
    <w:rsid w:val="00E84425"/>
    <w:rsid w:val="00E85871"/>
    <w:rsid w:val="00E85CBD"/>
    <w:rsid w:val="00E85D1F"/>
    <w:rsid w:val="00E86205"/>
    <w:rsid w:val="00E86348"/>
    <w:rsid w:val="00E865A5"/>
    <w:rsid w:val="00E87684"/>
    <w:rsid w:val="00E87B0A"/>
    <w:rsid w:val="00E907CA"/>
    <w:rsid w:val="00E9243E"/>
    <w:rsid w:val="00E92EF4"/>
    <w:rsid w:val="00E93018"/>
    <w:rsid w:val="00E93024"/>
    <w:rsid w:val="00E931FA"/>
    <w:rsid w:val="00E931FC"/>
    <w:rsid w:val="00E933FC"/>
    <w:rsid w:val="00E93A98"/>
    <w:rsid w:val="00E94CC0"/>
    <w:rsid w:val="00E94F0A"/>
    <w:rsid w:val="00E94F3E"/>
    <w:rsid w:val="00E952FA"/>
    <w:rsid w:val="00E95BCC"/>
    <w:rsid w:val="00E9600A"/>
    <w:rsid w:val="00E96F18"/>
    <w:rsid w:val="00E97045"/>
    <w:rsid w:val="00E970B7"/>
    <w:rsid w:val="00E97AE4"/>
    <w:rsid w:val="00EA0CCB"/>
    <w:rsid w:val="00EA1793"/>
    <w:rsid w:val="00EA17E6"/>
    <w:rsid w:val="00EA1A25"/>
    <w:rsid w:val="00EA2D6F"/>
    <w:rsid w:val="00EA2F5F"/>
    <w:rsid w:val="00EA2FE8"/>
    <w:rsid w:val="00EA32B1"/>
    <w:rsid w:val="00EA401F"/>
    <w:rsid w:val="00EA5200"/>
    <w:rsid w:val="00EA64FD"/>
    <w:rsid w:val="00EA6FD1"/>
    <w:rsid w:val="00EA729D"/>
    <w:rsid w:val="00EA7646"/>
    <w:rsid w:val="00EA7731"/>
    <w:rsid w:val="00EB0600"/>
    <w:rsid w:val="00EB0632"/>
    <w:rsid w:val="00EB0803"/>
    <w:rsid w:val="00EB3948"/>
    <w:rsid w:val="00EB4497"/>
    <w:rsid w:val="00EB4CC8"/>
    <w:rsid w:val="00EB4F68"/>
    <w:rsid w:val="00EB5C22"/>
    <w:rsid w:val="00EC0585"/>
    <w:rsid w:val="00EC06BA"/>
    <w:rsid w:val="00EC0ECD"/>
    <w:rsid w:val="00EC124F"/>
    <w:rsid w:val="00EC21CE"/>
    <w:rsid w:val="00EC23B3"/>
    <w:rsid w:val="00EC36F1"/>
    <w:rsid w:val="00EC3769"/>
    <w:rsid w:val="00EC3835"/>
    <w:rsid w:val="00EC457B"/>
    <w:rsid w:val="00EC47A1"/>
    <w:rsid w:val="00EC47E7"/>
    <w:rsid w:val="00EC56A2"/>
    <w:rsid w:val="00EC609E"/>
    <w:rsid w:val="00EC666A"/>
    <w:rsid w:val="00EC6C11"/>
    <w:rsid w:val="00EC6CAF"/>
    <w:rsid w:val="00ED0DE1"/>
    <w:rsid w:val="00ED1619"/>
    <w:rsid w:val="00ED1BE5"/>
    <w:rsid w:val="00ED2041"/>
    <w:rsid w:val="00ED39D4"/>
    <w:rsid w:val="00ED3CF1"/>
    <w:rsid w:val="00ED5BC5"/>
    <w:rsid w:val="00ED60C5"/>
    <w:rsid w:val="00ED707D"/>
    <w:rsid w:val="00ED7119"/>
    <w:rsid w:val="00ED72E8"/>
    <w:rsid w:val="00ED73BD"/>
    <w:rsid w:val="00ED78CD"/>
    <w:rsid w:val="00EE01EB"/>
    <w:rsid w:val="00EE07B1"/>
    <w:rsid w:val="00EE18B9"/>
    <w:rsid w:val="00EE1E7F"/>
    <w:rsid w:val="00EE25FD"/>
    <w:rsid w:val="00EE261A"/>
    <w:rsid w:val="00EE35A0"/>
    <w:rsid w:val="00EE3864"/>
    <w:rsid w:val="00EE3B7C"/>
    <w:rsid w:val="00EE406A"/>
    <w:rsid w:val="00EE48E6"/>
    <w:rsid w:val="00EE49D0"/>
    <w:rsid w:val="00EE4B0F"/>
    <w:rsid w:val="00EE52C1"/>
    <w:rsid w:val="00EE5719"/>
    <w:rsid w:val="00EE5DCE"/>
    <w:rsid w:val="00EE5FBB"/>
    <w:rsid w:val="00EE6465"/>
    <w:rsid w:val="00EE6ED5"/>
    <w:rsid w:val="00EE7124"/>
    <w:rsid w:val="00EE72DA"/>
    <w:rsid w:val="00EE7AE1"/>
    <w:rsid w:val="00EF0E81"/>
    <w:rsid w:val="00EF17F5"/>
    <w:rsid w:val="00EF20EC"/>
    <w:rsid w:val="00EF21F2"/>
    <w:rsid w:val="00EF2702"/>
    <w:rsid w:val="00EF2BE9"/>
    <w:rsid w:val="00EF360A"/>
    <w:rsid w:val="00EF384B"/>
    <w:rsid w:val="00EF3920"/>
    <w:rsid w:val="00EF3ECE"/>
    <w:rsid w:val="00EF46CE"/>
    <w:rsid w:val="00EF4A5A"/>
    <w:rsid w:val="00EF4F22"/>
    <w:rsid w:val="00EF60DD"/>
    <w:rsid w:val="00EF6E13"/>
    <w:rsid w:val="00EF78E9"/>
    <w:rsid w:val="00EF7C5F"/>
    <w:rsid w:val="00F008BA"/>
    <w:rsid w:val="00F00CBA"/>
    <w:rsid w:val="00F02501"/>
    <w:rsid w:val="00F02A25"/>
    <w:rsid w:val="00F02D4C"/>
    <w:rsid w:val="00F03E22"/>
    <w:rsid w:val="00F05934"/>
    <w:rsid w:val="00F05C2B"/>
    <w:rsid w:val="00F06488"/>
    <w:rsid w:val="00F07668"/>
    <w:rsid w:val="00F07EA9"/>
    <w:rsid w:val="00F11A19"/>
    <w:rsid w:val="00F13370"/>
    <w:rsid w:val="00F158D5"/>
    <w:rsid w:val="00F176EE"/>
    <w:rsid w:val="00F17BA6"/>
    <w:rsid w:val="00F20B5E"/>
    <w:rsid w:val="00F2169D"/>
    <w:rsid w:val="00F21FED"/>
    <w:rsid w:val="00F22586"/>
    <w:rsid w:val="00F22927"/>
    <w:rsid w:val="00F24365"/>
    <w:rsid w:val="00F25729"/>
    <w:rsid w:val="00F2574D"/>
    <w:rsid w:val="00F25F31"/>
    <w:rsid w:val="00F26F61"/>
    <w:rsid w:val="00F2754F"/>
    <w:rsid w:val="00F27E0B"/>
    <w:rsid w:val="00F27F90"/>
    <w:rsid w:val="00F30ECC"/>
    <w:rsid w:val="00F31827"/>
    <w:rsid w:val="00F31A29"/>
    <w:rsid w:val="00F31AE8"/>
    <w:rsid w:val="00F3209D"/>
    <w:rsid w:val="00F344AA"/>
    <w:rsid w:val="00F34586"/>
    <w:rsid w:val="00F346FD"/>
    <w:rsid w:val="00F35542"/>
    <w:rsid w:val="00F358EA"/>
    <w:rsid w:val="00F35A94"/>
    <w:rsid w:val="00F35C86"/>
    <w:rsid w:val="00F35D55"/>
    <w:rsid w:val="00F36A1F"/>
    <w:rsid w:val="00F36A2B"/>
    <w:rsid w:val="00F372CC"/>
    <w:rsid w:val="00F378BD"/>
    <w:rsid w:val="00F406F8"/>
    <w:rsid w:val="00F40D61"/>
    <w:rsid w:val="00F40E4C"/>
    <w:rsid w:val="00F41506"/>
    <w:rsid w:val="00F41848"/>
    <w:rsid w:val="00F4197A"/>
    <w:rsid w:val="00F4205B"/>
    <w:rsid w:val="00F4221A"/>
    <w:rsid w:val="00F426A2"/>
    <w:rsid w:val="00F42D47"/>
    <w:rsid w:val="00F42DDC"/>
    <w:rsid w:val="00F43951"/>
    <w:rsid w:val="00F43C8A"/>
    <w:rsid w:val="00F444D2"/>
    <w:rsid w:val="00F47543"/>
    <w:rsid w:val="00F479C1"/>
    <w:rsid w:val="00F50141"/>
    <w:rsid w:val="00F50211"/>
    <w:rsid w:val="00F5040C"/>
    <w:rsid w:val="00F50784"/>
    <w:rsid w:val="00F50852"/>
    <w:rsid w:val="00F50D80"/>
    <w:rsid w:val="00F52309"/>
    <w:rsid w:val="00F52F58"/>
    <w:rsid w:val="00F53573"/>
    <w:rsid w:val="00F53BDF"/>
    <w:rsid w:val="00F55B2F"/>
    <w:rsid w:val="00F55F5C"/>
    <w:rsid w:val="00F55F6D"/>
    <w:rsid w:val="00F5618F"/>
    <w:rsid w:val="00F562A1"/>
    <w:rsid w:val="00F563F7"/>
    <w:rsid w:val="00F57CB3"/>
    <w:rsid w:val="00F57CD2"/>
    <w:rsid w:val="00F60FFE"/>
    <w:rsid w:val="00F61B04"/>
    <w:rsid w:val="00F622F2"/>
    <w:rsid w:val="00F6462B"/>
    <w:rsid w:val="00F64B6E"/>
    <w:rsid w:val="00F6524D"/>
    <w:rsid w:val="00F652DE"/>
    <w:rsid w:val="00F659FD"/>
    <w:rsid w:val="00F65A4D"/>
    <w:rsid w:val="00F66198"/>
    <w:rsid w:val="00F6708A"/>
    <w:rsid w:val="00F67E9E"/>
    <w:rsid w:val="00F71600"/>
    <w:rsid w:val="00F719D9"/>
    <w:rsid w:val="00F71C37"/>
    <w:rsid w:val="00F71D74"/>
    <w:rsid w:val="00F7269E"/>
    <w:rsid w:val="00F72CC2"/>
    <w:rsid w:val="00F737C5"/>
    <w:rsid w:val="00F73F2E"/>
    <w:rsid w:val="00F7407B"/>
    <w:rsid w:val="00F7475A"/>
    <w:rsid w:val="00F74AD4"/>
    <w:rsid w:val="00F74B45"/>
    <w:rsid w:val="00F74E0E"/>
    <w:rsid w:val="00F7586D"/>
    <w:rsid w:val="00F761E6"/>
    <w:rsid w:val="00F76AD3"/>
    <w:rsid w:val="00F76CAF"/>
    <w:rsid w:val="00F76F55"/>
    <w:rsid w:val="00F772AA"/>
    <w:rsid w:val="00F77E16"/>
    <w:rsid w:val="00F801AE"/>
    <w:rsid w:val="00F82D3A"/>
    <w:rsid w:val="00F83651"/>
    <w:rsid w:val="00F8462F"/>
    <w:rsid w:val="00F8797D"/>
    <w:rsid w:val="00F90792"/>
    <w:rsid w:val="00F90D01"/>
    <w:rsid w:val="00F91018"/>
    <w:rsid w:val="00F91A3F"/>
    <w:rsid w:val="00F91E5E"/>
    <w:rsid w:val="00F92699"/>
    <w:rsid w:val="00F92AFF"/>
    <w:rsid w:val="00F93337"/>
    <w:rsid w:val="00F93774"/>
    <w:rsid w:val="00F93A29"/>
    <w:rsid w:val="00F93D29"/>
    <w:rsid w:val="00F93E1C"/>
    <w:rsid w:val="00F947DA"/>
    <w:rsid w:val="00F94E2D"/>
    <w:rsid w:val="00F94E66"/>
    <w:rsid w:val="00F95695"/>
    <w:rsid w:val="00F95A5A"/>
    <w:rsid w:val="00F9727F"/>
    <w:rsid w:val="00FA035C"/>
    <w:rsid w:val="00FA0DAF"/>
    <w:rsid w:val="00FA110E"/>
    <w:rsid w:val="00FA1705"/>
    <w:rsid w:val="00FA216E"/>
    <w:rsid w:val="00FA32AF"/>
    <w:rsid w:val="00FA3CF8"/>
    <w:rsid w:val="00FA4475"/>
    <w:rsid w:val="00FA4FAA"/>
    <w:rsid w:val="00FA5BA3"/>
    <w:rsid w:val="00FA74A8"/>
    <w:rsid w:val="00FA7808"/>
    <w:rsid w:val="00FB13BE"/>
    <w:rsid w:val="00FB1508"/>
    <w:rsid w:val="00FB2FD2"/>
    <w:rsid w:val="00FB3591"/>
    <w:rsid w:val="00FB4451"/>
    <w:rsid w:val="00FB4A4C"/>
    <w:rsid w:val="00FB5053"/>
    <w:rsid w:val="00FB5E6F"/>
    <w:rsid w:val="00FB6986"/>
    <w:rsid w:val="00FB78EA"/>
    <w:rsid w:val="00FC0A85"/>
    <w:rsid w:val="00FC21E5"/>
    <w:rsid w:val="00FC3CC5"/>
    <w:rsid w:val="00FC3DDE"/>
    <w:rsid w:val="00FC3FC1"/>
    <w:rsid w:val="00FC4833"/>
    <w:rsid w:val="00FC48DB"/>
    <w:rsid w:val="00FC4C55"/>
    <w:rsid w:val="00FC65BC"/>
    <w:rsid w:val="00FC6DC7"/>
    <w:rsid w:val="00FC7032"/>
    <w:rsid w:val="00FC71D2"/>
    <w:rsid w:val="00FC7487"/>
    <w:rsid w:val="00FD1336"/>
    <w:rsid w:val="00FD2C3F"/>
    <w:rsid w:val="00FD2CA1"/>
    <w:rsid w:val="00FD35A5"/>
    <w:rsid w:val="00FD6992"/>
    <w:rsid w:val="00FD716E"/>
    <w:rsid w:val="00FD7C52"/>
    <w:rsid w:val="00FE013B"/>
    <w:rsid w:val="00FE0993"/>
    <w:rsid w:val="00FE115E"/>
    <w:rsid w:val="00FE31C1"/>
    <w:rsid w:val="00FE3837"/>
    <w:rsid w:val="00FE45B7"/>
    <w:rsid w:val="00FE5ECB"/>
    <w:rsid w:val="00FE6B4A"/>
    <w:rsid w:val="00FE7091"/>
    <w:rsid w:val="00FE7CB8"/>
    <w:rsid w:val="00FE7D31"/>
    <w:rsid w:val="00FF02C4"/>
    <w:rsid w:val="00FF0FEA"/>
    <w:rsid w:val="00FF1648"/>
    <w:rsid w:val="00FF26DF"/>
    <w:rsid w:val="00FF3AF6"/>
    <w:rsid w:val="00FF47D9"/>
    <w:rsid w:val="00FF4F9D"/>
    <w:rsid w:val="00FF507F"/>
    <w:rsid w:val="00FF611B"/>
    <w:rsid w:val="00FF6866"/>
    <w:rsid w:val="00FF6964"/>
    <w:rsid w:val="00FF74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AA19E2"/>
  <w15:docId w15:val="{9C2A191C-0A7F-41DB-B441-60072AD5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33C"/>
    <w:pPr>
      <w:spacing w:after="200" w:line="276" w:lineRule="auto"/>
    </w:pPr>
    <w:rPr>
      <w:rFonts w:cs="Calibri"/>
    </w:rPr>
  </w:style>
  <w:style w:type="paragraph" w:styleId="Heading1">
    <w:name w:val="heading 1"/>
    <w:basedOn w:val="Normal"/>
    <w:next w:val="Normal"/>
    <w:link w:val="Heading1Char"/>
    <w:uiPriority w:val="99"/>
    <w:qFormat/>
    <w:locked/>
    <w:rsid w:val="009E573C"/>
    <w:pPr>
      <w:keepNext/>
      <w:spacing w:before="240" w:after="60"/>
      <w:outlineLvl w:val="0"/>
    </w:pPr>
    <w:rPr>
      <w:rFonts w:asciiTheme="minorHAnsi" w:hAnsiTheme="minorHAnsi" w:cs="Arial"/>
      <w:b/>
      <w:bCs/>
      <w:kern w:val="32"/>
      <w:szCs w:val="32"/>
    </w:rPr>
  </w:style>
  <w:style w:type="paragraph" w:styleId="Heading2">
    <w:name w:val="heading 2"/>
    <w:basedOn w:val="Normal"/>
    <w:next w:val="Normal"/>
    <w:link w:val="Heading2Char"/>
    <w:uiPriority w:val="99"/>
    <w:qFormat/>
    <w:rsid w:val="009E573C"/>
    <w:pPr>
      <w:keepNext/>
      <w:keepLines/>
      <w:spacing w:before="200" w:after="0"/>
      <w:outlineLvl w:val="1"/>
    </w:pPr>
    <w:rPr>
      <w:rFonts w:asciiTheme="minorHAnsi" w:hAnsiTheme="minorHAnsi" w:cs="Cambria"/>
      <w:b/>
      <w:bCs/>
      <w:color w:val="000000" w:themeColor="text1"/>
      <w:szCs w:val="26"/>
    </w:rPr>
  </w:style>
  <w:style w:type="paragraph" w:styleId="Heading3">
    <w:name w:val="heading 3"/>
    <w:basedOn w:val="Normal"/>
    <w:next w:val="Normal"/>
    <w:link w:val="Heading3Char"/>
    <w:uiPriority w:val="99"/>
    <w:qFormat/>
    <w:rsid w:val="009E573C"/>
    <w:pPr>
      <w:keepNext/>
      <w:tabs>
        <w:tab w:val="num" w:pos="0"/>
      </w:tabs>
      <w:suppressAutoHyphens/>
      <w:spacing w:before="240" w:after="60" w:line="240" w:lineRule="auto"/>
      <w:outlineLvl w:val="2"/>
    </w:pPr>
    <w:rPr>
      <w:rFonts w:asciiTheme="minorHAnsi" w:hAnsiTheme="minorHAnsi" w:cs="Arial"/>
      <w:b/>
      <w:bCs/>
      <w:szCs w:val="26"/>
      <w:lang w:eastAsia="ar-SA"/>
    </w:rPr>
  </w:style>
  <w:style w:type="paragraph" w:styleId="Heading4">
    <w:name w:val="heading 4"/>
    <w:basedOn w:val="Normal"/>
    <w:next w:val="Normal"/>
    <w:link w:val="Heading4Char"/>
    <w:uiPriority w:val="99"/>
    <w:unhideWhenUsed/>
    <w:qFormat/>
    <w:locked/>
    <w:rsid w:val="00C33EF9"/>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9"/>
    <w:unhideWhenUsed/>
    <w:qFormat/>
    <w:locked/>
    <w:rsid w:val="00C33EF9"/>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9"/>
    <w:qFormat/>
    <w:locked/>
    <w:rsid w:val="00C33EF9"/>
    <w:pPr>
      <w:tabs>
        <w:tab w:val="num" w:pos="4320"/>
      </w:tabs>
      <w:spacing w:before="240" w:after="60" w:line="240" w:lineRule="auto"/>
      <w:ind w:left="4320" w:hanging="720"/>
      <w:outlineLvl w:val="5"/>
    </w:pPr>
    <w:rPr>
      <w:rFonts w:ascii="Times New Roman" w:hAnsi="Times New Roman" w:cs="Times New Roman"/>
      <w:b/>
      <w:bCs/>
    </w:rPr>
  </w:style>
  <w:style w:type="paragraph" w:styleId="Heading7">
    <w:name w:val="heading 7"/>
    <w:basedOn w:val="Normal"/>
    <w:next w:val="Normal"/>
    <w:link w:val="Heading7Char"/>
    <w:uiPriority w:val="99"/>
    <w:unhideWhenUsed/>
    <w:qFormat/>
    <w:locked/>
    <w:rsid w:val="00C33EF9"/>
    <w:pPr>
      <w:tabs>
        <w:tab w:val="num" w:pos="5040"/>
      </w:tabs>
      <w:spacing w:before="240" w:after="60" w:line="240" w:lineRule="auto"/>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9"/>
    <w:unhideWhenUsed/>
    <w:qFormat/>
    <w:locked/>
    <w:rsid w:val="00C33EF9"/>
    <w:pPr>
      <w:tabs>
        <w:tab w:val="num" w:pos="5760"/>
      </w:tabs>
      <w:spacing w:before="240" w:after="60" w:line="240" w:lineRule="auto"/>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9"/>
    <w:unhideWhenUsed/>
    <w:qFormat/>
    <w:locked/>
    <w:rsid w:val="00C33EF9"/>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573C"/>
    <w:rPr>
      <w:rFonts w:asciiTheme="minorHAnsi" w:hAnsiTheme="minorHAnsi" w:cs="Arial"/>
      <w:b/>
      <w:bCs/>
      <w:kern w:val="32"/>
      <w:szCs w:val="32"/>
    </w:rPr>
  </w:style>
  <w:style w:type="character" w:customStyle="1" w:styleId="Heading2Char">
    <w:name w:val="Heading 2 Char"/>
    <w:basedOn w:val="DefaultParagraphFont"/>
    <w:link w:val="Heading2"/>
    <w:uiPriority w:val="99"/>
    <w:locked/>
    <w:rsid w:val="009E573C"/>
    <w:rPr>
      <w:rFonts w:asciiTheme="minorHAnsi" w:hAnsiTheme="minorHAnsi" w:cs="Cambria"/>
      <w:b/>
      <w:bCs/>
      <w:color w:val="000000" w:themeColor="text1"/>
      <w:szCs w:val="26"/>
    </w:rPr>
  </w:style>
  <w:style w:type="character" w:customStyle="1" w:styleId="Heading3Char">
    <w:name w:val="Heading 3 Char"/>
    <w:basedOn w:val="DefaultParagraphFont"/>
    <w:link w:val="Heading3"/>
    <w:uiPriority w:val="99"/>
    <w:locked/>
    <w:rsid w:val="009E573C"/>
    <w:rPr>
      <w:rFonts w:asciiTheme="minorHAnsi" w:hAnsiTheme="minorHAnsi" w:cs="Arial"/>
      <w:b/>
      <w:bCs/>
      <w:szCs w:val="26"/>
      <w:lang w:eastAsia="ar-SA"/>
    </w:rPr>
  </w:style>
  <w:style w:type="paragraph" w:styleId="BalloonText">
    <w:name w:val="Balloon Text"/>
    <w:basedOn w:val="Normal"/>
    <w:link w:val="BalloonTextChar"/>
    <w:uiPriority w:val="99"/>
    <w:semiHidden/>
    <w:rsid w:val="006F0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EDC"/>
    <w:rPr>
      <w:rFonts w:ascii="Tahoma" w:hAnsi="Tahoma" w:cs="Tahoma"/>
      <w:sz w:val="16"/>
      <w:szCs w:val="16"/>
    </w:rPr>
  </w:style>
  <w:style w:type="paragraph" w:styleId="Header">
    <w:name w:val="header"/>
    <w:basedOn w:val="Normal"/>
    <w:link w:val="HeaderChar"/>
    <w:uiPriority w:val="99"/>
    <w:rsid w:val="00F95695"/>
    <w:pPr>
      <w:tabs>
        <w:tab w:val="center" w:pos="4680"/>
        <w:tab w:val="right" w:pos="9360"/>
      </w:tabs>
      <w:spacing w:after="0" w:line="240" w:lineRule="auto"/>
    </w:pPr>
  </w:style>
  <w:style w:type="character" w:customStyle="1" w:styleId="HeaderChar">
    <w:name w:val="Header Char"/>
    <w:basedOn w:val="DefaultParagraphFont"/>
    <w:link w:val="Header"/>
    <w:locked/>
    <w:rsid w:val="00F95695"/>
  </w:style>
  <w:style w:type="paragraph" w:styleId="Footer">
    <w:name w:val="footer"/>
    <w:basedOn w:val="Normal"/>
    <w:link w:val="FooterChar"/>
    <w:uiPriority w:val="99"/>
    <w:rsid w:val="00F9569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95695"/>
  </w:style>
  <w:style w:type="paragraph" w:styleId="ListParagraph">
    <w:name w:val="List Paragraph"/>
    <w:aliases w:val="1st level - Bullet List Paragraph,Paragrafo elenco,List Paragraph1,List Paragraph11,Lettre d'introduction,Medium Grid 1 - Accent 21,Normal bullet 2,Bullet list,Numbered List,Paragraphe de liste 2,Reference list,Paragraph,Bullet EY"/>
    <w:basedOn w:val="Normal"/>
    <w:link w:val="ListParagraphChar"/>
    <w:qFormat/>
    <w:rsid w:val="00190A95"/>
    <w:pPr>
      <w:ind w:left="720"/>
    </w:pPr>
  </w:style>
  <w:style w:type="paragraph" w:styleId="FootnoteText">
    <w:name w:val="footnote text"/>
    <w:basedOn w:val="Normal"/>
    <w:link w:val="FootnoteTextChar"/>
    <w:uiPriority w:val="99"/>
    <w:rsid w:val="00036780"/>
    <w:pPr>
      <w:spacing w:after="0" w:line="240" w:lineRule="auto"/>
    </w:pPr>
    <w:rPr>
      <w:sz w:val="20"/>
      <w:szCs w:val="20"/>
    </w:rPr>
  </w:style>
  <w:style w:type="character" w:customStyle="1" w:styleId="FootnoteTextChar">
    <w:name w:val="Footnote Text Char"/>
    <w:basedOn w:val="DefaultParagraphFont"/>
    <w:link w:val="FootnoteText"/>
    <w:uiPriority w:val="99"/>
    <w:locked/>
    <w:rsid w:val="00036780"/>
    <w:rPr>
      <w:sz w:val="20"/>
      <w:szCs w:val="20"/>
    </w:rPr>
  </w:style>
  <w:style w:type="character" w:styleId="FootnoteReference">
    <w:name w:val="footnote reference"/>
    <w:basedOn w:val="DefaultParagraphFont"/>
    <w:uiPriority w:val="99"/>
    <w:rsid w:val="00036780"/>
    <w:rPr>
      <w:vertAlign w:val="superscript"/>
    </w:rPr>
  </w:style>
  <w:style w:type="table" w:styleId="TableGrid">
    <w:name w:val="Table Grid"/>
    <w:basedOn w:val="TableNormal"/>
    <w:uiPriority w:val="39"/>
    <w:rsid w:val="006930C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BD5A742C28424DA5172AD252E32316">
    <w:name w:val="3CBD5A742C28424DA5172AD252E32316"/>
    <w:uiPriority w:val="99"/>
    <w:rsid w:val="00DB16C0"/>
    <w:pPr>
      <w:spacing w:after="200" w:line="276" w:lineRule="auto"/>
    </w:pPr>
    <w:rPr>
      <w:rFonts w:cs="Calibri"/>
      <w:lang w:eastAsia="ja-JP"/>
    </w:rPr>
  </w:style>
  <w:style w:type="character" w:styleId="IntenseEmphasis">
    <w:name w:val="Intense Emphasis"/>
    <w:basedOn w:val="DefaultParagraphFont"/>
    <w:uiPriority w:val="99"/>
    <w:qFormat/>
    <w:rsid w:val="00AB44A6"/>
    <w:rPr>
      <w:b/>
      <w:bCs/>
      <w:i/>
      <w:iCs/>
      <w:color w:val="4F81BD"/>
    </w:rPr>
  </w:style>
  <w:style w:type="character" w:styleId="Hyperlink">
    <w:name w:val="Hyperlink"/>
    <w:basedOn w:val="DefaultParagraphFont"/>
    <w:uiPriority w:val="99"/>
    <w:rsid w:val="004A7161"/>
    <w:rPr>
      <w:color w:val="0000FF"/>
      <w:u w:val="single"/>
    </w:rPr>
  </w:style>
  <w:style w:type="character" w:customStyle="1" w:styleId="hps">
    <w:name w:val="hps"/>
    <w:uiPriority w:val="99"/>
    <w:rsid w:val="00385ADE"/>
  </w:style>
  <w:style w:type="paragraph" w:customStyle="1" w:styleId="Level1">
    <w:name w:val="Level 1"/>
    <w:basedOn w:val="Normal"/>
    <w:uiPriority w:val="99"/>
    <w:rsid w:val="00385ADE"/>
    <w:pPr>
      <w:widowControl w:val="0"/>
      <w:autoSpaceDE w:val="0"/>
      <w:autoSpaceDN w:val="0"/>
      <w:adjustRightInd w:val="0"/>
      <w:spacing w:after="0" w:line="240" w:lineRule="auto"/>
      <w:ind w:left="1257" w:hanging="398"/>
    </w:pPr>
    <w:rPr>
      <w:rFonts w:ascii="Times New Roman" w:eastAsia="MS ??" w:hAnsi="Times New Roman" w:cs="Times New Roman"/>
      <w:sz w:val="20"/>
      <w:szCs w:val="20"/>
    </w:rPr>
  </w:style>
  <w:style w:type="character" w:styleId="CommentReference">
    <w:name w:val="annotation reference"/>
    <w:basedOn w:val="DefaultParagraphFont"/>
    <w:uiPriority w:val="99"/>
    <w:semiHidden/>
    <w:rsid w:val="003D137A"/>
    <w:rPr>
      <w:sz w:val="16"/>
      <w:szCs w:val="16"/>
    </w:rPr>
  </w:style>
  <w:style w:type="paragraph" w:styleId="CommentText">
    <w:name w:val="annotation text"/>
    <w:basedOn w:val="Normal"/>
    <w:link w:val="CommentTextChar"/>
    <w:uiPriority w:val="99"/>
    <w:semiHidden/>
    <w:rsid w:val="003D137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D137A"/>
    <w:rPr>
      <w:sz w:val="20"/>
      <w:szCs w:val="20"/>
    </w:rPr>
  </w:style>
  <w:style w:type="paragraph" w:styleId="CommentSubject">
    <w:name w:val="annotation subject"/>
    <w:basedOn w:val="CommentText"/>
    <w:next w:val="CommentText"/>
    <w:link w:val="CommentSubjectChar"/>
    <w:uiPriority w:val="99"/>
    <w:semiHidden/>
    <w:rsid w:val="003D137A"/>
    <w:rPr>
      <w:b/>
      <w:bCs/>
    </w:rPr>
  </w:style>
  <w:style w:type="character" w:customStyle="1" w:styleId="CommentSubjectChar">
    <w:name w:val="Comment Subject Char"/>
    <w:basedOn w:val="CommentTextChar"/>
    <w:link w:val="CommentSubject"/>
    <w:uiPriority w:val="99"/>
    <w:semiHidden/>
    <w:locked/>
    <w:rsid w:val="003D137A"/>
    <w:rPr>
      <w:b/>
      <w:bCs/>
      <w:sz w:val="20"/>
      <w:szCs w:val="20"/>
    </w:rPr>
  </w:style>
  <w:style w:type="paragraph" w:customStyle="1" w:styleId="GedankenstrichStandard1">
    <w:name w:val="Gedankenstrich Standard 1"/>
    <w:basedOn w:val="Normal"/>
    <w:uiPriority w:val="99"/>
    <w:rsid w:val="00BE0DF6"/>
    <w:pPr>
      <w:suppressAutoHyphens/>
      <w:autoSpaceDE w:val="0"/>
      <w:spacing w:after="120" w:line="300" w:lineRule="exact"/>
      <w:jc w:val="both"/>
    </w:pPr>
    <w:rPr>
      <w:rFonts w:ascii="Arial" w:hAnsi="Arial" w:cs="Arial"/>
      <w:lang w:val="en-GB" w:eastAsia="ar-SA"/>
    </w:rPr>
  </w:style>
  <w:style w:type="character" w:styleId="Strong">
    <w:name w:val="Strong"/>
    <w:basedOn w:val="DefaultParagraphFont"/>
    <w:uiPriority w:val="99"/>
    <w:qFormat/>
    <w:rsid w:val="005511C4"/>
    <w:rPr>
      <w:b/>
      <w:bCs/>
    </w:rPr>
  </w:style>
  <w:style w:type="character" w:customStyle="1" w:styleId="partbdy">
    <w:name w:val="p_art_bdy"/>
    <w:basedOn w:val="DefaultParagraphFont"/>
    <w:uiPriority w:val="99"/>
    <w:rsid w:val="005D5CA1"/>
  </w:style>
  <w:style w:type="character" w:customStyle="1" w:styleId="ppar">
    <w:name w:val="p_par"/>
    <w:basedOn w:val="DefaultParagraphFont"/>
    <w:uiPriority w:val="99"/>
    <w:rsid w:val="005D5CA1"/>
  </w:style>
  <w:style w:type="paragraph" w:customStyle="1" w:styleId="Text1">
    <w:name w:val="Text 1"/>
    <w:basedOn w:val="Normal"/>
    <w:uiPriority w:val="99"/>
    <w:rsid w:val="00164294"/>
    <w:pPr>
      <w:suppressAutoHyphens/>
      <w:spacing w:after="240" w:line="240" w:lineRule="auto"/>
      <w:ind w:left="482"/>
      <w:jc w:val="both"/>
    </w:pPr>
    <w:rPr>
      <w:rFonts w:ascii="Arial" w:hAnsi="Arial" w:cs="Arial"/>
      <w:sz w:val="24"/>
      <w:szCs w:val="24"/>
      <w:lang w:val="en-GB" w:eastAsia="ar-SA"/>
    </w:rPr>
  </w:style>
  <w:style w:type="character" w:customStyle="1" w:styleId="FootnoteCharacters">
    <w:name w:val="Footnote Characters"/>
    <w:basedOn w:val="DefaultParagraphFont"/>
    <w:uiPriority w:val="99"/>
    <w:rsid w:val="008B1172"/>
    <w:rPr>
      <w:vertAlign w:val="superscript"/>
    </w:rPr>
  </w:style>
  <w:style w:type="character" w:customStyle="1" w:styleId="FootnoteReference1">
    <w:name w:val="Footnote Reference1"/>
    <w:basedOn w:val="DefaultParagraphFont"/>
    <w:uiPriority w:val="99"/>
    <w:rsid w:val="008B1172"/>
    <w:rPr>
      <w:vertAlign w:val="superscript"/>
    </w:rPr>
  </w:style>
  <w:style w:type="paragraph" w:styleId="PlainText">
    <w:name w:val="Plain Text"/>
    <w:basedOn w:val="Normal"/>
    <w:link w:val="PlainTextChar"/>
    <w:uiPriority w:val="99"/>
    <w:semiHidden/>
    <w:rsid w:val="00CE668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locked/>
    <w:rsid w:val="00CE6687"/>
    <w:rPr>
      <w:rFonts w:ascii="Consolas" w:hAnsi="Consolas" w:cs="Consolas"/>
      <w:sz w:val="21"/>
      <w:szCs w:val="21"/>
    </w:rPr>
  </w:style>
  <w:style w:type="paragraph" w:styleId="TOC1">
    <w:name w:val="toc 1"/>
    <w:basedOn w:val="Normal"/>
    <w:next w:val="Normal"/>
    <w:autoRedefine/>
    <w:uiPriority w:val="39"/>
    <w:locked/>
    <w:rsid w:val="003B515D"/>
  </w:style>
  <w:style w:type="paragraph" w:styleId="TOC2">
    <w:name w:val="toc 2"/>
    <w:basedOn w:val="Normal"/>
    <w:next w:val="Normal"/>
    <w:autoRedefine/>
    <w:uiPriority w:val="39"/>
    <w:locked/>
    <w:rsid w:val="00776167"/>
    <w:pPr>
      <w:tabs>
        <w:tab w:val="right" w:leader="dot" w:pos="9204"/>
      </w:tabs>
      <w:spacing w:line="240" w:lineRule="auto"/>
      <w:ind w:left="220"/>
    </w:pPr>
  </w:style>
  <w:style w:type="paragraph" w:customStyle="1" w:styleId="Default">
    <w:name w:val="Default"/>
    <w:rsid w:val="009F5BAF"/>
    <w:pPr>
      <w:autoSpaceDE w:val="0"/>
      <w:autoSpaceDN w:val="0"/>
      <w:adjustRightInd w:val="0"/>
    </w:pPr>
    <w:rPr>
      <w:rFonts w:ascii="Times New Roman" w:eastAsia="Calibri" w:hAnsi="Times New Roman"/>
      <w:color w:val="000000"/>
      <w:sz w:val="24"/>
      <w:szCs w:val="24"/>
      <w:lang w:val="nb-NO" w:eastAsia="nb-NO"/>
    </w:rPr>
  </w:style>
  <w:style w:type="character" w:customStyle="1" w:styleId="Heading4Char">
    <w:name w:val="Heading 4 Char"/>
    <w:basedOn w:val="DefaultParagraphFont"/>
    <w:link w:val="Heading4"/>
    <w:uiPriority w:val="99"/>
    <w:rsid w:val="00C33EF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9"/>
    <w:rsid w:val="00C33EF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9"/>
    <w:rsid w:val="00C33EF9"/>
    <w:rPr>
      <w:rFonts w:ascii="Times New Roman" w:hAnsi="Times New Roman"/>
      <w:b/>
      <w:bCs/>
    </w:rPr>
  </w:style>
  <w:style w:type="character" w:customStyle="1" w:styleId="Heading7Char">
    <w:name w:val="Heading 7 Char"/>
    <w:basedOn w:val="DefaultParagraphFont"/>
    <w:link w:val="Heading7"/>
    <w:uiPriority w:val="99"/>
    <w:rsid w:val="00C33EF9"/>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9"/>
    <w:rsid w:val="00C33EF9"/>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rsid w:val="00C33EF9"/>
    <w:rPr>
      <w:rFonts w:asciiTheme="majorHAnsi" w:eastAsiaTheme="majorEastAsia" w:hAnsiTheme="majorHAnsi" w:cstheme="majorBidi"/>
    </w:rPr>
  </w:style>
  <w:style w:type="paragraph" w:customStyle="1" w:styleId="WW-BodyText2">
    <w:name w:val="WW-Body Text 2"/>
    <w:basedOn w:val="Normal"/>
    <w:uiPriority w:val="99"/>
    <w:rsid w:val="00C33EF9"/>
    <w:pPr>
      <w:suppressAutoHyphens/>
      <w:spacing w:after="0" w:line="240" w:lineRule="auto"/>
    </w:pPr>
    <w:rPr>
      <w:rFonts w:ascii="Times New Roman" w:hAnsi="Times New Roman" w:cs="Times New Roman"/>
      <w:color w:val="008080"/>
      <w:sz w:val="24"/>
      <w:szCs w:val="20"/>
      <w:lang w:val="fr-FR" w:eastAsia="ar-SA"/>
    </w:rPr>
  </w:style>
  <w:style w:type="paragraph" w:customStyle="1" w:styleId="xl31">
    <w:name w:val="xl31"/>
    <w:basedOn w:val="Normal"/>
    <w:uiPriority w:val="99"/>
    <w:rsid w:val="00C33EF9"/>
    <w:pPr>
      <w:suppressAutoHyphens/>
      <w:spacing w:before="100" w:after="100" w:line="240" w:lineRule="auto"/>
      <w:jc w:val="center"/>
    </w:pPr>
    <w:rPr>
      <w:rFonts w:ascii="Times New Roman" w:hAnsi="Times New Roman" w:cs="Times New Roman"/>
      <w:sz w:val="24"/>
      <w:szCs w:val="24"/>
      <w:lang w:val="en-GB" w:eastAsia="ar-SA"/>
    </w:rPr>
  </w:style>
  <w:style w:type="paragraph" w:styleId="Revision">
    <w:name w:val="Revision"/>
    <w:hidden/>
    <w:uiPriority w:val="99"/>
    <w:semiHidden/>
    <w:rsid w:val="00034EAD"/>
    <w:rPr>
      <w:rFonts w:cs="Calibri"/>
    </w:rPr>
  </w:style>
  <w:style w:type="paragraph" w:customStyle="1" w:styleId="xmsolistparagraph">
    <w:name w:val="x_msolistparagraph"/>
    <w:basedOn w:val="Normal"/>
    <w:uiPriority w:val="99"/>
    <w:rsid w:val="00E907CA"/>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uiPriority w:val="99"/>
    <w:rsid w:val="00B23B0E"/>
    <w:pPr>
      <w:spacing w:before="100" w:beforeAutospacing="1" w:after="100" w:afterAutospacing="1" w:line="240" w:lineRule="auto"/>
    </w:pPr>
    <w:rPr>
      <w:rFonts w:ascii="Times New Roman" w:hAnsi="Times New Roman" w:cs="Times New Roman"/>
      <w:sz w:val="24"/>
      <w:szCs w:val="24"/>
    </w:rPr>
  </w:style>
  <w:style w:type="character" w:customStyle="1" w:styleId="notranslate">
    <w:name w:val="notranslate"/>
    <w:basedOn w:val="DefaultParagraphFont"/>
    <w:rsid w:val="00F52309"/>
  </w:style>
  <w:style w:type="numbering" w:customStyle="1" w:styleId="NoList1">
    <w:name w:val="No List1"/>
    <w:next w:val="NoList"/>
    <w:uiPriority w:val="99"/>
    <w:semiHidden/>
    <w:unhideWhenUsed/>
    <w:rsid w:val="002616A0"/>
  </w:style>
  <w:style w:type="character" w:customStyle="1" w:styleId="HeaderChar1">
    <w:name w:val="Header Char1"/>
    <w:basedOn w:val="DefaultParagraphFont"/>
    <w:uiPriority w:val="99"/>
    <w:locked/>
    <w:rsid w:val="002616A0"/>
    <w:rPr>
      <w:rFonts w:cs="Calibri"/>
      <w:sz w:val="22"/>
      <w:szCs w:val="22"/>
    </w:rPr>
  </w:style>
  <w:style w:type="table" w:customStyle="1" w:styleId="TableGrid1">
    <w:name w:val="Table Grid1"/>
    <w:basedOn w:val="TableNormal"/>
    <w:next w:val="TableGrid"/>
    <w:uiPriority w:val="99"/>
    <w:rsid w:val="002616A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2616A0"/>
    <w:pPr>
      <w:numPr>
        <w:numId w:val="18"/>
      </w:numPr>
    </w:pPr>
  </w:style>
  <w:style w:type="character" w:styleId="FollowedHyperlink">
    <w:name w:val="FollowedHyperlink"/>
    <w:uiPriority w:val="99"/>
    <w:semiHidden/>
    <w:unhideWhenUsed/>
    <w:rsid w:val="002616A0"/>
    <w:rPr>
      <w:color w:val="954F72"/>
      <w:u w:val="single"/>
    </w:rPr>
  </w:style>
  <w:style w:type="character" w:customStyle="1" w:styleId="FontStyle41">
    <w:name w:val="Font Style41"/>
    <w:uiPriority w:val="99"/>
    <w:rsid w:val="002616A0"/>
    <w:rPr>
      <w:rFonts w:ascii="Times New Roman" w:hAnsi="Times New Roman" w:cs="Times New Roman"/>
      <w:sz w:val="16"/>
      <w:szCs w:val="16"/>
    </w:rPr>
  </w:style>
  <w:style w:type="paragraph" w:customStyle="1" w:styleId="Style32">
    <w:name w:val="Style32"/>
    <w:basedOn w:val="Normal"/>
    <w:uiPriority w:val="99"/>
    <w:rsid w:val="002616A0"/>
    <w:pPr>
      <w:widowControl w:val="0"/>
      <w:autoSpaceDE w:val="0"/>
      <w:autoSpaceDN w:val="0"/>
      <w:adjustRightInd w:val="0"/>
      <w:spacing w:after="0" w:line="216" w:lineRule="exact"/>
      <w:jc w:val="both"/>
    </w:pPr>
    <w:rPr>
      <w:rFonts w:ascii="Times New Roman" w:hAnsi="Times New Roman" w:cs="Times New Roman"/>
      <w:sz w:val="24"/>
      <w:szCs w:val="24"/>
    </w:rPr>
  </w:style>
  <w:style w:type="paragraph" w:customStyle="1" w:styleId="Style31">
    <w:name w:val="Style31"/>
    <w:basedOn w:val="Normal"/>
    <w:uiPriority w:val="99"/>
    <w:rsid w:val="002616A0"/>
    <w:pPr>
      <w:widowControl w:val="0"/>
      <w:autoSpaceDE w:val="0"/>
      <w:autoSpaceDN w:val="0"/>
      <w:adjustRightInd w:val="0"/>
      <w:spacing w:after="0" w:line="216" w:lineRule="exact"/>
      <w:ind w:hanging="331"/>
      <w:jc w:val="both"/>
    </w:pPr>
    <w:rPr>
      <w:rFonts w:ascii="Times New Roman" w:hAnsi="Times New Roman" w:cs="Times New Roman"/>
      <w:sz w:val="24"/>
      <w:szCs w:val="24"/>
      <w:lang w:val="ro-RO"/>
    </w:rPr>
  </w:style>
  <w:style w:type="paragraph" w:styleId="NormalWeb">
    <w:name w:val="Normal (Web)"/>
    <w:basedOn w:val="Normal"/>
    <w:uiPriority w:val="99"/>
    <w:unhideWhenUsed/>
    <w:rsid w:val="00C24707"/>
    <w:pPr>
      <w:spacing w:before="100" w:beforeAutospacing="1" w:after="100" w:afterAutospacing="1" w:line="240" w:lineRule="auto"/>
    </w:pPr>
    <w:rPr>
      <w:rFonts w:ascii="Times New Roman" w:hAnsi="Times New Roman" w:cs="Times New Roman"/>
      <w:sz w:val="24"/>
      <w:szCs w:val="24"/>
      <w:lang w:val="en-GB" w:eastAsia="en-GB"/>
    </w:rPr>
  </w:style>
  <w:style w:type="paragraph" w:styleId="TOC3">
    <w:name w:val="toc 3"/>
    <w:basedOn w:val="Normal"/>
    <w:next w:val="Normal"/>
    <w:autoRedefine/>
    <w:uiPriority w:val="39"/>
    <w:locked/>
    <w:rsid w:val="009F2775"/>
    <w:pPr>
      <w:spacing w:after="100"/>
      <w:ind w:left="440"/>
    </w:pPr>
  </w:style>
  <w:style w:type="character" w:customStyle="1" w:styleId="ListParagraphChar">
    <w:name w:val="List Paragraph Char"/>
    <w:aliases w:val="1st level - Bullet List Paragraph Char,Paragrafo elenco Char,List Paragraph1 Char,List Paragraph11 Char,Lettre d'introduction Char,Medium Grid 1 - Accent 21 Char,Normal bullet 2 Char,Bullet list Char,Numbered List Char,Paragraph Char"/>
    <w:link w:val="ListParagraph"/>
    <w:uiPriority w:val="99"/>
    <w:qFormat/>
    <w:locked/>
    <w:rsid w:val="000456CA"/>
    <w:rPr>
      <w:rFonts w:cs="Calibri"/>
    </w:rPr>
  </w:style>
  <w:style w:type="paragraph" w:styleId="HTMLPreformatted">
    <w:name w:val="HTML Preformatted"/>
    <w:basedOn w:val="Normal"/>
    <w:link w:val="HTMLPreformattedChar"/>
    <w:uiPriority w:val="99"/>
    <w:unhideWhenUsed/>
    <w:rsid w:val="00D67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67215"/>
    <w:rPr>
      <w:rFonts w:ascii="Courier New" w:hAnsi="Courier New" w:cs="Courier New"/>
      <w:sz w:val="20"/>
      <w:szCs w:val="20"/>
    </w:rPr>
  </w:style>
  <w:style w:type="character" w:customStyle="1" w:styleId="y2iqfc">
    <w:name w:val="y2iqfc"/>
    <w:basedOn w:val="DefaultParagraphFont"/>
    <w:rsid w:val="00D67215"/>
  </w:style>
  <w:style w:type="paragraph" w:styleId="BodyText">
    <w:name w:val="Body Text"/>
    <w:basedOn w:val="Normal"/>
    <w:link w:val="BodyTextChar"/>
    <w:rsid w:val="008A357C"/>
    <w:pPr>
      <w:widowControl w:val="0"/>
      <w:suppressAutoHyphens/>
      <w:autoSpaceDE w:val="0"/>
      <w:spacing w:after="0" w:line="240" w:lineRule="auto"/>
    </w:pPr>
    <w:rPr>
      <w:rFonts w:eastAsia="Calibri"/>
      <w:lang w:eastAsia="zh-CN" w:bidi="en-US"/>
    </w:rPr>
  </w:style>
  <w:style w:type="character" w:customStyle="1" w:styleId="BodyTextChar">
    <w:name w:val="Body Text Char"/>
    <w:basedOn w:val="DefaultParagraphFont"/>
    <w:link w:val="BodyText"/>
    <w:rsid w:val="008A357C"/>
    <w:rPr>
      <w:rFonts w:eastAsia="Calibri" w:cs="Calibri"/>
      <w:lang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102276">
      <w:bodyDiv w:val="1"/>
      <w:marLeft w:val="0"/>
      <w:marRight w:val="0"/>
      <w:marTop w:val="0"/>
      <w:marBottom w:val="0"/>
      <w:divBdr>
        <w:top w:val="none" w:sz="0" w:space="0" w:color="auto"/>
        <w:left w:val="none" w:sz="0" w:space="0" w:color="auto"/>
        <w:bottom w:val="none" w:sz="0" w:space="0" w:color="auto"/>
        <w:right w:val="none" w:sz="0" w:space="0" w:color="auto"/>
      </w:divBdr>
    </w:div>
    <w:div w:id="233777546">
      <w:bodyDiv w:val="1"/>
      <w:marLeft w:val="0"/>
      <w:marRight w:val="0"/>
      <w:marTop w:val="0"/>
      <w:marBottom w:val="0"/>
      <w:divBdr>
        <w:top w:val="none" w:sz="0" w:space="0" w:color="auto"/>
        <w:left w:val="none" w:sz="0" w:space="0" w:color="auto"/>
        <w:bottom w:val="none" w:sz="0" w:space="0" w:color="auto"/>
        <w:right w:val="none" w:sz="0" w:space="0" w:color="auto"/>
      </w:divBdr>
    </w:div>
    <w:div w:id="350109620">
      <w:bodyDiv w:val="1"/>
      <w:marLeft w:val="0"/>
      <w:marRight w:val="0"/>
      <w:marTop w:val="0"/>
      <w:marBottom w:val="0"/>
      <w:divBdr>
        <w:top w:val="none" w:sz="0" w:space="0" w:color="auto"/>
        <w:left w:val="none" w:sz="0" w:space="0" w:color="auto"/>
        <w:bottom w:val="none" w:sz="0" w:space="0" w:color="auto"/>
        <w:right w:val="none" w:sz="0" w:space="0" w:color="auto"/>
      </w:divBdr>
    </w:div>
    <w:div w:id="694043218">
      <w:bodyDiv w:val="1"/>
      <w:marLeft w:val="0"/>
      <w:marRight w:val="0"/>
      <w:marTop w:val="0"/>
      <w:marBottom w:val="0"/>
      <w:divBdr>
        <w:top w:val="none" w:sz="0" w:space="0" w:color="auto"/>
        <w:left w:val="none" w:sz="0" w:space="0" w:color="auto"/>
        <w:bottom w:val="none" w:sz="0" w:space="0" w:color="auto"/>
        <w:right w:val="none" w:sz="0" w:space="0" w:color="auto"/>
      </w:divBdr>
      <w:divsChild>
        <w:div w:id="1756779706">
          <w:marLeft w:val="0"/>
          <w:marRight w:val="0"/>
          <w:marTop w:val="0"/>
          <w:marBottom w:val="0"/>
          <w:divBdr>
            <w:top w:val="none" w:sz="0" w:space="0" w:color="auto"/>
            <w:left w:val="none" w:sz="0" w:space="0" w:color="auto"/>
            <w:bottom w:val="none" w:sz="0" w:space="0" w:color="auto"/>
            <w:right w:val="none" w:sz="0" w:space="0" w:color="auto"/>
          </w:divBdr>
          <w:divsChild>
            <w:div w:id="50620496">
              <w:marLeft w:val="0"/>
              <w:marRight w:val="0"/>
              <w:marTop w:val="0"/>
              <w:marBottom w:val="0"/>
              <w:divBdr>
                <w:top w:val="none" w:sz="0" w:space="0" w:color="auto"/>
                <w:left w:val="none" w:sz="0" w:space="0" w:color="auto"/>
                <w:bottom w:val="none" w:sz="0" w:space="0" w:color="auto"/>
                <w:right w:val="none" w:sz="0" w:space="0" w:color="auto"/>
              </w:divBdr>
              <w:divsChild>
                <w:div w:id="205234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501122">
      <w:bodyDiv w:val="1"/>
      <w:marLeft w:val="0"/>
      <w:marRight w:val="0"/>
      <w:marTop w:val="0"/>
      <w:marBottom w:val="0"/>
      <w:divBdr>
        <w:top w:val="none" w:sz="0" w:space="0" w:color="auto"/>
        <w:left w:val="none" w:sz="0" w:space="0" w:color="auto"/>
        <w:bottom w:val="none" w:sz="0" w:space="0" w:color="auto"/>
        <w:right w:val="none" w:sz="0" w:space="0" w:color="auto"/>
      </w:divBdr>
    </w:div>
    <w:div w:id="1245142023">
      <w:bodyDiv w:val="1"/>
      <w:marLeft w:val="0"/>
      <w:marRight w:val="0"/>
      <w:marTop w:val="0"/>
      <w:marBottom w:val="0"/>
      <w:divBdr>
        <w:top w:val="none" w:sz="0" w:space="0" w:color="auto"/>
        <w:left w:val="none" w:sz="0" w:space="0" w:color="auto"/>
        <w:bottom w:val="none" w:sz="0" w:space="0" w:color="auto"/>
        <w:right w:val="none" w:sz="0" w:space="0" w:color="auto"/>
      </w:divBdr>
    </w:div>
    <w:div w:id="1262106079">
      <w:bodyDiv w:val="1"/>
      <w:marLeft w:val="0"/>
      <w:marRight w:val="0"/>
      <w:marTop w:val="0"/>
      <w:marBottom w:val="0"/>
      <w:divBdr>
        <w:top w:val="none" w:sz="0" w:space="0" w:color="auto"/>
        <w:left w:val="none" w:sz="0" w:space="0" w:color="auto"/>
        <w:bottom w:val="none" w:sz="0" w:space="0" w:color="auto"/>
        <w:right w:val="none" w:sz="0" w:space="0" w:color="auto"/>
      </w:divBdr>
    </w:div>
    <w:div w:id="1349913922">
      <w:bodyDiv w:val="1"/>
      <w:marLeft w:val="0"/>
      <w:marRight w:val="0"/>
      <w:marTop w:val="0"/>
      <w:marBottom w:val="0"/>
      <w:divBdr>
        <w:top w:val="none" w:sz="0" w:space="0" w:color="auto"/>
        <w:left w:val="none" w:sz="0" w:space="0" w:color="auto"/>
        <w:bottom w:val="none" w:sz="0" w:space="0" w:color="auto"/>
        <w:right w:val="none" w:sz="0" w:space="0" w:color="auto"/>
      </w:divBdr>
    </w:div>
    <w:div w:id="1534541788">
      <w:bodyDiv w:val="1"/>
      <w:marLeft w:val="0"/>
      <w:marRight w:val="0"/>
      <w:marTop w:val="0"/>
      <w:marBottom w:val="0"/>
      <w:divBdr>
        <w:top w:val="none" w:sz="0" w:space="0" w:color="auto"/>
        <w:left w:val="none" w:sz="0" w:space="0" w:color="auto"/>
        <w:bottom w:val="none" w:sz="0" w:space="0" w:color="auto"/>
        <w:right w:val="none" w:sz="0" w:space="0" w:color="auto"/>
      </w:divBdr>
    </w:div>
    <w:div w:id="1626040196">
      <w:bodyDiv w:val="1"/>
      <w:marLeft w:val="0"/>
      <w:marRight w:val="0"/>
      <w:marTop w:val="0"/>
      <w:marBottom w:val="0"/>
      <w:divBdr>
        <w:top w:val="none" w:sz="0" w:space="0" w:color="auto"/>
        <w:left w:val="none" w:sz="0" w:space="0" w:color="auto"/>
        <w:bottom w:val="none" w:sz="0" w:space="0" w:color="auto"/>
        <w:right w:val="none" w:sz="0" w:space="0" w:color="auto"/>
      </w:divBdr>
    </w:div>
    <w:div w:id="1707026404">
      <w:bodyDiv w:val="1"/>
      <w:marLeft w:val="0"/>
      <w:marRight w:val="0"/>
      <w:marTop w:val="0"/>
      <w:marBottom w:val="0"/>
      <w:divBdr>
        <w:top w:val="none" w:sz="0" w:space="0" w:color="auto"/>
        <w:left w:val="none" w:sz="0" w:space="0" w:color="auto"/>
        <w:bottom w:val="none" w:sz="0" w:space="0" w:color="auto"/>
        <w:right w:val="none" w:sz="0" w:space="0" w:color="auto"/>
      </w:divBdr>
    </w:div>
    <w:div w:id="1903828090">
      <w:bodyDiv w:val="1"/>
      <w:marLeft w:val="0"/>
      <w:marRight w:val="0"/>
      <w:marTop w:val="0"/>
      <w:marBottom w:val="0"/>
      <w:divBdr>
        <w:top w:val="none" w:sz="0" w:space="0" w:color="auto"/>
        <w:left w:val="none" w:sz="0" w:space="0" w:color="auto"/>
        <w:bottom w:val="none" w:sz="0" w:space="0" w:color="auto"/>
        <w:right w:val="none" w:sz="0" w:space="0" w:color="auto"/>
      </w:divBdr>
    </w:div>
    <w:div w:id="1969317027">
      <w:bodyDiv w:val="1"/>
      <w:marLeft w:val="0"/>
      <w:marRight w:val="0"/>
      <w:marTop w:val="0"/>
      <w:marBottom w:val="0"/>
      <w:divBdr>
        <w:top w:val="none" w:sz="0" w:space="0" w:color="auto"/>
        <w:left w:val="none" w:sz="0" w:space="0" w:color="auto"/>
        <w:bottom w:val="none" w:sz="0" w:space="0" w:color="auto"/>
        <w:right w:val="none" w:sz="0" w:space="0" w:color="auto"/>
      </w:divBdr>
      <w:divsChild>
        <w:div w:id="1631205860">
          <w:marLeft w:val="0"/>
          <w:marRight w:val="0"/>
          <w:marTop w:val="0"/>
          <w:marBottom w:val="0"/>
          <w:divBdr>
            <w:top w:val="none" w:sz="0" w:space="0" w:color="auto"/>
            <w:left w:val="none" w:sz="0" w:space="0" w:color="auto"/>
            <w:bottom w:val="none" w:sz="0" w:space="0" w:color="auto"/>
            <w:right w:val="none" w:sz="0" w:space="0" w:color="auto"/>
          </w:divBdr>
          <w:divsChild>
            <w:div w:id="1032992711">
              <w:marLeft w:val="0"/>
              <w:marRight w:val="0"/>
              <w:marTop w:val="0"/>
              <w:marBottom w:val="0"/>
              <w:divBdr>
                <w:top w:val="none" w:sz="0" w:space="0" w:color="auto"/>
                <w:left w:val="none" w:sz="0" w:space="0" w:color="auto"/>
                <w:bottom w:val="none" w:sz="0" w:space="0" w:color="auto"/>
                <w:right w:val="none" w:sz="0" w:space="0" w:color="auto"/>
              </w:divBdr>
              <w:divsChild>
                <w:div w:id="8166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eagrants.ro" TargetMode="External"/><Relationship Id="rId18" Type="http://schemas.openxmlformats.org/officeDocument/2006/relationships/hyperlink" Target="http://www.mmediu.ro"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eeagrants.org" TargetMode="External"/><Relationship Id="rId17" Type="http://schemas.openxmlformats.org/officeDocument/2006/relationships/hyperlink" Target="mailto:marisanda.piriianu@mmediu.ro" TargetMode="External"/><Relationship Id="rId2" Type="http://schemas.openxmlformats.org/officeDocument/2006/relationships/customXml" Target="../customXml/item2.xml"/><Relationship Id="rId16" Type="http://schemas.openxmlformats.org/officeDocument/2006/relationships/hyperlink" Target="https://eeagrants.org/resources/2014-2021-communication-and-design-manual" TargetMode="External"/><Relationship Id="rId20" Type="http://schemas.openxmlformats.org/officeDocument/2006/relationships/hyperlink" Target="https://www.environmentagency.ro"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eagrants.ro"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ee2014-2021@mmediu.r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vein.terje.batvik@miljodir.n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eagrantsmediu.ro"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0C89C8BB53884CB3F62A6B542624FF" ma:contentTypeVersion="2" ma:contentTypeDescription="Create a new document." ma:contentTypeScope="" ma:versionID="78054103cf1186090a0b932d597c49cd">
  <xsd:schema xmlns:xsd="http://www.w3.org/2001/XMLSchema" xmlns:xs="http://www.w3.org/2001/XMLSchema" xmlns:p="http://schemas.microsoft.com/office/2006/metadata/properties" xmlns:ns2="e14ef0e2-0d44-4b36-b550-b52c2d58b12f" targetNamespace="http://schemas.microsoft.com/office/2006/metadata/properties" ma:root="true" ma:fieldsID="7e3e8a7081ff323e1f8f46b63a8128a6" ns2:_="">
    <xsd:import namespace="e14ef0e2-0d44-4b36-b550-b52c2d58b12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ef0e2-0d44-4b36-b550-b52c2d58b1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8D984-A766-4707-86CF-2E1225F7BE15}">
  <ds:schemaRefs>
    <ds:schemaRef ds:uri="http://schemas.microsoft.com/sharepoint/v3/contenttype/forms"/>
  </ds:schemaRefs>
</ds:datastoreItem>
</file>

<file path=customXml/itemProps2.xml><?xml version="1.0" encoding="utf-8"?>
<ds:datastoreItem xmlns:ds="http://schemas.openxmlformats.org/officeDocument/2006/customXml" ds:itemID="{A7E4D994-D84C-44EE-9BF7-25C9C3277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ef0e2-0d44-4b36-b550-b52c2d58b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A6F3D-03DA-4870-B4D3-B3E6D912BA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262551-F9AF-49A9-B793-65B6F8FFB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18149</Words>
  <Characters>103453</Characters>
  <Application>Microsoft Office Word</Application>
  <DocSecurity>0</DocSecurity>
  <Lines>862</Lines>
  <Paragraphs>242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MinMediu</Company>
  <LinksUpToDate>false</LinksUpToDate>
  <CharactersWithSpaces>121360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INSPIRE</dc:creator>
  <cp:lastModifiedBy>Daniela Covalinschi</cp:lastModifiedBy>
  <cp:revision>6</cp:revision>
  <cp:lastPrinted>2022-02-09T14:28:00Z</cp:lastPrinted>
  <dcterms:created xsi:type="dcterms:W3CDTF">2022-02-14T12:24:00Z</dcterms:created>
  <dcterms:modified xsi:type="dcterms:W3CDTF">2022-03-09T13:54:00Z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0x010100BA0C89C8BB53884CB3F62A6B542624FF</vt:lpwstr>
  </property>
</Properties>
</file>