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4FFF9" w14:textId="396F86AA" w:rsidR="009C1846" w:rsidRPr="00BA3D05" w:rsidRDefault="00E318A6" w:rsidP="009E00DE">
      <w:pPr>
        <w:spacing w:after="0" w:line="240" w:lineRule="auto"/>
        <w:ind w:right="141"/>
        <w:jc w:val="center"/>
        <w:rPr>
          <w:rFonts w:ascii="Times New Roman" w:hAnsi="Times New Roman"/>
          <w:b/>
          <w:color w:val="000000"/>
          <w:sz w:val="24"/>
          <w:szCs w:val="24"/>
          <w:lang w:val="ro-RO"/>
        </w:rPr>
      </w:pPr>
      <w:r w:rsidRPr="00BA3D05">
        <w:rPr>
          <w:rFonts w:ascii="Times New Roman" w:hAnsi="Times New Roman"/>
          <w:b/>
          <w:color w:val="000000"/>
          <w:sz w:val="24"/>
          <w:szCs w:val="24"/>
          <w:lang w:val="ro-RO"/>
        </w:rPr>
        <w:t>NOTĂ DE FUNDAMENTARE</w:t>
      </w:r>
    </w:p>
    <w:p w14:paraId="549CCF18" w14:textId="77777777" w:rsidR="00E318A6" w:rsidRPr="00BA3D05" w:rsidRDefault="00E318A6" w:rsidP="009C1846">
      <w:pPr>
        <w:spacing w:after="0" w:line="240" w:lineRule="auto"/>
        <w:jc w:val="both"/>
        <w:rPr>
          <w:rFonts w:ascii="Times New Roman" w:hAnsi="Times New Roman"/>
          <w:color w:val="000000"/>
          <w:sz w:val="24"/>
          <w:szCs w:val="24"/>
          <w:lang w:val="ro-RO"/>
        </w:rPr>
      </w:pP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261"/>
        <w:gridCol w:w="1161"/>
        <w:gridCol w:w="94"/>
        <w:gridCol w:w="141"/>
        <w:gridCol w:w="1663"/>
        <w:gridCol w:w="478"/>
        <w:gridCol w:w="479"/>
        <w:gridCol w:w="479"/>
        <w:gridCol w:w="479"/>
        <w:gridCol w:w="2178"/>
      </w:tblGrid>
      <w:tr w:rsidR="00E318A6" w:rsidRPr="00870A1E" w14:paraId="78881A1E" w14:textId="77777777" w:rsidTr="006A32E8">
        <w:trPr>
          <w:trHeight w:val="682"/>
        </w:trPr>
        <w:tc>
          <w:tcPr>
            <w:tcW w:w="10170" w:type="dxa"/>
            <w:gridSpan w:val="11"/>
            <w:vAlign w:val="center"/>
          </w:tcPr>
          <w:p w14:paraId="1EC1AB2E" w14:textId="77777777" w:rsidR="00755B49" w:rsidRPr="00BA3D05" w:rsidRDefault="00755B49" w:rsidP="009C1846">
            <w:pPr>
              <w:autoSpaceDE w:val="0"/>
              <w:autoSpaceDN w:val="0"/>
              <w:adjustRightInd w:val="0"/>
              <w:spacing w:after="0" w:line="240" w:lineRule="auto"/>
              <w:jc w:val="center"/>
              <w:rPr>
                <w:rFonts w:ascii="Times New Roman" w:hAnsi="Times New Roman"/>
                <w:b/>
                <w:color w:val="000000"/>
                <w:sz w:val="24"/>
                <w:szCs w:val="24"/>
                <w:lang w:val="ro-RO"/>
              </w:rPr>
            </w:pPr>
          </w:p>
          <w:p w14:paraId="06D0C6ED" w14:textId="3AF5D21C" w:rsidR="00E318A6" w:rsidRPr="00BA3D05" w:rsidRDefault="00BD5DE5" w:rsidP="009C1846">
            <w:pPr>
              <w:autoSpaceDE w:val="0"/>
              <w:autoSpaceDN w:val="0"/>
              <w:adjustRightInd w:val="0"/>
              <w:spacing w:after="0" w:line="240" w:lineRule="auto"/>
              <w:jc w:val="center"/>
              <w:rPr>
                <w:rFonts w:ascii="Times New Roman" w:hAnsi="Times New Roman"/>
                <w:b/>
                <w:color w:val="000000"/>
                <w:sz w:val="24"/>
                <w:szCs w:val="24"/>
                <w:lang w:val="ro-RO"/>
              </w:rPr>
            </w:pPr>
            <w:r w:rsidRPr="00BA3D05">
              <w:rPr>
                <w:rFonts w:ascii="Times New Roman" w:hAnsi="Times New Roman"/>
                <w:b/>
                <w:color w:val="000000"/>
                <w:sz w:val="24"/>
                <w:szCs w:val="24"/>
                <w:lang w:val="ro-RO"/>
              </w:rPr>
              <w:t>Secțiunea</w:t>
            </w:r>
            <w:r w:rsidR="00E318A6" w:rsidRPr="00BA3D05">
              <w:rPr>
                <w:rFonts w:ascii="Times New Roman" w:hAnsi="Times New Roman"/>
                <w:b/>
                <w:color w:val="000000"/>
                <w:sz w:val="24"/>
                <w:szCs w:val="24"/>
                <w:lang w:val="ro-RO"/>
              </w:rPr>
              <w:t xml:space="preserve"> 1</w:t>
            </w:r>
          </w:p>
          <w:p w14:paraId="126C22F4" w14:textId="77777777" w:rsidR="00E318A6" w:rsidRPr="00BA3D05" w:rsidRDefault="00E318A6" w:rsidP="009C1846">
            <w:pPr>
              <w:autoSpaceDE w:val="0"/>
              <w:autoSpaceDN w:val="0"/>
              <w:adjustRightInd w:val="0"/>
              <w:spacing w:after="0" w:line="240" w:lineRule="auto"/>
              <w:jc w:val="center"/>
              <w:rPr>
                <w:rFonts w:ascii="Times New Roman" w:hAnsi="Times New Roman"/>
                <w:b/>
                <w:color w:val="000000"/>
                <w:sz w:val="24"/>
                <w:szCs w:val="24"/>
                <w:lang w:val="ro-RO"/>
              </w:rPr>
            </w:pPr>
            <w:r w:rsidRPr="00BA3D05">
              <w:rPr>
                <w:rFonts w:ascii="Times New Roman" w:hAnsi="Times New Roman"/>
                <w:b/>
                <w:color w:val="000000"/>
                <w:sz w:val="24"/>
                <w:szCs w:val="24"/>
                <w:lang w:val="ro-RO"/>
              </w:rPr>
              <w:t xml:space="preserve">Titlul </w:t>
            </w:r>
            <w:r w:rsidR="004249E1" w:rsidRPr="00BA3D05">
              <w:rPr>
                <w:rFonts w:ascii="Times New Roman" w:hAnsi="Times New Roman"/>
                <w:b/>
                <w:color w:val="000000"/>
                <w:sz w:val="24"/>
                <w:szCs w:val="24"/>
                <w:lang w:val="ro-RO"/>
              </w:rPr>
              <w:t>proiectului de</w:t>
            </w:r>
            <w:r w:rsidRPr="00BA3D05">
              <w:rPr>
                <w:rFonts w:ascii="Times New Roman" w:hAnsi="Times New Roman"/>
                <w:b/>
                <w:color w:val="000000"/>
                <w:sz w:val="24"/>
                <w:szCs w:val="24"/>
                <w:lang w:val="ro-RO"/>
              </w:rPr>
              <w:t xml:space="preserve"> act normativ</w:t>
            </w:r>
          </w:p>
          <w:p w14:paraId="5985AE99" w14:textId="77777777" w:rsidR="00E318A6" w:rsidRPr="00BA3D05" w:rsidRDefault="00E318A6" w:rsidP="009C1846">
            <w:pPr>
              <w:spacing w:after="0" w:line="240" w:lineRule="auto"/>
              <w:jc w:val="center"/>
              <w:rPr>
                <w:rFonts w:ascii="Times New Roman" w:hAnsi="Times New Roman"/>
                <w:b/>
                <w:bCs/>
                <w:sz w:val="24"/>
                <w:szCs w:val="24"/>
                <w:lang w:val="ro-RO"/>
              </w:rPr>
            </w:pPr>
          </w:p>
        </w:tc>
      </w:tr>
      <w:tr w:rsidR="00E318A6" w:rsidRPr="00870A1E" w14:paraId="4E046C3D" w14:textId="77777777" w:rsidTr="006A32E8">
        <w:trPr>
          <w:trHeight w:val="457"/>
        </w:trPr>
        <w:tc>
          <w:tcPr>
            <w:tcW w:w="10170" w:type="dxa"/>
            <w:gridSpan w:val="11"/>
            <w:vAlign w:val="center"/>
          </w:tcPr>
          <w:p w14:paraId="3011A2EB" w14:textId="77777777" w:rsidR="00197DE2" w:rsidRDefault="00197DE2" w:rsidP="009C1846">
            <w:pPr>
              <w:autoSpaceDE w:val="0"/>
              <w:autoSpaceDN w:val="0"/>
              <w:adjustRightInd w:val="0"/>
              <w:spacing w:after="0" w:line="240" w:lineRule="auto"/>
              <w:jc w:val="center"/>
              <w:rPr>
                <w:rFonts w:ascii="Times New Roman" w:hAnsi="Times New Roman"/>
                <w:b/>
                <w:color w:val="000000"/>
                <w:sz w:val="24"/>
                <w:szCs w:val="24"/>
                <w:lang w:val="ro-RO"/>
              </w:rPr>
            </w:pPr>
          </w:p>
          <w:p w14:paraId="185ED861" w14:textId="22F1C4A5" w:rsidR="00DE0EF8" w:rsidRPr="00BA3D05" w:rsidRDefault="00DE0EF8" w:rsidP="009C1846">
            <w:pPr>
              <w:autoSpaceDE w:val="0"/>
              <w:autoSpaceDN w:val="0"/>
              <w:adjustRightInd w:val="0"/>
              <w:spacing w:after="0" w:line="240" w:lineRule="auto"/>
              <w:jc w:val="center"/>
              <w:rPr>
                <w:rFonts w:ascii="Times New Roman" w:hAnsi="Times New Roman"/>
                <w:b/>
                <w:color w:val="000000"/>
                <w:sz w:val="24"/>
                <w:szCs w:val="24"/>
                <w:lang w:val="ro-RO"/>
              </w:rPr>
            </w:pPr>
            <w:r w:rsidRPr="00BA3D05">
              <w:rPr>
                <w:rFonts w:ascii="Times New Roman" w:hAnsi="Times New Roman"/>
                <w:b/>
                <w:color w:val="000000"/>
                <w:sz w:val="24"/>
                <w:szCs w:val="24"/>
                <w:lang w:val="ro-RO"/>
              </w:rPr>
              <w:t>HOTĂRÂRE</w:t>
            </w:r>
          </w:p>
          <w:p w14:paraId="099FAEE0" w14:textId="7FC431A3" w:rsidR="00DD7205" w:rsidRPr="00BA3D05" w:rsidRDefault="00870A1E" w:rsidP="00DD7205">
            <w:pPr>
              <w:autoSpaceDE w:val="0"/>
              <w:autoSpaceDN w:val="0"/>
              <w:adjustRightInd w:val="0"/>
              <w:spacing w:line="240" w:lineRule="auto"/>
              <w:jc w:val="center"/>
              <w:rPr>
                <w:rFonts w:ascii="Times New Roman" w:hAnsi="Times New Roman"/>
                <w:b/>
                <w:color w:val="000000"/>
                <w:sz w:val="24"/>
                <w:szCs w:val="24"/>
                <w:lang w:val="ro-RO"/>
              </w:rPr>
            </w:pPr>
            <w:r>
              <w:rPr>
                <w:rFonts w:ascii="Times New Roman" w:hAnsi="Times New Roman"/>
                <w:b/>
                <w:color w:val="000000"/>
                <w:sz w:val="24"/>
                <w:szCs w:val="24"/>
                <w:lang w:val="ro-RO"/>
              </w:rPr>
              <w:t>pentru</w:t>
            </w:r>
            <w:r w:rsidR="006205FE" w:rsidRPr="00BA3D05">
              <w:rPr>
                <w:rFonts w:ascii="Times New Roman" w:hAnsi="Times New Roman"/>
                <w:b/>
                <w:color w:val="000000"/>
                <w:sz w:val="24"/>
                <w:szCs w:val="24"/>
                <w:lang w:val="ro-RO"/>
              </w:rPr>
              <w:t xml:space="preserve"> </w:t>
            </w:r>
            <w:r w:rsidR="00D20ACF" w:rsidRPr="00BA3D05">
              <w:rPr>
                <w:rFonts w:ascii="Times New Roman" w:hAnsi="Times New Roman"/>
                <w:b/>
                <w:color w:val="000000"/>
                <w:sz w:val="24"/>
                <w:szCs w:val="24"/>
                <w:lang w:val="ro-RO"/>
              </w:rPr>
              <w:t xml:space="preserve">aprobarea </w:t>
            </w:r>
            <w:r w:rsidR="004358DC" w:rsidRPr="00BA3D05">
              <w:rPr>
                <w:rFonts w:ascii="Times New Roman" w:hAnsi="Times New Roman"/>
                <w:b/>
                <w:color w:val="000000"/>
                <w:sz w:val="24"/>
                <w:szCs w:val="24"/>
                <w:lang w:val="ro-RO"/>
              </w:rPr>
              <w:t>Planului Național de Dezvoltare și Investiții în sectorul de apă și apă uzată</w:t>
            </w:r>
          </w:p>
        </w:tc>
      </w:tr>
      <w:tr w:rsidR="00E318A6" w:rsidRPr="00870A1E" w14:paraId="1600D212" w14:textId="77777777" w:rsidTr="006A32E8">
        <w:tc>
          <w:tcPr>
            <w:tcW w:w="10170" w:type="dxa"/>
            <w:gridSpan w:val="11"/>
            <w:vAlign w:val="center"/>
          </w:tcPr>
          <w:p w14:paraId="4284D6FD" w14:textId="48023986" w:rsidR="00870A1E" w:rsidRDefault="00BD5DE5" w:rsidP="00870A1E">
            <w:pPr>
              <w:spacing w:before="120" w:after="120" w:line="240" w:lineRule="auto"/>
              <w:jc w:val="center"/>
              <w:rPr>
                <w:rFonts w:ascii="Times New Roman" w:eastAsia="Times New Roman" w:hAnsi="Times New Roman"/>
                <w:b/>
                <w:color w:val="000000"/>
                <w:sz w:val="24"/>
                <w:szCs w:val="24"/>
                <w:lang w:val="ro-RO"/>
              </w:rPr>
            </w:pPr>
            <w:r w:rsidRPr="00BA3D05">
              <w:rPr>
                <w:rFonts w:ascii="Times New Roman" w:eastAsia="Times New Roman" w:hAnsi="Times New Roman"/>
                <w:b/>
                <w:color w:val="000000"/>
                <w:sz w:val="24"/>
                <w:szCs w:val="24"/>
                <w:lang w:val="ro-RO"/>
              </w:rPr>
              <w:t>Secțiunea</w:t>
            </w:r>
            <w:r w:rsidR="00E318A6" w:rsidRPr="00BA3D05">
              <w:rPr>
                <w:rFonts w:ascii="Times New Roman" w:eastAsia="Times New Roman" w:hAnsi="Times New Roman"/>
                <w:b/>
                <w:color w:val="000000"/>
                <w:sz w:val="24"/>
                <w:szCs w:val="24"/>
                <w:lang w:val="ro-RO"/>
              </w:rPr>
              <w:t xml:space="preserve"> a 2-a</w:t>
            </w:r>
            <w:r w:rsidR="00A1192C">
              <w:rPr>
                <w:rFonts w:ascii="Times New Roman" w:eastAsia="Times New Roman" w:hAnsi="Times New Roman"/>
                <w:b/>
                <w:color w:val="000000"/>
                <w:sz w:val="24"/>
                <w:szCs w:val="24"/>
                <w:lang w:val="ro-RO"/>
              </w:rPr>
              <w:t xml:space="preserve"> </w:t>
            </w:r>
          </w:p>
          <w:p w14:paraId="4B2643B8" w14:textId="0B687CB5" w:rsidR="00E318A6" w:rsidRPr="00861F16" w:rsidRDefault="00A1192C" w:rsidP="00870A1E">
            <w:pPr>
              <w:spacing w:before="120" w:after="120" w:line="240" w:lineRule="auto"/>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 xml:space="preserve"> </w:t>
            </w:r>
            <w:r w:rsidR="00E318A6" w:rsidRPr="00BA3D05">
              <w:rPr>
                <w:rFonts w:ascii="Times New Roman" w:eastAsia="Times New Roman" w:hAnsi="Times New Roman"/>
                <w:b/>
                <w:color w:val="000000"/>
                <w:sz w:val="24"/>
                <w:szCs w:val="24"/>
                <w:lang w:val="ro-RO"/>
              </w:rPr>
              <w:t>Motivul emiterii actului normativ</w:t>
            </w:r>
          </w:p>
        </w:tc>
      </w:tr>
      <w:tr w:rsidR="009C1846" w:rsidRPr="00870A1E" w14:paraId="5E5F71FD" w14:textId="77777777" w:rsidTr="006A32E8">
        <w:trPr>
          <w:trHeight w:val="90"/>
        </w:trPr>
        <w:tc>
          <w:tcPr>
            <w:tcW w:w="757" w:type="dxa"/>
          </w:tcPr>
          <w:p w14:paraId="3887C96B" w14:textId="77777777" w:rsidR="00E318A6" w:rsidRPr="00BA3D05" w:rsidRDefault="00755B49" w:rsidP="00CB481C">
            <w:pPr>
              <w:spacing w:before="80" w:after="0" w:line="240" w:lineRule="auto"/>
              <w:jc w:val="both"/>
              <w:rPr>
                <w:rFonts w:ascii="Times New Roman" w:hAnsi="Times New Roman"/>
                <w:sz w:val="24"/>
                <w:szCs w:val="24"/>
                <w:lang w:val="ro-RO"/>
              </w:rPr>
            </w:pPr>
            <w:r w:rsidRPr="00BA3D05">
              <w:rPr>
                <w:rFonts w:ascii="Times New Roman" w:hAnsi="Times New Roman"/>
                <w:sz w:val="24"/>
                <w:szCs w:val="24"/>
                <w:lang w:val="ro-RO"/>
              </w:rPr>
              <w:t>2.</w:t>
            </w:r>
            <w:r w:rsidR="00E318A6" w:rsidRPr="00BA3D05">
              <w:rPr>
                <w:rFonts w:ascii="Times New Roman" w:hAnsi="Times New Roman"/>
                <w:sz w:val="24"/>
                <w:szCs w:val="24"/>
                <w:lang w:val="ro-RO"/>
              </w:rPr>
              <w:t>1.</w:t>
            </w:r>
          </w:p>
        </w:tc>
        <w:tc>
          <w:tcPr>
            <w:tcW w:w="2261" w:type="dxa"/>
          </w:tcPr>
          <w:p w14:paraId="4C46CF48" w14:textId="77777777" w:rsidR="00E318A6" w:rsidRPr="00BA3D05" w:rsidRDefault="00755B49" w:rsidP="00CB481C">
            <w:pPr>
              <w:spacing w:before="80" w:after="0" w:line="240" w:lineRule="auto"/>
              <w:jc w:val="both"/>
              <w:rPr>
                <w:rFonts w:ascii="Times New Roman" w:hAnsi="Times New Roman"/>
                <w:sz w:val="24"/>
                <w:szCs w:val="24"/>
                <w:lang w:val="ro-RO"/>
              </w:rPr>
            </w:pPr>
            <w:r w:rsidRPr="00BA3D05">
              <w:rPr>
                <w:rFonts w:ascii="Times New Roman" w:hAnsi="Times New Roman"/>
                <w:sz w:val="24"/>
                <w:szCs w:val="24"/>
                <w:lang w:val="ro-RO"/>
              </w:rPr>
              <w:t>Sursa proiectului de act normativ</w:t>
            </w:r>
          </w:p>
        </w:tc>
        <w:tc>
          <w:tcPr>
            <w:tcW w:w="7152" w:type="dxa"/>
            <w:gridSpan w:val="9"/>
            <w:vAlign w:val="center"/>
          </w:tcPr>
          <w:p w14:paraId="47C43058" w14:textId="2FA40720" w:rsidR="001B2DE4" w:rsidRPr="00BA3D05" w:rsidRDefault="001B2DE4" w:rsidP="00693570">
            <w:pPr>
              <w:autoSpaceDE w:val="0"/>
              <w:autoSpaceDN w:val="0"/>
              <w:adjustRightInd w:val="0"/>
              <w:spacing w:before="80" w:after="80" w:line="240" w:lineRule="auto"/>
              <w:jc w:val="both"/>
              <w:rPr>
                <w:rFonts w:ascii="Times New Roman" w:hAnsi="Times New Roman"/>
                <w:bCs/>
                <w:iCs/>
                <w:sz w:val="24"/>
                <w:szCs w:val="24"/>
                <w:lang w:val="ro-RO"/>
              </w:rPr>
            </w:pPr>
            <w:r>
              <w:rPr>
                <w:rFonts w:ascii="Times New Roman" w:hAnsi="Times New Roman"/>
                <w:bCs/>
                <w:iCs/>
                <w:sz w:val="24"/>
                <w:szCs w:val="24"/>
                <w:lang w:val="ro-RO"/>
              </w:rPr>
              <w:t>Planul Național de Dezvoltare și Investiții în sectorul de apă și apă uzată reprezintă condiție favorizantă pentru obținerea finanțării din partea Comisiei Europene pentru investiții în alimentarea cu apă potabilă, canalizarea și epurarea apelor uzate.</w:t>
            </w:r>
          </w:p>
          <w:p w14:paraId="751E0E39" w14:textId="77777777" w:rsidR="00A85D09" w:rsidRDefault="00C87909" w:rsidP="00693570">
            <w:pPr>
              <w:autoSpaceDE w:val="0"/>
              <w:autoSpaceDN w:val="0"/>
              <w:adjustRightInd w:val="0"/>
              <w:spacing w:before="80" w:after="80" w:line="240" w:lineRule="auto"/>
              <w:jc w:val="both"/>
              <w:rPr>
                <w:rFonts w:ascii="Times New Roman" w:hAnsi="Times New Roman"/>
                <w:bCs/>
                <w:iCs/>
                <w:sz w:val="24"/>
                <w:szCs w:val="24"/>
                <w:lang w:val="ro-RO"/>
              </w:rPr>
            </w:pPr>
            <w:r w:rsidRPr="00BA3D05">
              <w:rPr>
                <w:rFonts w:ascii="Times New Roman" w:hAnsi="Times New Roman"/>
                <w:bCs/>
                <w:iCs/>
                <w:sz w:val="24"/>
                <w:szCs w:val="24"/>
                <w:lang w:val="ro-RO"/>
              </w:rPr>
              <w:t>Proiectul de act normativ are drept scop</w:t>
            </w:r>
            <w:r w:rsidR="00A85D09" w:rsidRPr="00BA3D05">
              <w:rPr>
                <w:rFonts w:ascii="Times New Roman" w:hAnsi="Times New Roman"/>
                <w:bCs/>
                <w:iCs/>
                <w:sz w:val="24"/>
                <w:szCs w:val="24"/>
                <w:lang w:val="ro-RO"/>
              </w:rPr>
              <w:t xml:space="preserve"> actualizarea c</w:t>
            </w:r>
            <w:r w:rsidR="00A85D09" w:rsidRPr="00A85D09">
              <w:rPr>
                <w:rFonts w:ascii="Times New Roman" w:hAnsi="Times New Roman"/>
                <w:bCs/>
                <w:iCs/>
                <w:sz w:val="24"/>
                <w:szCs w:val="24"/>
                <w:lang w:val="ro-RO"/>
              </w:rPr>
              <w:t>adrului instituțional sectorial</w:t>
            </w:r>
            <w:r w:rsidR="00A85D09" w:rsidRPr="00BA3D05">
              <w:rPr>
                <w:rFonts w:ascii="Times New Roman" w:hAnsi="Times New Roman"/>
                <w:bCs/>
                <w:iCs/>
                <w:sz w:val="24"/>
                <w:szCs w:val="24"/>
                <w:lang w:val="ro-RO"/>
              </w:rPr>
              <w:t>, a</w:t>
            </w:r>
            <w:r w:rsidR="00A85D09" w:rsidRPr="00A85D09">
              <w:rPr>
                <w:rFonts w:ascii="Times New Roman" w:hAnsi="Times New Roman"/>
                <w:bCs/>
                <w:iCs/>
                <w:sz w:val="24"/>
                <w:szCs w:val="24"/>
                <w:lang w:val="ro-RO"/>
              </w:rPr>
              <w:t>sigurarea conformității cu Directivele UE privind apa</w:t>
            </w:r>
            <w:r w:rsidR="00A85D09" w:rsidRPr="00BA3D05">
              <w:rPr>
                <w:rFonts w:ascii="Times New Roman" w:hAnsi="Times New Roman"/>
                <w:bCs/>
                <w:iCs/>
                <w:sz w:val="24"/>
                <w:szCs w:val="24"/>
                <w:lang w:val="ro-RO"/>
              </w:rPr>
              <w:t>, g</w:t>
            </w:r>
            <w:r w:rsidR="00A85D09" w:rsidRPr="00A85D09">
              <w:rPr>
                <w:rFonts w:ascii="Times New Roman" w:hAnsi="Times New Roman"/>
                <w:bCs/>
                <w:iCs/>
                <w:sz w:val="24"/>
                <w:szCs w:val="24"/>
                <w:lang w:val="ro-RO"/>
              </w:rPr>
              <w:t>arantarea accesului facil la servicii</w:t>
            </w:r>
            <w:r w:rsidR="00A85D09" w:rsidRPr="00BA3D05">
              <w:rPr>
                <w:rFonts w:ascii="Times New Roman" w:hAnsi="Times New Roman"/>
                <w:bCs/>
                <w:iCs/>
                <w:sz w:val="24"/>
                <w:szCs w:val="24"/>
                <w:lang w:val="ro-RO"/>
              </w:rPr>
              <w:t>le de alimentare cu apă și canalizare</w:t>
            </w:r>
            <w:r w:rsidR="00A85D09" w:rsidRPr="00A85D09">
              <w:rPr>
                <w:rFonts w:ascii="Times New Roman" w:hAnsi="Times New Roman"/>
                <w:bCs/>
                <w:iCs/>
                <w:sz w:val="24"/>
                <w:szCs w:val="24"/>
                <w:lang w:val="ro-RO"/>
              </w:rPr>
              <w:t xml:space="preserve"> de bună calitate</w:t>
            </w:r>
            <w:r w:rsidR="00A85D09" w:rsidRPr="00BA3D05">
              <w:rPr>
                <w:rFonts w:ascii="Times New Roman" w:hAnsi="Times New Roman"/>
                <w:bCs/>
                <w:iCs/>
                <w:sz w:val="24"/>
                <w:szCs w:val="24"/>
                <w:lang w:val="ro-RO"/>
              </w:rPr>
              <w:t>, promovarea</w:t>
            </w:r>
            <w:r w:rsidR="00A85D09" w:rsidRPr="00A85D09">
              <w:rPr>
                <w:rFonts w:ascii="Times New Roman" w:hAnsi="Times New Roman"/>
                <w:bCs/>
                <w:iCs/>
                <w:sz w:val="24"/>
                <w:szCs w:val="24"/>
                <w:lang w:val="ro-RO"/>
              </w:rPr>
              <w:t xml:space="preserve"> utilităților </w:t>
            </w:r>
            <w:r w:rsidR="00A85D09" w:rsidRPr="00BA3D05">
              <w:rPr>
                <w:rFonts w:ascii="Times New Roman" w:hAnsi="Times New Roman"/>
                <w:bCs/>
                <w:iCs/>
                <w:sz w:val="24"/>
                <w:szCs w:val="24"/>
                <w:lang w:val="ro-RO"/>
              </w:rPr>
              <w:t>de alimentare cu apă și canalizare</w:t>
            </w:r>
            <w:r w:rsidR="00A85D09" w:rsidRPr="00A85D09">
              <w:rPr>
                <w:rFonts w:ascii="Times New Roman" w:hAnsi="Times New Roman"/>
                <w:bCs/>
                <w:iCs/>
                <w:sz w:val="24"/>
                <w:szCs w:val="24"/>
                <w:lang w:val="ro-RO"/>
              </w:rPr>
              <w:t xml:space="preserve"> eficiente</w:t>
            </w:r>
            <w:r w:rsidR="00A85D09" w:rsidRPr="00BA3D05">
              <w:rPr>
                <w:rFonts w:ascii="Times New Roman" w:hAnsi="Times New Roman"/>
                <w:bCs/>
                <w:iCs/>
                <w:sz w:val="24"/>
                <w:szCs w:val="24"/>
                <w:lang w:val="ro-RO"/>
              </w:rPr>
              <w:t>, r</w:t>
            </w:r>
            <w:r w:rsidR="00A85D09" w:rsidRPr="00A85D09">
              <w:rPr>
                <w:rFonts w:ascii="Times New Roman" w:hAnsi="Times New Roman"/>
                <w:bCs/>
                <w:iCs/>
                <w:sz w:val="24"/>
                <w:szCs w:val="24"/>
                <w:lang w:val="ro-RO"/>
              </w:rPr>
              <w:t>educerea decalajului financiar</w:t>
            </w:r>
            <w:r w:rsidR="00A85D09" w:rsidRPr="00BA3D05">
              <w:rPr>
                <w:rFonts w:ascii="Times New Roman" w:hAnsi="Times New Roman"/>
                <w:bCs/>
                <w:iCs/>
                <w:sz w:val="24"/>
                <w:szCs w:val="24"/>
                <w:lang w:val="ro-RO"/>
              </w:rPr>
              <w:t xml:space="preserve">, precum și trecerea către un sector de alimentare cu apă și canalizare mai </w:t>
            </w:r>
            <w:proofErr w:type="spellStart"/>
            <w:r w:rsidR="00A85D09" w:rsidRPr="00BA3D05">
              <w:rPr>
                <w:rFonts w:ascii="Times New Roman" w:hAnsi="Times New Roman"/>
                <w:bCs/>
                <w:iCs/>
                <w:sz w:val="24"/>
                <w:szCs w:val="24"/>
                <w:lang w:val="ro-RO"/>
              </w:rPr>
              <w:t>rezilient</w:t>
            </w:r>
            <w:proofErr w:type="spellEnd"/>
            <w:r w:rsidR="00A85D09" w:rsidRPr="00BA3D05">
              <w:rPr>
                <w:rFonts w:ascii="Times New Roman" w:hAnsi="Times New Roman"/>
                <w:bCs/>
                <w:iCs/>
                <w:sz w:val="24"/>
                <w:szCs w:val="24"/>
                <w:lang w:val="ro-RO"/>
              </w:rPr>
              <w:t>.</w:t>
            </w:r>
          </w:p>
          <w:p w14:paraId="0869D00F" w14:textId="1D6F3BA3" w:rsidR="0017505B" w:rsidRPr="00BA3D05" w:rsidRDefault="00042FF6" w:rsidP="00693570">
            <w:pPr>
              <w:autoSpaceDE w:val="0"/>
              <w:autoSpaceDN w:val="0"/>
              <w:adjustRightInd w:val="0"/>
              <w:spacing w:before="80" w:after="80" w:line="240" w:lineRule="auto"/>
              <w:jc w:val="both"/>
              <w:rPr>
                <w:rFonts w:ascii="Times New Roman" w:hAnsi="Times New Roman"/>
                <w:bCs/>
                <w:iCs/>
                <w:sz w:val="24"/>
                <w:szCs w:val="24"/>
                <w:lang w:val="ro-RO"/>
              </w:rPr>
            </w:pPr>
            <w:r w:rsidRPr="00042FF6">
              <w:rPr>
                <w:rFonts w:ascii="Times New Roman" w:hAnsi="Times New Roman"/>
                <w:bCs/>
                <w:iCs/>
                <w:sz w:val="24"/>
                <w:szCs w:val="24"/>
                <w:lang w:val="ro-RO"/>
              </w:rPr>
              <w:t>Inițiativa Ministerului Mediului, Apelor și Pădurilor</w:t>
            </w:r>
            <w:r>
              <w:rPr>
                <w:rFonts w:ascii="Times New Roman" w:hAnsi="Times New Roman"/>
                <w:bCs/>
                <w:iCs/>
                <w:sz w:val="24"/>
                <w:szCs w:val="24"/>
                <w:lang w:val="ro-RO"/>
              </w:rPr>
              <w:t>.</w:t>
            </w:r>
          </w:p>
        </w:tc>
      </w:tr>
      <w:tr w:rsidR="00DE0EF8" w:rsidRPr="00870A1E" w14:paraId="19BB0222" w14:textId="77777777" w:rsidTr="006A32E8">
        <w:trPr>
          <w:trHeight w:val="90"/>
        </w:trPr>
        <w:tc>
          <w:tcPr>
            <w:tcW w:w="757" w:type="dxa"/>
          </w:tcPr>
          <w:p w14:paraId="0EA4ED00" w14:textId="77777777" w:rsidR="00DE0EF8" w:rsidRPr="00BA3D05" w:rsidRDefault="00DE0EF8" w:rsidP="00CB481C">
            <w:pPr>
              <w:spacing w:before="80" w:after="0" w:line="240" w:lineRule="auto"/>
              <w:jc w:val="both"/>
              <w:rPr>
                <w:rFonts w:ascii="Times New Roman" w:hAnsi="Times New Roman"/>
                <w:color w:val="000000"/>
                <w:sz w:val="24"/>
                <w:szCs w:val="24"/>
                <w:vertAlign w:val="superscript"/>
                <w:lang w:val="ro-RO"/>
              </w:rPr>
            </w:pPr>
            <w:r w:rsidRPr="00BA3D05">
              <w:rPr>
                <w:rFonts w:ascii="Times New Roman" w:hAnsi="Times New Roman"/>
                <w:color w:val="000000"/>
                <w:sz w:val="24"/>
                <w:szCs w:val="24"/>
                <w:lang w:val="ro-RO"/>
              </w:rPr>
              <w:t>2.2.</w:t>
            </w:r>
          </w:p>
        </w:tc>
        <w:tc>
          <w:tcPr>
            <w:tcW w:w="2261" w:type="dxa"/>
          </w:tcPr>
          <w:p w14:paraId="6824D6AA" w14:textId="24E6D8FD" w:rsidR="00DE0EF8" w:rsidRPr="00BA3D05" w:rsidRDefault="00DE0EF8" w:rsidP="00CB481C">
            <w:pPr>
              <w:spacing w:before="80" w:after="0" w:line="240" w:lineRule="auto"/>
              <w:jc w:val="both"/>
              <w:rPr>
                <w:rFonts w:ascii="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Descrierea </w:t>
            </w:r>
            <w:r w:rsidR="00005D97" w:rsidRPr="00BA3D05">
              <w:rPr>
                <w:rFonts w:ascii="Times New Roman" w:eastAsia="Times New Roman" w:hAnsi="Times New Roman"/>
                <w:color w:val="000000"/>
                <w:sz w:val="24"/>
                <w:szCs w:val="24"/>
                <w:lang w:val="ro-RO"/>
              </w:rPr>
              <w:t>situației</w:t>
            </w:r>
            <w:r w:rsidRPr="00BA3D05">
              <w:rPr>
                <w:rFonts w:ascii="Times New Roman" w:eastAsia="Times New Roman" w:hAnsi="Times New Roman"/>
                <w:color w:val="000000"/>
                <w:sz w:val="24"/>
                <w:szCs w:val="24"/>
                <w:lang w:val="ro-RO"/>
              </w:rPr>
              <w:t xml:space="preserve"> actuale</w:t>
            </w:r>
          </w:p>
        </w:tc>
        <w:tc>
          <w:tcPr>
            <w:tcW w:w="7152" w:type="dxa"/>
            <w:gridSpan w:val="9"/>
          </w:tcPr>
          <w:p w14:paraId="7BE169A0" w14:textId="654D27B4" w:rsidR="008E03A8" w:rsidRPr="00BA3D05" w:rsidRDefault="008E03A8" w:rsidP="00693570">
            <w:pPr>
              <w:spacing w:before="80" w:after="80" w:line="240" w:lineRule="auto"/>
              <w:jc w:val="both"/>
              <w:rPr>
                <w:rFonts w:ascii="Times New Roman" w:hAnsi="Times New Roman"/>
                <w:sz w:val="24"/>
                <w:szCs w:val="24"/>
                <w:lang w:val="ro-RO"/>
              </w:rPr>
            </w:pPr>
            <w:r w:rsidRPr="00BA3D05">
              <w:rPr>
                <w:rFonts w:ascii="Times New Roman" w:hAnsi="Times New Roman"/>
                <w:sz w:val="24"/>
                <w:szCs w:val="24"/>
                <w:lang w:val="ro-RO"/>
              </w:rPr>
              <w:t xml:space="preserve">În anul 2022, conform datelor publicate de Institutul Național de Statistică (INS), populația racordată la sistemele publice de alimentare cu apă era de 14.277.262, reprezentând 74,9 </w:t>
            </w:r>
            <w:r w:rsidR="0017505B">
              <w:rPr>
                <w:rFonts w:ascii="Times New Roman" w:hAnsi="Times New Roman"/>
                <w:sz w:val="24"/>
                <w:szCs w:val="24"/>
                <w:lang w:val="ro-RO"/>
              </w:rPr>
              <w:t>%</w:t>
            </w:r>
            <w:r w:rsidRPr="00BA3D05">
              <w:rPr>
                <w:rFonts w:ascii="Times New Roman" w:hAnsi="Times New Roman"/>
                <w:sz w:val="24"/>
                <w:szCs w:val="24"/>
                <w:lang w:val="ro-RO"/>
              </w:rPr>
              <w:t xml:space="preserve"> din populația rezidentă a României</w:t>
            </w:r>
            <w:r w:rsidR="0017505B">
              <w:rPr>
                <w:rFonts w:ascii="Times New Roman" w:hAnsi="Times New Roman"/>
                <w:sz w:val="24"/>
                <w:szCs w:val="24"/>
                <w:lang w:val="ro-RO"/>
              </w:rPr>
              <w:t xml:space="preserve">, respectiv </w:t>
            </w:r>
            <w:r w:rsidRPr="00BA3D05">
              <w:rPr>
                <w:rFonts w:ascii="Times New Roman" w:hAnsi="Times New Roman"/>
                <w:sz w:val="24"/>
                <w:szCs w:val="24"/>
                <w:lang w:val="ro-RO"/>
              </w:rPr>
              <w:t xml:space="preserve">19.042.455, cu 99.455 mai mult decât în 2021 și 21.87.70 mai mult decât în 2011. Creșterea a fost determinată de rețeaua de infrastructură de alimentare cu apă nou construită și racordarea populației la aceasta. De asemenea, este important de </w:t>
            </w:r>
            <w:r w:rsidR="000C5272" w:rsidRPr="00BA3D05">
              <w:rPr>
                <w:rFonts w:ascii="Times New Roman" w:hAnsi="Times New Roman"/>
                <w:sz w:val="24"/>
                <w:szCs w:val="24"/>
                <w:lang w:val="ro-RO"/>
              </w:rPr>
              <w:t xml:space="preserve">subliniat </w:t>
            </w:r>
            <w:r w:rsidRPr="00BA3D05">
              <w:rPr>
                <w:rFonts w:ascii="Times New Roman" w:hAnsi="Times New Roman"/>
                <w:sz w:val="24"/>
                <w:szCs w:val="24"/>
                <w:lang w:val="ro-RO"/>
              </w:rPr>
              <w:t xml:space="preserve">faptul că populația </w:t>
            </w:r>
            <w:r w:rsidR="000C5272" w:rsidRPr="00BA3D05">
              <w:rPr>
                <w:rFonts w:ascii="Times New Roman" w:hAnsi="Times New Roman"/>
                <w:sz w:val="24"/>
                <w:szCs w:val="24"/>
                <w:lang w:val="ro-RO"/>
              </w:rPr>
              <w:t xml:space="preserve">României </w:t>
            </w:r>
            <w:r w:rsidRPr="00BA3D05">
              <w:rPr>
                <w:rFonts w:ascii="Times New Roman" w:hAnsi="Times New Roman"/>
                <w:sz w:val="24"/>
                <w:szCs w:val="24"/>
                <w:lang w:val="ro-RO"/>
              </w:rPr>
              <w:t>a scăzut cu 5,4%</w:t>
            </w:r>
            <w:r w:rsidR="0017505B">
              <w:rPr>
                <w:rFonts w:ascii="Times New Roman" w:hAnsi="Times New Roman"/>
                <w:sz w:val="24"/>
                <w:szCs w:val="24"/>
                <w:lang w:val="ro-RO"/>
              </w:rPr>
              <w:t>, respectiv</w:t>
            </w:r>
            <w:r w:rsidR="00042FF6">
              <w:rPr>
                <w:rFonts w:ascii="Times New Roman" w:hAnsi="Times New Roman"/>
                <w:sz w:val="24"/>
                <w:szCs w:val="24"/>
                <w:lang w:val="ro-RO"/>
              </w:rPr>
              <w:t xml:space="preserve"> </w:t>
            </w:r>
            <w:r w:rsidRPr="00BA3D05">
              <w:rPr>
                <w:rFonts w:ascii="Times New Roman" w:hAnsi="Times New Roman"/>
                <w:sz w:val="24"/>
                <w:szCs w:val="24"/>
                <w:lang w:val="ro-RO"/>
              </w:rPr>
              <w:t>1.079.113 persoane</w:t>
            </w:r>
            <w:r w:rsidR="000C5272" w:rsidRPr="00BA3D05">
              <w:rPr>
                <w:rFonts w:ascii="Times New Roman" w:hAnsi="Times New Roman"/>
                <w:sz w:val="24"/>
                <w:szCs w:val="24"/>
                <w:lang w:val="ro-RO"/>
              </w:rPr>
              <w:t>,</w:t>
            </w:r>
            <w:r w:rsidR="00FE7151">
              <w:rPr>
                <w:rFonts w:ascii="Times New Roman" w:hAnsi="Times New Roman"/>
                <w:sz w:val="24"/>
                <w:szCs w:val="24"/>
                <w:lang w:val="ro-RO"/>
              </w:rPr>
              <w:t xml:space="preserve"> astfel</w:t>
            </w:r>
            <w:r w:rsidR="000C5272" w:rsidRPr="00BA3D05">
              <w:rPr>
                <w:rFonts w:ascii="Times New Roman" w:hAnsi="Times New Roman"/>
                <w:sz w:val="24"/>
                <w:szCs w:val="24"/>
                <w:lang w:val="ro-RO"/>
              </w:rPr>
              <w:t xml:space="preserve"> conform datelor din</w:t>
            </w:r>
            <w:r w:rsidRPr="00BA3D05">
              <w:rPr>
                <w:rFonts w:ascii="Times New Roman" w:hAnsi="Times New Roman"/>
                <w:sz w:val="24"/>
                <w:szCs w:val="24"/>
                <w:lang w:val="ro-RO"/>
              </w:rPr>
              <w:t xml:space="preserve"> recensământul </w:t>
            </w:r>
            <w:r w:rsidR="00FE7151">
              <w:rPr>
                <w:rFonts w:ascii="Times New Roman" w:hAnsi="Times New Roman"/>
                <w:sz w:val="24"/>
                <w:szCs w:val="24"/>
                <w:lang w:val="ro-RO"/>
              </w:rPr>
              <w:t xml:space="preserve">de la nivelul anului </w:t>
            </w:r>
            <w:r w:rsidRPr="00BA3D05">
              <w:rPr>
                <w:rFonts w:ascii="Times New Roman" w:hAnsi="Times New Roman"/>
                <w:sz w:val="24"/>
                <w:szCs w:val="24"/>
                <w:lang w:val="ro-RO"/>
              </w:rPr>
              <w:t>2011</w:t>
            </w:r>
            <w:r w:rsidR="00FE7151">
              <w:rPr>
                <w:rFonts w:ascii="Times New Roman" w:hAnsi="Times New Roman"/>
                <w:sz w:val="24"/>
                <w:szCs w:val="24"/>
                <w:lang w:val="ro-RO"/>
              </w:rPr>
              <w:t xml:space="preserve"> erau </w:t>
            </w:r>
            <w:r w:rsidRPr="00BA3D05">
              <w:rPr>
                <w:rFonts w:ascii="Times New Roman" w:hAnsi="Times New Roman"/>
                <w:sz w:val="24"/>
                <w:szCs w:val="24"/>
                <w:lang w:val="ro-RO"/>
              </w:rPr>
              <w:t>20.121.568</w:t>
            </w:r>
            <w:r w:rsidR="0017505B">
              <w:rPr>
                <w:rFonts w:ascii="Times New Roman" w:hAnsi="Times New Roman"/>
                <w:sz w:val="24"/>
                <w:szCs w:val="24"/>
                <w:lang w:val="ro-RO"/>
              </w:rPr>
              <w:t xml:space="preserve"> persoane</w:t>
            </w:r>
            <w:r w:rsidR="00FE7151">
              <w:rPr>
                <w:rFonts w:ascii="Times New Roman" w:hAnsi="Times New Roman"/>
                <w:sz w:val="24"/>
                <w:szCs w:val="24"/>
                <w:lang w:val="ro-RO"/>
              </w:rPr>
              <w:t>,</w:t>
            </w:r>
            <w:r w:rsidRPr="00BA3D05">
              <w:rPr>
                <w:rFonts w:ascii="Times New Roman" w:hAnsi="Times New Roman"/>
                <w:sz w:val="24"/>
                <w:szCs w:val="24"/>
                <w:lang w:val="ro-RO"/>
              </w:rPr>
              <w:t xml:space="preserve"> </w:t>
            </w:r>
            <w:r w:rsidR="00FE7151">
              <w:rPr>
                <w:rFonts w:ascii="Times New Roman" w:hAnsi="Times New Roman"/>
                <w:sz w:val="24"/>
                <w:szCs w:val="24"/>
                <w:lang w:val="ro-RO"/>
              </w:rPr>
              <w:t>raportat la</w:t>
            </w:r>
            <w:r w:rsidRPr="00BA3D05">
              <w:rPr>
                <w:rFonts w:ascii="Times New Roman" w:hAnsi="Times New Roman"/>
                <w:sz w:val="24"/>
                <w:szCs w:val="24"/>
                <w:lang w:val="ro-RO"/>
              </w:rPr>
              <w:t xml:space="preserve"> </w:t>
            </w:r>
            <w:r w:rsidR="00FE7151">
              <w:rPr>
                <w:rFonts w:ascii="Times New Roman" w:hAnsi="Times New Roman"/>
                <w:sz w:val="24"/>
                <w:szCs w:val="24"/>
                <w:lang w:val="ro-RO"/>
              </w:rPr>
              <w:t xml:space="preserve">recensământul </w:t>
            </w:r>
            <w:r w:rsidRPr="00BA3D05">
              <w:rPr>
                <w:rFonts w:ascii="Times New Roman" w:hAnsi="Times New Roman"/>
                <w:sz w:val="24"/>
                <w:szCs w:val="24"/>
                <w:lang w:val="ro-RO"/>
              </w:rPr>
              <w:t>din 2021</w:t>
            </w:r>
            <w:r w:rsidR="00FE7151">
              <w:rPr>
                <w:rFonts w:ascii="Times New Roman" w:hAnsi="Times New Roman"/>
                <w:sz w:val="24"/>
                <w:szCs w:val="24"/>
                <w:lang w:val="ro-RO"/>
              </w:rPr>
              <w:t xml:space="preserve"> potrivit căruia s-au regăsit</w:t>
            </w:r>
            <w:r w:rsidR="0017505B">
              <w:rPr>
                <w:rFonts w:ascii="Times New Roman" w:hAnsi="Times New Roman"/>
                <w:sz w:val="24"/>
                <w:szCs w:val="24"/>
                <w:lang w:val="ro-RO"/>
              </w:rPr>
              <w:t xml:space="preserve"> </w:t>
            </w:r>
            <w:r w:rsidRPr="00BA3D05">
              <w:rPr>
                <w:rFonts w:ascii="Times New Roman" w:hAnsi="Times New Roman"/>
                <w:sz w:val="24"/>
                <w:szCs w:val="24"/>
                <w:lang w:val="ro-RO"/>
              </w:rPr>
              <w:t>19.042.445</w:t>
            </w:r>
            <w:r w:rsidR="0017505B">
              <w:rPr>
                <w:rFonts w:ascii="Times New Roman" w:hAnsi="Times New Roman"/>
                <w:sz w:val="24"/>
                <w:szCs w:val="24"/>
                <w:lang w:val="ro-RO"/>
              </w:rPr>
              <w:t xml:space="preserve"> persoane</w:t>
            </w:r>
            <w:r w:rsidRPr="00BA3D05">
              <w:rPr>
                <w:rFonts w:ascii="Times New Roman" w:hAnsi="Times New Roman"/>
                <w:sz w:val="24"/>
                <w:szCs w:val="24"/>
                <w:lang w:val="ro-RO"/>
              </w:rPr>
              <w:t>.</w:t>
            </w:r>
          </w:p>
          <w:p w14:paraId="7E571FE6" w14:textId="77777777" w:rsidR="00FE7151" w:rsidRDefault="00647AC2" w:rsidP="00693570">
            <w:pPr>
              <w:spacing w:before="80" w:after="80" w:line="240" w:lineRule="auto"/>
              <w:jc w:val="both"/>
              <w:rPr>
                <w:rFonts w:ascii="Times New Roman" w:hAnsi="Times New Roman"/>
                <w:sz w:val="24"/>
                <w:szCs w:val="24"/>
                <w:lang w:val="ro-RO"/>
              </w:rPr>
            </w:pPr>
            <w:r w:rsidRPr="00BA3D05">
              <w:rPr>
                <w:rFonts w:ascii="Times New Roman" w:hAnsi="Times New Roman"/>
                <w:sz w:val="24"/>
                <w:szCs w:val="24"/>
                <w:lang w:val="ro-RO"/>
              </w:rPr>
              <w:t xml:space="preserve">Organizarea administrativă cuprinde 13.577 așezări, dintre care 319 așezări urbane </w:t>
            </w:r>
            <w:r w:rsidR="00005D97" w:rsidRPr="00BA3D05">
              <w:rPr>
                <w:rFonts w:ascii="Times New Roman" w:hAnsi="Times New Roman"/>
                <w:sz w:val="24"/>
                <w:szCs w:val="24"/>
                <w:lang w:val="ro-RO"/>
              </w:rPr>
              <w:t>și</w:t>
            </w:r>
            <w:r w:rsidRPr="00BA3D05">
              <w:rPr>
                <w:rFonts w:ascii="Times New Roman" w:hAnsi="Times New Roman"/>
                <w:sz w:val="24"/>
                <w:szCs w:val="24"/>
                <w:lang w:val="ro-RO"/>
              </w:rPr>
              <w:t xml:space="preserve"> 13.216 așezări rurale</w:t>
            </w:r>
            <w:r w:rsidR="0017505B">
              <w:rPr>
                <w:rFonts w:ascii="Times New Roman" w:hAnsi="Times New Roman"/>
                <w:sz w:val="24"/>
                <w:szCs w:val="24"/>
                <w:lang w:val="ro-RO"/>
              </w:rPr>
              <w:t xml:space="preserve">, </w:t>
            </w:r>
            <w:r w:rsidRPr="00BA3D05">
              <w:rPr>
                <w:rFonts w:ascii="Times New Roman" w:hAnsi="Times New Roman"/>
                <w:sz w:val="24"/>
                <w:szCs w:val="24"/>
                <w:lang w:val="ro-RO"/>
              </w:rPr>
              <w:t xml:space="preserve">unele dintre ele incluse în municipiile urbane. </w:t>
            </w:r>
          </w:p>
          <w:p w14:paraId="37132DCA" w14:textId="5BF91994" w:rsidR="00647AC2" w:rsidRPr="00BA3D05" w:rsidRDefault="00647AC2" w:rsidP="00693570">
            <w:pPr>
              <w:spacing w:before="80" w:after="80" w:line="240" w:lineRule="auto"/>
              <w:jc w:val="both"/>
              <w:rPr>
                <w:rFonts w:ascii="Times New Roman" w:hAnsi="Times New Roman"/>
                <w:sz w:val="24"/>
                <w:szCs w:val="24"/>
                <w:lang w:val="ro-RO"/>
              </w:rPr>
            </w:pPr>
            <w:r w:rsidRPr="00BA3D05">
              <w:rPr>
                <w:rFonts w:ascii="Times New Roman" w:hAnsi="Times New Roman"/>
                <w:sz w:val="24"/>
                <w:szCs w:val="24"/>
                <w:lang w:val="ro-RO"/>
              </w:rPr>
              <w:t>Din totalul așezărilor rurale, 845 au mai puțin de 50 de locuitori</w:t>
            </w:r>
            <w:r w:rsidR="0017505B">
              <w:rPr>
                <w:rFonts w:ascii="Times New Roman" w:hAnsi="Times New Roman"/>
                <w:sz w:val="24"/>
                <w:szCs w:val="24"/>
                <w:lang w:val="ro-RO"/>
              </w:rPr>
              <w:t xml:space="preserve">, cu </w:t>
            </w:r>
            <w:r w:rsidRPr="00BA3D05">
              <w:rPr>
                <w:rFonts w:ascii="Times New Roman" w:hAnsi="Times New Roman"/>
                <w:sz w:val="24"/>
                <w:szCs w:val="24"/>
                <w:lang w:val="ro-RO"/>
              </w:rPr>
              <w:t>populația totală 20.893, în timp ce 1.678 de așezări au mai puțin de 100 de locuitori</w:t>
            </w:r>
            <w:r w:rsidR="0017505B">
              <w:rPr>
                <w:rFonts w:ascii="Times New Roman" w:hAnsi="Times New Roman"/>
                <w:sz w:val="24"/>
                <w:szCs w:val="24"/>
                <w:lang w:val="ro-RO"/>
              </w:rPr>
              <w:t>, având</w:t>
            </w:r>
            <w:r w:rsidR="00042FF6">
              <w:rPr>
                <w:rFonts w:ascii="Times New Roman" w:hAnsi="Times New Roman"/>
                <w:sz w:val="24"/>
                <w:szCs w:val="24"/>
                <w:lang w:val="ro-RO"/>
              </w:rPr>
              <w:t xml:space="preserve"> </w:t>
            </w:r>
            <w:r w:rsidRPr="00BA3D05">
              <w:rPr>
                <w:rFonts w:ascii="Times New Roman" w:hAnsi="Times New Roman"/>
                <w:sz w:val="24"/>
                <w:szCs w:val="24"/>
                <w:lang w:val="ro-RO"/>
              </w:rPr>
              <w:t>78.458 persoane în total, cu 3.355 mai puține decât în 2011.</w:t>
            </w:r>
          </w:p>
          <w:p w14:paraId="35C58014" w14:textId="7C15BE65" w:rsidR="00647AC2" w:rsidRPr="00636AF5" w:rsidRDefault="000C5272" w:rsidP="00693570">
            <w:pPr>
              <w:spacing w:before="80" w:after="80" w:line="240" w:lineRule="auto"/>
              <w:jc w:val="both"/>
              <w:rPr>
                <w:rFonts w:ascii="Times New Roman" w:hAnsi="Times New Roman"/>
                <w:sz w:val="24"/>
                <w:szCs w:val="24"/>
                <w:lang w:val="ro-RO"/>
              </w:rPr>
            </w:pPr>
            <w:r w:rsidRPr="00636AF5">
              <w:rPr>
                <w:rFonts w:ascii="Times New Roman" w:hAnsi="Times New Roman"/>
                <w:sz w:val="24"/>
                <w:szCs w:val="24"/>
                <w:lang w:val="ro-RO"/>
              </w:rPr>
              <w:t>Conform art</w:t>
            </w:r>
            <w:r w:rsidR="00636AF5" w:rsidRPr="00636AF5">
              <w:rPr>
                <w:rFonts w:ascii="Times New Roman" w:hAnsi="Times New Roman"/>
                <w:sz w:val="24"/>
                <w:szCs w:val="24"/>
                <w:lang w:val="ro-RO"/>
              </w:rPr>
              <w:t>.3 alin.</w:t>
            </w:r>
            <w:r w:rsidR="00C20424">
              <w:rPr>
                <w:rFonts w:ascii="Times New Roman" w:hAnsi="Times New Roman"/>
                <w:sz w:val="24"/>
                <w:szCs w:val="24"/>
                <w:lang w:val="ro-RO"/>
              </w:rPr>
              <w:t>(</w:t>
            </w:r>
            <w:r w:rsidR="00636AF5" w:rsidRPr="00636AF5">
              <w:rPr>
                <w:rFonts w:ascii="Times New Roman" w:hAnsi="Times New Roman"/>
                <w:sz w:val="24"/>
                <w:szCs w:val="24"/>
                <w:lang w:val="ro-RO"/>
              </w:rPr>
              <w:t>3) lit</w:t>
            </w:r>
            <w:r w:rsidR="00636AF5">
              <w:rPr>
                <w:rFonts w:ascii="Times New Roman" w:hAnsi="Times New Roman"/>
                <w:sz w:val="24"/>
                <w:szCs w:val="24"/>
                <w:lang w:val="ro-RO"/>
              </w:rPr>
              <w:t>.</w:t>
            </w:r>
            <w:r w:rsidRPr="00636AF5">
              <w:rPr>
                <w:rFonts w:ascii="Times New Roman" w:hAnsi="Times New Roman"/>
                <w:sz w:val="24"/>
                <w:szCs w:val="24"/>
                <w:lang w:val="ro-RO"/>
              </w:rPr>
              <w:t xml:space="preserve">(b) al </w:t>
            </w:r>
            <w:r w:rsidRPr="00C20424">
              <w:rPr>
                <w:rFonts w:ascii="Times New Roman" w:hAnsi="Times New Roman"/>
                <w:sz w:val="24"/>
                <w:szCs w:val="24"/>
                <w:lang w:val="ro-RO"/>
              </w:rPr>
              <w:t>Directivei</w:t>
            </w:r>
            <w:r w:rsidRPr="00636AF5">
              <w:rPr>
                <w:i/>
                <w:iCs/>
                <w:lang w:val="ro-RO"/>
              </w:rPr>
              <w:t xml:space="preserve"> </w:t>
            </w:r>
            <w:r w:rsidR="007968B9" w:rsidRPr="00636AF5">
              <w:rPr>
                <w:rFonts w:ascii="Times New Roman" w:hAnsi="Times New Roman"/>
                <w:sz w:val="24"/>
                <w:szCs w:val="24"/>
                <w:lang w:val="ro-RO"/>
              </w:rPr>
              <w:t>(UE) 2020/2184 a Parlamentului European și a Consiliului din 16 decembrie 2020 privind calitatea apei destinate consumului uman</w:t>
            </w:r>
            <w:r w:rsidR="00636AF5" w:rsidRPr="00636AF5">
              <w:rPr>
                <w:rFonts w:ascii="Times New Roman" w:hAnsi="Times New Roman"/>
                <w:sz w:val="24"/>
                <w:szCs w:val="24"/>
                <w:lang w:val="ro-RO"/>
              </w:rPr>
              <w:t xml:space="preserve">, </w:t>
            </w:r>
            <w:r w:rsidRPr="00636AF5">
              <w:rPr>
                <w:rFonts w:ascii="Times New Roman" w:hAnsi="Times New Roman"/>
                <w:sz w:val="24"/>
                <w:szCs w:val="24"/>
                <w:lang w:val="ro-RO"/>
              </w:rPr>
              <w:t>statele membre ar trebui să depună eforturi pentru a furniza aprovizionare publică</w:t>
            </w:r>
            <w:r w:rsidR="007968B9" w:rsidRPr="00636AF5">
              <w:rPr>
                <w:rFonts w:ascii="Times New Roman" w:hAnsi="Times New Roman"/>
                <w:sz w:val="24"/>
                <w:szCs w:val="24"/>
                <w:lang w:val="ro-RO"/>
              </w:rPr>
              <w:t xml:space="preserve">, </w:t>
            </w:r>
            <w:r w:rsidRPr="00636AF5">
              <w:rPr>
                <w:rFonts w:ascii="Times New Roman" w:hAnsi="Times New Roman"/>
                <w:sz w:val="24"/>
                <w:szCs w:val="24"/>
                <w:lang w:val="ro-RO"/>
              </w:rPr>
              <w:t>centralizată</w:t>
            </w:r>
            <w:r w:rsidR="007968B9" w:rsidRPr="00636AF5">
              <w:rPr>
                <w:rFonts w:ascii="Times New Roman" w:hAnsi="Times New Roman"/>
                <w:sz w:val="24"/>
                <w:szCs w:val="24"/>
                <w:lang w:val="ro-RO"/>
              </w:rPr>
              <w:t>,</w:t>
            </w:r>
            <w:r w:rsidRPr="00636AF5">
              <w:rPr>
                <w:rFonts w:ascii="Times New Roman" w:hAnsi="Times New Roman"/>
                <w:sz w:val="24"/>
                <w:szCs w:val="24"/>
                <w:lang w:val="ro-RO"/>
              </w:rPr>
              <w:t xml:space="preserve"> tuturor localităților cu peste 50 de locuitori, cu excepția cazului în care costurile depășesc în mod semnificativ pe cele ale aprovizionării locale individuale. </w:t>
            </w:r>
          </w:p>
          <w:p w14:paraId="313ECD01" w14:textId="3E991749" w:rsidR="00647AC2" w:rsidRPr="00BA3D05" w:rsidRDefault="00C20424" w:rsidP="00693570">
            <w:pPr>
              <w:spacing w:before="80" w:after="80" w:line="240" w:lineRule="auto"/>
              <w:jc w:val="both"/>
              <w:rPr>
                <w:rFonts w:ascii="Times New Roman" w:hAnsi="Times New Roman"/>
                <w:sz w:val="24"/>
                <w:szCs w:val="24"/>
                <w:lang w:val="ro-RO"/>
              </w:rPr>
            </w:pPr>
            <w:r w:rsidRPr="00107A67">
              <w:rPr>
                <w:rFonts w:ascii="Times New Roman" w:hAnsi="Times New Roman"/>
                <w:sz w:val="24"/>
                <w:szCs w:val="24"/>
                <w:lang w:val="ro-RO"/>
              </w:rPr>
              <w:t>Potrivit</w:t>
            </w:r>
            <w:r w:rsidR="00647AC2" w:rsidRPr="00107A67">
              <w:rPr>
                <w:rFonts w:ascii="Times New Roman" w:hAnsi="Times New Roman"/>
                <w:sz w:val="24"/>
                <w:szCs w:val="24"/>
                <w:lang w:val="ro-RO"/>
              </w:rPr>
              <w:t xml:space="preserve"> prevederilor Directivei (UE) 2020/2184 a Parlamentului European și a Consiliului din 16 decembrie 2020</w:t>
            </w:r>
            <w:r w:rsidR="007B089E" w:rsidRPr="00107A67">
              <w:rPr>
                <w:rFonts w:ascii="Times New Roman" w:hAnsi="Times New Roman"/>
                <w:sz w:val="24"/>
                <w:szCs w:val="24"/>
                <w:lang w:val="ro-RO"/>
              </w:rPr>
              <w:t>,</w:t>
            </w:r>
            <w:r w:rsidR="00647AC2" w:rsidRPr="00107A67">
              <w:rPr>
                <w:rFonts w:ascii="Times New Roman" w:hAnsi="Times New Roman"/>
                <w:sz w:val="24"/>
                <w:szCs w:val="24"/>
                <w:lang w:val="ro-RO"/>
              </w:rPr>
              <w:t xml:space="preserve"> statele membre ale </w:t>
            </w:r>
            <w:r w:rsidR="00647AC2" w:rsidRPr="00107A67">
              <w:rPr>
                <w:rFonts w:ascii="Times New Roman" w:hAnsi="Times New Roman"/>
                <w:sz w:val="24"/>
                <w:szCs w:val="24"/>
                <w:lang w:val="ro-RO"/>
              </w:rPr>
              <w:lastRenderedPageBreak/>
              <w:t>U</w:t>
            </w:r>
            <w:r w:rsidR="00FE7151" w:rsidRPr="00107A67">
              <w:rPr>
                <w:rFonts w:ascii="Times New Roman" w:hAnsi="Times New Roman"/>
                <w:sz w:val="24"/>
                <w:szCs w:val="24"/>
                <w:lang w:val="ro-RO"/>
              </w:rPr>
              <w:t xml:space="preserve">niunii </w:t>
            </w:r>
            <w:r w:rsidR="00647AC2" w:rsidRPr="00107A67">
              <w:rPr>
                <w:rFonts w:ascii="Times New Roman" w:hAnsi="Times New Roman"/>
                <w:sz w:val="24"/>
                <w:szCs w:val="24"/>
                <w:lang w:val="ro-RO"/>
              </w:rPr>
              <w:t>E</w:t>
            </w:r>
            <w:r w:rsidR="00FE7151" w:rsidRPr="00107A67">
              <w:rPr>
                <w:rFonts w:ascii="Times New Roman" w:hAnsi="Times New Roman"/>
                <w:sz w:val="24"/>
                <w:szCs w:val="24"/>
                <w:lang w:val="ro-RO"/>
              </w:rPr>
              <w:t>uropene</w:t>
            </w:r>
            <w:r w:rsidR="00647AC2" w:rsidRPr="00107A67">
              <w:rPr>
                <w:rFonts w:ascii="Times New Roman" w:hAnsi="Times New Roman"/>
                <w:sz w:val="24"/>
                <w:szCs w:val="24"/>
                <w:lang w:val="ro-RO"/>
              </w:rPr>
              <w:t xml:space="preserve"> sunt obligate să examineze cele mai adecvate mijloace de obținere a apei pentru toți – acoperirea aproape universală, așa cum</w:t>
            </w:r>
            <w:r w:rsidR="00647AC2" w:rsidRPr="00BA3D05">
              <w:rPr>
                <w:rFonts w:ascii="Times New Roman" w:hAnsi="Times New Roman"/>
                <w:sz w:val="24"/>
                <w:szCs w:val="24"/>
                <w:lang w:val="ro-RO"/>
              </w:rPr>
              <w:t xml:space="preserve"> este evaluată în </w:t>
            </w:r>
            <w:r w:rsidR="007B7636" w:rsidRPr="00BA3D05">
              <w:rPr>
                <w:rFonts w:ascii="Times New Roman" w:hAnsi="Times New Roman"/>
                <w:sz w:val="24"/>
                <w:szCs w:val="24"/>
                <w:lang w:val="ro-RO"/>
              </w:rPr>
              <w:t>Planului de Dezvoltare și Investiții</w:t>
            </w:r>
            <w:r w:rsidR="00197DE2">
              <w:rPr>
                <w:rFonts w:ascii="Times New Roman" w:hAnsi="Times New Roman"/>
                <w:sz w:val="24"/>
                <w:szCs w:val="24"/>
                <w:lang w:val="ro-RO"/>
              </w:rPr>
              <w:t xml:space="preserve"> în sectoarele</w:t>
            </w:r>
            <w:r w:rsidR="007B7636" w:rsidRPr="00BA3D05">
              <w:rPr>
                <w:rFonts w:ascii="Times New Roman" w:hAnsi="Times New Roman"/>
                <w:sz w:val="24"/>
                <w:szCs w:val="24"/>
                <w:lang w:val="ro-RO"/>
              </w:rPr>
              <w:t xml:space="preserve"> Alimentare cu Apă și Canal</w:t>
            </w:r>
            <w:r w:rsidR="00647AC2" w:rsidRPr="00BA3D05">
              <w:rPr>
                <w:rFonts w:ascii="Times New Roman" w:hAnsi="Times New Roman"/>
                <w:sz w:val="24"/>
                <w:szCs w:val="24"/>
                <w:lang w:val="ro-RO"/>
              </w:rPr>
              <w:t>, poate fi considerată conformă cu obligațiile noii directive.</w:t>
            </w:r>
          </w:p>
          <w:p w14:paraId="2C891894" w14:textId="22CB5F2B" w:rsidR="008E03A8" w:rsidRPr="00BA3D05" w:rsidRDefault="007B7636" w:rsidP="00693570">
            <w:pPr>
              <w:spacing w:before="80" w:after="80" w:line="240" w:lineRule="auto"/>
              <w:jc w:val="both"/>
              <w:rPr>
                <w:rFonts w:ascii="Times New Roman" w:hAnsi="Times New Roman"/>
                <w:sz w:val="24"/>
                <w:szCs w:val="24"/>
                <w:lang w:val="ro-RO"/>
              </w:rPr>
            </w:pPr>
            <w:r w:rsidRPr="00BA3D05">
              <w:rPr>
                <w:rFonts w:ascii="Times New Roman" w:hAnsi="Times New Roman"/>
                <w:sz w:val="24"/>
                <w:szCs w:val="24"/>
                <w:lang w:val="ro-RO"/>
              </w:rPr>
              <w:t xml:space="preserve">Potrivit ultimului raport </w:t>
            </w:r>
            <w:r w:rsidR="00871A8D">
              <w:rPr>
                <w:rFonts w:ascii="Times New Roman" w:hAnsi="Times New Roman"/>
                <w:sz w:val="24"/>
                <w:szCs w:val="24"/>
                <w:lang w:val="ro-RO"/>
              </w:rPr>
              <w:t xml:space="preserve">de la nivelul anului </w:t>
            </w:r>
            <w:r w:rsidRPr="00BA3D05">
              <w:rPr>
                <w:rFonts w:ascii="Times New Roman" w:hAnsi="Times New Roman"/>
                <w:sz w:val="24"/>
                <w:szCs w:val="24"/>
                <w:lang w:val="ro-RO"/>
              </w:rPr>
              <w:t>2022</w:t>
            </w:r>
            <w:r w:rsidR="00871A8D">
              <w:rPr>
                <w:rFonts w:ascii="Times New Roman" w:hAnsi="Times New Roman"/>
                <w:sz w:val="24"/>
                <w:szCs w:val="24"/>
                <w:lang w:val="ro-RO"/>
              </w:rPr>
              <w:t>,</w:t>
            </w:r>
            <w:r w:rsidRPr="00BA3D05">
              <w:rPr>
                <w:rFonts w:ascii="Times New Roman" w:hAnsi="Times New Roman"/>
                <w:sz w:val="24"/>
                <w:szCs w:val="24"/>
                <w:lang w:val="ro-RO"/>
              </w:rPr>
              <w:t xml:space="preserve"> al Ministerului Sănătății Publice/Institutului Național de Sănătate Publică, prin Direcțiile de Sănătate Publică Județene și Direcției de Sănătate Publică București, există 3.046 de zone de alimentare cu apă (ZAP-uri), din care </w:t>
            </w:r>
            <w:r w:rsidR="00FE7151">
              <w:rPr>
                <w:rFonts w:ascii="Times New Roman" w:hAnsi="Times New Roman"/>
                <w:sz w:val="24"/>
                <w:szCs w:val="24"/>
                <w:lang w:val="ro-RO"/>
              </w:rPr>
              <w:t xml:space="preserve">un număr de </w:t>
            </w:r>
            <w:r w:rsidRPr="00BA3D05">
              <w:rPr>
                <w:rFonts w:ascii="Times New Roman" w:hAnsi="Times New Roman"/>
                <w:sz w:val="24"/>
                <w:szCs w:val="24"/>
                <w:lang w:val="ro-RO"/>
              </w:rPr>
              <w:t>360 ZAP de mari dimensiuni și 2.686 ZAP mici, care alimentează cu apă potabilă 14,928,624 de locuitori</w:t>
            </w:r>
          </w:p>
          <w:p w14:paraId="684C2467" w14:textId="3F8765BF" w:rsidR="00C404CC" w:rsidRPr="00BA3D05" w:rsidRDefault="00DE0EF8" w:rsidP="009E00DE">
            <w:pPr>
              <w:spacing w:before="80" w:after="120" w:line="240" w:lineRule="auto"/>
              <w:jc w:val="both"/>
              <w:rPr>
                <w:rFonts w:ascii="Times New Roman" w:hAnsi="Times New Roman"/>
                <w:sz w:val="24"/>
                <w:szCs w:val="24"/>
                <w:lang w:val="ro-RO"/>
              </w:rPr>
            </w:pPr>
            <w:r w:rsidRPr="00BA3D05">
              <w:rPr>
                <w:rFonts w:ascii="Times New Roman" w:hAnsi="Times New Roman"/>
                <w:sz w:val="24"/>
                <w:szCs w:val="24"/>
                <w:lang w:val="ro-RO"/>
              </w:rPr>
              <w:t xml:space="preserve">Una din cele mai importante </w:t>
            </w:r>
            <w:r w:rsidR="00AE155D" w:rsidRPr="00BA3D05">
              <w:rPr>
                <w:rFonts w:ascii="Times New Roman" w:hAnsi="Times New Roman"/>
                <w:sz w:val="24"/>
                <w:szCs w:val="24"/>
                <w:lang w:val="ro-RO"/>
              </w:rPr>
              <w:t xml:space="preserve">și dificile </w:t>
            </w:r>
            <w:r w:rsidRPr="00BA3D05">
              <w:rPr>
                <w:rFonts w:ascii="Times New Roman" w:hAnsi="Times New Roman"/>
                <w:sz w:val="24"/>
                <w:szCs w:val="24"/>
                <w:lang w:val="ro-RO"/>
              </w:rPr>
              <w:t xml:space="preserve">probleme cu care se confruntă România, în domeniul apelor, </w:t>
            </w:r>
            <w:r w:rsidR="00AE155D" w:rsidRPr="00BA3D05">
              <w:rPr>
                <w:rFonts w:ascii="Times New Roman" w:hAnsi="Times New Roman"/>
                <w:sz w:val="24"/>
                <w:szCs w:val="24"/>
                <w:lang w:val="ro-RO"/>
              </w:rPr>
              <w:t xml:space="preserve">în sensul respectării angajamentelor asumate prin </w:t>
            </w:r>
            <w:r w:rsidR="002750D9" w:rsidRPr="002750D9">
              <w:rPr>
                <w:rFonts w:ascii="Times New Roman" w:hAnsi="Times New Roman"/>
                <w:sz w:val="24"/>
                <w:szCs w:val="24"/>
                <w:lang w:val="ro-RO"/>
              </w:rPr>
              <w:t xml:space="preserve">Legea nr.157/2005 pentru ratificarea Tratatului dintre </w:t>
            </w:r>
            <w:proofErr w:type="spellStart"/>
            <w:r w:rsidR="002750D9" w:rsidRPr="002750D9">
              <w:rPr>
                <w:rFonts w:ascii="Times New Roman" w:hAnsi="Times New Roman"/>
                <w:sz w:val="24"/>
                <w:szCs w:val="24"/>
                <w:lang w:val="ro-RO"/>
              </w:rPr>
              <w:t>Reg</w:t>
            </w:r>
            <w:proofErr w:type="spellEnd"/>
            <w:r w:rsidR="002750D9" w:rsidRPr="002750D9">
              <w:rPr>
                <w:rFonts w:ascii="Times New Roman" w:hAnsi="Times New Roman"/>
                <w:sz w:val="24"/>
                <w:szCs w:val="24"/>
                <w:lang w:val="ro-RO"/>
              </w:rPr>
              <w:t xml:space="preserve"> Belgiei, R Cehă, </w:t>
            </w:r>
            <w:proofErr w:type="spellStart"/>
            <w:r w:rsidR="002750D9" w:rsidRPr="002750D9">
              <w:rPr>
                <w:rFonts w:ascii="Times New Roman" w:hAnsi="Times New Roman"/>
                <w:sz w:val="24"/>
                <w:szCs w:val="24"/>
                <w:lang w:val="ro-RO"/>
              </w:rPr>
              <w:t>Reg</w:t>
            </w:r>
            <w:proofErr w:type="spellEnd"/>
            <w:r w:rsidR="002750D9" w:rsidRPr="002750D9">
              <w:rPr>
                <w:rFonts w:ascii="Times New Roman" w:hAnsi="Times New Roman"/>
                <w:sz w:val="24"/>
                <w:szCs w:val="24"/>
                <w:lang w:val="ro-RO"/>
              </w:rPr>
              <w:t xml:space="preserve"> Danemarcei, R Federală Germania, R Estonia, R Elenă, </w:t>
            </w:r>
            <w:proofErr w:type="spellStart"/>
            <w:r w:rsidR="002750D9" w:rsidRPr="002750D9">
              <w:rPr>
                <w:rFonts w:ascii="Times New Roman" w:hAnsi="Times New Roman"/>
                <w:sz w:val="24"/>
                <w:szCs w:val="24"/>
                <w:lang w:val="ro-RO"/>
              </w:rPr>
              <w:t>Reg</w:t>
            </w:r>
            <w:proofErr w:type="spellEnd"/>
            <w:r w:rsidR="002750D9" w:rsidRPr="002750D9">
              <w:rPr>
                <w:rFonts w:ascii="Times New Roman" w:hAnsi="Times New Roman"/>
                <w:sz w:val="24"/>
                <w:szCs w:val="24"/>
                <w:lang w:val="ro-RO"/>
              </w:rPr>
              <w:t xml:space="preserve"> Spaniei, R Franceză, Irlanda, R Italiană, R Cipru, R Letonia, R Lituania, Marele Ducat al Luxemburgului, R Ungară, R Malta, Regatul </w:t>
            </w:r>
            <w:proofErr w:type="spellStart"/>
            <w:r w:rsidR="002750D9" w:rsidRPr="002750D9">
              <w:rPr>
                <w:rFonts w:ascii="Times New Roman" w:hAnsi="Times New Roman"/>
                <w:sz w:val="24"/>
                <w:szCs w:val="24"/>
                <w:lang w:val="ro-RO"/>
              </w:rPr>
              <w:t>Ţărilor</w:t>
            </w:r>
            <w:proofErr w:type="spellEnd"/>
            <w:r w:rsidR="002750D9" w:rsidRPr="002750D9">
              <w:rPr>
                <w:rFonts w:ascii="Times New Roman" w:hAnsi="Times New Roman"/>
                <w:sz w:val="24"/>
                <w:szCs w:val="24"/>
                <w:lang w:val="ro-RO"/>
              </w:rPr>
              <w:t xml:space="preserve"> de Jos, R Austria, R Polonă, R Portugheză, R Slovenia, R Slovacă, R Finlanda, </w:t>
            </w:r>
            <w:proofErr w:type="spellStart"/>
            <w:r w:rsidR="002750D9" w:rsidRPr="002750D9">
              <w:rPr>
                <w:rFonts w:ascii="Times New Roman" w:hAnsi="Times New Roman"/>
                <w:sz w:val="24"/>
                <w:szCs w:val="24"/>
                <w:lang w:val="ro-RO"/>
              </w:rPr>
              <w:t>Reg</w:t>
            </w:r>
            <w:proofErr w:type="spellEnd"/>
            <w:r w:rsidR="002750D9" w:rsidRPr="002750D9">
              <w:rPr>
                <w:rFonts w:ascii="Times New Roman" w:hAnsi="Times New Roman"/>
                <w:sz w:val="24"/>
                <w:szCs w:val="24"/>
                <w:lang w:val="ro-RO"/>
              </w:rPr>
              <w:t xml:space="preserve"> Suediei, </w:t>
            </w:r>
            <w:proofErr w:type="spellStart"/>
            <w:r w:rsidR="002750D9" w:rsidRPr="002750D9">
              <w:rPr>
                <w:rFonts w:ascii="Times New Roman" w:hAnsi="Times New Roman"/>
                <w:sz w:val="24"/>
                <w:szCs w:val="24"/>
                <w:lang w:val="ro-RO"/>
              </w:rPr>
              <w:t>Reg</w:t>
            </w:r>
            <w:proofErr w:type="spellEnd"/>
            <w:r w:rsidR="002750D9" w:rsidRPr="002750D9">
              <w:rPr>
                <w:rFonts w:ascii="Times New Roman" w:hAnsi="Times New Roman"/>
                <w:sz w:val="24"/>
                <w:szCs w:val="24"/>
                <w:lang w:val="ro-RO"/>
              </w:rPr>
              <w:t xml:space="preserve"> Unit al Marii Britanii </w:t>
            </w:r>
            <w:proofErr w:type="spellStart"/>
            <w:r w:rsidR="002750D9" w:rsidRPr="002750D9">
              <w:rPr>
                <w:rFonts w:ascii="Times New Roman" w:hAnsi="Times New Roman"/>
                <w:sz w:val="24"/>
                <w:szCs w:val="24"/>
                <w:lang w:val="ro-RO"/>
              </w:rPr>
              <w:t>şi</w:t>
            </w:r>
            <w:proofErr w:type="spellEnd"/>
            <w:r w:rsidR="002750D9" w:rsidRPr="002750D9">
              <w:rPr>
                <w:rFonts w:ascii="Times New Roman" w:hAnsi="Times New Roman"/>
                <w:sz w:val="24"/>
                <w:szCs w:val="24"/>
                <w:lang w:val="ro-RO"/>
              </w:rPr>
              <w:t xml:space="preserve"> Irlandei de Nord (state membre ale UE) </w:t>
            </w:r>
            <w:proofErr w:type="spellStart"/>
            <w:r w:rsidR="002750D9" w:rsidRPr="002750D9">
              <w:rPr>
                <w:rFonts w:ascii="Times New Roman" w:hAnsi="Times New Roman"/>
                <w:sz w:val="24"/>
                <w:szCs w:val="24"/>
                <w:lang w:val="ro-RO"/>
              </w:rPr>
              <w:t>şi</w:t>
            </w:r>
            <w:proofErr w:type="spellEnd"/>
            <w:r w:rsidR="002750D9" w:rsidRPr="002750D9">
              <w:rPr>
                <w:rFonts w:ascii="Times New Roman" w:hAnsi="Times New Roman"/>
                <w:sz w:val="24"/>
                <w:szCs w:val="24"/>
                <w:lang w:val="ro-RO"/>
              </w:rPr>
              <w:t xml:space="preserve"> R Bulgaria </w:t>
            </w:r>
            <w:proofErr w:type="spellStart"/>
            <w:r w:rsidR="002750D9" w:rsidRPr="002750D9">
              <w:rPr>
                <w:rFonts w:ascii="Times New Roman" w:hAnsi="Times New Roman"/>
                <w:sz w:val="24"/>
                <w:szCs w:val="24"/>
                <w:lang w:val="ro-RO"/>
              </w:rPr>
              <w:t>şi</w:t>
            </w:r>
            <w:proofErr w:type="spellEnd"/>
            <w:r w:rsidR="002750D9" w:rsidRPr="002750D9">
              <w:rPr>
                <w:rFonts w:ascii="Times New Roman" w:hAnsi="Times New Roman"/>
                <w:sz w:val="24"/>
                <w:szCs w:val="24"/>
                <w:lang w:val="ro-RO"/>
              </w:rPr>
              <w:t xml:space="preserve"> România privind aderarea R </w:t>
            </w:r>
            <w:r w:rsidR="002750D9" w:rsidRPr="000F3401">
              <w:rPr>
                <w:rFonts w:ascii="Times New Roman" w:hAnsi="Times New Roman"/>
                <w:sz w:val="24"/>
                <w:szCs w:val="24"/>
                <w:lang w:val="ro-RO"/>
              </w:rPr>
              <w:t xml:space="preserve">Bulgaria </w:t>
            </w:r>
            <w:proofErr w:type="spellStart"/>
            <w:r w:rsidR="002750D9" w:rsidRPr="000F3401">
              <w:rPr>
                <w:rFonts w:ascii="Times New Roman" w:hAnsi="Times New Roman"/>
                <w:sz w:val="24"/>
                <w:szCs w:val="24"/>
                <w:lang w:val="ro-RO"/>
              </w:rPr>
              <w:t>şi</w:t>
            </w:r>
            <w:proofErr w:type="spellEnd"/>
            <w:r w:rsidR="002750D9" w:rsidRPr="000F3401">
              <w:rPr>
                <w:rFonts w:ascii="Times New Roman" w:hAnsi="Times New Roman"/>
                <w:sz w:val="24"/>
                <w:szCs w:val="24"/>
                <w:lang w:val="ro-RO"/>
              </w:rPr>
              <w:t xml:space="preserve"> a României la UE, </w:t>
            </w:r>
            <w:r w:rsidR="00A8094A" w:rsidRPr="000F3401">
              <w:rPr>
                <w:rFonts w:ascii="Times New Roman" w:hAnsi="Times New Roman"/>
                <w:sz w:val="24"/>
                <w:szCs w:val="24"/>
                <w:lang w:val="ro-RO"/>
              </w:rPr>
              <w:t xml:space="preserve">este </w:t>
            </w:r>
            <w:r w:rsidR="00005D97" w:rsidRPr="000F3401">
              <w:rPr>
                <w:rFonts w:ascii="Times New Roman" w:hAnsi="Times New Roman"/>
                <w:sz w:val="24"/>
                <w:szCs w:val="24"/>
                <w:lang w:val="ro-RO"/>
              </w:rPr>
              <w:t>implementarea</w:t>
            </w:r>
            <w:r w:rsidR="00AE155D" w:rsidRPr="000F3401">
              <w:rPr>
                <w:rFonts w:ascii="Times New Roman" w:hAnsi="Times New Roman"/>
                <w:sz w:val="24"/>
                <w:szCs w:val="24"/>
                <w:lang w:val="ro-RO"/>
              </w:rPr>
              <w:t xml:space="preserve"> corespunzătoare a prevederilor Directivei 91/271/CEE</w:t>
            </w:r>
            <w:r w:rsidR="009E00DE" w:rsidRPr="000F3401">
              <w:rPr>
                <w:lang w:val="pt-BR"/>
              </w:rPr>
              <w:t xml:space="preserve"> a </w:t>
            </w:r>
            <w:r w:rsidR="009E00DE" w:rsidRPr="000F3401">
              <w:rPr>
                <w:rFonts w:ascii="Times New Roman" w:hAnsi="Times New Roman"/>
                <w:sz w:val="24"/>
                <w:szCs w:val="24"/>
                <w:lang w:val="ro-RO"/>
              </w:rPr>
              <w:t>Consiliului din 21 mai 1991</w:t>
            </w:r>
            <w:r w:rsidR="00AE155D" w:rsidRPr="000F3401">
              <w:rPr>
                <w:rFonts w:ascii="Times New Roman" w:hAnsi="Times New Roman"/>
                <w:sz w:val="24"/>
                <w:szCs w:val="24"/>
                <w:lang w:val="ro-RO"/>
              </w:rPr>
              <w:t xml:space="preserve"> privind epurarea apelor uzate urbane</w:t>
            </w:r>
            <w:r w:rsidR="002F0E0F" w:rsidRPr="000F3401">
              <w:rPr>
                <w:rFonts w:ascii="Times New Roman" w:hAnsi="Times New Roman"/>
                <w:sz w:val="24"/>
                <w:szCs w:val="24"/>
                <w:lang w:val="ro-RO"/>
              </w:rPr>
              <w:t>, în special în cee</w:t>
            </w:r>
            <w:r w:rsidR="00716553" w:rsidRPr="000F3401">
              <w:rPr>
                <w:rFonts w:ascii="Times New Roman" w:hAnsi="Times New Roman"/>
                <w:sz w:val="24"/>
                <w:szCs w:val="24"/>
                <w:lang w:val="ro-RO"/>
              </w:rPr>
              <w:t xml:space="preserve">a </w:t>
            </w:r>
            <w:r w:rsidR="002F0E0F" w:rsidRPr="000F3401">
              <w:rPr>
                <w:rFonts w:ascii="Times New Roman" w:hAnsi="Times New Roman"/>
                <w:sz w:val="24"/>
                <w:szCs w:val="24"/>
                <w:lang w:val="ro-RO"/>
              </w:rPr>
              <w:t xml:space="preserve">ce </w:t>
            </w:r>
            <w:r w:rsidR="00716553" w:rsidRPr="000F3401">
              <w:rPr>
                <w:rFonts w:ascii="Times New Roman" w:hAnsi="Times New Roman"/>
                <w:sz w:val="24"/>
                <w:szCs w:val="24"/>
                <w:lang w:val="ro-RO"/>
              </w:rPr>
              <w:t>privește</w:t>
            </w:r>
            <w:r w:rsidR="00716553" w:rsidRPr="009E00DE">
              <w:rPr>
                <w:rFonts w:ascii="Times New Roman" w:hAnsi="Times New Roman"/>
                <w:sz w:val="24"/>
                <w:szCs w:val="24"/>
                <w:lang w:val="ro-RO"/>
              </w:rPr>
              <w:t xml:space="preserve"> </w:t>
            </w:r>
            <w:r w:rsidR="00005D97" w:rsidRPr="009E00DE">
              <w:rPr>
                <w:rFonts w:ascii="Times New Roman" w:hAnsi="Times New Roman"/>
                <w:sz w:val="24"/>
                <w:szCs w:val="24"/>
                <w:lang w:val="ro-RO"/>
              </w:rPr>
              <w:t>obligațiile</w:t>
            </w:r>
            <w:r w:rsidR="00716553" w:rsidRPr="009E00DE">
              <w:rPr>
                <w:rFonts w:ascii="Times New Roman" w:hAnsi="Times New Roman"/>
                <w:sz w:val="24"/>
                <w:szCs w:val="24"/>
                <w:lang w:val="ro-RO"/>
              </w:rPr>
              <w:t xml:space="preserve"> care derivă din directivă privind colectarea </w:t>
            </w:r>
            <w:r w:rsidR="00005D97" w:rsidRPr="009E00DE">
              <w:rPr>
                <w:rFonts w:ascii="Times New Roman" w:hAnsi="Times New Roman"/>
                <w:sz w:val="24"/>
                <w:szCs w:val="24"/>
                <w:lang w:val="ro-RO"/>
              </w:rPr>
              <w:t>și</w:t>
            </w:r>
            <w:r w:rsidR="00716553" w:rsidRPr="009E00DE">
              <w:rPr>
                <w:rFonts w:ascii="Times New Roman" w:hAnsi="Times New Roman"/>
                <w:sz w:val="24"/>
                <w:szCs w:val="24"/>
                <w:lang w:val="ro-RO"/>
              </w:rPr>
              <w:t xml:space="preserve"> epurarea apelor uzate provenite de la aglomerările umane cu mai mult de 2000 locuitori echivalenți</w:t>
            </w:r>
            <w:r w:rsidR="00C404CC" w:rsidRPr="009E00DE">
              <w:rPr>
                <w:rFonts w:ascii="Times New Roman" w:hAnsi="Times New Roman"/>
                <w:sz w:val="24"/>
                <w:szCs w:val="24"/>
                <w:lang w:val="ro-RO"/>
              </w:rPr>
              <w:t>.</w:t>
            </w:r>
          </w:p>
          <w:p w14:paraId="4C1D6BCB" w14:textId="0F8BB2D6" w:rsidR="002F0E0F" w:rsidRPr="00BA3D05" w:rsidRDefault="00DE0EF8" w:rsidP="00693570">
            <w:pPr>
              <w:spacing w:before="80" w:after="80" w:line="240" w:lineRule="auto"/>
              <w:jc w:val="both"/>
              <w:rPr>
                <w:rFonts w:ascii="Times New Roman" w:hAnsi="Times New Roman"/>
                <w:sz w:val="24"/>
                <w:szCs w:val="24"/>
                <w:lang w:val="ro-RO"/>
              </w:rPr>
            </w:pPr>
            <w:r w:rsidRPr="00BA3D05">
              <w:rPr>
                <w:rFonts w:ascii="Times New Roman" w:hAnsi="Times New Roman"/>
                <w:sz w:val="24"/>
                <w:szCs w:val="24"/>
                <w:lang w:val="ro-RO"/>
              </w:rPr>
              <w:t xml:space="preserve">Dificultățile </w:t>
            </w:r>
            <w:r w:rsidR="00C404CC" w:rsidRPr="00BA3D05">
              <w:rPr>
                <w:rFonts w:ascii="Times New Roman" w:hAnsi="Times New Roman"/>
                <w:sz w:val="24"/>
                <w:szCs w:val="24"/>
                <w:lang w:val="ro-RO"/>
              </w:rPr>
              <w:t>sunt legate atât de efortul financiar</w:t>
            </w:r>
            <w:r w:rsidR="00B601A4" w:rsidRPr="00BA3D05">
              <w:rPr>
                <w:rFonts w:ascii="Times New Roman" w:hAnsi="Times New Roman"/>
                <w:sz w:val="24"/>
                <w:szCs w:val="24"/>
                <w:lang w:val="ro-RO"/>
              </w:rPr>
              <w:t>,</w:t>
            </w:r>
            <w:r w:rsidR="00C404CC" w:rsidRPr="00BA3D05">
              <w:rPr>
                <w:rFonts w:ascii="Times New Roman" w:hAnsi="Times New Roman"/>
                <w:sz w:val="24"/>
                <w:szCs w:val="24"/>
                <w:lang w:val="ro-RO"/>
              </w:rPr>
              <w:t xml:space="preserve"> la nivelul admini</w:t>
            </w:r>
            <w:r w:rsidR="00B601A4" w:rsidRPr="00BA3D05">
              <w:rPr>
                <w:rFonts w:ascii="Times New Roman" w:hAnsi="Times New Roman"/>
                <w:sz w:val="24"/>
                <w:szCs w:val="24"/>
                <w:lang w:val="ro-RO"/>
              </w:rPr>
              <w:t xml:space="preserve">strațiilor locale cât și </w:t>
            </w:r>
            <w:r w:rsidR="002F0E0F" w:rsidRPr="00BA3D05">
              <w:rPr>
                <w:rFonts w:ascii="Times New Roman" w:hAnsi="Times New Roman"/>
                <w:sz w:val="24"/>
                <w:szCs w:val="24"/>
                <w:lang w:val="ro-RO"/>
              </w:rPr>
              <w:t xml:space="preserve">de </w:t>
            </w:r>
            <w:r w:rsidR="00F0568D" w:rsidRPr="00BA3D05">
              <w:rPr>
                <w:rFonts w:ascii="Times New Roman" w:hAnsi="Times New Roman"/>
                <w:sz w:val="24"/>
                <w:szCs w:val="24"/>
                <w:lang w:val="ro-RO"/>
              </w:rPr>
              <w:t xml:space="preserve">nivelul de </w:t>
            </w:r>
            <w:r w:rsidR="002F0E0F" w:rsidRPr="00BA3D05">
              <w:rPr>
                <w:rFonts w:ascii="Times New Roman" w:hAnsi="Times New Roman"/>
                <w:sz w:val="24"/>
                <w:szCs w:val="24"/>
                <w:lang w:val="ro-RO"/>
              </w:rPr>
              <w:t>suportabilitate/vulnerabilitate</w:t>
            </w:r>
            <w:r w:rsidR="00316513" w:rsidRPr="00BA3D05">
              <w:rPr>
                <w:rFonts w:ascii="Times New Roman" w:hAnsi="Times New Roman"/>
                <w:sz w:val="24"/>
                <w:szCs w:val="24"/>
                <w:lang w:val="ro-RO"/>
              </w:rPr>
              <w:t xml:space="preserve"> </w:t>
            </w:r>
            <w:r w:rsidR="002F0E0F" w:rsidRPr="00BA3D05">
              <w:rPr>
                <w:rFonts w:ascii="Times New Roman" w:hAnsi="Times New Roman"/>
                <w:sz w:val="24"/>
                <w:szCs w:val="24"/>
                <w:lang w:val="ro-RO"/>
              </w:rPr>
              <w:t xml:space="preserve">a cetățenilor care trebuie să se racordeze la astfel de servicii. </w:t>
            </w:r>
          </w:p>
          <w:p w14:paraId="1FBD2590" w14:textId="55285468" w:rsidR="00F0568D" w:rsidRPr="00BA3D05" w:rsidRDefault="00F0568D" w:rsidP="00693570">
            <w:pPr>
              <w:spacing w:before="80" w:after="80" w:line="240" w:lineRule="auto"/>
              <w:jc w:val="both"/>
              <w:rPr>
                <w:rFonts w:ascii="Times New Roman" w:hAnsi="Times New Roman"/>
                <w:sz w:val="24"/>
                <w:szCs w:val="24"/>
                <w:lang w:val="ro-RO"/>
              </w:rPr>
            </w:pPr>
            <w:r w:rsidRPr="00BA3D05">
              <w:rPr>
                <w:rFonts w:ascii="Times New Roman" w:hAnsi="Times New Roman"/>
                <w:sz w:val="24"/>
                <w:szCs w:val="24"/>
                <w:lang w:val="ro-RO"/>
              </w:rPr>
              <w:t>Sistemele de epurare existente sunt de cele mai mu</w:t>
            </w:r>
            <w:r w:rsidR="00021E5A">
              <w:rPr>
                <w:rFonts w:ascii="Times New Roman" w:hAnsi="Times New Roman"/>
                <w:sz w:val="24"/>
                <w:szCs w:val="24"/>
                <w:lang w:val="ro-RO"/>
              </w:rPr>
              <w:t>l</w:t>
            </w:r>
            <w:r w:rsidRPr="00BA3D05">
              <w:rPr>
                <w:rFonts w:ascii="Times New Roman" w:hAnsi="Times New Roman"/>
                <w:sz w:val="24"/>
                <w:szCs w:val="24"/>
                <w:lang w:val="ro-RO"/>
              </w:rPr>
              <w:t>te ori învechite, sau necorespunzătoare, insuficiente sau exploatate deficitar, fără să poată răspunde cerințelor actuale su</w:t>
            </w:r>
            <w:r w:rsidR="00643477" w:rsidRPr="00BA3D05">
              <w:rPr>
                <w:rFonts w:ascii="Times New Roman" w:hAnsi="Times New Roman"/>
                <w:sz w:val="24"/>
                <w:szCs w:val="24"/>
                <w:lang w:val="ro-RO"/>
              </w:rPr>
              <w:t>b</w:t>
            </w:r>
            <w:r w:rsidRPr="00BA3D05">
              <w:rPr>
                <w:rFonts w:ascii="Times New Roman" w:hAnsi="Times New Roman"/>
                <w:sz w:val="24"/>
                <w:szCs w:val="24"/>
                <w:lang w:val="ro-RO"/>
              </w:rPr>
              <w:t xml:space="preserve"> aspectul conectării, colectării și epurării corespunzătoare a apelor uzate.</w:t>
            </w:r>
          </w:p>
          <w:p w14:paraId="32E457C7" w14:textId="30AA2F81" w:rsidR="00254E40" w:rsidRPr="00BA3D05" w:rsidRDefault="00254E40" w:rsidP="00693570">
            <w:pPr>
              <w:spacing w:before="80" w:after="80" w:line="240" w:lineRule="auto"/>
              <w:jc w:val="both"/>
              <w:rPr>
                <w:rFonts w:ascii="Times New Roman" w:hAnsi="Times New Roman"/>
                <w:sz w:val="24"/>
                <w:szCs w:val="24"/>
                <w:lang w:val="ro-RO"/>
              </w:rPr>
            </w:pPr>
            <w:r w:rsidRPr="00BA3D05">
              <w:rPr>
                <w:rFonts w:ascii="Times New Roman" w:hAnsi="Times New Roman"/>
                <w:sz w:val="24"/>
                <w:szCs w:val="24"/>
                <w:lang w:val="ro-RO"/>
              </w:rPr>
              <w:t xml:space="preserve">Alte provocări pentru implementarea prevederilor legislației în domeniul apelor uzate în România sunt reprezentate de rata sărăciei, nivelul șomajului, ponderea persoanelor </w:t>
            </w:r>
            <w:r w:rsidR="00005D97" w:rsidRPr="00BA3D05">
              <w:rPr>
                <w:rFonts w:ascii="Times New Roman" w:hAnsi="Times New Roman"/>
                <w:sz w:val="24"/>
                <w:szCs w:val="24"/>
                <w:lang w:val="ro-RO"/>
              </w:rPr>
              <w:t>vârstnice</w:t>
            </w:r>
            <w:r w:rsidRPr="00BA3D05">
              <w:rPr>
                <w:rFonts w:ascii="Times New Roman" w:hAnsi="Times New Roman"/>
                <w:sz w:val="24"/>
                <w:szCs w:val="24"/>
                <w:lang w:val="ro-RO"/>
              </w:rPr>
              <w:t>, nivelul educației, dinamica modificărilor aglomerărilor umane</w:t>
            </w:r>
            <w:r w:rsidR="00C20424">
              <w:rPr>
                <w:rFonts w:ascii="Times New Roman" w:hAnsi="Times New Roman"/>
                <w:sz w:val="24"/>
                <w:szCs w:val="24"/>
                <w:lang w:val="ro-RO"/>
              </w:rPr>
              <w:t>.</w:t>
            </w:r>
          </w:p>
          <w:p w14:paraId="7B741CD1" w14:textId="77777777" w:rsidR="00C20424" w:rsidRDefault="00E82D48" w:rsidP="00693570">
            <w:pPr>
              <w:spacing w:before="80" w:after="80" w:line="240" w:lineRule="auto"/>
              <w:jc w:val="both"/>
              <w:rPr>
                <w:rFonts w:ascii="Times New Roman" w:hAnsi="Times New Roman"/>
                <w:sz w:val="24"/>
                <w:szCs w:val="24"/>
                <w:lang w:val="ro-RO"/>
              </w:rPr>
            </w:pPr>
            <w:r w:rsidRPr="00BA3D05">
              <w:rPr>
                <w:rFonts w:ascii="Times New Roman" w:hAnsi="Times New Roman"/>
                <w:sz w:val="24"/>
                <w:szCs w:val="24"/>
                <w:lang w:val="ro-RO"/>
              </w:rPr>
              <w:t xml:space="preserve">Având în vedere că România nu a reușit să se conformeze cu </w:t>
            </w:r>
            <w:r w:rsidR="00005D97" w:rsidRPr="00BA3D05">
              <w:rPr>
                <w:rFonts w:ascii="Times New Roman" w:hAnsi="Times New Roman"/>
                <w:sz w:val="24"/>
                <w:szCs w:val="24"/>
                <w:lang w:val="ro-RO"/>
              </w:rPr>
              <w:t>angajamentele</w:t>
            </w:r>
            <w:r w:rsidRPr="00BA3D05">
              <w:rPr>
                <w:rFonts w:ascii="Times New Roman" w:hAnsi="Times New Roman"/>
                <w:sz w:val="24"/>
                <w:szCs w:val="24"/>
                <w:lang w:val="ro-RO"/>
              </w:rPr>
              <w:t xml:space="preserve"> luate în procesul de aderare la Uniunea Europeană în ceea ce privește conectarea populației la sisteme de canalizare și stații de epurare</w:t>
            </w:r>
            <w:r w:rsidR="00C20424">
              <w:rPr>
                <w:rFonts w:ascii="Times New Roman" w:hAnsi="Times New Roman"/>
                <w:sz w:val="24"/>
                <w:szCs w:val="24"/>
                <w:lang w:val="ro-RO"/>
              </w:rPr>
              <w:t>,</w:t>
            </w:r>
            <w:r w:rsidRPr="00BA3D05">
              <w:rPr>
                <w:rFonts w:ascii="Times New Roman" w:hAnsi="Times New Roman"/>
                <w:sz w:val="24"/>
                <w:szCs w:val="24"/>
                <w:lang w:val="ro-RO"/>
              </w:rPr>
              <w:t xml:space="preserve"> Comisia Europeană a lansat o procedură de </w:t>
            </w:r>
            <w:proofErr w:type="spellStart"/>
            <w:r w:rsidRPr="00BA3D05">
              <w:rPr>
                <w:rFonts w:ascii="Times New Roman" w:hAnsi="Times New Roman"/>
                <w:sz w:val="24"/>
                <w:szCs w:val="24"/>
                <w:lang w:val="ro-RO"/>
              </w:rPr>
              <w:t>infringement</w:t>
            </w:r>
            <w:proofErr w:type="spellEnd"/>
            <w:r w:rsidRPr="00BA3D05">
              <w:rPr>
                <w:rFonts w:ascii="Times New Roman" w:hAnsi="Times New Roman"/>
                <w:sz w:val="24"/>
                <w:szCs w:val="24"/>
                <w:lang w:val="ro-RO"/>
              </w:rPr>
              <w:t xml:space="preserve"> care se află la finalul etapei </w:t>
            </w:r>
            <w:proofErr w:type="spellStart"/>
            <w:r w:rsidRPr="00BA3D05">
              <w:rPr>
                <w:rFonts w:ascii="Times New Roman" w:hAnsi="Times New Roman"/>
                <w:sz w:val="24"/>
                <w:szCs w:val="24"/>
                <w:lang w:val="ro-RO"/>
              </w:rPr>
              <w:t>precontecioase</w:t>
            </w:r>
            <w:proofErr w:type="spellEnd"/>
            <w:r w:rsidR="0017505B">
              <w:rPr>
                <w:rFonts w:ascii="Times New Roman" w:hAnsi="Times New Roman"/>
                <w:sz w:val="24"/>
                <w:szCs w:val="24"/>
                <w:lang w:val="ro-RO"/>
              </w:rPr>
              <w:t xml:space="preserve">, </w:t>
            </w:r>
            <w:r w:rsidR="00C20424">
              <w:rPr>
                <w:rFonts w:ascii="Times New Roman" w:hAnsi="Times New Roman"/>
                <w:sz w:val="24"/>
                <w:szCs w:val="24"/>
                <w:lang w:val="ro-RO"/>
              </w:rPr>
              <w:t>respectiv</w:t>
            </w:r>
            <w:r w:rsidR="0017505B">
              <w:rPr>
                <w:rFonts w:ascii="Times New Roman" w:hAnsi="Times New Roman"/>
                <w:sz w:val="24"/>
                <w:szCs w:val="24"/>
                <w:lang w:val="ro-RO"/>
              </w:rPr>
              <w:t xml:space="preserve"> </w:t>
            </w:r>
            <w:r w:rsidRPr="00BA3D05">
              <w:rPr>
                <w:rFonts w:ascii="Times New Roman" w:hAnsi="Times New Roman"/>
                <w:sz w:val="24"/>
                <w:szCs w:val="24"/>
                <w:lang w:val="ro-RO"/>
              </w:rPr>
              <w:t>Cauza 2018/2109 privind incorecta aplicare a Directivei 91/271/CEE</w:t>
            </w:r>
            <w:r w:rsidR="007B089E">
              <w:rPr>
                <w:rFonts w:ascii="Times New Roman" w:hAnsi="Times New Roman"/>
                <w:sz w:val="24"/>
                <w:szCs w:val="24"/>
                <w:lang w:val="ro-RO"/>
              </w:rPr>
              <w:t xml:space="preserve">, </w:t>
            </w:r>
            <w:r w:rsidRPr="00BA3D05">
              <w:rPr>
                <w:rFonts w:ascii="Times New Roman" w:hAnsi="Times New Roman"/>
                <w:sz w:val="24"/>
                <w:szCs w:val="24"/>
                <w:lang w:val="ro-RO"/>
              </w:rPr>
              <w:t>art. 3</w:t>
            </w:r>
            <w:r w:rsidR="001B16E4">
              <w:rPr>
                <w:rFonts w:ascii="Times New Roman" w:hAnsi="Times New Roman"/>
                <w:sz w:val="24"/>
                <w:szCs w:val="24"/>
                <w:lang w:val="ro-RO"/>
              </w:rPr>
              <w:t xml:space="preserve">, 4, </w:t>
            </w:r>
            <w:r w:rsidRPr="00BA3D05">
              <w:rPr>
                <w:rFonts w:ascii="Times New Roman" w:hAnsi="Times New Roman"/>
                <w:sz w:val="24"/>
                <w:szCs w:val="24"/>
                <w:lang w:val="ro-RO"/>
              </w:rPr>
              <w:t>5, 10</w:t>
            </w:r>
            <w:r w:rsidR="001B16E4">
              <w:rPr>
                <w:rFonts w:ascii="Times New Roman" w:hAnsi="Times New Roman"/>
                <w:sz w:val="24"/>
                <w:szCs w:val="24"/>
                <w:lang w:val="ro-RO"/>
              </w:rPr>
              <w:t>,</w:t>
            </w:r>
            <w:r w:rsidRPr="00BA3D05">
              <w:rPr>
                <w:rFonts w:ascii="Times New Roman" w:hAnsi="Times New Roman"/>
                <w:sz w:val="24"/>
                <w:szCs w:val="24"/>
                <w:lang w:val="ro-RO"/>
              </w:rPr>
              <w:t xml:space="preserve"> 15</w:t>
            </w:r>
            <w:r w:rsidR="001B16E4">
              <w:rPr>
                <w:rFonts w:ascii="Times New Roman" w:hAnsi="Times New Roman"/>
                <w:sz w:val="24"/>
                <w:szCs w:val="24"/>
                <w:lang w:val="ro-RO"/>
              </w:rPr>
              <w:t xml:space="preserve"> </w:t>
            </w:r>
            <w:r w:rsidRPr="00BA3D05">
              <w:rPr>
                <w:rFonts w:ascii="Times New Roman" w:hAnsi="Times New Roman"/>
                <w:sz w:val="24"/>
                <w:szCs w:val="24"/>
                <w:lang w:val="ro-RO"/>
              </w:rPr>
              <w:t xml:space="preserve">și </w:t>
            </w:r>
            <w:r w:rsidR="006246AB">
              <w:rPr>
                <w:rFonts w:ascii="Times New Roman" w:hAnsi="Times New Roman"/>
                <w:sz w:val="24"/>
                <w:szCs w:val="24"/>
                <w:lang w:val="ro-RO"/>
              </w:rPr>
              <w:t xml:space="preserve">a </w:t>
            </w:r>
            <w:r w:rsidRPr="00BA3D05">
              <w:rPr>
                <w:rFonts w:ascii="Times New Roman" w:hAnsi="Times New Roman"/>
                <w:sz w:val="24"/>
                <w:szCs w:val="24"/>
                <w:lang w:val="ro-RO"/>
              </w:rPr>
              <w:t>secțiunilor A, B și D din anexa I</w:t>
            </w:r>
            <w:r w:rsidR="009D114D">
              <w:rPr>
                <w:rFonts w:ascii="Times New Roman" w:hAnsi="Times New Roman"/>
                <w:sz w:val="24"/>
                <w:szCs w:val="24"/>
                <w:lang w:val="ro-RO"/>
              </w:rPr>
              <w:t xml:space="preserve"> </w:t>
            </w:r>
            <w:r w:rsidR="009D114D" w:rsidRPr="009D114D">
              <w:rPr>
                <w:rFonts w:ascii="Times New Roman" w:hAnsi="Times New Roman"/>
                <w:sz w:val="24"/>
                <w:szCs w:val="24"/>
                <w:lang w:val="ro-RO"/>
              </w:rPr>
              <w:t>Dispoziții privind apele urbane reziduale</w:t>
            </w:r>
            <w:r w:rsidRPr="00BA3D05">
              <w:rPr>
                <w:rFonts w:ascii="Times New Roman" w:hAnsi="Times New Roman"/>
                <w:sz w:val="24"/>
                <w:szCs w:val="24"/>
                <w:lang w:val="ro-RO"/>
              </w:rPr>
              <w:t xml:space="preserve">, pentru </w:t>
            </w:r>
            <w:r w:rsidR="00005D97" w:rsidRPr="00BA3D05">
              <w:rPr>
                <w:rFonts w:ascii="Times New Roman" w:hAnsi="Times New Roman"/>
                <w:sz w:val="24"/>
                <w:szCs w:val="24"/>
                <w:lang w:val="ro-RO"/>
              </w:rPr>
              <w:t>aglomerările</w:t>
            </w:r>
            <w:r w:rsidRPr="00BA3D05">
              <w:rPr>
                <w:rFonts w:ascii="Times New Roman" w:hAnsi="Times New Roman"/>
                <w:sz w:val="24"/>
                <w:szCs w:val="24"/>
                <w:lang w:val="ro-RO"/>
              </w:rPr>
              <w:t xml:space="preserve"> mai mari de 10.000 </w:t>
            </w:r>
            <w:proofErr w:type="spellStart"/>
            <w:r w:rsidRPr="00BA3D05">
              <w:rPr>
                <w:rFonts w:ascii="Times New Roman" w:hAnsi="Times New Roman"/>
                <w:sz w:val="24"/>
                <w:szCs w:val="24"/>
                <w:lang w:val="ro-RO"/>
              </w:rPr>
              <w:t>l.e</w:t>
            </w:r>
            <w:proofErr w:type="spellEnd"/>
            <w:r w:rsidRPr="00BA3D05">
              <w:rPr>
                <w:rFonts w:ascii="Times New Roman" w:hAnsi="Times New Roman"/>
                <w:sz w:val="24"/>
                <w:szCs w:val="24"/>
                <w:lang w:val="ro-RO"/>
              </w:rPr>
              <w:t xml:space="preserve">.. </w:t>
            </w:r>
          </w:p>
          <w:p w14:paraId="13F6352B" w14:textId="32A4E864" w:rsidR="0082767B" w:rsidRPr="00BA3D05" w:rsidRDefault="00B75F3D" w:rsidP="00693570">
            <w:pPr>
              <w:spacing w:before="80" w:after="80" w:line="240" w:lineRule="auto"/>
              <w:jc w:val="both"/>
              <w:rPr>
                <w:rFonts w:ascii="Times New Roman" w:eastAsia="Times New Roman" w:hAnsi="Times New Roman"/>
                <w:b/>
                <w:sz w:val="24"/>
                <w:szCs w:val="24"/>
                <w:lang w:val="ro-RO"/>
              </w:rPr>
            </w:pPr>
            <w:r w:rsidRPr="00BA3D05">
              <w:rPr>
                <w:rFonts w:ascii="Times New Roman" w:hAnsi="Times New Roman"/>
                <w:sz w:val="24"/>
                <w:szCs w:val="24"/>
                <w:lang w:val="ro-RO"/>
              </w:rPr>
              <w:t xml:space="preserve">Chiar dacă pentru o serie de aglomerări au fost </w:t>
            </w:r>
            <w:r w:rsidR="0082767B" w:rsidRPr="00BA3D05">
              <w:rPr>
                <w:rFonts w:ascii="Times New Roman" w:hAnsi="Times New Roman"/>
                <w:sz w:val="24"/>
                <w:szCs w:val="24"/>
                <w:lang w:val="ro-RO"/>
              </w:rPr>
              <w:t xml:space="preserve">alocate finanțări prin </w:t>
            </w:r>
            <w:r w:rsidR="0082767B" w:rsidRPr="00BA3D05">
              <w:rPr>
                <w:rFonts w:ascii="Times New Roman" w:hAnsi="Times New Roman"/>
                <w:spacing w:val="1"/>
                <w:sz w:val="24"/>
                <w:szCs w:val="24"/>
                <w:lang w:val="ro-RO"/>
              </w:rPr>
              <w:t>P</w:t>
            </w:r>
            <w:r w:rsidR="0082767B" w:rsidRPr="00BA3D05">
              <w:rPr>
                <w:rFonts w:ascii="Times New Roman" w:hAnsi="Times New Roman"/>
                <w:sz w:val="24"/>
                <w:szCs w:val="24"/>
                <w:lang w:val="ro-RO"/>
              </w:rPr>
              <w:t>r</w:t>
            </w:r>
            <w:r w:rsidR="0082767B" w:rsidRPr="00BA3D05">
              <w:rPr>
                <w:rFonts w:ascii="Times New Roman" w:hAnsi="Times New Roman"/>
                <w:spacing w:val="1"/>
                <w:sz w:val="24"/>
                <w:szCs w:val="24"/>
                <w:lang w:val="ro-RO"/>
              </w:rPr>
              <w:t>o</w:t>
            </w:r>
            <w:r w:rsidR="0082767B" w:rsidRPr="00BA3D05">
              <w:rPr>
                <w:rFonts w:ascii="Times New Roman" w:hAnsi="Times New Roman"/>
                <w:spacing w:val="-2"/>
                <w:sz w:val="24"/>
                <w:szCs w:val="24"/>
                <w:lang w:val="ro-RO"/>
              </w:rPr>
              <w:t>g</w:t>
            </w:r>
            <w:r w:rsidR="0082767B" w:rsidRPr="00BA3D05">
              <w:rPr>
                <w:rFonts w:ascii="Times New Roman" w:hAnsi="Times New Roman"/>
                <w:spacing w:val="1"/>
                <w:sz w:val="24"/>
                <w:szCs w:val="24"/>
                <w:lang w:val="ro-RO"/>
              </w:rPr>
              <w:t>r</w:t>
            </w:r>
            <w:r w:rsidR="0082767B" w:rsidRPr="00BA3D05">
              <w:rPr>
                <w:rFonts w:ascii="Times New Roman" w:hAnsi="Times New Roman"/>
                <w:spacing w:val="-1"/>
                <w:sz w:val="24"/>
                <w:szCs w:val="24"/>
                <w:lang w:val="ro-RO"/>
              </w:rPr>
              <w:t>a</w:t>
            </w:r>
            <w:r w:rsidR="0082767B" w:rsidRPr="00BA3D05">
              <w:rPr>
                <w:rFonts w:ascii="Times New Roman" w:hAnsi="Times New Roman"/>
                <w:spacing w:val="3"/>
                <w:sz w:val="24"/>
                <w:szCs w:val="24"/>
                <w:lang w:val="ro-RO"/>
              </w:rPr>
              <w:t>m</w:t>
            </w:r>
            <w:r w:rsidR="0082767B" w:rsidRPr="00BA3D05">
              <w:rPr>
                <w:rFonts w:ascii="Times New Roman" w:hAnsi="Times New Roman"/>
                <w:sz w:val="24"/>
                <w:szCs w:val="24"/>
                <w:lang w:val="ro-RO"/>
              </w:rPr>
              <w:t>ul</w:t>
            </w:r>
            <w:r w:rsidR="0082767B" w:rsidRPr="00BA3D05">
              <w:rPr>
                <w:rFonts w:ascii="Times New Roman" w:hAnsi="Times New Roman"/>
                <w:spacing w:val="1"/>
                <w:sz w:val="24"/>
                <w:szCs w:val="24"/>
                <w:lang w:val="ro-RO"/>
              </w:rPr>
              <w:t xml:space="preserve"> </w:t>
            </w:r>
            <w:r w:rsidR="00005D97" w:rsidRPr="00BA3D05">
              <w:rPr>
                <w:rFonts w:ascii="Times New Roman" w:hAnsi="Times New Roman"/>
                <w:sz w:val="24"/>
                <w:szCs w:val="24"/>
                <w:lang w:val="ro-RO"/>
              </w:rPr>
              <w:t>Op</w:t>
            </w:r>
            <w:r w:rsidR="00005D97" w:rsidRPr="00BA3D05">
              <w:rPr>
                <w:rFonts w:ascii="Times New Roman" w:hAnsi="Times New Roman"/>
                <w:spacing w:val="-1"/>
                <w:sz w:val="24"/>
                <w:szCs w:val="24"/>
                <w:lang w:val="ro-RO"/>
              </w:rPr>
              <w:t>e</w:t>
            </w:r>
            <w:r w:rsidR="00005D97" w:rsidRPr="00BA3D05">
              <w:rPr>
                <w:rFonts w:ascii="Times New Roman" w:hAnsi="Times New Roman"/>
                <w:sz w:val="24"/>
                <w:szCs w:val="24"/>
                <w:lang w:val="ro-RO"/>
              </w:rPr>
              <w:t>r</w:t>
            </w:r>
            <w:r w:rsidR="00005D97" w:rsidRPr="00BA3D05">
              <w:rPr>
                <w:rFonts w:ascii="Times New Roman" w:hAnsi="Times New Roman"/>
                <w:spacing w:val="-2"/>
                <w:sz w:val="24"/>
                <w:szCs w:val="24"/>
                <w:lang w:val="ro-RO"/>
              </w:rPr>
              <w:t>a</w:t>
            </w:r>
            <w:r w:rsidR="00005D97" w:rsidRPr="00BA3D05">
              <w:rPr>
                <w:rFonts w:ascii="Times New Roman" w:hAnsi="Times New Roman"/>
                <w:sz w:val="24"/>
                <w:szCs w:val="24"/>
                <w:lang w:val="ro-RO"/>
              </w:rPr>
              <w:t>ț</w:t>
            </w:r>
            <w:r w:rsidR="00005D97" w:rsidRPr="00BA3D05">
              <w:rPr>
                <w:rFonts w:ascii="Times New Roman" w:hAnsi="Times New Roman"/>
                <w:spacing w:val="1"/>
                <w:sz w:val="24"/>
                <w:szCs w:val="24"/>
                <w:lang w:val="ro-RO"/>
              </w:rPr>
              <w:t>i</w:t>
            </w:r>
            <w:r w:rsidR="00005D97" w:rsidRPr="00BA3D05">
              <w:rPr>
                <w:rFonts w:ascii="Times New Roman" w:hAnsi="Times New Roman"/>
                <w:sz w:val="24"/>
                <w:szCs w:val="24"/>
                <w:lang w:val="ro-RO"/>
              </w:rPr>
              <w:t>on</w:t>
            </w:r>
            <w:r w:rsidR="00005D97" w:rsidRPr="00BA3D05">
              <w:rPr>
                <w:rFonts w:ascii="Times New Roman" w:hAnsi="Times New Roman"/>
                <w:spacing w:val="-1"/>
                <w:sz w:val="24"/>
                <w:szCs w:val="24"/>
                <w:lang w:val="ro-RO"/>
              </w:rPr>
              <w:t>a</w:t>
            </w:r>
            <w:r w:rsidR="00005D97" w:rsidRPr="00BA3D05">
              <w:rPr>
                <w:rFonts w:ascii="Times New Roman" w:hAnsi="Times New Roman"/>
                <w:sz w:val="24"/>
                <w:szCs w:val="24"/>
                <w:lang w:val="ro-RO"/>
              </w:rPr>
              <w:t>l</w:t>
            </w:r>
            <w:r w:rsidR="0082767B" w:rsidRPr="00BA3D05">
              <w:rPr>
                <w:rFonts w:ascii="Times New Roman" w:hAnsi="Times New Roman"/>
                <w:spacing w:val="4"/>
                <w:sz w:val="24"/>
                <w:szCs w:val="24"/>
                <w:lang w:val="ro-RO"/>
              </w:rPr>
              <w:t xml:space="preserve"> </w:t>
            </w:r>
            <w:r w:rsidR="0082767B" w:rsidRPr="00BA3D05">
              <w:rPr>
                <w:rFonts w:ascii="Times New Roman" w:hAnsi="Times New Roman"/>
                <w:sz w:val="24"/>
                <w:szCs w:val="24"/>
                <w:lang w:val="ro-RO"/>
              </w:rPr>
              <w:t>M</w:t>
            </w:r>
            <w:r w:rsidR="0082767B" w:rsidRPr="00BA3D05">
              <w:rPr>
                <w:rFonts w:ascii="Times New Roman" w:hAnsi="Times New Roman"/>
                <w:spacing w:val="-1"/>
                <w:sz w:val="24"/>
                <w:szCs w:val="24"/>
                <w:lang w:val="ro-RO"/>
              </w:rPr>
              <w:t>e</w:t>
            </w:r>
            <w:r w:rsidR="0082767B" w:rsidRPr="00BA3D05">
              <w:rPr>
                <w:rFonts w:ascii="Times New Roman" w:hAnsi="Times New Roman"/>
                <w:sz w:val="24"/>
                <w:szCs w:val="24"/>
                <w:lang w:val="ro-RO"/>
              </w:rPr>
              <w:t>diu</w:t>
            </w:r>
            <w:r w:rsidRPr="00BA3D05">
              <w:rPr>
                <w:rFonts w:ascii="Times New Roman" w:hAnsi="Times New Roman"/>
                <w:sz w:val="24"/>
                <w:szCs w:val="24"/>
                <w:lang w:val="ro-RO"/>
              </w:rPr>
              <w:t xml:space="preserve"> </w:t>
            </w:r>
            <w:r w:rsidR="0082767B" w:rsidRPr="00BA3D05">
              <w:rPr>
                <w:rFonts w:ascii="Times New Roman" w:hAnsi="Times New Roman"/>
                <w:sz w:val="24"/>
                <w:szCs w:val="24"/>
                <w:lang w:val="ro-RO"/>
              </w:rPr>
              <w:t xml:space="preserve">și sunt conforme, pentru multe alte aglomerări </w:t>
            </w:r>
            <w:r w:rsidR="0082767B" w:rsidRPr="00C20424">
              <w:rPr>
                <w:rFonts w:ascii="Times New Roman" w:hAnsi="Times New Roman"/>
                <w:sz w:val="24"/>
                <w:szCs w:val="24"/>
                <w:lang w:val="ro-RO"/>
              </w:rPr>
              <w:t xml:space="preserve">mai </w:t>
            </w:r>
            <w:r w:rsidR="0082767B" w:rsidRPr="00C20424">
              <w:rPr>
                <w:rFonts w:ascii="Times New Roman" w:eastAsia="Times New Roman" w:hAnsi="Times New Roman"/>
                <w:sz w:val="24"/>
                <w:szCs w:val="24"/>
                <w:lang w:val="ro-RO"/>
              </w:rPr>
              <w:t>mari de 2000 locuitori echivalenți sunt necesare investiții care să conducă la conformare</w:t>
            </w:r>
            <w:r w:rsidR="0082767B" w:rsidRPr="00BA3D05">
              <w:rPr>
                <w:rFonts w:ascii="Times New Roman" w:eastAsia="Times New Roman" w:hAnsi="Times New Roman"/>
                <w:b/>
                <w:sz w:val="24"/>
                <w:szCs w:val="24"/>
                <w:lang w:val="ro-RO"/>
              </w:rPr>
              <w:t>.</w:t>
            </w:r>
          </w:p>
          <w:p w14:paraId="6B576692" w14:textId="7FA5CD5A" w:rsidR="00042FF6" w:rsidRDefault="004358DC" w:rsidP="00693570">
            <w:pPr>
              <w:spacing w:before="80" w:after="80" w:line="240" w:lineRule="auto"/>
              <w:jc w:val="both"/>
              <w:rPr>
                <w:rFonts w:ascii="Times New Roman" w:hAnsi="Times New Roman"/>
                <w:sz w:val="24"/>
                <w:szCs w:val="24"/>
                <w:lang w:val="ro-RO"/>
              </w:rPr>
            </w:pPr>
            <w:r w:rsidRPr="00BA3D05">
              <w:rPr>
                <w:rFonts w:ascii="Times New Roman" w:hAnsi="Times New Roman"/>
                <w:sz w:val="24"/>
                <w:szCs w:val="24"/>
                <w:lang w:val="ro-RO"/>
              </w:rPr>
              <w:t xml:space="preserve">Prin Memorandumul adoptat de Guvernul României </w:t>
            </w:r>
            <w:r w:rsidR="001B16E4" w:rsidRPr="001B16E4">
              <w:rPr>
                <w:rFonts w:ascii="Times New Roman" w:hAnsi="Times New Roman"/>
                <w:sz w:val="24"/>
                <w:szCs w:val="24"/>
                <w:lang w:val="ro-RO"/>
              </w:rPr>
              <w:t>în ședința din data de 14.12.2022</w:t>
            </w:r>
            <w:r w:rsidR="001B16E4">
              <w:rPr>
                <w:rFonts w:ascii="Times New Roman" w:hAnsi="Times New Roman"/>
                <w:sz w:val="24"/>
                <w:szCs w:val="24"/>
                <w:lang w:val="ro-RO"/>
              </w:rPr>
              <w:t xml:space="preserve"> </w:t>
            </w:r>
            <w:r w:rsidRPr="00BA3D05">
              <w:rPr>
                <w:rFonts w:ascii="Times New Roman" w:hAnsi="Times New Roman"/>
                <w:sz w:val="24"/>
                <w:szCs w:val="24"/>
                <w:lang w:val="ro-RO"/>
              </w:rPr>
              <w:t>a fost aprobat Planul Accelerat de conformare cu directivele U</w:t>
            </w:r>
            <w:r w:rsidR="00813C32">
              <w:rPr>
                <w:rFonts w:ascii="Times New Roman" w:hAnsi="Times New Roman"/>
                <w:sz w:val="24"/>
                <w:szCs w:val="24"/>
                <w:lang w:val="ro-RO"/>
              </w:rPr>
              <w:t xml:space="preserve">niunii </w:t>
            </w:r>
            <w:r w:rsidRPr="00BA3D05">
              <w:rPr>
                <w:rFonts w:ascii="Times New Roman" w:hAnsi="Times New Roman"/>
                <w:sz w:val="24"/>
                <w:szCs w:val="24"/>
                <w:lang w:val="ro-RO"/>
              </w:rPr>
              <w:t>E</w:t>
            </w:r>
            <w:r w:rsidR="00813C32">
              <w:rPr>
                <w:rFonts w:ascii="Times New Roman" w:hAnsi="Times New Roman"/>
                <w:sz w:val="24"/>
                <w:szCs w:val="24"/>
                <w:lang w:val="ro-RO"/>
              </w:rPr>
              <w:t>uropene</w:t>
            </w:r>
            <w:r w:rsidRPr="00BA3D05">
              <w:rPr>
                <w:rFonts w:ascii="Times New Roman" w:hAnsi="Times New Roman"/>
                <w:sz w:val="24"/>
                <w:szCs w:val="24"/>
                <w:lang w:val="ro-RO"/>
              </w:rPr>
              <w:t xml:space="preserve"> privind sectorul de apă/apă uzată,</w:t>
            </w:r>
            <w:r w:rsidR="00C20424">
              <w:rPr>
                <w:rFonts w:ascii="Times New Roman" w:hAnsi="Times New Roman"/>
                <w:sz w:val="24"/>
                <w:szCs w:val="24"/>
                <w:lang w:val="ro-RO"/>
              </w:rPr>
              <w:t xml:space="preserve"> denumit </w:t>
            </w:r>
            <w:r w:rsidR="00C20424">
              <w:rPr>
                <w:rFonts w:ascii="Times New Roman" w:hAnsi="Times New Roman"/>
                <w:sz w:val="24"/>
                <w:szCs w:val="24"/>
                <w:lang w:val="ro-RO"/>
              </w:rPr>
              <w:lastRenderedPageBreak/>
              <w:t>în continuare Plan,</w:t>
            </w:r>
            <w:r w:rsidRPr="00BA3D05">
              <w:rPr>
                <w:rFonts w:ascii="Times New Roman" w:hAnsi="Times New Roman"/>
                <w:sz w:val="24"/>
                <w:szCs w:val="24"/>
                <w:lang w:val="ro-RO"/>
              </w:rPr>
              <w:t xml:space="preserve"> care a stabilit noile aglomerări umane și care include și informații privind accesul la serviciile de alimentare cu apă, colectarea și epurarea apelor uzate provenite de la populația urbană și rurală acoperită de aglomerări, concepute în principal pentru a permite respectarea Directivei privind epurarea apelor uzate urbane. Aglomerările sunt împărțite în două categorii în funcție de numărul locuitor-echivalent (</w:t>
            </w:r>
            <w:proofErr w:type="spellStart"/>
            <w:r w:rsidRPr="00BA3D05">
              <w:rPr>
                <w:rFonts w:ascii="Times New Roman" w:hAnsi="Times New Roman"/>
                <w:sz w:val="24"/>
                <w:szCs w:val="24"/>
                <w:lang w:val="ro-RO"/>
              </w:rPr>
              <w:t>l.e</w:t>
            </w:r>
            <w:proofErr w:type="spellEnd"/>
            <w:r w:rsidRPr="00BA3D05">
              <w:rPr>
                <w:rFonts w:ascii="Times New Roman" w:hAnsi="Times New Roman"/>
                <w:sz w:val="24"/>
                <w:szCs w:val="24"/>
                <w:lang w:val="ro-RO"/>
              </w:rPr>
              <w:t xml:space="preserve">) respectiv: peste 10.000 </w:t>
            </w:r>
            <w:proofErr w:type="spellStart"/>
            <w:r w:rsidRPr="00BA3D05">
              <w:rPr>
                <w:rFonts w:ascii="Times New Roman" w:hAnsi="Times New Roman"/>
                <w:sz w:val="24"/>
                <w:szCs w:val="24"/>
                <w:lang w:val="ro-RO"/>
              </w:rPr>
              <w:t>l.e</w:t>
            </w:r>
            <w:proofErr w:type="spellEnd"/>
            <w:r w:rsidRPr="00BA3D05">
              <w:rPr>
                <w:rFonts w:ascii="Times New Roman" w:hAnsi="Times New Roman"/>
                <w:sz w:val="24"/>
                <w:szCs w:val="24"/>
                <w:lang w:val="ro-RO"/>
              </w:rPr>
              <w:t xml:space="preserve">. și între 2.000-10.000 </w:t>
            </w:r>
            <w:proofErr w:type="spellStart"/>
            <w:r w:rsidRPr="00BA3D05">
              <w:rPr>
                <w:rFonts w:ascii="Times New Roman" w:hAnsi="Times New Roman"/>
                <w:sz w:val="24"/>
                <w:szCs w:val="24"/>
                <w:lang w:val="ro-RO"/>
              </w:rPr>
              <w:t>l.e</w:t>
            </w:r>
            <w:proofErr w:type="spellEnd"/>
            <w:r w:rsidRPr="00BA3D05">
              <w:rPr>
                <w:rFonts w:ascii="Times New Roman" w:hAnsi="Times New Roman"/>
                <w:sz w:val="24"/>
                <w:szCs w:val="24"/>
                <w:lang w:val="ro-RO"/>
              </w:rPr>
              <w:t xml:space="preserve">.. </w:t>
            </w:r>
          </w:p>
          <w:p w14:paraId="78340F0A" w14:textId="2D91435B" w:rsidR="004358DC" w:rsidRPr="00BA3D05" w:rsidRDefault="004358DC" w:rsidP="00693570">
            <w:pPr>
              <w:spacing w:before="80" w:after="80" w:line="240" w:lineRule="auto"/>
              <w:jc w:val="both"/>
              <w:rPr>
                <w:rFonts w:ascii="Times New Roman" w:hAnsi="Times New Roman"/>
                <w:sz w:val="24"/>
                <w:szCs w:val="24"/>
                <w:lang w:val="ro-RO"/>
              </w:rPr>
            </w:pPr>
            <w:r w:rsidRPr="00BA3D05">
              <w:rPr>
                <w:rFonts w:ascii="Times New Roman" w:hAnsi="Times New Roman"/>
                <w:sz w:val="24"/>
                <w:szCs w:val="24"/>
                <w:lang w:val="ro-RO"/>
              </w:rPr>
              <w:t>Pentru fiecare aglomerare, Planul specifică populația totală inclusă, populația cu acces la sisteme de alimentare cu apă și colectare a apelor uzate</w:t>
            </w:r>
            <w:r w:rsidR="00813C32">
              <w:rPr>
                <w:rFonts w:ascii="Times New Roman" w:hAnsi="Times New Roman"/>
                <w:sz w:val="24"/>
                <w:szCs w:val="24"/>
                <w:lang w:val="ro-RO"/>
              </w:rPr>
              <w:t xml:space="preserve">, </w:t>
            </w:r>
            <w:r w:rsidRPr="00BA3D05">
              <w:rPr>
                <w:rFonts w:ascii="Times New Roman" w:hAnsi="Times New Roman"/>
                <w:sz w:val="24"/>
                <w:szCs w:val="24"/>
                <w:lang w:val="ro-RO"/>
              </w:rPr>
              <w:t xml:space="preserve">cu sau fără epurare și populația care rămâne să fie conectată la o astfel de infrastructură pentru a se conforma cu directivele </w:t>
            </w:r>
            <w:r w:rsidR="00813C32" w:rsidRPr="00813C32">
              <w:rPr>
                <w:rFonts w:ascii="Times New Roman" w:hAnsi="Times New Roman"/>
                <w:sz w:val="24"/>
                <w:szCs w:val="24"/>
                <w:lang w:val="ro-RO"/>
              </w:rPr>
              <w:t>Uniunii Europene</w:t>
            </w:r>
            <w:r w:rsidRPr="00BA3D05">
              <w:rPr>
                <w:rFonts w:ascii="Times New Roman" w:hAnsi="Times New Roman"/>
                <w:sz w:val="24"/>
                <w:szCs w:val="24"/>
                <w:lang w:val="ro-RO"/>
              </w:rPr>
              <w:t>.</w:t>
            </w:r>
          </w:p>
          <w:p w14:paraId="676276F4" w14:textId="73449C3F" w:rsidR="00DE0EF8" w:rsidRPr="00BA3D05" w:rsidRDefault="00DE0EF8" w:rsidP="00693570">
            <w:pPr>
              <w:spacing w:before="80" w:after="80" w:line="240" w:lineRule="auto"/>
              <w:jc w:val="both"/>
              <w:rPr>
                <w:rFonts w:ascii="Times New Roman" w:hAnsi="Times New Roman"/>
                <w:sz w:val="24"/>
                <w:szCs w:val="24"/>
                <w:lang w:val="ro-RO"/>
              </w:rPr>
            </w:pPr>
            <w:r w:rsidRPr="00BA3D05">
              <w:rPr>
                <w:rFonts w:ascii="Times New Roman" w:hAnsi="Times New Roman"/>
                <w:sz w:val="24"/>
                <w:szCs w:val="24"/>
                <w:lang w:val="ro-RO"/>
              </w:rPr>
              <w:t>Gradul scăzut de conectare se explică prin proporția mare și densitatea foarte scăzută a populației rurale comparativ cu restul țărilor europene</w:t>
            </w:r>
            <w:r w:rsidR="00042FF6">
              <w:rPr>
                <w:rFonts w:ascii="Times New Roman" w:hAnsi="Times New Roman"/>
                <w:sz w:val="24"/>
                <w:szCs w:val="24"/>
                <w:lang w:val="ro-RO"/>
              </w:rPr>
              <w:t xml:space="preserve">, astfel </w:t>
            </w:r>
            <w:r w:rsidRPr="00BA3D05">
              <w:rPr>
                <w:rFonts w:ascii="Times New Roman" w:hAnsi="Times New Roman"/>
                <w:sz w:val="24"/>
                <w:szCs w:val="24"/>
                <w:lang w:val="ro-RO"/>
              </w:rPr>
              <w:t xml:space="preserve">în România conectarea unei gospodării din zona rurală costă mult mai mult datorită distanțelor mari între proprietăți. </w:t>
            </w:r>
          </w:p>
          <w:p w14:paraId="477A61A8" w14:textId="16C3FD9E" w:rsidR="00DE0EF8" w:rsidRPr="00BA3D05" w:rsidRDefault="00DE0EF8" w:rsidP="00693570">
            <w:pPr>
              <w:spacing w:before="80" w:after="80" w:line="240" w:lineRule="auto"/>
              <w:jc w:val="both"/>
              <w:rPr>
                <w:rFonts w:ascii="Times New Roman" w:hAnsi="Times New Roman"/>
                <w:sz w:val="24"/>
                <w:szCs w:val="24"/>
                <w:lang w:val="ro-RO"/>
              </w:rPr>
            </w:pPr>
            <w:r w:rsidRPr="00BA3D05">
              <w:rPr>
                <w:rFonts w:ascii="Times New Roman" w:hAnsi="Times New Roman"/>
                <w:sz w:val="24"/>
                <w:szCs w:val="24"/>
                <w:lang w:val="ro-RO"/>
              </w:rPr>
              <w:t>De asemenea, procentul de conformare cu prevederile directivei este foarte mic</w:t>
            </w:r>
            <w:r w:rsidR="00C20424">
              <w:rPr>
                <w:rFonts w:ascii="Times New Roman" w:hAnsi="Times New Roman"/>
                <w:sz w:val="24"/>
                <w:szCs w:val="24"/>
                <w:lang w:val="ro-RO"/>
              </w:rPr>
              <w:t>,</w:t>
            </w:r>
            <w:r w:rsidRPr="00BA3D05">
              <w:rPr>
                <w:rFonts w:ascii="Times New Roman" w:hAnsi="Times New Roman"/>
                <w:sz w:val="24"/>
                <w:szCs w:val="24"/>
                <w:lang w:val="ro-RO"/>
              </w:rPr>
              <w:t xml:space="preserve"> deoarece în majoritatea aglomerărilor umane, inclusiv în cele mari și foarte mari, cu peste 10.000 locuitori echivalenți, rata de conectare la rețeaua de canalizare este </w:t>
            </w:r>
            <w:r w:rsidR="0082767B" w:rsidRPr="00BA3D05">
              <w:rPr>
                <w:rFonts w:ascii="Times New Roman" w:hAnsi="Times New Roman"/>
                <w:sz w:val="24"/>
                <w:szCs w:val="24"/>
                <w:lang w:val="ro-RO"/>
              </w:rPr>
              <w:t xml:space="preserve">sub </w:t>
            </w:r>
            <w:r w:rsidRPr="00BA3D05">
              <w:rPr>
                <w:rFonts w:ascii="Times New Roman" w:hAnsi="Times New Roman"/>
                <w:sz w:val="24"/>
                <w:szCs w:val="24"/>
                <w:lang w:val="ro-RO"/>
              </w:rPr>
              <w:t xml:space="preserve">99%. </w:t>
            </w:r>
          </w:p>
          <w:p w14:paraId="738A3FB5" w14:textId="356170B8" w:rsidR="00DE0EF8" w:rsidRPr="00BA3D05" w:rsidRDefault="00DE0EF8" w:rsidP="00693570">
            <w:pPr>
              <w:spacing w:before="80" w:after="80" w:line="240" w:lineRule="auto"/>
              <w:jc w:val="both"/>
              <w:rPr>
                <w:rFonts w:ascii="Times New Roman" w:hAnsi="Times New Roman"/>
                <w:color w:val="000000"/>
                <w:sz w:val="24"/>
                <w:szCs w:val="24"/>
                <w:lang w:val="ro-RO"/>
              </w:rPr>
            </w:pPr>
            <w:r w:rsidRPr="00BA3D05">
              <w:rPr>
                <w:rFonts w:ascii="Times New Roman" w:hAnsi="Times New Roman"/>
                <w:sz w:val="24"/>
                <w:szCs w:val="24"/>
                <w:lang w:val="ro-RO"/>
              </w:rPr>
              <w:t xml:space="preserve">Mai mult, trebuie menționat faptul că îmbunătățirea operării sistemelor de apă și apă uzată, cu impact asupra nivelului de conformare cu directivele </w:t>
            </w:r>
            <w:r w:rsidR="00813C32" w:rsidRPr="00813C32">
              <w:rPr>
                <w:rFonts w:ascii="Times New Roman" w:hAnsi="Times New Roman"/>
                <w:sz w:val="24"/>
                <w:szCs w:val="24"/>
                <w:lang w:val="ro-RO"/>
              </w:rPr>
              <w:t>Uniunii Europene</w:t>
            </w:r>
            <w:r w:rsidRPr="00BA3D05">
              <w:rPr>
                <w:rFonts w:ascii="Times New Roman" w:hAnsi="Times New Roman"/>
                <w:sz w:val="24"/>
                <w:szCs w:val="24"/>
                <w:lang w:val="ro-RO"/>
              </w:rPr>
              <w:t>, implică și folosirea la capacitate maxim</w:t>
            </w:r>
            <w:r w:rsidR="00E50CF5">
              <w:rPr>
                <w:rFonts w:ascii="Times New Roman" w:hAnsi="Times New Roman"/>
                <w:sz w:val="24"/>
                <w:szCs w:val="24"/>
                <w:lang w:val="ro-RO"/>
              </w:rPr>
              <w:t>ă</w:t>
            </w:r>
            <w:r w:rsidRPr="00BA3D05">
              <w:rPr>
                <w:rFonts w:ascii="Times New Roman" w:hAnsi="Times New Roman"/>
                <w:sz w:val="24"/>
                <w:szCs w:val="24"/>
                <w:lang w:val="ro-RO"/>
              </w:rPr>
              <w:t xml:space="preserve"> a infrastructurii deja realizate, prin conectarea utilizatorilor la rețele de apă și/sau de canalizare realizate și puse </w:t>
            </w:r>
            <w:r w:rsidR="00F822CC" w:rsidRPr="00BA3D05">
              <w:rPr>
                <w:rFonts w:ascii="Times New Roman" w:hAnsi="Times New Roman"/>
                <w:sz w:val="24"/>
                <w:szCs w:val="24"/>
                <w:lang w:val="ro-RO"/>
              </w:rPr>
              <w:t>î</w:t>
            </w:r>
            <w:r w:rsidRPr="00BA3D05">
              <w:rPr>
                <w:rFonts w:ascii="Times New Roman" w:hAnsi="Times New Roman"/>
                <w:sz w:val="24"/>
                <w:szCs w:val="24"/>
                <w:lang w:val="ro-RO"/>
              </w:rPr>
              <w:t>n funcțiune. Această cerință de conectare la sistemele publice de canalizare existente are, de asemenea, și un impact asupra protecției mediului, îndeplinindu-se astfel mai multe cerințe de eficientizare și conformare.</w:t>
            </w:r>
          </w:p>
        </w:tc>
      </w:tr>
      <w:tr w:rsidR="0080216D" w:rsidRPr="0017505B" w14:paraId="6D9B7E8E" w14:textId="77777777" w:rsidTr="006A32E8">
        <w:trPr>
          <w:trHeight w:val="90"/>
        </w:trPr>
        <w:tc>
          <w:tcPr>
            <w:tcW w:w="757" w:type="dxa"/>
          </w:tcPr>
          <w:p w14:paraId="364DA419" w14:textId="77777777" w:rsidR="0080216D" w:rsidRPr="00BA3D05" w:rsidRDefault="0080216D" w:rsidP="00CB481C">
            <w:pPr>
              <w:spacing w:before="80" w:after="0" w:line="240" w:lineRule="auto"/>
              <w:jc w:val="both"/>
              <w:rPr>
                <w:rFonts w:ascii="Times New Roman" w:hAnsi="Times New Roman"/>
                <w:color w:val="000000"/>
                <w:sz w:val="24"/>
                <w:szCs w:val="24"/>
                <w:lang w:val="ro-RO"/>
              </w:rPr>
            </w:pPr>
            <w:r w:rsidRPr="00BA3D05">
              <w:rPr>
                <w:rFonts w:ascii="Times New Roman" w:hAnsi="Times New Roman"/>
                <w:color w:val="000000"/>
                <w:sz w:val="24"/>
                <w:szCs w:val="24"/>
                <w:lang w:val="ro-RO"/>
              </w:rPr>
              <w:lastRenderedPageBreak/>
              <w:t>2.3.</w:t>
            </w:r>
          </w:p>
        </w:tc>
        <w:tc>
          <w:tcPr>
            <w:tcW w:w="2261" w:type="dxa"/>
          </w:tcPr>
          <w:p w14:paraId="5B9D3370" w14:textId="77777777" w:rsidR="0080216D" w:rsidRPr="00BA3D05" w:rsidRDefault="0080216D" w:rsidP="00CB481C">
            <w:pPr>
              <w:spacing w:before="80" w:after="0" w:line="240" w:lineRule="auto"/>
              <w:jc w:val="both"/>
              <w:rPr>
                <w:rFonts w:ascii="Times New Roman" w:hAnsi="Times New Roman"/>
                <w:color w:val="000000"/>
                <w:sz w:val="24"/>
                <w:szCs w:val="24"/>
                <w:lang w:val="ro-RO"/>
              </w:rPr>
            </w:pPr>
            <w:r w:rsidRPr="00BA3D05">
              <w:rPr>
                <w:rFonts w:ascii="Times New Roman" w:hAnsi="Times New Roman"/>
                <w:iCs/>
                <w:color w:val="000000"/>
                <w:sz w:val="24"/>
                <w:szCs w:val="24"/>
                <w:lang w:val="ro-RO"/>
              </w:rPr>
              <w:t>Schimbări</w:t>
            </w:r>
            <w:r w:rsidRPr="00BA3D05">
              <w:rPr>
                <w:rFonts w:ascii="Times New Roman" w:eastAsia="Times New Roman" w:hAnsi="Times New Roman"/>
                <w:color w:val="000000"/>
                <w:sz w:val="24"/>
                <w:szCs w:val="24"/>
                <w:lang w:val="ro-RO"/>
              </w:rPr>
              <w:t xml:space="preserve"> preconizate</w:t>
            </w:r>
          </w:p>
        </w:tc>
        <w:tc>
          <w:tcPr>
            <w:tcW w:w="7152" w:type="dxa"/>
            <w:gridSpan w:val="9"/>
          </w:tcPr>
          <w:p w14:paraId="36EFFA41" w14:textId="504E18AB" w:rsidR="004358DC" w:rsidRPr="00BA3D05" w:rsidRDefault="00813C32" w:rsidP="00693570">
            <w:pPr>
              <w:spacing w:before="80" w:after="80" w:line="240" w:lineRule="auto"/>
              <w:jc w:val="both"/>
              <w:rPr>
                <w:rFonts w:ascii="Times New Roman" w:hAnsi="Times New Roman"/>
                <w:sz w:val="24"/>
                <w:szCs w:val="24"/>
                <w:lang w:val="ro-RO"/>
              </w:rPr>
            </w:pPr>
            <w:r w:rsidRPr="00813C32">
              <w:rPr>
                <w:rFonts w:ascii="Times New Roman" w:hAnsi="Times New Roman"/>
                <w:sz w:val="24"/>
                <w:szCs w:val="24"/>
                <w:lang w:val="ro-RO"/>
              </w:rPr>
              <w:t>Promovarea prezentului proiect de act normativ are drept scop</w:t>
            </w:r>
            <w:r>
              <w:rPr>
                <w:rFonts w:ascii="Times New Roman" w:hAnsi="Times New Roman"/>
                <w:sz w:val="24"/>
                <w:szCs w:val="24"/>
                <w:lang w:val="ro-RO"/>
              </w:rPr>
              <w:t xml:space="preserve"> aprobarea </w:t>
            </w:r>
            <w:r w:rsidR="004358DC" w:rsidRPr="00C20424">
              <w:rPr>
                <w:rFonts w:ascii="Times New Roman" w:hAnsi="Times New Roman"/>
                <w:sz w:val="24"/>
                <w:szCs w:val="24"/>
                <w:lang w:val="ro-RO"/>
              </w:rPr>
              <w:t>Planul</w:t>
            </w:r>
            <w:r w:rsidR="00C20424" w:rsidRPr="00C20424">
              <w:rPr>
                <w:rFonts w:ascii="Times New Roman" w:hAnsi="Times New Roman"/>
                <w:sz w:val="24"/>
                <w:szCs w:val="24"/>
                <w:lang w:val="ro-RO"/>
              </w:rPr>
              <w:t>ui</w:t>
            </w:r>
            <w:r w:rsidR="004358DC" w:rsidRPr="00C20424">
              <w:rPr>
                <w:rFonts w:ascii="Times New Roman" w:hAnsi="Times New Roman"/>
                <w:sz w:val="24"/>
                <w:szCs w:val="24"/>
                <w:lang w:val="ro-RO"/>
              </w:rPr>
              <w:t xml:space="preserve"> Național de Dezvoltare și Investiții în sectorul de apă și apă uzată</w:t>
            </w:r>
            <w:r>
              <w:rPr>
                <w:rFonts w:ascii="Times New Roman" w:hAnsi="Times New Roman"/>
                <w:sz w:val="24"/>
                <w:szCs w:val="24"/>
                <w:lang w:val="ro-RO"/>
              </w:rPr>
              <w:t>, prevăzut în anex</w:t>
            </w:r>
            <w:r w:rsidR="00C20424">
              <w:rPr>
                <w:rFonts w:ascii="Times New Roman" w:hAnsi="Times New Roman"/>
                <w:sz w:val="24"/>
                <w:szCs w:val="24"/>
                <w:lang w:val="ro-RO"/>
              </w:rPr>
              <w:t>ă</w:t>
            </w:r>
            <w:r>
              <w:rPr>
                <w:rFonts w:ascii="Times New Roman" w:hAnsi="Times New Roman"/>
                <w:sz w:val="24"/>
                <w:szCs w:val="24"/>
                <w:lang w:val="ro-RO"/>
              </w:rPr>
              <w:t>.</w:t>
            </w:r>
          </w:p>
          <w:p w14:paraId="65D4F7A2" w14:textId="1483C3D3" w:rsidR="00116B05" w:rsidRDefault="00116B05" w:rsidP="00693570">
            <w:pPr>
              <w:spacing w:after="80" w:line="240" w:lineRule="auto"/>
              <w:jc w:val="both"/>
              <w:rPr>
                <w:rFonts w:ascii="Times New Roman" w:hAnsi="Times New Roman"/>
                <w:sz w:val="24"/>
                <w:szCs w:val="24"/>
                <w:lang w:val="ro-RO"/>
              </w:rPr>
            </w:pPr>
            <w:r w:rsidRPr="00116B05">
              <w:rPr>
                <w:rFonts w:ascii="Times New Roman" w:hAnsi="Times New Roman"/>
                <w:sz w:val="24"/>
                <w:szCs w:val="24"/>
                <w:lang w:val="ro-RO"/>
              </w:rPr>
              <w:t>Prin acest Plan se stabilește o viziune națională pentru sectorul de  alimentare cu apă și canalizare</w:t>
            </w:r>
            <w:r>
              <w:rPr>
                <w:rFonts w:ascii="Times New Roman" w:hAnsi="Times New Roman"/>
                <w:sz w:val="24"/>
                <w:szCs w:val="24"/>
                <w:lang w:val="ro-RO"/>
              </w:rPr>
              <w:t>, astfel se</w:t>
            </w:r>
            <w:r w:rsidRPr="00116B05">
              <w:rPr>
                <w:rFonts w:ascii="Times New Roman" w:hAnsi="Times New Roman"/>
                <w:sz w:val="24"/>
                <w:szCs w:val="24"/>
                <w:lang w:val="ro-RO"/>
              </w:rPr>
              <w:t xml:space="preserve"> asigură tuturor românilor acces la servicii de apă potabilă și de canalizare de calitate, la un preț accesibil, printr-un sector de alimentare cu apă și canalizare </w:t>
            </w:r>
            <w:proofErr w:type="spellStart"/>
            <w:r w:rsidRPr="00116B05">
              <w:rPr>
                <w:rFonts w:ascii="Times New Roman" w:hAnsi="Times New Roman"/>
                <w:sz w:val="24"/>
                <w:szCs w:val="24"/>
                <w:lang w:val="ro-RO"/>
              </w:rPr>
              <w:t>rezilient</w:t>
            </w:r>
            <w:proofErr w:type="spellEnd"/>
            <w:r w:rsidRPr="00116B05">
              <w:rPr>
                <w:rFonts w:ascii="Times New Roman" w:hAnsi="Times New Roman"/>
                <w:sz w:val="24"/>
                <w:szCs w:val="24"/>
                <w:lang w:val="ro-RO"/>
              </w:rPr>
              <w:t>, care realizează conformarea deplină cu directivele UE privind apa.</w:t>
            </w:r>
          </w:p>
          <w:p w14:paraId="7660E5D2" w14:textId="0BC69F81" w:rsidR="00E01E1C" w:rsidRPr="00BA3D05" w:rsidRDefault="00E01E1C" w:rsidP="00E01E1C">
            <w:pPr>
              <w:spacing w:after="0" w:line="240" w:lineRule="auto"/>
              <w:jc w:val="both"/>
              <w:rPr>
                <w:rFonts w:ascii="Times New Roman" w:hAnsi="Times New Roman"/>
                <w:sz w:val="24"/>
                <w:szCs w:val="24"/>
                <w:lang w:val="ro-RO"/>
              </w:rPr>
            </w:pPr>
            <w:r w:rsidRPr="00BA3D05">
              <w:rPr>
                <w:rFonts w:ascii="Times New Roman" w:hAnsi="Times New Roman"/>
                <w:sz w:val="24"/>
                <w:szCs w:val="24"/>
                <w:lang w:val="ro-RO"/>
              </w:rPr>
              <w:t>De asemenea, prin acest Plan se asigură:</w:t>
            </w:r>
          </w:p>
          <w:p w14:paraId="39493D73" w14:textId="7F8457AB" w:rsidR="00E01E1C" w:rsidRPr="00BA3D05" w:rsidRDefault="00E01E1C" w:rsidP="006A32E8">
            <w:pPr>
              <w:pStyle w:val="ListParagraph"/>
              <w:numPr>
                <w:ilvl w:val="0"/>
                <w:numId w:val="34"/>
              </w:numPr>
              <w:spacing w:after="0" w:line="240" w:lineRule="auto"/>
              <w:ind w:left="475" w:hanging="354"/>
              <w:jc w:val="both"/>
              <w:rPr>
                <w:rFonts w:ascii="Times New Roman" w:hAnsi="Times New Roman"/>
                <w:noProof w:val="0"/>
                <w:sz w:val="24"/>
                <w:szCs w:val="24"/>
              </w:rPr>
            </w:pPr>
            <w:r w:rsidRPr="00BA3D05">
              <w:rPr>
                <w:rFonts w:ascii="Times New Roman" w:hAnsi="Times New Roman"/>
                <w:noProof w:val="0"/>
                <w:sz w:val="24"/>
                <w:szCs w:val="24"/>
              </w:rPr>
              <w:t>cadrul instituțional pentru implementarea și monitorizarea planului de investiții;</w:t>
            </w:r>
          </w:p>
          <w:p w14:paraId="49C73A1F" w14:textId="70544B90" w:rsidR="00E01E1C" w:rsidRPr="00BA3D05" w:rsidRDefault="00E01E1C" w:rsidP="006A32E8">
            <w:pPr>
              <w:pStyle w:val="ListParagraph"/>
              <w:numPr>
                <w:ilvl w:val="0"/>
                <w:numId w:val="34"/>
              </w:numPr>
              <w:spacing w:after="0" w:line="240" w:lineRule="auto"/>
              <w:ind w:left="475" w:hanging="354"/>
              <w:jc w:val="both"/>
              <w:rPr>
                <w:rFonts w:ascii="Times New Roman" w:hAnsi="Times New Roman"/>
                <w:noProof w:val="0"/>
                <w:sz w:val="24"/>
                <w:szCs w:val="24"/>
              </w:rPr>
            </w:pPr>
            <w:r w:rsidRPr="00BA3D05">
              <w:rPr>
                <w:rFonts w:ascii="Times New Roman" w:hAnsi="Times New Roman"/>
                <w:noProof w:val="0"/>
                <w:sz w:val="24"/>
                <w:szCs w:val="24"/>
              </w:rPr>
              <w:t>c</w:t>
            </w:r>
            <w:r w:rsidRPr="00E01E1C">
              <w:rPr>
                <w:rFonts w:ascii="Times New Roman" w:hAnsi="Times New Roman"/>
                <w:noProof w:val="0"/>
                <w:sz w:val="24"/>
                <w:szCs w:val="24"/>
              </w:rPr>
              <w:t>onsolidarea guvernanței strategice</w:t>
            </w:r>
            <w:r w:rsidRPr="00BA3D05">
              <w:rPr>
                <w:rFonts w:ascii="Times New Roman" w:hAnsi="Times New Roman"/>
                <w:noProof w:val="0"/>
                <w:sz w:val="24"/>
                <w:szCs w:val="24"/>
              </w:rPr>
              <w:t>;</w:t>
            </w:r>
          </w:p>
          <w:p w14:paraId="7B0D8CD4" w14:textId="5F8B525A" w:rsidR="00E01E1C" w:rsidRPr="00BA3D05" w:rsidRDefault="00E01E1C" w:rsidP="006A32E8">
            <w:pPr>
              <w:pStyle w:val="ListParagraph"/>
              <w:numPr>
                <w:ilvl w:val="0"/>
                <w:numId w:val="34"/>
              </w:numPr>
              <w:spacing w:after="0" w:line="240" w:lineRule="auto"/>
              <w:ind w:left="475" w:hanging="354"/>
              <w:jc w:val="both"/>
              <w:rPr>
                <w:rFonts w:ascii="Times New Roman" w:hAnsi="Times New Roman"/>
                <w:noProof w:val="0"/>
                <w:sz w:val="24"/>
                <w:szCs w:val="24"/>
              </w:rPr>
            </w:pPr>
            <w:r w:rsidRPr="00BA3D05">
              <w:rPr>
                <w:rFonts w:ascii="Times New Roman" w:hAnsi="Times New Roman"/>
                <w:noProof w:val="0"/>
                <w:sz w:val="24"/>
                <w:szCs w:val="24"/>
              </w:rPr>
              <w:t>c</w:t>
            </w:r>
            <w:r w:rsidRPr="00E01E1C">
              <w:rPr>
                <w:rFonts w:ascii="Times New Roman" w:hAnsi="Times New Roman"/>
                <w:noProof w:val="0"/>
                <w:sz w:val="24"/>
                <w:szCs w:val="24"/>
              </w:rPr>
              <w:t>onsolidarea reglementării economice a sectorului</w:t>
            </w:r>
            <w:r w:rsidRPr="00BA3D05">
              <w:rPr>
                <w:rFonts w:ascii="Times New Roman" w:hAnsi="Times New Roman"/>
                <w:noProof w:val="0"/>
                <w:sz w:val="24"/>
                <w:szCs w:val="24"/>
              </w:rPr>
              <w:t xml:space="preserve">; </w:t>
            </w:r>
          </w:p>
          <w:p w14:paraId="05F94EC8" w14:textId="4264291E" w:rsidR="004358DC" w:rsidRPr="00BA3D05" w:rsidRDefault="00E01E1C" w:rsidP="006A32E8">
            <w:pPr>
              <w:pStyle w:val="ListParagraph"/>
              <w:numPr>
                <w:ilvl w:val="0"/>
                <w:numId w:val="34"/>
              </w:numPr>
              <w:spacing w:after="120" w:line="240" w:lineRule="auto"/>
              <w:ind w:left="475" w:hanging="354"/>
              <w:contextualSpacing w:val="0"/>
              <w:jc w:val="both"/>
              <w:rPr>
                <w:rFonts w:ascii="Times New Roman" w:hAnsi="Times New Roman"/>
                <w:noProof w:val="0"/>
                <w:sz w:val="24"/>
                <w:szCs w:val="24"/>
              </w:rPr>
            </w:pPr>
            <w:r w:rsidRPr="00BA3D05">
              <w:rPr>
                <w:rFonts w:ascii="Times New Roman" w:hAnsi="Times New Roman"/>
                <w:noProof w:val="0"/>
                <w:sz w:val="24"/>
                <w:szCs w:val="24"/>
              </w:rPr>
              <w:t>consolidarea capacității operatorilor, inclusiv a celor regionali, precum și a unităților administrativ-teritoriale de a menține conformarea.</w:t>
            </w:r>
          </w:p>
          <w:p w14:paraId="162639F7" w14:textId="4CF56ADA" w:rsidR="004358DC" w:rsidRPr="00BA3D05" w:rsidRDefault="00E01E1C" w:rsidP="00693570">
            <w:pPr>
              <w:spacing w:after="80" w:line="240" w:lineRule="auto"/>
              <w:jc w:val="both"/>
              <w:rPr>
                <w:rFonts w:ascii="Times New Roman" w:hAnsi="Times New Roman"/>
                <w:sz w:val="24"/>
                <w:szCs w:val="24"/>
                <w:lang w:val="ro-RO"/>
              </w:rPr>
            </w:pPr>
            <w:r w:rsidRPr="00BA3D05">
              <w:rPr>
                <w:rFonts w:ascii="Times New Roman" w:hAnsi="Times New Roman"/>
                <w:sz w:val="24"/>
                <w:szCs w:val="24"/>
                <w:lang w:val="ro-RO"/>
              </w:rPr>
              <w:t xml:space="preserve">Planul își propune ca obiective: </w:t>
            </w:r>
          </w:p>
          <w:p w14:paraId="45EC4D98" w14:textId="77777777" w:rsidR="00042FF6" w:rsidRDefault="00E01E1C" w:rsidP="006A32E8">
            <w:pPr>
              <w:pStyle w:val="ListParagraph"/>
              <w:numPr>
                <w:ilvl w:val="0"/>
                <w:numId w:val="35"/>
              </w:numPr>
              <w:tabs>
                <w:tab w:val="left" w:pos="385"/>
              </w:tabs>
              <w:spacing w:after="0" w:line="240" w:lineRule="auto"/>
              <w:ind w:left="31" w:firstLine="79"/>
              <w:contextualSpacing w:val="0"/>
              <w:jc w:val="both"/>
              <w:rPr>
                <w:rFonts w:ascii="Times New Roman" w:hAnsi="Times New Roman"/>
                <w:noProof w:val="0"/>
                <w:sz w:val="24"/>
                <w:szCs w:val="24"/>
              </w:rPr>
            </w:pPr>
            <w:r w:rsidRPr="00BA3D05">
              <w:rPr>
                <w:rFonts w:ascii="Times New Roman" w:hAnsi="Times New Roman"/>
                <w:noProof w:val="0"/>
                <w:sz w:val="24"/>
                <w:szCs w:val="24"/>
              </w:rPr>
              <w:t xml:space="preserve"> </w:t>
            </w:r>
            <w:r w:rsidRPr="00BA3D05">
              <w:rPr>
                <w:rFonts w:ascii="Times New Roman" w:hAnsi="Times New Roman"/>
                <w:i/>
                <w:iCs/>
                <w:noProof w:val="0"/>
                <w:sz w:val="24"/>
                <w:szCs w:val="24"/>
              </w:rPr>
              <w:t>Modernizarea cadrului instituțional</w:t>
            </w:r>
            <w:r w:rsidR="00666E2C" w:rsidRPr="00BA3D05">
              <w:rPr>
                <w:rFonts w:ascii="Times New Roman" w:hAnsi="Times New Roman"/>
                <w:noProof w:val="0"/>
                <w:sz w:val="24"/>
                <w:szCs w:val="24"/>
              </w:rPr>
              <w:t>.</w:t>
            </w:r>
            <w:r w:rsidRPr="00BA3D05">
              <w:rPr>
                <w:rFonts w:ascii="Times New Roman" w:hAnsi="Times New Roman"/>
                <w:noProof w:val="0"/>
                <w:sz w:val="24"/>
                <w:szCs w:val="24"/>
              </w:rPr>
              <w:t xml:space="preserve"> Sectorul </w:t>
            </w:r>
            <w:r w:rsidR="00197DE2">
              <w:rPr>
                <w:rFonts w:ascii="Times New Roman" w:hAnsi="Times New Roman"/>
                <w:noProof w:val="0"/>
                <w:sz w:val="24"/>
                <w:szCs w:val="24"/>
              </w:rPr>
              <w:t xml:space="preserve">de </w:t>
            </w:r>
            <w:r w:rsidRPr="00BA3D05">
              <w:rPr>
                <w:rFonts w:ascii="Times New Roman" w:hAnsi="Times New Roman"/>
                <w:noProof w:val="0"/>
                <w:sz w:val="24"/>
                <w:szCs w:val="24"/>
              </w:rPr>
              <w:t>A</w:t>
            </w:r>
            <w:r w:rsidR="00197DE2">
              <w:rPr>
                <w:rFonts w:ascii="Times New Roman" w:hAnsi="Times New Roman"/>
                <w:noProof w:val="0"/>
                <w:sz w:val="24"/>
                <w:szCs w:val="24"/>
              </w:rPr>
              <w:t xml:space="preserve">limentare cu </w:t>
            </w:r>
            <w:r w:rsidRPr="00BA3D05">
              <w:rPr>
                <w:rFonts w:ascii="Times New Roman" w:hAnsi="Times New Roman"/>
                <w:noProof w:val="0"/>
                <w:sz w:val="24"/>
                <w:szCs w:val="24"/>
              </w:rPr>
              <w:t>A</w:t>
            </w:r>
            <w:r w:rsidR="00197DE2">
              <w:rPr>
                <w:rFonts w:ascii="Times New Roman" w:hAnsi="Times New Roman"/>
                <w:noProof w:val="0"/>
                <w:sz w:val="24"/>
                <w:szCs w:val="24"/>
              </w:rPr>
              <w:t xml:space="preserve">pă și </w:t>
            </w:r>
            <w:r w:rsidRPr="00BA3D05">
              <w:rPr>
                <w:rFonts w:ascii="Times New Roman" w:hAnsi="Times New Roman"/>
                <w:noProof w:val="0"/>
                <w:sz w:val="24"/>
                <w:szCs w:val="24"/>
              </w:rPr>
              <w:t>C</w:t>
            </w:r>
            <w:r w:rsidR="00197DE2">
              <w:rPr>
                <w:rFonts w:ascii="Times New Roman" w:hAnsi="Times New Roman"/>
                <w:noProof w:val="0"/>
                <w:sz w:val="24"/>
                <w:szCs w:val="24"/>
              </w:rPr>
              <w:t>analizare (AAC)</w:t>
            </w:r>
            <w:r w:rsidRPr="00BA3D05">
              <w:rPr>
                <w:rFonts w:ascii="Times New Roman" w:hAnsi="Times New Roman"/>
                <w:noProof w:val="0"/>
                <w:sz w:val="24"/>
                <w:szCs w:val="24"/>
              </w:rPr>
              <w:t xml:space="preserve"> necesită o mai bună coordonare între instituții și o luare a deciziilor mai eficientă, multe aranjamente instituționale necesită corecție sau modernizare</w:t>
            </w:r>
            <w:r w:rsidR="00666E2C" w:rsidRPr="00BA3D05">
              <w:rPr>
                <w:rFonts w:ascii="Times New Roman" w:hAnsi="Times New Roman"/>
                <w:noProof w:val="0"/>
                <w:sz w:val="24"/>
                <w:szCs w:val="24"/>
              </w:rPr>
              <w:t xml:space="preserve">, </w:t>
            </w:r>
            <w:r w:rsidR="00005D97" w:rsidRPr="00BA3D05">
              <w:rPr>
                <w:rFonts w:ascii="Times New Roman" w:hAnsi="Times New Roman"/>
                <w:noProof w:val="0"/>
                <w:sz w:val="24"/>
                <w:szCs w:val="24"/>
              </w:rPr>
              <w:t>ținând</w:t>
            </w:r>
            <w:r w:rsidR="00666E2C" w:rsidRPr="00BA3D05">
              <w:rPr>
                <w:rFonts w:ascii="Times New Roman" w:hAnsi="Times New Roman"/>
                <w:noProof w:val="0"/>
                <w:sz w:val="24"/>
                <w:szCs w:val="24"/>
              </w:rPr>
              <w:t xml:space="preserve"> seama de faptul că există</w:t>
            </w:r>
            <w:r w:rsidRPr="00BA3D05">
              <w:rPr>
                <w:rFonts w:ascii="Times New Roman" w:hAnsi="Times New Roman"/>
                <w:noProof w:val="0"/>
                <w:sz w:val="24"/>
                <w:szCs w:val="24"/>
              </w:rPr>
              <w:t xml:space="preserve"> </w:t>
            </w:r>
            <w:r w:rsidRPr="00BA3D05">
              <w:rPr>
                <w:rFonts w:ascii="Times New Roman" w:hAnsi="Times New Roman"/>
                <w:noProof w:val="0"/>
                <w:sz w:val="24"/>
                <w:szCs w:val="24"/>
              </w:rPr>
              <w:lastRenderedPageBreak/>
              <w:t xml:space="preserve">responsabilități neclare cu privire la alimentarea cu apă. Patru domenii vor fi </w:t>
            </w:r>
            <w:proofErr w:type="spellStart"/>
            <w:r w:rsidRPr="00BA3D05">
              <w:rPr>
                <w:rFonts w:ascii="Times New Roman" w:hAnsi="Times New Roman"/>
                <w:noProof w:val="0"/>
                <w:sz w:val="24"/>
                <w:szCs w:val="24"/>
              </w:rPr>
              <w:t>prioritizate</w:t>
            </w:r>
            <w:proofErr w:type="spellEnd"/>
            <w:r w:rsidRPr="00BA3D05">
              <w:rPr>
                <w:rFonts w:ascii="Times New Roman" w:hAnsi="Times New Roman"/>
                <w:noProof w:val="0"/>
                <w:sz w:val="24"/>
                <w:szCs w:val="24"/>
              </w:rPr>
              <w:t xml:space="preserve"> pentru intervenții: </w:t>
            </w:r>
          </w:p>
          <w:p w14:paraId="46C97A1D" w14:textId="53F0A28D" w:rsidR="00042FF6" w:rsidRDefault="00E01E1C" w:rsidP="006A32E8">
            <w:pPr>
              <w:pStyle w:val="ListParagraph"/>
              <w:numPr>
                <w:ilvl w:val="0"/>
                <w:numId w:val="37"/>
              </w:numPr>
              <w:spacing w:after="0" w:line="240" w:lineRule="auto"/>
              <w:ind w:left="565" w:hanging="456"/>
              <w:contextualSpacing w:val="0"/>
              <w:jc w:val="both"/>
              <w:rPr>
                <w:rFonts w:ascii="Times New Roman" w:hAnsi="Times New Roman"/>
                <w:noProof w:val="0"/>
                <w:sz w:val="24"/>
                <w:szCs w:val="24"/>
              </w:rPr>
            </w:pPr>
            <w:r w:rsidRPr="00BA3D05">
              <w:rPr>
                <w:rFonts w:ascii="Times New Roman" w:hAnsi="Times New Roman"/>
                <w:noProof w:val="0"/>
                <w:sz w:val="24"/>
                <w:szCs w:val="24"/>
              </w:rPr>
              <w:t xml:space="preserve">îmbunătățirea capacității instituționale a sectorului AAC, </w:t>
            </w:r>
          </w:p>
          <w:p w14:paraId="53AE415B" w14:textId="5198E013" w:rsidR="00042FF6" w:rsidRDefault="00E01E1C" w:rsidP="006A32E8">
            <w:pPr>
              <w:pStyle w:val="ListParagraph"/>
              <w:numPr>
                <w:ilvl w:val="0"/>
                <w:numId w:val="37"/>
              </w:numPr>
              <w:spacing w:after="0" w:line="240" w:lineRule="auto"/>
              <w:ind w:left="565" w:hanging="456"/>
              <w:contextualSpacing w:val="0"/>
              <w:jc w:val="both"/>
              <w:rPr>
                <w:rFonts w:ascii="Times New Roman" w:hAnsi="Times New Roman"/>
                <w:noProof w:val="0"/>
                <w:sz w:val="24"/>
                <w:szCs w:val="24"/>
              </w:rPr>
            </w:pPr>
            <w:r w:rsidRPr="00BA3D05">
              <w:rPr>
                <w:rFonts w:ascii="Times New Roman" w:hAnsi="Times New Roman"/>
                <w:noProof w:val="0"/>
                <w:sz w:val="24"/>
                <w:szCs w:val="24"/>
              </w:rPr>
              <w:t>sporirea rolului autorităților locale în sectorul AAC</w:t>
            </w:r>
            <w:r w:rsidR="00042FF6">
              <w:rPr>
                <w:rFonts w:ascii="Times New Roman" w:hAnsi="Times New Roman"/>
                <w:noProof w:val="0"/>
                <w:sz w:val="24"/>
                <w:szCs w:val="24"/>
              </w:rPr>
              <w:t>,</w:t>
            </w:r>
            <w:r w:rsidRPr="00BA3D05">
              <w:rPr>
                <w:rFonts w:ascii="Times New Roman" w:hAnsi="Times New Roman"/>
                <w:noProof w:val="0"/>
                <w:sz w:val="24"/>
                <w:szCs w:val="24"/>
              </w:rPr>
              <w:t xml:space="preserve"> </w:t>
            </w:r>
          </w:p>
          <w:p w14:paraId="7B3E1038" w14:textId="557F745D" w:rsidR="00042FF6" w:rsidRDefault="00E01E1C" w:rsidP="006A32E8">
            <w:pPr>
              <w:pStyle w:val="ListParagraph"/>
              <w:numPr>
                <w:ilvl w:val="0"/>
                <w:numId w:val="37"/>
              </w:numPr>
              <w:spacing w:after="0" w:line="240" w:lineRule="auto"/>
              <w:ind w:left="565" w:hanging="456"/>
              <w:contextualSpacing w:val="0"/>
              <w:jc w:val="both"/>
              <w:rPr>
                <w:rFonts w:ascii="Times New Roman" w:hAnsi="Times New Roman"/>
                <w:noProof w:val="0"/>
                <w:sz w:val="24"/>
                <w:szCs w:val="24"/>
              </w:rPr>
            </w:pPr>
            <w:r w:rsidRPr="00BA3D05">
              <w:rPr>
                <w:rFonts w:ascii="Times New Roman" w:hAnsi="Times New Roman"/>
                <w:noProof w:val="0"/>
                <w:sz w:val="24"/>
                <w:szCs w:val="24"/>
              </w:rPr>
              <w:t>promovarea regionalizării furnizorilor de servicii AAC</w:t>
            </w:r>
            <w:r w:rsidR="00042FF6">
              <w:rPr>
                <w:rFonts w:ascii="Times New Roman" w:hAnsi="Times New Roman"/>
                <w:noProof w:val="0"/>
                <w:sz w:val="24"/>
                <w:szCs w:val="24"/>
              </w:rPr>
              <w:t xml:space="preserve">, </w:t>
            </w:r>
          </w:p>
          <w:p w14:paraId="6F5401C8" w14:textId="342F5C01" w:rsidR="00E01E1C" w:rsidRPr="00BA3D05" w:rsidRDefault="00E01E1C" w:rsidP="006A32E8">
            <w:pPr>
              <w:pStyle w:val="ListParagraph"/>
              <w:numPr>
                <w:ilvl w:val="0"/>
                <w:numId w:val="37"/>
              </w:numPr>
              <w:spacing w:before="60" w:after="0" w:line="240" w:lineRule="auto"/>
              <w:ind w:left="565" w:hanging="456"/>
              <w:contextualSpacing w:val="0"/>
              <w:jc w:val="both"/>
              <w:rPr>
                <w:rFonts w:ascii="Times New Roman" w:hAnsi="Times New Roman"/>
                <w:noProof w:val="0"/>
                <w:sz w:val="24"/>
                <w:szCs w:val="24"/>
              </w:rPr>
            </w:pPr>
            <w:r w:rsidRPr="00BA3D05">
              <w:rPr>
                <w:rFonts w:ascii="Times New Roman" w:hAnsi="Times New Roman"/>
                <w:noProof w:val="0"/>
                <w:sz w:val="24"/>
                <w:szCs w:val="24"/>
              </w:rPr>
              <w:t>abordarea administrației. blocajele pentru dezvoltarea sectorului</w:t>
            </w:r>
            <w:r w:rsidR="00666E2C" w:rsidRPr="00BA3D05">
              <w:rPr>
                <w:rFonts w:ascii="Times New Roman" w:hAnsi="Times New Roman"/>
                <w:noProof w:val="0"/>
                <w:sz w:val="24"/>
                <w:szCs w:val="24"/>
              </w:rPr>
              <w:t>;</w:t>
            </w:r>
          </w:p>
          <w:p w14:paraId="056020B6" w14:textId="5F1540F2" w:rsidR="00E01E1C" w:rsidRPr="00BA3D05" w:rsidRDefault="00E01E1C" w:rsidP="006A32E8">
            <w:pPr>
              <w:pStyle w:val="ListParagraph"/>
              <w:numPr>
                <w:ilvl w:val="0"/>
                <w:numId w:val="35"/>
              </w:numPr>
              <w:tabs>
                <w:tab w:val="left" w:pos="475"/>
              </w:tabs>
              <w:spacing w:before="60" w:after="120" w:line="240" w:lineRule="auto"/>
              <w:ind w:left="31" w:firstLine="79"/>
              <w:contextualSpacing w:val="0"/>
              <w:jc w:val="both"/>
              <w:rPr>
                <w:rFonts w:ascii="Times New Roman" w:hAnsi="Times New Roman"/>
                <w:noProof w:val="0"/>
                <w:sz w:val="24"/>
                <w:szCs w:val="24"/>
              </w:rPr>
            </w:pPr>
            <w:r w:rsidRPr="00C20424">
              <w:rPr>
                <w:rFonts w:ascii="Times New Roman" w:hAnsi="Times New Roman"/>
                <w:noProof w:val="0"/>
                <w:sz w:val="24"/>
                <w:szCs w:val="24"/>
              </w:rPr>
              <w:t>Garantarea accesului accesibil la servicii AAC de calitate pentru toți</w:t>
            </w:r>
            <w:r w:rsidR="00666E2C" w:rsidRPr="00C20424">
              <w:rPr>
                <w:rFonts w:ascii="Times New Roman" w:hAnsi="Times New Roman"/>
                <w:noProof w:val="0"/>
                <w:sz w:val="24"/>
                <w:szCs w:val="24"/>
              </w:rPr>
              <w:t xml:space="preserve">. </w:t>
            </w:r>
            <w:r w:rsidRPr="00BA3D05">
              <w:rPr>
                <w:rFonts w:ascii="Times New Roman" w:hAnsi="Times New Roman"/>
                <w:noProof w:val="0"/>
                <w:sz w:val="24"/>
                <w:szCs w:val="24"/>
              </w:rPr>
              <w:t>Prin acest obiectiv vor fi abordate două domenii prioritare: (i) eliminarea decalajului de acces prin asigurarea accesului la apă potabilă și canalizare adecvată pentru întreaga populație a României și (ii) asigurarea faptului că facturile de AAC rămân accesibile pentru toate gospodăriile, inclusiv pentru cei săraci și vulnerabil</w:t>
            </w:r>
            <w:r w:rsidR="00C20424">
              <w:rPr>
                <w:rFonts w:ascii="Times New Roman" w:hAnsi="Times New Roman"/>
                <w:noProof w:val="0"/>
                <w:sz w:val="24"/>
                <w:szCs w:val="24"/>
              </w:rPr>
              <w:t>i</w:t>
            </w:r>
            <w:r w:rsidR="00666E2C" w:rsidRPr="00BA3D05">
              <w:rPr>
                <w:rFonts w:ascii="Times New Roman" w:hAnsi="Times New Roman"/>
                <w:noProof w:val="0"/>
                <w:sz w:val="24"/>
                <w:szCs w:val="24"/>
              </w:rPr>
              <w:t>;</w:t>
            </w:r>
          </w:p>
          <w:p w14:paraId="2D0EBDEF" w14:textId="77777777" w:rsidR="003B4234" w:rsidRDefault="00E01E1C" w:rsidP="006A32E8">
            <w:pPr>
              <w:pStyle w:val="ListParagraph"/>
              <w:numPr>
                <w:ilvl w:val="0"/>
                <w:numId w:val="35"/>
              </w:numPr>
              <w:tabs>
                <w:tab w:val="left" w:pos="385"/>
              </w:tabs>
              <w:spacing w:after="0" w:line="240" w:lineRule="auto"/>
              <w:ind w:left="31" w:firstLine="79"/>
              <w:contextualSpacing w:val="0"/>
              <w:jc w:val="both"/>
              <w:rPr>
                <w:rFonts w:ascii="Times New Roman" w:hAnsi="Times New Roman"/>
                <w:noProof w:val="0"/>
                <w:sz w:val="24"/>
                <w:szCs w:val="24"/>
              </w:rPr>
            </w:pPr>
            <w:r w:rsidRPr="00C20424">
              <w:rPr>
                <w:rFonts w:ascii="Times New Roman" w:hAnsi="Times New Roman"/>
                <w:noProof w:val="0"/>
                <w:sz w:val="24"/>
                <w:szCs w:val="24"/>
              </w:rPr>
              <w:t>Asigurarea conformității cu Directivele UE privind apa</w:t>
            </w:r>
            <w:r w:rsidR="00666E2C" w:rsidRPr="00BA3D05">
              <w:rPr>
                <w:rFonts w:ascii="Times New Roman" w:hAnsi="Times New Roman"/>
                <w:noProof w:val="0"/>
                <w:sz w:val="24"/>
                <w:szCs w:val="24"/>
              </w:rPr>
              <w:t xml:space="preserve">. </w:t>
            </w:r>
            <w:r w:rsidRPr="00BA3D05">
              <w:rPr>
                <w:rFonts w:ascii="Times New Roman" w:hAnsi="Times New Roman"/>
                <w:noProof w:val="0"/>
                <w:sz w:val="24"/>
                <w:szCs w:val="24"/>
              </w:rPr>
              <w:t xml:space="preserve">Realizarea conformării cu directivele UE privind apa este o prioritate primordială pentru România și, prin urmare, un obiectiv sectorial important. Respectarea directivelor UE va îmbunătăți sustenabilitatea și reziliența sectorului AAC din România. Se va concentra pe </w:t>
            </w:r>
            <w:r w:rsidR="00197DE2">
              <w:rPr>
                <w:rFonts w:ascii="Times New Roman" w:hAnsi="Times New Roman"/>
                <w:noProof w:val="0"/>
                <w:sz w:val="24"/>
                <w:szCs w:val="24"/>
              </w:rPr>
              <w:t xml:space="preserve"> Directiva privind epurarea apelor uzate urbane (</w:t>
            </w:r>
            <w:r w:rsidRPr="00BA3D05">
              <w:rPr>
                <w:rFonts w:ascii="Times New Roman" w:hAnsi="Times New Roman"/>
                <w:noProof w:val="0"/>
                <w:sz w:val="24"/>
                <w:szCs w:val="24"/>
              </w:rPr>
              <w:t>DEAUU</w:t>
            </w:r>
            <w:r w:rsidR="00197DE2">
              <w:rPr>
                <w:rFonts w:ascii="Times New Roman" w:hAnsi="Times New Roman"/>
                <w:noProof w:val="0"/>
                <w:sz w:val="24"/>
                <w:szCs w:val="24"/>
              </w:rPr>
              <w:t>)</w:t>
            </w:r>
            <w:r w:rsidRPr="00BA3D05">
              <w:rPr>
                <w:rFonts w:ascii="Times New Roman" w:hAnsi="Times New Roman"/>
                <w:noProof w:val="0"/>
                <w:sz w:val="24"/>
                <w:szCs w:val="24"/>
              </w:rPr>
              <w:t xml:space="preserve"> și Directiva privind apa potabilă (DAP), împreună cu toate celelalte directive aplicabile legate de apă. Două domenii specifice vor fi tratate în cadrul acestui obiectiv: </w:t>
            </w:r>
          </w:p>
          <w:p w14:paraId="02A101CE" w14:textId="17E96011" w:rsidR="003B4234" w:rsidRDefault="00E01E1C" w:rsidP="006A32E8">
            <w:pPr>
              <w:pStyle w:val="ListParagraph"/>
              <w:numPr>
                <w:ilvl w:val="0"/>
                <w:numId w:val="38"/>
              </w:numPr>
              <w:spacing w:after="0" w:line="240" w:lineRule="auto"/>
              <w:ind w:left="565" w:hanging="450"/>
              <w:contextualSpacing w:val="0"/>
              <w:jc w:val="both"/>
              <w:rPr>
                <w:rFonts w:ascii="Times New Roman" w:hAnsi="Times New Roman"/>
                <w:noProof w:val="0"/>
                <w:sz w:val="24"/>
                <w:szCs w:val="24"/>
              </w:rPr>
            </w:pPr>
            <w:r w:rsidRPr="00BA3D05">
              <w:rPr>
                <w:rFonts w:ascii="Times New Roman" w:hAnsi="Times New Roman"/>
                <w:noProof w:val="0"/>
                <w:sz w:val="24"/>
                <w:szCs w:val="24"/>
              </w:rPr>
              <w:t xml:space="preserve">asigurarea accesului la servicii sanitare sigure și conforme în temeiul  DEAUU și </w:t>
            </w:r>
          </w:p>
          <w:p w14:paraId="79C63639" w14:textId="6F172D83" w:rsidR="00E01E1C" w:rsidRPr="00BA3D05" w:rsidRDefault="00E01E1C" w:rsidP="006A32E8">
            <w:pPr>
              <w:pStyle w:val="ListParagraph"/>
              <w:numPr>
                <w:ilvl w:val="0"/>
                <w:numId w:val="38"/>
              </w:numPr>
              <w:spacing w:after="120" w:line="240" w:lineRule="auto"/>
              <w:ind w:left="565" w:hanging="450"/>
              <w:contextualSpacing w:val="0"/>
              <w:jc w:val="both"/>
              <w:rPr>
                <w:rFonts w:ascii="Times New Roman" w:hAnsi="Times New Roman"/>
                <w:noProof w:val="0"/>
                <w:sz w:val="24"/>
                <w:szCs w:val="24"/>
              </w:rPr>
            </w:pPr>
            <w:r w:rsidRPr="00BA3D05">
              <w:rPr>
                <w:rFonts w:ascii="Times New Roman" w:hAnsi="Times New Roman"/>
                <w:noProof w:val="0"/>
                <w:sz w:val="24"/>
                <w:szCs w:val="24"/>
              </w:rPr>
              <w:t>asigurarea calității apei potabile în cadrul DAP</w:t>
            </w:r>
            <w:r w:rsidR="00666E2C" w:rsidRPr="00BA3D05">
              <w:rPr>
                <w:rFonts w:ascii="Times New Roman" w:hAnsi="Times New Roman"/>
                <w:noProof w:val="0"/>
                <w:sz w:val="24"/>
                <w:szCs w:val="24"/>
              </w:rPr>
              <w:t>;</w:t>
            </w:r>
          </w:p>
          <w:p w14:paraId="5D2350AC" w14:textId="7FF32DBD" w:rsidR="00E01E1C" w:rsidRPr="00BA3D05" w:rsidRDefault="00E01E1C" w:rsidP="006A32E8">
            <w:pPr>
              <w:pStyle w:val="ListParagraph"/>
              <w:numPr>
                <w:ilvl w:val="0"/>
                <w:numId w:val="35"/>
              </w:numPr>
              <w:tabs>
                <w:tab w:val="left" w:pos="115"/>
                <w:tab w:val="left" w:pos="385"/>
              </w:tabs>
              <w:spacing w:before="60" w:after="120" w:line="240" w:lineRule="auto"/>
              <w:ind w:left="31" w:firstLine="79"/>
              <w:contextualSpacing w:val="0"/>
              <w:jc w:val="both"/>
              <w:rPr>
                <w:rFonts w:ascii="Times New Roman" w:hAnsi="Times New Roman"/>
                <w:noProof w:val="0"/>
                <w:sz w:val="24"/>
                <w:szCs w:val="24"/>
              </w:rPr>
            </w:pPr>
            <w:r w:rsidRPr="00C20424">
              <w:rPr>
                <w:rFonts w:ascii="Times New Roman" w:hAnsi="Times New Roman"/>
                <w:noProof w:val="0"/>
                <w:sz w:val="24"/>
                <w:szCs w:val="24"/>
              </w:rPr>
              <w:t>Promovarea utilităților AAC eficiente</w:t>
            </w:r>
            <w:r w:rsidR="00666E2C" w:rsidRPr="00C20424">
              <w:rPr>
                <w:rFonts w:ascii="Times New Roman" w:hAnsi="Times New Roman"/>
                <w:noProof w:val="0"/>
                <w:sz w:val="24"/>
                <w:szCs w:val="24"/>
              </w:rPr>
              <w:t xml:space="preserve">. </w:t>
            </w:r>
            <w:r w:rsidRPr="00BA3D05">
              <w:rPr>
                <w:rFonts w:ascii="Times New Roman" w:hAnsi="Times New Roman"/>
                <w:noProof w:val="0"/>
                <w:sz w:val="24"/>
                <w:szCs w:val="24"/>
              </w:rPr>
              <w:t>Îmbunătățirea eficienței</w:t>
            </w:r>
            <w:r w:rsidR="00197DE2">
              <w:rPr>
                <w:rFonts w:ascii="Times New Roman" w:hAnsi="Times New Roman"/>
                <w:noProof w:val="0"/>
                <w:sz w:val="24"/>
                <w:szCs w:val="24"/>
              </w:rPr>
              <w:t xml:space="preserve"> companiilor operatorilor regionali</w:t>
            </w:r>
            <w:r w:rsidRPr="00BA3D05">
              <w:rPr>
                <w:rFonts w:ascii="Times New Roman" w:hAnsi="Times New Roman"/>
                <w:noProof w:val="0"/>
                <w:sz w:val="24"/>
                <w:szCs w:val="24"/>
              </w:rPr>
              <w:t xml:space="preserve"> </w:t>
            </w:r>
            <w:r w:rsidR="00197DE2">
              <w:rPr>
                <w:rFonts w:ascii="Times New Roman" w:hAnsi="Times New Roman"/>
                <w:noProof w:val="0"/>
                <w:sz w:val="24"/>
                <w:szCs w:val="24"/>
              </w:rPr>
              <w:t>(COR)</w:t>
            </w:r>
            <w:r w:rsidRPr="00BA3D05">
              <w:rPr>
                <w:rFonts w:ascii="Times New Roman" w:hAnsi="Times New Roman"/>
                <w:noProof w:val="0"/>
                <w:sz w:val="24"/>
                <w:szCs w:val="24"/>
              </w:rPr>
              <w:t xml:space="preserve"> va fi esențială pentru creșterea fluxului de numerar autogenerat și pentru a ajuta la eliminarea decalajului de finanțare din sectorul AAC. Acest lucru va aborda, de asemenea, regionalizarea blocată a procesului de servicii AAC și va îmbunătăți performanța COR</w:t>
            </w:r>
            <w:r w:rsidR="00666E2C" w:rsidRPr="00BA3D05">
              <w:rPr>
                <w:rFonts w:ascii="Times New Roman" w:hAnsi="Times New Roman"/>
                <w:noProof w:val="0"/>
                <w:sz w:val="24"/>
                <w:szCs w:val="24"/>
              </w:rPr>
              <w:t>;</w:t>
            </w:r>
          </w:p>
          <w:p w14:paraId="1B769A9B" w14:textId="26024944" w:rsidR="00E01E1C" w:rsidRPr="00BA3D05" w:rsidRDefault="00E01E1C" w:rsidP="006A32E8">
            <w:pPr>
              <w:pStyle w:val="ListParagraph"/>
              <w:numPr>
                <w:ilvl w:val="0"/>
                <w:numId w:val="35"/>
              </w:numPr>
              <w:tabs>
                <w:tab w:val="left" w:pos="385"/>
              </w:tabs>
              <w:spacing w:before="60" w:after="120" w:line="240" w:lineRule="auto"/>
              <w:ind w:left="31" w:firstLine="79"/>
              <w:contextualSpacing w:val="0"/>
              <w:jc w:val="both"/>
              <w:rPr>
                <w:rFonts w:ascii="Times New Roman" w:hAnsi="Times New Roman"/>
                <w:noProof w:val="0"/>
                <w:sz w:val="24"/>
                <w:szCs w:val="24"/>
              </w:rPr>
            </w:pPr>
            <w:r w:rsidRPr="00C20424">
              <w:rPr>
                <w:rFonts w:ascii="Times New Roman" w:hAnsi="Times New Roman"/>
                <w:noProof w:val="0"/>
                <w:sz w:val="24"/>
                <w:szCs w:val="24"/>
              </w:rPr>
              <w:t>Închiderea decalajului financiar AAC</w:t>
            </w:r>
            <w:r w:rsidR="00861F16" w:rsidRPr="00C20424">
              <w:rPr>
                <w:rFonts w:ascii="Times New Roman" w:hAnsi="Times New Roman"/>
                <w:noProof w:val="0"/>
                <w:sz w:val="24"/>
                <w:szCs w:val="24"/>
              </w:rPr>
              <w:t>.</w:t>
            </w:r>
            <w:r w:rsidR="00666E2C" w:rsidRPr="00BA3D05">
              <w:rPr>
                <w:rFonts w:ascii="Times New Roman" w:hAnsi="Times New Roman"/>
                <w:noProof w:val="0"/>
                <w:sz w:val="24"/>
                <w:szCs w:val="24"/>
              </w:rPr>
              <w:t xml:space="preserve"> </w:t>
            </w:r>
            <w:r w:rsidRPr="00BA3D05">
              <w:rPr>
                <w:rFonts w:ascii="Times New Roman" w:hAnsi="Times New Roman"/>
                <w:noProof w:val="0"/>
                <w:sz w:val="24"/>
                <w:szCs w:val="24"/>
              </w:rPr>
              <w:t xml:space="preserve">Închiderea decalajului financiar semnificativ din sectorul AAC este o prioritate care poate fi atinsă doar prin optimizarea tuturor surselor de finanțare pentru sectorul AAC – spre deosebire de dependența excesivă de granturile UE, care, din păcate, a fost semnul distinctiv al finanțării sectorului până acum. Cunoscutul cadru „3 </w:t>
            </w:r>
            <w:proofErr w:type="spellStart"/>
            <w:r w:rsidRPr="00BA3D05">
              <w:rPr>
                <w:rFonts w:ascii="Times New Roman" w:hAnsi="Times New Roman"/>
                <w:noProof w:val="0"/>
                <w:sz w:val="24"/>
                <w:szCs w:val="24"/>
              </w:rPr>
              <w:t>Ts</w:t>
            </w:r>
            <w:proofErr w:type="spellEnd"/>
            <w:r w:rsidRPr="00BA3D05">
              <w:rPr>
                <w:rFonts w:ascii="Times New Roman" w:hAnsi="Times New Roman"/>
                <w:noProof w:val="0"/>
                <w:sz w:val="24"/>
                <w:szCs w:val="24"/>
              </w:rPr>
              <w:t>” – Tarife, Taxe și Transferuri, oferă un model adecvat pentru optimizarea surselor de finanțare într-o manieră structurată</w:t>
            </w:r>
            <w:r w:rsidR="00666E2C" w:rsidRPr="00BA3D05">
              <w:rPr>
                <w:rFonts w:ascii="Times New Roman" w:hAnsi="Times New Roman"/>
                <w:noProof w:val="0"/>
                <w:sz w:val="24"/>
                <w:szCs w:val="24"/>
              </w:rPr>
              <w:t>;</w:t>
            </w:r>
          </w:p>
          <w:p w14:paraId="602D912D" w14:textId="77777777" w:rsidR="003B4234" w:rsidRDefault="00E01E1C" w:rsidP="006A32E8">
            <w:pPr>
              <w:pStyle w:val="ListParagraph"/>
              <w:numPr>
                <w:ilvl w:val="0"/>
                <w:numId w:val="35"/>
              </w:numPr>
              <w:tabs>
                <w:tab w:val="left" w:pos="385"/>
              </w:tabs>
              <w:spacing w:after="0" w:line="240" w:lineRule="auto"/>
              <w:ind w:left="31" w:firstLine="79"/>
              <w:contextualSpacing w:val="0"/>
              <w:jc w:val="both"/>
              <w:rPr>
                <w:rFonts w:ascii="Times New Roman" w:hAnsi="Times New Roman"/>
                <w:noProof w:val="0"/>
                <w:sz w:val="24"/>
                <w:szCs w:val="24"/>
              </w:rPr>
            </w:pPr>
            <w:r w:rsidRPr="00C20424">
              <w:rPr>
                <w:rFonts w:ascii="Times New Roman" w:hAnsi="Times New Roman"/>
                <w:noProof w:val="0"/>
                <w:sz w:val="24"/>
                <w:szCs w:val="24"/>
              </w:rPr>
              <w:t>Trecerea către un sector AAC mai rezistent</w:t>
            </w:r>
            <w:r w:rsidR="00666E2C" w:rsidRPr="00005D97">
              <w:rPr>
                <w:rFonts w:ascii="Times New Roman" w:hAnsi="Times New Roman"/>
                <w:noProof w:val="0"/>
                <w:sz w:val="24"/>
                <w:szCs w:val="24"/>
              </w:rPr>
              <w:t xml:space="preserve">. </w:t>
            </w:r>
            <w:r w:rsidRPr="00005D97">
              <w:rPr>
                <w:rFonts w:ascii="Times New Roman" w:hAnsi="Times New Roman"/>
                <w:noProof w:val="0"/>
                <w:sz w:val="24"/>
                <w:szCs w:val="24"/>
              </w:rPr>
              <w:t xml:space="preserve">În cadrul acestui obiectiv sunt luate în considerare trei acțiuni specifice: </w:t>
            </w:r>
          </w:p>
          <w:p w14:paraId="1C58A3BA" w14:textId="5F29273E" w:rsidR="003B4234" w:rsidRDefault="00E01E1C" w:rsidP="006A32E8">
            <w:pPr>
              <w:pStyle w:val="ListParagraph"/>
              <w:numPr>
                <w:ilvl w:val="0"/>
                <w:numId w:val="39"/>
              </w:numPr>
              <w:spacing w:after="0" w:line="240" w:lineRule="auto"/>
              <w:ind w:left="565" w:hanging="450"/>
              <w:contextualSpacing w:val="0"/>
              <w:jc w:val="both"/>
              <w:rPr>
                <w:rFonts w:ascii="Times New Roman" w:hAnsi="Times New Roman"/>
                <w:noProof w:val="0"/>
                <w:sz w:val="24"/>
                <w:szCs w:val="24"/>
              </w:rPr>
            </w:pPr>
            <w:r w:rsidRPr="00005D97">
              <w:rPr>
                <w:rFonts w:ascii="Times New Roman" w:hAnsi="Times New Roman"/>
                <w:noProof w:val="0"/>
                <w:sz w:val="24"/>
                <w:szCs w:val="24"/>
              </w:rPr>
              <w:t>îmbunătățirea rezilienței AAC la schimbările climatice</w:t>
            </w:r>
            <w:r w:rsidR="003B4234">
              <w:rPr>
                <w:rFonts w:ascii="Times New Roman" w:hAnsi="Times New Roman"/>
                <w:noProof w:val="0"/>
                <w:sz w:val="24"/>
                <w:szCs w:val="24"/>
              </w:rPr>
              <w:t xml:space="preserve">, </w:t>
            </w:r>
            <w:r w:rsidRPr="00005D97">
              <w:rPr>
                <w:rFonts w:ascii="Times New Roman" w:hAnsi="Times New Roman"/>
                <w:noProof w:val="0"/>
                <w:sz w:val="24"/>
                <w:szCs w:val="24"/>
              </w:rPr>
              <w:t xml:space="preserve">secete și inundații, </w:t>
            </w:r>
          </w:p>
          <w:p w14:paraId="35DE51ED" w14:textId="48D36431" w:rsidR="003B4234" w:rsidRDefault="00E01E1C" w:rsidP="006A32E8">
            <w:pPr>
              <w:pStyle w:val="ListParagraph"/>
              <w:numPr>
                <w:ilvl w:val="0"/>
                <w:numId w:val="39"/>
              </w:numPr>
              <w:spacing w:after="0" w:line="240" w:lineRule="auto"/>
              <w:ind w:left="565" w:hanging="450"/>
              <w:contextualSpacing w:val="0"/>
              <w:jc w:val="both"/>
              <w:rPr>
                <w:rFonts w:ascii="Times New Roman" w:hAnsi="Times New Roman"/>
                <w:noProof w:val="0"/>
                <w:sz w:val="24"/>
                <w:szCs w:val="24"/>
              </w:rPr>
            </w:pPr>
            <w:r w:rsidRPr="00005D97">
              <w:rPr>
                <w:rFonts w:ascii="Times New Roman" w:hAnsi="Times New Roman"/>
                <w:noProof w:val="0"/>
                <w:sz w:val="24"/>
                <w:szCs w:val="24"/>
              </w:rPr>
              <w:t>promovarea infrastructurii verzi și a unui sector AAC mai circular și</w:t>
            </w:r>
          </w:p>
          <w:p w14:paraId="7E03A9F1" w14:textId="70B79080" w:rsidR="0080216D" w:rsidRPr="00BA3D05" w:rsidRDefault="003B4234" w:rsidP="006A32E8">
            <w:pPr>
              <w:pStyle w:val="ListParagraph"/>
              <w:numPr>
                <w:ilvl w:val="0"/>
                <w:numId w:val="39"/>
              </w:numPr>
              <w:spacing w:after="0" w:line="240" w:lineRule="auto"/>
              <w:ind w:left="565" w:hanging="450"/>
              <w:contextualSpacing w:val="0"/>
              <w:jc w:val="both"/>
              <w:rPr>
                <w:rFonts w:ascii="Times New Roman" w:hAnsi="Times New Roman"/>
                <w:noProof w:val="0"/>
                <w:sz w:val="24"/>
                <w:szCs w:val="24"/>
              </w:rPr>
            </w:pPr>
            <w:r>
              <w:rPr>
                <w:rFonts w:ascii="Times New Roman" w:hAnsi="Times New Roman"/>
                <w:noProof w:val="0"/>
                <w:sz w:val="24"/>
                <w:szCs w:val="24"/>
              </w:rPr>
              <w:t xml:space="preserve"> </w:t>
            </w:r>
            <w:r w:rsidR="00E01E1C" w:rsidRPr="00005D97">
              <w:rPr>
                <w:rFonts w:ascii="Times New Roman" w:hAnsi="Times New Roman"/>
                <w:noProof w:val="0"/>
                <w:sz w:val="24"/>
                <w:szCs w:val="24"/>
              </w:rPr>
              <w:t>adoptarea unei abordări holistice pentru reziliența globală a sectorul AAC.</w:t>
            </w:r>
          </w:p>
        </w:tc>
      </w:tr>
      <w:tr w:rsidR="0080216D" w:rsidRPr="00870A1E" w14:paraId="1FCE0EDB" w14:textId="77777777" w:rsidTr="006A32E8">
        <w:trPr>
          <w:trHeight w:val="90"/>
        </w:trPr>
        <w:tc>
          <w:tcPr>
            <w:tcW w:w="757" w:type="dxa"/>
          </w:tcPr>
          <w:p w14:paraId="0152FF1B" w14:textId="77777777" w:rsidR="0080216D" w:rsidRPr="00BA3D05" w:rsidRDefault="0080216D" w:rsidP="00CB481C">
            <w:pPr>
              <w:spacing w:before="80" w:after="0" w:line="240" w:lineRule="auto"/>
              <w:jc w:val="both"/>
              <w:rPr>
                <w:rFonts w:ascii="Times New Roman" w:hAnsi="Times New Roman"/>
                <w:bCs/>
                <w:color w:val="000000"/>
                <w:sz w:val="24"/>
                <w:szCs w:val="24"/>
                <w:lang w:val="ro-RO"/>
              </w:rPr>
            </w:pPr>
            <w:r w:rsidRPr="00BA3D05">
              <w:rPr>
                <w:rFonts w:ascii="Times New Roman" w:hAnsi="Times New Roman"/>
                <w:bCs/>
                <w:color w:val="000000"/>
                <w:sz w:val="24"/>
                <w:szCs w:val="24"/>
                <w:lang w:val="ro-RO"/>
              </w:rPr>
              <w:lastRenderedPageBreak/>
              <w:t>2.4.</w:t>
            </w:r>
          </w:p>
        </w:tc>
        <w:tc>
          <w:tcPr>
            <w:tcW w:w="2261" w:type="dxa"/>
          </w:tcPr>
          <w:p w14:paraId="6811697A" w14:textId="3862130E" w:rsidR="0080216D" w:rsidRPr="00BA3D05" w:rsidRDefault="0080216D" w:rsidP="00CB481C">
            <w:pPr>
              <w:spacing w:before="80" w:after="0" w:line="240" w:lineRule="auto"/>
              <w:jc w:val="both"/>
              <w:rPr>
                <w:rFonts w:ascii="Times New Roman" w:hAnsi="Times New Roman"/>
                <w:bCs/>
                <w:color w:val="000000"/>
                <w:sz w:val="24"/>
                <w:szCs w:val="24"/>
                <w:lang w:val="ro-RO"/>
              </w:rPr>
            </w:pPr>
            <w:r w:rsidRPr="00BA3D05">
              <w:rPr>
                <w:rFonts w:ascii="Times New Roman" w:eastAsia="Times New Roman" w:hAnsi="Times New Roman"/>
                <w:bCs/>
                <w:color w:val="000000"/>
                <w:sz w:val="24"/>
                <w:szCs w:val="24"/>
                <w:lang w:val="ro-RO"/>
              </w:rPr>
              <w:t xml:space="preserve">Alte </w:t>
            </w:r>
            <w:r w:rsidR="00005D97" w:rsidRPr="00BA3D05">
              <w:rPr>
                <w:rFonts w:ascii="Times New Roman" w:eastAsia="Times New Roman" w:hAnsi="Times New Roman"/>
                <w:bCs/>
                <w:color w:val="000000"/>
                <w:sz w:val="24"/>
                <w:szCs w:val="24"/>
                <w:lang w:val="ro-RO"/>
              </w:rPr>
              <w:t>informații</w:t>
            </w:r>
          </w:p>
        </w:tc>
        <w:tc>
          <w:tcPr>
            <w:tcW w:w="7152" w:type="dxa"/>
            <w:gridSpan w:val="9"/>
          </w:tcPr>
          <w:p w14:paraId="7F084FC6" w14:textId="4D69622C" w:rsidR="00B1476D" w:rsidRDefault="005A127B" w:rsidP="00693570">
            <w:pPr>
              <w:spacing w:before="80" w:after="80" w:line="240" w:lineRule="auto"/>
              <w:jc w:val="both"/>
              <w:rPr>
                <w:rFonts w:ascii="Times New Roman" w:hAnsi="Times New Roman"/>
                <w:iCs/>
                <w:sz w:val="24"/>
                <w:szCs w:val="24"/>
                <w:lang w:val="ro-RO"/>
              </w:rPr>
            </w:pPr>
            <w:r w:rsidRPr="00BA3D05">
              <w:rPr>
                <w:rFonts w:ascii="Times New Roman" w:hAnsi="Times New Roman"/>
                <w:iCs/>
                <w:sz w:val="24"/>
                <w:szCs w:val="24"/>
                <w:lang w:val="ro-RO"/>
              </w:rPr>
              <w:t xml:space="preserve">Încălcarea Directivei 91/271/CEE </w:t>
            </w:r>
            <w:r w:rsidR="00B1476D" w:rsidRPr="00BA3D05">
              <w:rPr>
                <w:rFonts w:ascii="Times New Roman" w:hAnsi="Times New Roman"/>
                <w:iCs/>
                <w:sz w:val="24"/>
                <w:szCs w:val="24"/>
                <w:lang w:val="ro-RO"/>
              </w:rPr>
              <w:t>constituie subiectul cauzei</w:t>
            </w:r>
            <w:r w:rsidRPr="00BA3D05">
              <w:rPr>
                <w:rFonts w:ascii="Times New Roman" w:hAnsi="Times New Roman"/>
                <w:iCs/>
                <w:sz w:val="24"/>
                <w:szCs w:val="24"/>
                <w:lang w:val="ro-RO"/>
              </w:rPr>
              <w:t xml:space="preserve"> 2018/2109, acțiune în constatarea neîndeplinirii obligațiilor ce revin României în temeiul </w:t>
            </w:r>
            <w:r w:rsidR="00116B05" w:rsidRPr="00116B05">
              <w:rPr>
                <w:rFonts w:ascii="Times New Roman" w:hAnsi="Times New Roman"/>
                <w:iCs/>
                <w:sz w:val="24"/>
                <w:szCs w:val="24"/>
                <w:lang w:val="ro-RO"/>
              </w:rPr>
              <w:t>art. 3, 4, 5, 10, 15 și secțiunilor A, B și D din anexa I la Directiva 91/271/CEE privind tratarea apelor urbane reziduale</w:t>
            </w:r>
            <w:r w:rsidR="00B1476D" w:rsidRPr="00BA3D05">
              <w:rPr>
                <w:rFonts w:ascii="Times New Roman" w:hAnsi="Times New Roman"/>
                <w:iCs/>
                <w:sz w:val="24"/>
                <w:szCs w:val="24"/>
                <w:lang w:val="ro-RO"/>
              </w:rPr>
              <w:t xml:space="preserve">. Cauza a fost declanșată în </w:t>
            </w:r>
            <w:r w:rsidR="00861F16">
              <w:rPr>
                <w:rFonts w:ascii="Times New Roman" w:hAnsi="Times New Roman"/>
                <w:iCs/>
                <w:sz w:val="24"/>
                <w:szCs w:val="24"/>
                <w:lang w:val="ro-RO"/>
              </w:rPr>
              <w:t xml:space="preserve">data de </w:t>
            </w:r>
            <w:r w:rsidR="00B1476D" w:rsidRPr="00BA3D05">
              <w:rPr>
                <w:rFonts w:ascii="Times New Roman" w:hAnsi="Times New Roman"/>
                <w:iCs/>
                <w:sz w:val="24"/>
                <w:szCs w:val="24"/>
                <w:lang w:val="ro-RO"/>
              </w:rPr>
              <w:t>08.06.2018</w:t>
            </w:r>
            <w:r w:rsidR="00F239AC" w:rsidRPr="00197DE2">
              <w:rPr>
                <w:rFonts w:ascii="Times New Roman" w:hAnsi="Times New Roman"/>
                <w:iCs/>
                <w:sz w:val="24"/>
                <w:szCs w:val="24"/>
                <w:lang w:val="ro-RO"/>
              </w:rPr>
              <w:t>.</w:t>
            </w:r>
          </w:p>
          <w:p w14:paraId="7CE95E28" w14:textId="65E9D5ED" w:rsidR="0080216D" w:rsidRPr="00693570" w:rsidRDefault="00C20424" w:rsidP="00693570">
            <w:pPr>
              <w:spacing w:before="80" w:after="80" w:line="240" w:lineRule="auto"/>
              <w:jc w:val="both"/>
              <w:rPr>
                <w:rFonts w:ascii="Times New Roman" w:hAnsi="Times New Roman"/>
                <w:iCs/>
                <w:sz w:val="24"/>
                <w:szCs w:val="24"/>
                <w:lang w:val="ro-RO"/>
              </w:rPr>
            </w:pPr>
            <w:r>
              <w:rPr>
                <w:rFonts w:ascii="Times New Roman" w:hAnsi="Times New Roman"/>
                <w:iCs/>
                <w:sz w:val="24"/>
                <w:szCs w:val="24"/>
                <w:lang w:val="ro-RO"/>
              </w:rPr>
              <w:lastRenderedPageBreak/>
              <w:t>E</w:t>
            </w:r>
            <w:r w:rsidR="00197DE2" w:rsidRPr="00042FF6">
              <w:rPr>
                <w:rFonts w:ascii="Times New Roman" w:hAnsi="Times New Roman"/>
                <w:iCs/>
                <w:sz w:val="24"/>
                <w:szCs w:val="24"/>
                <w:lang w:val="ro-RO"/>
              </w:rPr>
              <w:t xml:space="preserve">ste necesară promovarea actului normativ astfel încât să fie respectată condiția favorizantă și să acceseze fondurile europene alocate pentru investiții în domeniile apei și canalizării și prin aceasta să se respecte cât mai curând posibil obligațiile asumate de România la momentul </w:t>
            </w:r>
            <w:r>
              <w:rPr>
                <w:rFonts w:ascii="Times New Roman" w:hAnsi="Times New Roman"/>
                <w:iCs/>
                <w:sz w:val="24"/>
                <w:szCs w:val="24"/>
                <w:lang w:val="ro-RO"/>
              </w:rPr>
              <w:t>aderării</w:t>
            </w:r>
            <w:r w:rsidR="00197DE2" w:rsidRPr="00042FF6">
              <w:rPr>
                <w:rFonts w:ascii="Times New Roman" w:hAnsi="Times New Roman"/>
                <w:iCs/>
                <w:sz w:val="24"/>
                <w:szCs w:val="24"/>
                <w:lang w:val="ro-RO"/>
              </w:rPr>
              <w:t xml:space="preserve"> </w:t>
            </w:r>
            <w:r>
              <w:rPr>
                <w:rFonts w:ascii="Times New Roman" w:hAnsi="Times New Roman"/>
                <w:iCs/>
                <w:sz w:val="24"/>
                <w:szCs w:val="24"/>
                <w:lang w:val="ro-RO"/>
              </w:rPr>
              <w:t>la</w:t>
            </w:r>
            <w:r w:rsidR="00197DE2" w:rsidRPr="00042FF6">
              <w:rPr>
                <w:rFonts w:ascii="Times New Roman" w:hAnsi="Times New Roman"/>
                <w:iCs/>
                <w:sz w:val="24"/>
                <w:szCs w:val="24"/>
                <w:lang w:val="ro-RO"/>
              </w:rPr>
              <w:t xml:space="preserve"> Uniunea Europeană.</w:t>
            </w:r>
          </w:p>
        </w:tc>
      </w:tr>
      <w:tr w:rsidR="0080216D" w:rsidRPr="00870A1E" w14:paraId="57F28DBD" w14:textId="77777777" w:rsidTr="006A32E8">
        <w:trPr>
          <w:trHeight w:val="90"/>
        </w:trPr>
        <w:tc>
          <w:tcPr>
            <w:tcW w:w="10170" w:type="dxa"/>
            <w:gridSpan w:val="11"/>
            <w:vAlign w:val="center"/>
          </w:tcPr>
          <w:p w14:paraId="10C8A357" w14:textId="77777777" w:rsidR="006A32E8" w:rsidRDefault="00005D97" w:rsidP="00A1192C">
            <w:pPr>
              <w:spacing w:before="120" w:after="120" w:line="240" w:lineRule="auto"/>
              <w:jc w:val="center"/>
              <w:rPr>
                <w:rFonts w:ascii="Times New Roman" w:eastAsia="Times New Roman" w:hAnsi="Times New Roman"/>
                <w:b/>
                <w:color w:val="000000"/>
                <w:sz w:val="24"/>
                <w:szCs w:val="24"/>
                <w:lang w:val="ro-RO"/>
              </w:rPr>
            </w:pPr>
            <w:r w:rsidRPr="00BA3D05">
              <w:rPr>
                <w:rFonts w:ascii="Times New Roman" w:eastAsia="Times New Roman" w:hAnsi="Times New Roman"/>
                <w:b/>
                <w:color w:val="000000"/>
                <w:sz w:val="24"/>
                <w:szCs w:val="24"/>
                <w:lang w:val="ro-RO"/>
              </w:rPr>
              <w:lastRenderedPageBreak/>
              <w:t>Secțiunea</w:t>
            </w:r>
            <w:r w:rsidR="0080216D" w:rsidRPr="00BA3D05">
              <w:rPr>
                <w:rFonts w:ascii="Times New Roman" w:eastAsia="Times New Roman" w:hAnsi="Times New Roman"/>
                <w:b/>
                <w:color w:val="000000"/>
                <w:sz w:val="24"/>
                <w:szCs w:val="24"/>
                <w:lang w:val="ro-RO"/>
              </w:rPr>
              <w:t xml:space="preserve"> a 3-a</w:t>
            </w:r>
            <w:r w:rsidR="00A1192C">
              <w:rPr>
                <w:rFonts w:ascii="Times New Roman" w:eastAsia="Times New Roman" w:hAnsi="Times New Roman"/>
                <w:b/>
                <w:color w:val="000000"/>
                <w:sz w:val="24"/>
                <w:szCs w:val="24"/>
                <w:lang w:val="ro-RO"/>
              </w:rPr>
              <w:t xml:space="preserve"> </w:t>
            </w:r>
          </w:p>
          <w:p w14:paraId="11BE98A4" w14:textId="1E8FE172" w:rsidR="0080216D" w:rsidRPr="00BA3D05" w:rsidRDefault="00A1192C" w:rsidP="00A1192C">
            <w:pPr>
              <w:spacing w:before="120" w:after="120" w:line="240" w:lineRule="auto"/>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 xml:space="preserve"> </w:t>
            </w:r>
            <w:r w:rsidR="0080216D" w:rsidRPr="00BA3D05">
              <w:rPr>
                <w:rFonts w:ascii="Times New Roman" w:eastAsia="Times New Roman" w:hAnsi="Times New Roman"/>
                <w:b/>
                <w:color w:val="000000"/>
                <w:sz w:val="24"/>
                <w:szCs w:val="24"/>
                <w:lang w:val="ro-RO"/>
              </w:rPr>
              <w:t>Impactul socioeconomic</w:t>
            </w:r>
          </w:p>
        </w:tc>
      </w:tr>
      <w:tr w:rsidR="0080216D" w:rsidRPr="00870A1E" w14:paraId="35F916A1" w14:textId="77777777" w:rsidTr="006A32E8">
        <w:trPr>
          <w:trHeight w:val="55"/>
        </w:trPr>
        <w:tc>
          <w:tcPr>
            <w:tcW w:w="757" w:type="dxa"/>
          </w:tcPr>
          <w:p w14:paraId="0F34746A" w14:textId="77777777" w:rsidR="0080216D" w:rsidRPr="00BA3D05" w:rsidRDefault="0080216D" w:rsidP="00CB481C">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3.1.</w:t>
            </w:r>
          </w:p>
        </w:tc>
        <w:tc>
          <w:tcPr>
            <w:tcW w:w="2261" w:type="dxa"/>
          </w:tcPr>
          <w:p w14:paraId="6A62B76F" w14:textId="332944CF" w:rsidR="0080216D" w:rsidRPr="00BA3D05" w:rsidRDefault="0080216D" w:rsidP="00693570">
            <w:pPr>
              <w:spacing w:before="80" w:after="8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Descrierea generală a beneficiilor </w:t>
            </w:r>
            <w:r w:rsidR="00005D97" w:rsidRPr="00BA3D05">
              <w:rPr>
                <w:rFonts w:ascii="Times New Roman" w:eastAsia="Times New Roman" w:hAnsi="Times New Roman"/>
                <w:color w:val="000000"/>
                <w:sz w:val="24"/>
                <w:szCs w:val="24"/>
                <w:lang w:val="ro-RO"/>
              </w:rPr>
              <w:t>și</w:t>
            </w:r>
            <w:r w:rsidRPr="00BA3D05">
              <w:rPr>
                <w:rFonts w:ascii="Times New Roman" w:eastAsia="Times New Roman" w:hAnsi="Times New Roman"/>
                <w:color w:val="000000"/>
                <w:sz w:val="24"/>
                <w:szCs w:val="24"/>
                <w:lang w:val="ro-RO"/>
              </w:rPr>
              <w:t xml:space="preserve"> costurilor estimate ca urmare a intrării în vigoare a actului normativ</w:t>
            </w:r>
          </w:p>
        </w:tc>
        <w:tc>
          <w:tcPr>
            <w:tcW w:w="7152" w:type="dxa"/>
            <w:gridSpan w:val="9"/>
          </w:tcPr>
          <w:p w14:paraId="422D6106" w14:textId="064878D8" w:rsidR="00104594" w:rsidRPr="00BA3D05" w:rsidRDefault="00163BA3" w:rsidP="00264F9C">
            <w:pPr>
              <w:spacing w:before="80" w:after="80" w:line="240" w:lineRule="auto"/>
              <w:jc w:val="both"/>
              <w:rPr>
                <w:rFonts w:ascii="Times New Roman" w:hAnsi="Times New Roman"/>
                <w:sz w:val="24"/>
                <w:szCs w:val="24"/>
                <w:lang w:val="ro-RO"/>
              </w:rPr>
            </w:pPr>
            <w:r w:rsidRPr="00BA3D05">
              <w:rPr>
                <w:rFonts w:ascii="Times New Roman" w:hAnsi="Times New Roman"/>
                <w:sz w:val="24"/>
                <w:szCs w:val="24"/>
                <w:lang w:val="ro-RO"/>
              </w:rPr>
              <w:t>Este de așteptat ca punerea în aplicare a p</w:t>
            </w:r>
            <w:r w:rsidR="00C73E08" w:rsidRPr="00BA3D05">
              <w:rPr>
                <w:rFonts w:ascii="Times New Roman" w:hAnsi="Times New Roman"/>
                <w:sz w:val="24"/>
                <w:szCs w:val="24"/>
                <w:lang w:val="ro-RO"/>
              </w:rPr>
              <w:t xml:space="preserve">roiectul </w:t>
            </w:r>
            <w:r w:rsidR="00CE182F" w:rsidRPr="00BA3D05">
              <w:rPr>
                <w:rFonts w:ascii="Times New Roman" w:hAnsi="Times New Roman"/>
                <w:sz w:val="24"/>
                <w:szCs w:val="24"/>
                <w:lang w:val="ro-RO"/>
              </w:rPr>
              <w:t xml:space="preserve">de act normativ </w:t>
            </w:r>
            <w:r w:rsidRPr="00BA3D05">
              <w:rPr>
                <w:rFonts w:ascii="Times New Roman" w:hAnsi="Times New Roman"/>
                <w:sz w:val="24"/>
                <w:szCs w:val="24"/>
                <w:lang w:val="ro-RO"/>
              </w:rPr>
              <w:t>să</w:t>
            </w:r>
            <w:r w:rsidR="00CE182F" w:rsidRPr="00BA3D05">
              <w:rPr>
                <w:rFonts w:ascii="Times New Roman" w:hAnsi="Times New Roman"/>
                <w:sz w:val="24"/>
                <w:szCs w:val="24"/>
                <w:lang w:val="ro-RO"/>
              </w:rPr>
              <w:t xml:space="preserve"> </w:t>
            </w:r>
            <w:r w:rsidRPr="00BA3D05">
              <w:rPr>
                <w:rFonts w:ascii="Times New Roman" w:hAnsi="Times New Roman"/>
                <w:sz w:val="24"/>
                <w:szCs w:val="24"/>
                <w:lang w:val="ro-RO"/>
              </w:rPr>
              <w:t>aibă un</w:t>
            </w:r>
            <w:r w:rsidR="00CE182F" w:rsidRPr="00BA3D05">
              <w:rPr>
                <w:rFonts w:ascii="Times New Roman" w:hAnsi="Times New Roman"/>
                <w:sz w:val="24"/>
                <w:szCs w:val="24"/>
                <w:lang w:val="ro-RO"/>
              </w:rPr>
              <w:t xml:space="preserve"> impact benefic în ceea ce privește </w:t>
            </w:r>
            <w:r w:rsidRPr="00BA3D05">
              <w:rPr>
                <w:rFonts w:ascii="Times New Roman" w:hAnsi="Times New Roman"/>
                <w:sz w:val="24"/>
                <w:szCs w:val="24"/>
                <w:lang w:val="ro-RO"/>
              </w:rPr>
              <w:t xml:space="preserve">mediu, să faciliteze clarificarea </w:t>
            </w:r>
            <w:r w:rsidR="00CE182F" w:rsidRPr="00BA3D05">
              <w:rPr>
                <w:rFonts w:ascii="Times New Roman" w:hAnsi="Times New Roman"/>
                <w:sz w:val="24"/>
                <w:szCs w:val="24"/>
                <w:lang w:val="ro-RO"/>
              </w:rPr>
              <w:t>aspectel</w:t>
            </w:r>
            <w:r w:rsidRPr="00BA3D05">
              <w:rPr>
                <w:rFonts w:ascii="Times New Roman" w:hAnsi="Times New Roman"/>
                <w:sz w:val="24"/>
                <w:szCs w:val="24"/>
                <w:lang w:val="ro-RO"/>
              </w:rPr>
              <w:t>or</w:t>
            </w:r>
            <w:r w:rsidR="00CE182F" w:rsidRPr="00BA3D05">
              <w:rPr>
                <w:rFonts w:ascii="Times New Roman" w:hAnsi="Times New Roman"/>
                <w:sz w:val="24"/>
                <w:szCs w:val="24"/>
                <w:lang w:val="ro-RO"/>
              </w:rPr>
              <w:t xml:space="preserve"> cost-beneficiu, pentru ca </w:t>
            </w:r>
            <w:r w:rsidR="00E57343" w:rsidRPr="00BA3D05">
              <w:rPr>
                <w:rFonts w:ascii="Times New Roman" w:hAnsi="Times New Roman"/>
                <w:sz w:val="24"/>
                <w:szCs w:val="24"/>
                <w:lang w:val="ro-RO"/>
              </w:rPr>
              <w:t>există posibilitatea de:</w:t>
            </w:r>
          </w:p>
          <w:p w14:paraId="496A48DD" w14:textId="3E74F063" w:rsidR="001B2DE4" w:rsidRDefault="001B2DE4" w:rsidP="006A32E8">
            <w:pPr>
              <w:pStyle w:val="ListParagraph"/>
              <w:numPr>
                <w:ilvl w:val="0"/>
                <w:numId w:val="36"/>
              </w:numPr>
              <w:spacing w:before="80" w:after="0" w:line="240" w:lineRule="auto"/>
              <w:ind w:left="475" w:hanging="450"/>
              <w:contextualSpacing w:val="0"/>
              <w:jc w:val="both"/>
              <w:rPr>
                <w:rFonts w:ascii="Times New Roman" w:hAnsi="Times New Roman"/>
                <w:noProof w:val="0"/>
                <w:sz w:val="24"/>
                <w:szCs w:val="24"/>
              </w:rPr>
            </w:pPr>
            <w:r>
              <w:rPr>
                <w:rFonts w:ascii="Times New Roman" w:hAnsi="Times New Roman"/>
                <w:noProof w:val="0"/>
                <w:sz w:val="24"/>
                <w:szCs w:val="24"/>
              </w:rPr>
              <w:t>Asigurarea finanțării nerambursabile din partea Comisiei Europene pentru investițiile de alimentare cu apă, colectarea și  epurarea apelor uzate</w:t>
            </w:r>
          </w:p>
          <w:p w14:paraId="04B17FCA" w14:textId="12CDCBFD" w:rsidR="005175FD" w:rsidRPr="00BA3D05" w:rsidRDefault="00E57343" w:rsidP="006A32E8">
            <w:pPr>
              <w:pStyle w:val="ListParagraph"/>
              <w:numPr>
                <w:ilvl w:val="0"/>
                <w:numId w:val="36"/>
              </w:numPr>
              <w:spacing w:after="0" w:line="240" w:lineRule="auto"/>
              <w:ind w:left="475" w:hanging="450"/>
              <w:jc w:val="both"/>
              <w:rPr>
                <w:rFonts w:ascii="Times New Roman" w:hAnsi="Times New Roman"/>
                <w:noProof w:val="0"/>
                <w:sz w:val="24"/>
                <w:szCs w:val="24"/>
              </w:rPr>
            </w:pPr>
            <w:r w:rsidRPr="00BA3D05">
              <w:rPr>
                <w:rFonts w:ascii="Times New Roman" w:hAnsi="Times New Roman"/>
                <w:noProof w:val="0"/>
                <w:sz w:val="24"/>
                <w:szCs w:val="24"/>
              </w:rPr>
              <w:t>Introducerea unei subvenții sociale pentru apă pentru gospodăriile vulnerabile;</w:t>
            </w:r>
          </w:p>
          <w:p w14:paraId="1C514ED5" w14:textId="43F1F946" w:rsidR="00E57343" w:rsidRPr="009E00DE" w:rsidRDefault="00E57343" w:rsidP="006A32E8">
            <w:pPr>
              <w:pStyle w:val="ListParagraph"/>
              <w:numPr>
                <w:ilvl w:val="0"/>
                <w:numId w:val="36"/>
              </w:numPr>
              <w:spacing w:after="0" w:line="240" w:lineRule="auto"/>
              <w:ind w:left="475" w:hanging="450"/>
              <w:jc w:val="both"/>
              <w:rPr>
                <w:rFonts w:ascii="Times New Roman" w:hAnsi="Times New Roman"/>
                <w:sz w:val="24"/>
                <w:szCs w:val="24"/>
              </w:rPr>
            </w:pPr>
            <w:r w:rsidRPr="009E00DE">
              <w:rPr>
                <w:rFonts w:ascii="Times New Roman" w:hAnsi="Times New Roman"/>
                <w:sz w:val="24"/>
                <w:szCs w:val="24"/>
              </w:rPr>
              <w:t>Modernizarea subvenției de conectare AAC</w:t>
            </w:r>
            <w:r w:rsidR="005175FD">
              <w:rPr>
                <w:rFonts w:ascii="Times New Roman" w:hAnsi="Times New Roman"/>
                <w:sz w:val="24"/>
                <w:szCs w:val="24"/>
              </w:rPr>
              <w:t xml:space="preserve">, </w:t>
            </w:r>
            <w:r w:rsidRPr="009E00DE">
              <w:rPr>
                <w:rFonts w:ascii="Times New Roman" w:hAnsi="Times New Roman"/>
                <w:sz w:val="24"/>
                <w:szCs w:val="24"/>
              </w:rPr>
              <w:t xml:space="preserve">deja inițiată în cadrul </w:t>
            </w:r>
            <w:r w:rsidR="005175FD" w:rsidRPr="005175FD">
              <w:rPr>
                <w:rFonts w:ascii="Times New Roman" w:hAnsi="Times New Roman"/>
                <w:sz w:val="24"/>
                <w:szCs w:val="24"/>
              </w:rPr>
              <w:t>Planul</w:t>
            </w:r>
            <w:r w:rsidR="005175FD">
              <w:rPr>
                <w:rFonts w:ascii="Times New Roman" w:hAnsi="Times New Roman"/>
                <w:sz w:val="24"/>
                <w:szCs w:val="24"/>
              </w:rPr>
              <w:t>ui</w:t>
            </w:r>
            <w:r w:rsidR="005175FD" w:rsidRPr="005175FD">
              <w:rPr>
                <w:rFonts w:ascii="Times New Roman" w:hAnsi="Times New Roman"/>
                <w:sz w:val="24"/>
                <w:szCs w:val="24"/>
              </w:rPr>
              <w:t xml:space="preserve"> Național de Redresare și Reziliență</w:t>
            </w:r>
            <w:r w:rsidRPr="009E00DE">
              <w:rPr>
                <w:rFonts w:ascii="Times New Roman" w:hAnsi="Times New Roman"/>
                <w:sz w:val="24"/>
                <w:szCs w:val="24"/>
              </w:rPr>
              <w:t>;</w:t>
            </w:r>
          </w:p>
          <w:p w14:paraId="7649FD2B" w14:textId="25A8D0F5" w:rsidR="00E57343" w:rsidRPr="00BA3D05" w:rsidRDefault="00E57343" w:rsidP="006A32E8">
            <w:pPr>
              <w:pStyle w:val="ListParagraph"/>
              <w:numPr>
                <w:ilvl w:val="0"/>
                <w:numId w:val="36"/>
              </w:numPr>
              <w:spacing w:after="0" w:line="240" w:lineRule="auto"/>
              <w:ind w:left="475" w:hanging="450"/>
              <w:jc w:val="both"/>
              <w:rPr>
                <w:rFonts w:ascii="Times New Roman" w:hAnsi="Times New Roman"/>
                <w:noProof w:val="0"/>
                <w:sz w:val="24"/>
                <w:szCs w:val="24"/>
              </w:rPr>
            </w:pPr>
            <w:r w:rsidRPr="00BA3D05">
              <w:rPr>
                <w:rFonts w:ascii="Times New Roman" w:hAnsi="Times New Roman"/>
                <w:noProof w:val="0"/>
                <w:sz w:val="24"/>
                <w:szCs w:val="24"/>
              </w:rPr>
              <w:t>Implementarea obligației de conectare la noile rețele AAC;</w:t>
            </w:r>
          </w:p>
          <w:p w14:paraId="0F8258E1" w14:textId="5007D521" w:rsidR="00E57343" w:rsidRPr="00BA3D05" w:rsidRDefault="00E57343" w:rsidP="006A32E8">
            <w:pPr>
              <w:pStyle w:val="ListParagraph"/>
              <w:numPr>
                <w:ilvl w:val="0"/>
                <w:numId w:val="36"/>
              </w:numPr>
              <w:spacing w:after="0" w:line="240" w:lineRule="auto"/>
              <w:ind w:left="475" w:hanging="450"/>
              <w:jc w:val="both"/>
              <w:rPr>
                <w:rFonts w:ascii="Times New Roman" w:hAnsi="Times New Roman"/>
                <w:noProof w:val="0"/>
                <w:sz w:val="24"/>
                <w:szCs w:val="24"/>
              </w:rPr>
            </w:pPr>
            <w:r w:rsidRPr="00BA3D05">
              <w:rPr>
                <w:rFonts w:ascii="Times New Roman" w:hAnsi="Times New Roman"/>
                <w:noProof w:val="0"/>
                <w:sz w:val="24"/>
                <w:szCs w:val="24"/>
              </w:rPr>
              <w:t>Dezvoltarea unui model durabil de auto-acces la AAC în așezările mici;</w:t>
            </w:r>
          </w:p>
          <w:p w14:paraId="4A518F73" w14:textId="706FC049" w:rsidR="0080216D" w:rsidRPr="00693570" w:rsidRDefault="00E57343" w:rsidP="006A32E8">
            <w:pPr>
              <w:pStyle w:val="ListParagraph"/>
              <w:numPr>
                <w:ilvl w:val="0"/>
                <w:numId w:val="36"/>
              </w:numPr>
              <w:spacing w:after="80" w:line="240" w:lineRule="auto"/>
              <w:ind w:left="475" w:hanging="450"/>
              <w:contextualSpacing w:val="0"/>
              <w:jc w:val="both"/>
              <w:rPr>
                <w:rFonts w:ascii="Times New Roman" w:hAnsi="Times New Roman"/>
                <w:noProof w:val="0"/>
                <w:sz w:val="24"/>
                <w:szCs w:val="24"/>
              </w:rPr>
            </w:pPr>
            <w:r w:rsidRPr="00BA3D05">
              <w:rPr>
                <w:rFonts w:ascii="Times New Roman" w:hAnsi="Times New Roman"/>
                <w:noProof w:val="0"/>
                <w:sz w:val="24"/>
                <w:szCs w:val="24"/>
              </w:rPr>
              <w:t>Realizarea unei comunicări naționale pentru promovarea conexiunilor AAC.</w:t>
            </w:r>
          </w:p>
        </w:tc>
      </w:tr>
      <w:tr w:rsidR="0080216D" w:rsidRPr="00870A1E" w14:paraId="6D593BB1" w14:textId="77777777" w:rsidTr="006A32E8">
        <w:trPr>
          <w:trHeight w:val="55"/>
        </w:trPr>
        <w:tc>
          <w:tcPr>
            <w:tcW w:w="757" w:type="dxa"/>
          </w:tcPr>
          <w:p w14:paraId="2FE5EEE3" w14:textId="77777777" w:rsidR="0080216D" w:rsidRPr="00BA3D05" w:rsidRDefault="0080216D" w:rsidP="00CB481C">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3.2.</w:t>
            </w:r>
          </w:p>
        </w:tc>
        <w:tc>
          <w:tcPr>
            <w:tcW w:w="2261" w:type="dxa"/>
          </w:tcPr>
          <w:p w14:paraId="230A507C" w14:textId="77777777" w:rsidR="0080216D" w:rsidRPr="00BA3D05" w:rsidRDefault="0080216D" w:rsidP="00693570">
            <w:pPr>
              <w:spacing w:before="80" w:after="8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Impactul social</w:t>
            </w:r>
          </w:p>
        </w:tc>
        <w:tc>
          <w:tcPr>
            <w:tcW w:w="7152" w:type="dxa"/>
            <w:gridSpan w:val="9"/>
          </w:tcPr>
          <w:p w14:paraId="5DBE6C9A" w14:textId="77777777" w:rsidR="0080216D" w:rsidRPr="00BA3D05" w:rsidRDefault="00C73E08" w:rsidP="00693570">
            <w:pPr>
              <w:spacing w:before="80" w:after="80" w:line="240" w:lineRule="auto"/>
              <w:jc w:val="both"/>
              <w:rPr>
                <w:rFonts w:ascii="Times New Roman" w:eastAsia="Times New Roman" w:hAnsi="Times New Roman"/>
                <w:sz w:val="24"/>
                <w:szCs w:val="24"/>
                <w:lang w:val="ro-RO"/>
              </w:rPr>
            </w:pPr>
            <w:r w:rsidRPr="00BA3D05">
              <w:rPr>
                <w:rFonts w:ascii="Times New Roman" w:hAnsi="Times New Roman"/>
                <w:sz w:val="24"/>
                <w:szCs w:val="24"/>
                <w:lang w:val="ro-RO"/>
              </w:rPr>
              <w:t>Adoptarea prezentului proiect de act normativ va avea un impact pozitiv contribuind la realizarea și sustenabilitatea infrastructurii de canalizare</w:t>
            </w:r>
            <w:r w:rsidR="006B63C8" w:rsidRPr="00BA3D05">
              <w:rPr>
                <w:rFonts w:ascii="Times New Roman" w:hAnsi="Times New Roman"/>
                <w:sz w:val="24"/>
                <w:szCs w:val="24"/>
                <w:lang w:val="ro-RO"/>
              </w:rPr>
              <w:t xml:space="preserve"> și implicit la creșterea nivelului de viață </w:t>
            </w:r>
            <w:r w:rsidR="00A83FF1" w:rsidRPr="00BA3D05">
              <w:rPr>
                <w:rFonts w:ascii="Times New Roman" w:hAnsi="Times New Roman"/>
                <w:sz w:val="24"/>
                <w:szCs w:val="24"/>
                <w:lang w:val="ro-RO"/>
              </w:rPr>
              <w:t xml:space="preserve">și sănătate </w:t>
            </w:r>
            <w:r w:rsidR="006B63C8" w:rsidRPr="00BA3D05">
              <w:rPr>
                <w:rFonts w:ascii="Times New Roman" w:hAnsi="Times New Roman"/>
                <w:sz w:val="24"/>
                <w:szCs w:val="24"/>
                <w:lang w:val="ro-RO"/>
              </w:rPr>
              <w:t>al cetățenilor</w:t>
            </w:r>
            <w:r w:rsidRPr="00BA3D05">
              <w:rPr>
                <w:rFonts w:ascii="Times New Roman" w:hAnsi="Times New Roman"/>
                <w:sz w:val="24"/>
                <w:szCs w:val="24"/>
                <w:lang w:val="ro-RO"/>
              </w:rPr>
              <w:t>.</w:t>
            </w:r>
          </w:p>
        </w:tc>
      </w:tr>
      <w:tr w:rsidR="0080216D" w:rsidRPr="00870A1E" w14:paraId="59FEC5E0" w14:textId="77777777" w:rsidTr="006A32E8">
        <w:trPr>
          <w:trHeight w:val="55"/>
        </w:trPr>
        <w:tc>
          <w:tcPr>
            <w:tcW w:w="757" w:type="dxa"/>
          </w:tcPr>
          <w:p w14:paraId="1353D6C9" w14:textId="77777777" w:rsidR="0080216D" w:rsidRPr="00BA3D05" w:rsidRDefault="0080216D" w:rsidP="00CB481C">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3.3.</w:t>
            </w:r>
          </w:p>
        </w:tc>
        <w:tc>
          <w:tcPr>
            <w:tcW w:w="2261" w:type="dxa"/>
          </w:tcPr>
          <w:p w14:paraId="12639CA3" w14:textId="2A960982" w:rsidR="0080216D" w:rsidRPr="00BA3D05" w:rsidRDefault="0080216D" w:rsidP="006A32E8">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Impactul asupra drepturilor </w:t>
            </w:r>
            <w:r w:rsidR="00005D97" w:rsidRPr="00BA3D05">
              <w:rPr>
                <w:rFonts w:ascii="Times New Roman" w:eastAsia="Times New Roman" w:hAnsi="Times New Roman"/>
                <w:color w:val="000000"/>
                <w:sz w:val="24"/>
                <w:szCs w:val="24"/>
                <w:lang w:val="ro-RO"/>
              </w:rPr>
              <w:t>și</w:t>
            </w:r>
            <w:r w:rsidRPr="00BA3D05">
              <w:rPr>
                <w:rFonts w:ascii="Times New Roman" w:eastAsia="Times New Roman" w:hAnsi="Times New Roman"/>
                <w:color w:val="000000"/>
                <w:sz w:val="24"/>
                <w:szCs w:val="24"/>
                <w:lang w:val="ro-RO"/>
              </w:rPr>
              <w:t xml:space="preserve"> </w:t>
            </w:r>
            <w:r w:rsidR="00005D97" w:rsidRPr="00BA3D05">
              <w:rPr>
                <w:rFonts w:ascii="Times New Roman" w:eastAsia="Times New Roman" w:hAnsi="Times New Roman"/>
                <w:color w:val="000000"/>
                <w:sz w:val="24"/>
                <w:szCs w:val="24"/>
                <w:lang w:val="ro-RO"/>
              </w:rPr>
              <w:t>libertăților</w:t>
            </w:r>
            <w:r w:rsidRPr="00BA3D05">
              <w:rPr>
                <w:rFonts w:ascii="Times New Roman" w:eastAsia="Times New Roman" w:hAnsi="Times New Roman"/>
                <w:color w:val="000000"/>
                <w:sz w:val="24"/>
                <w:szCs w:val="24"/>
                <w:lang w:val="ro-RO"/>
              </w:rPr>
              <w:t xml:space="preserve"> fundamentale ale omului</w:t>
            </w:r>
          </w:p>
        </w:tc>
        <w:tc>
          <w:tcPr>
            <w:tcW w:w="7152" w:type="dxa"/>
            <w:gridSpan w:val="9"/>
          </w:tcPr>
          <w:p w14:paraId="127CD4DC" w14:textId="77777777" w:rsidR="0080216D" w:rsidRPr="00BA3D05" w:rsidRDefault="002B797F" w:rsidP="00693570">
            <w:pPr>
              <w:spacing w:before="80" w:after="80" w:line="240" w:lineRule="auto"/>
              <w:jc w:val="both"/>
              <w:rPr>
                <w:rFonts w:ascii="Times New Roman" w:eastAsia="Times New Roman" w:hAnsi="Times New Roman"/>
                <w:color w:val="000000"/>
                <w:sz w:val="24"/>
                <w:szCs w:val="24"/>
                <w:lang w:val="ro-RO"/>
              </w:rPr>
            </w:pPr>
            <w:r w:rsidRPr="00BA3D05">
              <w:rPr>
                <w:rFonts w:ascii="Times New Roman" w:hAnsi="Times New Roman"/>
                <w:sz w:val="24"/>
                <w:szCs w:val="24"/>
                <w:lang w:val="ro-RO"/>
              </w:rPr>
              <w:t>Proiectul de act normativ nu se referă la acest subiect.</w:t>
            </w:r>
          </w:p>
        </w:tc>
      </w:tr>
      <w:tr w:rsidR="0080216D" w:rsidRPr="00870A1E" w14:paraId="060FEDAC" w14:textId="77777777" w:rsidTr="006A32E8">
        <w:trPr>
          <w:trHeight w:val="55"/>
        </w:trPr>
        <w:tc>
          <w:tcPr>
            <w:tcW w:w="757" w:type="dxa"/>
          </w:tcPr>
          <w:p w14:paraId="1DFA06EE" w14:textId="77777777" w:rsidR="0080216D" w:rsidRPr="00BA3D05" w:rsidRDefault="0080216D" w:rsidP="00CB481C">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3.4.</w:t>
            </w:r>
          </w:p>
        </w:tc>
        <w:tc>
          <w:tcPr>
            <w:tcW w:w="2261" w:type="dxa"/>
          </w:tcPr>
          <w:p w14:paraId="1BE8A929" w14:textId="77777777" w:rsidR="0080216D" w:rsidRPr="00BA3D05" w:rsidRDefault="0080216D" w:rsidP="00693570">
            <w:pPr>
              <w:spacing w:before="80" w:after="8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Impactul macroeconomic</w:t>
            </w:r>
          </w:p>
        </w:tc>
        <w:tc>
          <w:tcPr>
            <w:tcW w:w="7152" w:type="dxa"/>
            <w:gridSpan w:val="9"/>
          </w:tcPr>
          <w:p w14:paraId="47AE556C" w14:textId="02ED9F4C" w:rsidR="0080216D" w:rsidRPr="00BA3D05" w:rsidRDefault="00C73E08" w:rsidP="00693570">
            <w:pPr>
              <w:spacing w:before="80" w:after="80" w:line="240" w:lineRule="auto"/>
              <w:jc w:val="both"/>
              <w:rPr>
                <w:rFonts w:ascii="Times New Roman" w:eastAsia="Times New Roman" w:hAnsi="Times New Roman"/>
                <w:color w:val="000000"/>
                <w:sz w:val="24"/>
                <w:szCs w:val="24"/>
                <w:lang w:val="ro-RO"/>
              </w:rPr>
            </w:pPr>
            <w:r w:rsidRPr="00BA3D05">
              <w:rPr>
                <w:rFonts w:ascii="Times New Roman" w:hAnsi="Times New Roman"/>
                <w:sz w:val="24"/>
                <w:szCs w:val="24"/>
                <w:lang w:val="ro-RO"/>
              </w:rPr>
              <w:t>Proiectul de act normativ contribuie la asigurarea sănătății publice și a condițiilor de dezvoltare economică și socială a localităților prin realizarea și asigurarea sustenabilității infrastructurii de apă și canalizare</w:t>
            </w:r>
            <w:r w:rsidR="00A83FF1" w:rsidRPr="00BA3D05">
              <w:rPr>
                <w:rFonts w:ascii="Times New Roman" w:hAnsi="Times New Roman"/>
                <w:sz w:val="24"/>
                <w:szCs w:val="24"/>
                <w:lang w:val="ro-RO"/>
              </w:rPr>
              <w:t xml:space="preserve"> și creează premisele </w:t>
            </w:r>
            <w:r w:rsidR="00005D97" w:rsidRPr="00BA3D05">
              <w:rPr>
                <w:rFonts w:ascii="Times New Roman" w:hAnsi="Times New Roman"/>
                <w:sz w:val="24"/>
                <w:szCs w:val="24"/>
                <w:lang w:val="ro-RO"/>
              </w:rPr>
              <w:t>dezvoltării</w:t>
            </w:r>
            <w:r w:rsidR="00A83FF1" w:rsidRPr="00BA3D05">
              <w:rPr>
                <w:rFonts w:ascii="Times New Roman" w:hAnsi="Times New Roman"/>
                <w:sz w:val="24"/>
                <w:szCs w:val="24"/>
                <w:lang w:val="ro-RO"/>
              </w:rPr>
              <w:t xml:space="preserve"> economice și a </w:t>
            </w:r>
            <w:r w:rsidR="00005D97" w:rsidRPr="00BA3D05">
              <w:rPr>
                <w:rFonts w:ascii="Times New Roman" w:hAnsi="Times New Roman"/>
                <w:sz w:val="24"/>
                <w:szCs w:val="24"/>
                <w:lang w:val="ro-RO"/>
              </w:rPr>
              <w:t>zonelor</w:t>
            </w:r>
            <w:r w:rsidR="00A83FF1" w:rsidRPr="00BA3D05">
              <w:rPr>
                <w:rFonts w:ascii="Times New Roman" w:hAnsi="Times New Roman"/>
                <w:sz w:val="24"/>
                <w:szCs w:val="24"/>
                <w:lang w:val="ro-RO"/>
              </w:rPr>
              <w:t xml:space="preserve"> rurale.</w:t>
            </w:r>
          </w:p>
        </w:tc>
      </w:tr>
      <w:tr w:rsidR="0080216D" w:rsidRPr="00870A1E" w14:paraId="2914281B" w14:textId="77777777" w:rsidTr="006A32E8">
        <w:trPr>
          <w:trHeight w:val="1428"/>
        </w:trPr>
        <w:tc>
          <w:tcPr>
            <w:tcW w:w="757" w:type="dxa"/>
          </w:tcPr>
          <w:p w14:paraId="2C1DA65E" w14:textId="77777777" w:rsidR="0080216D" w:rsidRPr="00BA3D05" w:rsidRDefault="0080216D" w:rsidP="00CB481C">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3.4.1.</w:t>
            </w:r>
          </w:p>
        </w:tc>
        <w:tc>
          <w:tcPr>
            <w:tcW w:w="2261" w:type="dxa"/>
          </w:tcPr>
          <w:p w14:paraId="0884378C" w14:textId="77777777" w:rsidR="0080216D" w:rsidRPr="00BA3D05" w:rsidRDefault="0080216D" w:rsidP="006A32E8">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Impactul asupra economiei </w:t>
            </w:r>
            <w:proofErr w:type="spellStart"/>
            <w:r w:rsidRPr="00BA3D05">
              <w:rPr>
                <w:rFonts w:ascii="Times New Roman" w:eastAsia="Times New Roman" w:hAnsi="Times New Roman"/>
                <w:color w:val="000000"/>
                <w:sz w:val="24"/>
                <w:szCs w:val="24"/>
                <w:lang w:val="ro-RO"/>
              </w:rPr>
              <w:t>şi</w:t>
            </w:r>
            <w:proofErr w:type="spellEnd"/>
            <w:r w:rsidRPr="00BA3D05">
              <w:rPr>
                <w:rFonts w:ascii="Times New Roman" w:eastAsia="Times New Roman" w:hAnsi="Times New Roman"/>
                <w:color w:val="000000"/>
                <w:sz w:val="24"/>
                <w:szCs w:val="24"/>
                <w:lang w:val="ro-RO"/>
              </w:rPr>
              <w:t xml:space="preserve"> asupra principalilor indicatori macroeconomici</w:t>
            </w:r>
          </w:p>
        </w:tc>
        <w:tc>
          <w:tcPr>
            <w:tcW w:w="7152" w:type="dxa"/>
            <w:gridSpan w:val="9"/>
          </w:tcPr>
          <w:p w14:paraId="4C886EEC" w14:textId="77777777" w:rsidR="0080216D" w:rsidRPr="00BA3D05" w:rsidRDefault="002B797F" w:rsidP="00693570">
            <w:pPr>
              <w:spacing w:before="80" w:after="80" w:line="240" w:lineRule="auto"/>
              <w:jc w:val="both"/>
              <w:rPr>
                <w:rFonts w:ascii="Times New Roman" w:eastAsia="Times New Roman" w:hAnsi="Times New Roman"/>
                <w:color w:val="000000"/>
                <w:sz w:val="24"/>
                <w:szCs w:val="24"/>
                <w:lang w:val="ro-RO"/>
              </w:rPr>
            </w:pPr>
            <w:r w:rsidRPr="00BA3D05">
              <w:rPr>
                <w:rFonts w:ascii="Times New Roman" w:hAnsi="Times New Roman"/>
                <w:sz w:val="24"/>
                <w:szCs w:val="24"/>
                <w:lang w:val="ro-RO"/>
              </w:rPr>
              <w:t>Proiectul de act normativ nu se referă la acest subiect</w:t>
            </w:r>
            <w:r w:rsidRPr="00BA3D05" w:rsidDel="002B797F">
              <w:rPr>
                <w:rFonts w:ascii="Times New Roman" w:hAnsi="Times New Roman"/>
                <w:sz w:val="24"/>
                <w:szCs w:val="24"/>
                <w:lang w:val="ro-RO"/>
              </w:rPr>
              <w:t xml:space="preserve"> </w:t>
            </w:r>
          </w:p>
        </w:tc>
      </w:tr>
      <w:tr w:rsidR="0080216D" w:rsidRPr="00870A1E" w14:paraId="28263EC6" w14:textId="77777777" w:rsidTr="006A32E8">
        <w:trPr>
          <w:trHeight w:val="1421"/>
        </w:trPr>
        <w:tc>
          <w:tcPr>
            <w:tcW w:w="757" w:type="dxa"/>
          </w:tcPr>
          <w:p w14:paraId="05535B85" w14:textId="77777777" w:rsidR="0080216D" w:rsidRPr="00BA3D05" w:rsidRDefault="0080216D" w:rsidP="00CB481C">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3.4.2.</w:t>
            </w:r>
          </w:p>
        </w:tc>
        <w:tc>
          <w:tcPr>
            <w:tcW w:w="2261" w:type="dxa"/>
          </w:tcPr>
          <w:p w14:paraId="69EAAA45" w14:textId="3464CFA3" w:rsidR="0080216D" w:rsidRPr="00BA3D05" w:rsidRDefault="0080216D" w:rsidP="006A32E8">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Impactul asupra mediului </w:t>
            </w:r>
            <w:r w:rsidR="00005D97" w:rsidRPr="00BA3D05">
              <w:rPr>
                <w:rFonts w:ascii="Times New Roman" w:eastAsia="Times New Roman" w:hAnsi="Times New Roman"/>
                <w:color w:val="000000"/>
                <w:sz w:val="24"/>
                <w:szCs w:val="24"/>
                <w:lang w:val="ro-RO"/>
              </w:rPr>
              <w:t>concurențial</w:t>
            </w:r>
            <w:r w:rsidRPr="00BA3D05">
              <w:rPr>
                <w:rFonts w:ascii="Times New Roman" w:eastAsia="Times New Roman" w:hAnsi="Times New Roman"/>
                <w:color w:val="000000"/>
                <w:sz w:val="24"/>
                <w:szCs w:val="24"/>
                <w:lang w:val="ro-RO"/>
              </w:rPr>
              <w:t xml:space="preserve"> </w:t>
            </w:r>
            <w:r w:rsidR="00005D97" w:rsidRPr="00BA3D05">
              <w:rPr>
                <w:rFonts w:ascii="Times New Roman" w:eastAsia="Times New Roman" w:hAnsi="Times New Roman"/>
                <w:color w:val="000000"/>
                <w:sz w:val="24"/>
                <w:szCs w:val="24"/>
                <w:lang w:val="ro-RO"/>
              </w:rPr>
              <w:t>și</w:t>
            </w:r>
            <w:r w:rsidRPr="00BA3D05">
              <w:rPr>
                <w:rFonts w:ascii="Times New Roman" w:eastAsia="Times New Roman" w:hAnsi="Times New Roman"/>
                <w:color w:val="000000"/>
                <w:sz w:val="24"/>
                <w:szCs w:val="24"/>
                <w:lang w:val="ro-RO"/>
              </w:rPr>
              <w:t xml:space="preserve"> domeniul ajutoarelor de stat</w:t>
            </w:r>
          </w:p>
        </w:tc>
        <w:tc>
          <w:tcPr>
            <w:tcW w:w="7152" w:type="dxa"/>
            <w:gridSpan w:val="9"/>
          </w:tcPr>
          <w:p w14:paraId="6A9318AB" w14:textId="77777777" w:rsidR="0080216D" w:rsidRPr="00BA3D05" w:rsidRDefault="00C73E08" w:rsidP="00693570">
            <w:pPr>
              <w:spacing w:before="80" w:after="80" w:line="240" w:lineRule="auto"/>
              <w:jc w:val="both"/>
              <w:rPr>
                <w:rFonts w:ascii="Times New Roman" w:eastAsia="Times New Roman" w:hAnsi="Times New Roman"/>
                <w:color w:val="000000"/>
                <w:sz w:val="24"/>
                <w:szCs w:val="24"/>
                <w:lang w:val="ro-RO"/>
              </w:rPr>
            </w:pPr>
            <w:r w:rsidRPr="00BA3D05">
              <w:rPr>
                <w:rFonts w:ascii="Times New Roman" w:hAnsi="Times New Roman"/>
                <w:sz w:val="24"/>
                <w:szCs w:val="24"/>
                <w:lang w:val="ro-RO"/>
              </w:rPr>
              <w:t>Proiectul de act normativ nu se referă la acest subiect.</w:t>
            </w:r>
          </w:p>
        </w:tc>
      </w:tr>
      <w:tr w:rsidR="0080216D" w:rsidRPr="00870A1E" w14:paraId="7CCCEEA1" w14:textId="77777777" w:rsidTr="006A32E8">
        <w:trPr>
          <w:trHeight w:val="52"/>
        </w:trPr>
        <w:tc>
          <w:tcPr>
            <w:tcW w:w="757" w:type="dxa"/>
          </w:tcPr>
          <w:p w14:paraId="5E4305EC" w14:textId="77777777" w:rsidR="0080216D" w:rsidRPr="00BA3D05" w:rsidRDefault="0080216D" w:rsidP="00CB481C">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3.5.</w:t>
            </w:r>
          </w:p>
        </w:tc>
        <w:tc>
          <w:tcPr>
            <w:tcW w:w="2261" w:type="dxa"/>
          </w:tcPr>
          <w:p w14:paraId="4C472053" w14:textId="77777777" w:rsidR="0080216D" w:rsidRPr="00BA3D05" w:rsidRDefault="0080216D" w:rsidP="006A32E8">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Impactul asupra mediului de afaceri</w:t>
            </w:r>
          </w:p>
        </w:tc>
        <w:tc>
          <w:tcPr>
            <w:tcW w:w="7152" w:type="dxa"/>
            <w:gridSpan w:val="9"/>
          </w:tcPr>
          <w:p w14:paraId="5FAFF814" w14:textId="77777777" w:rsidR="0080216D" w:rsidRPr="00BA3D05" w:rsidRDefault="00C73E08" w:rsidP="00693570">
            <w:pPr>
              <w:spacing w:before="80" w:after="80" w:line="240" w:lineRule="auto"/>
              <w:jc w:val="both"/>
              <w:rPr>
                <w:rFonts w:ascii="Times New Roman" w:hAnsi="Times New Roman"/>
                <w:color w:val="000000"/>
                <w:sz w:val="24"/>
                <w:szCs w:val="24"/>
                <w:lang w:val="ro-RO"/>
              </w:rPr>
            </w:pPr>
            <w:r w:rsidRPr="00BA3D05">
              <w:rPr>
                <w:rFonts w:ascii="Times New Roman" w:hAnsi="Times New Roman"/>
                <w:sz w:val="24"/>
                <w:szCs w:val="24"/>
                <w:lang w:val="ro-RO"/>
              </w:rPr>
              <w:t>Proiectul de act normativ nu se referă la acest subiect.</w:t>
            </w:r>
          </w:p>
        </w:tc>
      </w:tr>
      <w:tr w:rsidR="0080216D" w:rsidRPr="00870A1E" w14:paraId="4511A974" w14:textId="77777777" w:rsidTr="006A32E8">
        <w:trPr>
          <w:trHeight w:val="52"/>
        </w:trPr>
        <w:tc>
          <w:tcPr>
            <w:tcW w:w="757" w:type="dxa"/>
          </w:tcPr>
          <w:p w14:paraId="5CEB8EBF" w14:textId="77777777" w:rsidR="0080216D" w:rsidRPr="00BA3D05" w:rsidRDefault="0080216D" w:rsidP="00CB481C">
            <w:pPr>
              <w:spacing w:before="80" w:after="0" w:line="240" w:lineRule="auto"/>
              <w:jc w:val="both"/>
              <w:rPr>
                <w:rFonts w:ascii="Times New Roman" w:eastAsia="Times New Roman" w:hAnsi="Times New Roman"/>
                <w:color w:val="000000"/>
                <w:sz w:val="24"/>
                <w:szCs w:val="24"/>
                <w:lang w:val="ro-RO"/>
              </w:rPr>
            </w:pPr>
            <w:r w:rsidRPr="00BA3D05">
              <w:rPr>
                <w:rFonts w:ascii="Times New Roman" w:hAnsi="Times New Roman"/>
                <w:sz w:val="24"/>
                <w:szCs w:val="24"/>
                <w:lang w:val="ro-RO"/>
              </w:rPr>
              <w:lastRenderedPageBreak/>
              <w:t>3.6.</w:t>
            </w:r>
          </w:p>
        </w:tc>
        <w:tc>
          <w:tcPr>
            <w:tcW w:w="2261" w:type="dxa"/>
          </w:tcPr>
          <w:p w14:paraId="53D023C1" w14:textId="77777777" w:rsidR="0080216D" w:rsidRPr="00BA3D05" w:rsidRDefault="0080216D" w:rsidP="00693570">
            <w:pPr>
              <w:spacing w:before="80" w:after="8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Impactul asupra mediului înconjurător</w:t>
            </w:r>
          </w:p>
        </w:tc>
        <w:tc>
          <w:tcPr>
            <w:tcW w:w="7152" w:type="dxa"/>
            <w:gridSpan w:val="9"/>
          </w:tcPr>
          <w:p w14:paraId="72F8924E" w14:textId="77777777" w:rsidR="0080216D" w:rsidRPr="00BA3D05" w:rsidRDefault="00C73E08" w:rsidP="00693570">
            <w:pPr>
              <w:spacing w:before="80" w:after="80" w:line="240" w:lineRule="auto"/>
              <w:jc w:val="both"/>
              <w:rPr>
                <w:rFonts w:ascii="Times New Roman" w:hAnsi="Times New Roman"/>
                <w:color w:val="000000"/>
                <w:sz w:val="24"/>
                <w:szCs w:val="24"/>
                <w:lang w:val="ro-RO"/>
              </w:rPr>
            </w:pPr>
            <w:r w:rsidRPr="00BA3D05">
              <w:rPr>
                <w:rFonts w:ascii="Times New Roman" w:hAnsi="Times New Roman"/>
                <w:sz w:val="24"/>
                <w:szCs w:val="24"/>
                <w:lang w:val="ro-RO"/>
              </w:rPr>
              <w:t xml:space="preserve">Impactul actului normativ va fi unul pozitiv prin efectele asupra stării apelor </w:t>
            </w:r>
            <w:proofErr w:type="spellStart"/>
            <w:r w:rsidRPr="00BA3D05">
              <w:rPr>
                <w:rFonts w:ascii="Times New Roman" w:hAnsi="Times New Roman"/>
                <w:sz w:val="24"/>
                <w:szCs w:val="24"/>
                <w:lang w:val="ro-RO"/>
              </w:rPr>
              <w:t>şi</w:t>
            </w:r>
            <w:proofErr w:type="spellEnd"/>
            <w:r w:rsidRPr="00BA3D05">
              <w:rPr>
                <w:rFonts w:ascii="Times New Roman" w:hAnsi="Times New Roman"/>
                <w:sz w:val="24"/>
                <w:szCs w:val="24"/>
                <w:lang w:val="ro-RO"/>
              </w:rPr>
              <w:t xml:space="preserve"> </w:t>
            </w:r>
            <w:r w:rsidR="00A83FF1" w:rsidRPr="00BA3D05">
              <w:rPr>
                <w:rFonts w:ascii="Times New Roman" w:hAnsi="Times New Roman"/>
                <w:sz w:val="24"/>
                <w:szCs w:val="24"/>
                <w:lang w:val="ro-RO"/>
              </w:rPr>
              <w:t xml:space="preserve">a mediului în general, </w:t>
            </w:r>
            <w:r w:rsidRPr="00BA3D05">
              <w:rPr>
                <w:rFonts w:ascii="Times New Roman" w:hAnsi="Times New Roman"/>
                <w:sz w:val="24"/>
                <w:szCs w:val="24"/>
                <w:lang w:val="ro-RO"/>
              </w:rPr>
              <w:t>prin asigurarea colectării și epurării corespunzătoare a apelor uzate urbane atât din aglomerările umane</w:t>
            </w:r>
            <w:r w:rsidR="002B797F" w:rsidRPr="00BA3D05">
              <w:rPr>
                <w:rFonts w:ascii="Times New Roman" w:hAnsi="Times New Roman"/>
                <w:sz w:val="24"/>
                <w:szCs w:val="24"/>
                <w:lang w:val="ro-RO"/>
              </w:rPr>
              <w:t>.</w:t>
            </w:r>
          </w:p>
        </w:tc>
      </w:tr>
      <w:tr w:rsidR="0080216D" w:rsidRPr="00870A1E" w14:paraId="48279F6F" w14:textId="77777777" w:rsidTr="006A32E8">
        <w:trPr>
          <w:trHeight w:val="52"/>
        </w:trPr>
        <w:tc>
          <w:tcPr>
            <w:tcW w:w="757" w:type="dxa"/>
          </w:tcPr>
          <w:p w14:paraId="519EAF5D" w14:textId="77777777" w:rsidR="0080216D" w:rsidRPr="00BA3D05" w:rsidRDefault="0080216D" w:rsidP="00CB481C">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3.7.</w:t>
            </w:r>
          </w:p>
        </w:tc>
        <w:tc>
          <w:tcPr>
            <w:tcW w:w="2261" w:type="dxa"/>
          </w:tcPr>
          <w:p w14:paraId="4FBA7606" w14:textId="553FCD19" w:rsidR="0080216D" w:rsidRPr="00BA3D05" w:rsidRDefault="0080216D" w:rsidP="006A32E8">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Evaluarea costurilor </w:t>
            </w:r>
            <w:proofErr w:type="spellStart"/>
            <w:r w:rsidRPr="00BA3D05">
              <w:rPr>
                <w:rFonts w:ascii="Times New Roman" w:eastAsia="Times New Roman" w:hAnsi="Times New Roman"/>
                <w:color w:val="000000"/>
                <w:sz w:val="24"/>
                <w:szCs w:val="24"/>
                <w:lang w:val="ro-RO"/>
              </w:rPr>
              <w:t>şi</w:t>
            </w:r>
            <w:proofErr w:type="spellEnd"/>
            <w:r w:rsidRPr="00BA3D05">
              <w:rPr>
                <w:rFonts w:ascii="Times New Roman" w:eastAsia="Times New Roman" w:hAnsi="Times New Roman"/>
                <w:color w:val="000000"/>
                <w:sz w:val="24"/>
                <w:szCs w:val="24"/>
                <w:lang w:val="ro-RO"/>
              </w:rPr>
              <w:t xml:space="preserve"> beneficiilor din perspectiva inovării </w:t>
            </w:r>
            <w:r w:rsidR="00005D97" w:rsidRPr="00BA3D05">
              <w:rPr>
                <w:rFonts w:ascii="Times New Roman" w:eastAsia="Times New Roman" w:hAnsi="Times New Roman"/>
                <w:color w:val="000000"/>
                <w:sz w:val="24"/>
                <w:szCs w:val="24"/>
                <w:lang w:val="ro-RO"/>
              </w:rPr>
              <w:t>și</w:t>
            </w:r>
            <w:r w:rsidRPr="00BA3D05">
              <w:rPr>
                <w:rFonts w:ascii="Times New Roman" w:eastAsia="Times New Roman" w:hAnsi="Times New Roman"/>
                <w:color w:val="000000"/>
                <w:sz w:val="24"/>
                <w:szCs w:val="24"/>
                <w:lang w:val="ro-RO"/>
              </w:rPr>
              <w:t xml:space="preserve"> digitalizării</w:t>
            </w:r>
          </w:p>
        </w:tc>
        <w:tc>
          <w:tcPr>
            <w:tcW w:w="7152" w:type="dxa"/>
            <w:gridSpan w:val="9"/>
          </w:tcPr>
          <w:p w14:paraId="3F4EABF5" w14:textId="77777777" w:rsidR="0080216D" w:rsidRPr="00BA3D05" w:rsidRDefault="00CC77DC" w:rsidP="00693570">
            <w:pPr>
              <w:spacing w:before="80" w:after="80" w:line="240" w:lineRule="auto"/>
              <w:jc w:val="both"/>
              <w:rPr>
                <w:rFonts w:ascii="Times New Roman" w:hAnsi="Times New Roman"/>
                <w:sz w:val="24"/>
                <w:szCs w:val="24"/>
                <w:lang w:val="ro-RO"/>
              </w:rPr>
            </w:pPr>
            <w:r w:rsidRPr="001B2DE4">
              <w:rPr>
                <w:rFonts w:ascii="Times New Roman" w:hAnsi="Times New Roman"/>
                <w:sz w:val="24"/>
                <w:szCs w:val="24"/>
                <w:lang w:val="ro-RO"/>
              </w:rPr>
              <w:t>Proiectul de act normativ nu se referă la acest subiect.</w:t>
            </w:r>
          </w:p>
        </w:tc>
      </w:tr>
      <w:tr w:rsidR="0080216D" w:rsidRPr="00870A1E" w14:paraId="7BE2883A" w14:textId="77777777" w:rsidTr="006A32E8">
        <w:trPr>
          <w:trHeight w:val="52"/>
        </w:trPr>
        <w:tc>
          <w:tcPr>
            <w:tcW w:w="757" w:type="dxa"/>
          </w:tcPr>
          <w:p w14:paraId="331C3F77" w14:textId="77777777" w:rsidR="0080216D" w:rsidRPr="00BA3D05" w:rsidRDefault="0080216D" w:rsidP="00CB481C">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3.8.</w:t>
            </w:r>
          </w:p>
        </w:tc>
        <w:tc>
          <w:tcPr>
            <w:tcW w:w="2261" w:type="dxa"/>
          </w:tcPr>
          <w:p w14:paraId="5DBB7F69" w14:textId="67294F03" w:rsidR="0080216D" w:rsidRPr="00BA3D05" w:rsidRDefault="0080216D" w:rsidP="006A32E8">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Evaluarea costurilor </w:t>
            </w:r>
            <w:r w:rsidR="00005D97" w:rsidRPr="00BA3D05">
              <w:rPr>
                <w:rFonts w:ascii="Times New Roman" w:eastAsia="Times New Roman" w:hAnsi="Times New Roman"/>
                <w:color w:val="000000"/>
                <w:sz w:val="24"/>
                <w:szCs w:val="24"/>
                <w:lang w:val="ro-RO"/>
              </w:rPr>
              <w:t>și</w:t>
            </w:r>
            <w:r w:rsidRPr="00BA3D05">
              <w:rPr>
                <w:rFonts w:ascii="Times New Roman" w:eastAsia="Times New Roman" w:hAnsi="Times New Roman"/>
                <w:color w:val="000000"/>
                <w:sz w:val="24"/>
                <w:szCs w:val="24"/>
                <w:lang w:val="ro-RO"/>
              </w:rPr>
              <w:t xml:space="preserve"> beneficiilor din perspectiva dezvoltării durabile</w:t>
            </w:r>
          </w:p>
        </w:tc>
        <w:tc>
          <w:tcPr>
            <w:tcW w:w="7152" w:type="dxa"/>
            <w:gridSpan w:val="9"/>
          </w:tcPr>
          <w:p w14:paraId="7D13CE69" w14:textId="77777777" w:rsidR="0080216D" w:rsidRPr="00BA3D05" w:rsidRDefault="002B797F" w:rsidP="00693570">
            <w:pPr>
              <w:spacing w:before="80" w:after="80" w:line="240" w:lineRule="auto"/>
              <w:jc w:val="both"/>
              <w:rPr>
                <w:rFonts w:ascii="Times New Roman" w:eastAsia="Times New Roman" w:hAnsi="Times New Roman"/>
                <w:b/>
                <w:color w:val="000000"/>
                <w:sz w:val="24"/>
                <w:szCs w:val="24"/>
                <w:lang w:val="ro-RO"/>
              </w:rPr>
            </w:pPr>
            <w:r w:rsidRPr="00BA3D05">
              <w:rPr>
                <w:rFonts w:ascii="Times New Roman" w:hAnsi="Times New Roman"/>
                <w:sz w:val="24"/>
                <w:szCs w:val="24"/>
                <w:lang w:val="ro-RO"/>
              </w:rPr>
              <w:t>Proiectul de act normativ nu se referă la acest subiect</w:t>
            </w:r>
          </w:p>
        </w:tc>
      </w:tr>
      <w:tr w:rsidR="0080216D" w:rsidRPr="00BA3D05" w14:paraId="2C446F70" w14:textId="77777777" w:rsidTr="006A32E8">
        <w:trPr>
          <w:trHeight w:val="52"/>
        </w:trPr>
        <w:tc>
          <w:tcPr>
            <w:tcW w:w="757" w:type="dxa"/>
            <w:vAlign w:val="center"/>
          </w:tcPr>
          <w:p w14:paraId="3C912377" w14:textId="77777777" w:rsidR="0080216D" w:rsidRPr="00BA3D05" w:rsidRDefault="0080216D" w:rsidP="006A32E8">
            <w:pPr>
              <w:spacing w:before="4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3.9.</w:t>
            </w:r>
          </w:p>
        </w:tc>
        <w:tc>
          <w:tcPr>
            <w:tcW w:w="2261" w:type="dxa"/>
            <w:vAlign w:val="center"/>
          </w:tcPr>
          <w:p w14:paraId="270A5297" w14:textId="7F4B91B4" w:rsidR="0080216D" w:rsidRPr="00BA3D05" w:rsidRDefault="0080216D" w:rsidP="006A32E8">
            <w:pPr>
              <w:spacing w:before="40" w:after="4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Alte </w:t>
            </w:r>
            <w:r w:rsidR="00005D97" w:rsidRPr="00BA3D05">
              <w:rPr>
                <w:rFonts w:ascii="Times New Roman" w:eastAsia="Times New Roman" w:hAnsi="Times New Roman"/>
                <w:color w:val="000000"/>
                <w:sz w:val="24"/>
                <w:szCs w:val="24"/>
                <w:lang w:val="ro-RO"/>
              </w:rPr>
              <w:t>informații</w:t>
            </w:r>
          </w:p>
        </w:tc>
        <w:tc>
          <w:tcPr>
            <w:tcW w:w="7152" w:type="dxa"/>
            <w:gridSpan w:val="9"/>
          </w:tcPr>
          <w:p w14:paraId="520F33D6" w14:textId="77777777" w:rsidR="0080216D" w:rsidRPr="00BA3D05" w:rsidRDefault="0080216D" w:rsidP="009C1846">
            <w:pPr>
              <w:spacing w:after="0" w:line="240" w:lineRule="auto"/>
              <w:contextualSpacing/>
              <w:jc w:val="both"/>
              <w:rPr>
                <w:rFonts w:ascii="Times New Roman" w:eastAsia="Times New Roman" w:hAnsi="Times New Roman"/>
                <w:b/>
                <w:color w:val="000000"/>
                <w:sz w:val="24"/>
                <w:szCs w:val="24"/>
                <w:lang w:val="ro-RO"/>
              </w:rPr>
            </w:pPr>
          </w:p>
        </w:tc>
      </w:tr>
      <w:tr w:rsidR="0080216D" w:rsidRPr="00870A1E" w14:paraId="72643A9D" w14:textId="77777777" w:rsidTr="006A32E8">
        <w:trPr>
          <w:trHeight w:val="52"/>
        </w:trPr>
        <w:tc>
          <w:tcPr>
            <w:tcW w:w="10170" w:type="dxa"/>
            <w:gridSpan w:val="11"/>
          </w:tcPr>
          <w:p w14:paraId="6EC82574" w14:textId="58904F3C" w:rsidR="0080216D" w:rsidRPr="00BA3D05" w:rsidRDefault="00005D97" w:rsidP="00861F16">
            <w:pPr>
              <w:spacing w:before="120" w:after="120" w:line="240" w:lineRule="auto"/>
              <w:jc w:val="center"/>
              <w:rPr>
                <w:rFonts w:ascii="Times New Roman" w:eastAsia="Times New Roman" w:hAnsi="Times New Roman"/>
                <w:b/>
                <w:color w:val="000000"/>
                <w:sz w:val="24"/>
                <w:szCs w:val="24"/>
                <w:lang w:val="ro-RO"/>
              </w:rPr>
            </w:pPr>
            <w:r w:rsidRPr="00BA3D05">
              <w:rPr>
                <w:rFonts w:ascii="Times New Roman" w:eastAsia="Times New Roman" w:hAnsi="Times New Roman"/>
                <w:b/>
                <w:color w:val="000000"/>
                <w:sz w:val="24"/>
                <w:szCs w:val="24"/>
                <w:lang w:val="ro-RO"/>
              </w:rPr>
              <w:t>Secțiunea</w:t>
            </w:r>
            <w:r w:rsidR="0080216D" w:rsidRPr="00BA3D05">
              <w:rPr>
                <w:rFonts w:ascii="Times New Roman" w:eastAsia="Times New Roman" w:hAnsi="Times New Roman"/>
                <w:b/>
                <w:color w:val="000000"/>
                <w:sz w:val="24"/>
                <w:szCs w:val="24"/>
                <w:lang w:val="ro-RO"/>
              </w:rPr>
              <w:t xml:space="preserve"> a 4-a</w:t>
            </w:r>
          </w:p>
          <w:p w14:paraId="4D0C77FE" w14:textId="63E3E906" w:rsidR="0080216D" w:rsidRPr="00BA3D05" w:rsidRDefault="0080216D" w:rsidP="00861F16">
            <w:pPr>
              <w:spacing w:before="120" w:after="120" w:line="240" w:lineRule="auto"/>
              <w:jc w:val="center"/>
              <w:rPr>
                <w:rFonts w:ascii="Times New Roman" w:eastAsia="Times New Roman" w:hAnsi="Times New Roman"/>
                <w:b/>
                <w:color w:val="000000"/>
                <w:sz w:val="24"/>
                <w:szCs w:val="24"/>
                <w:lang w:val="ro-RO"/>
              </w:rPr>
            </w:pPr>
            <w:r w:rsidRPr="00BA3D05">
              <w:rPr>
                <w:rFonts w:ascii="Times New Roman" w:eastAsia="Times New Roman" w:hAnsi="Times New Roman"/>
                <w:b/>
                <w:color w:val="000000"/>
                <w:sz w:val="24"/>
                <w:szCs w:val="24"/>
                <w:lang w:val="ro-RO"/>
              </w:rPr>
              <w:t xml:space="preserve">Impactul financiar asupra bugetului general consolidat atât pe termen scurt, pentru anul curent, cât </w:t>
            </w:r>
            <w:r w:rsidR="00CB481C" w:rsidRPr="00BA3D05">
              <w:rPr>
                <w:rFonts w:ascii="Times New Roman" w:eastAsia="Times New Roman" w:hAnsi="Times New Roman"/>
                <w:b/>
                <w:color w:val="000000"/>
                <w:sz w:val="24"/>
                <w:szCs w:val="24"/>
                <w:lang w:val="ro-RO"/>
              </w:rPr>
              <w:t>și</w:t>
            </w:r>
            <w:r w:rsidRPr="00BA3D05">
              <w:rPr>
                <w:rFonts w:ascii="Times New Roman" w:eastAsia="Times New Roman" w:hAnsi="Times New Roman"/>
                <w:b/>
                <w:color w:val="000000"/>
                <w:sz w:val="24"/>
                <w:szCs w:val="24"/>
                <w:lang w:val="ro-RO"/>
              </w:rPr>
              <w:t xml:space="preserve"> pe termen lung (pe 5 ani), inclusiv </w:t>
            </w:r>
            <w:r w:rsidR="00005D97" w:rsidRPr="00BA3D05">
              <w:rPr>
                <w:rFonts w:ascii="Times New Roman" w:eastAsia="Times New Roman" w:hAnsi="Times New Roman"/>
                <w:b/>
                <w:color w:val="000000"/>
                <w:sz w:val="24"/>
                <w:szCs w:val="24"/>
                <w:lang w:val="ro-RO"/>
              </w:rPr>
              <w:t>informații</w:t>
            </w:r>
            <w:r w:rsidRPr="00BA3D05">
              <w:rPr>
                <w:rFonts w:ascii="Times New Roman" w:eastAsia="Times New Roman" w:hAnsi="Times New Roman"/>
                <w:b/>
                <w:color w:val="000000"/>
                <w:sz w:val="24"/>
                <w:szCs w:val="24"/>
                <w:lang w:val="ro-RO"/>
              </w:rPr>
              <w:t xml:space="preserve"> cu privire la cheltuieli </w:t>
            </w:r>
            <w:r w:rsidR="00CB481C" w:rsidRPr="00BA3D05">
              <w:rPr>
                <w:rFonts w:ascii="Times New Roman" w:eastAsia="Times New Roman" w:hAnsi="Times New Roman"/>
                <w:b/>
                <w:color w:val="000000"/>
                <w:sz w:val="24"/>
                <w:szCs w:val="24"/>
                <w:lang w:val="ro-RO"/>
              </w:rPr>
              <w:t>și</w:t>
            </w:r>
            <w:r w:rsidRPr="00BA3D05">
              <w:rPr>
                <w:rFonts w:ascii="Times New Roman" w:eastAsia="Times New Roman" w:hAnsi="Times New Roman"/>
                <w:b/>
                <w:color w:val="000000"/>
                <w:sz w:val="24"/>
                <w:szCs w:val="24"/>
                <w:lang w:val="ro-RO"/>
              </w:rPr>
              <w:t xml:space="preserve"> venituri</w:t>
            </w:r>
          </w:p>
        </w:tc>
      </w:tr>
      <w:tr w:rsidR="0080216D" w:rsidRPr="00BA3D05" w14:paraId="786FD056" w14:textId="77777777" w:rsidTr="006A32E8">
        <w:trPr>
          <w:trHeight w:val="52"/>
        </w:trPr>
        <w:tc>
          <w:tcPr>
            <w:tcW w:w="10170" w:type="dxa"/>
            <w:gridSpan w:val="11"/>
          </w:tcPr>
          <w:p w14:paraId="0A299618"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 în mii lei (RON) – </w:t>
            </w:r>
          </w:p>
        </w:tc>
      </w:tr>
      <w:tr w:rsidR="0080216D" w:rsidRPr="00BA3D05" w14:paraId="16F24400" w14:textId="77777777" w:rsidTr="006A32E8">
        <w:trPr>
          <w:trHeight w:val="45"/>
        </w:trPr>
        <w:tc>
          <w:tcPr>
            <w:tcW w:w="4179" w:type="dxa"/>
            <w:gridSpan w:val="3"/>
            <w:vAlign w:val="center"/>
          </w:tcPr>
          <w:p w14:paraId="7498673A" w14:textId="77777777" w:rsidR="0080216D" w:rsidRPr="00BA3D05" w:rsidRDefault="0080216D" w:rsidP="009625C7">
            <w:pPr>
              <w:spacing w:after="0" w:line="240" w:lineRule="auto"/>
              <w:contextualSpacing/>
              <w:jc w:val="center"/>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Indicatori</w:t>
            </w:r>
          </w:p>
        </w:tc>
        <w:tc>
          <w:tcPr>
            <w:tcW w:w="1898" w:type="dxa"/>
            <w:gridSpan w:val="3"/>
            <w:vAlign w:val="center"/>
          </w:tcPr>
          <w:p w14:paraId="15BD232B" w14:textId="77777777" w:rsidR="0080216D" w:rsidRPr="00BA3D05" w:rsidRDefault="0080216D" w:rsidP="009625C7">
            <w:pPr>
              <w:tabs>
                <w:tab w:val="left" w:pos="720"/>
              </w:tabs>
              <w:spacing w:after="0" w:line="240" w:lineRule="auto"/>
              <w:jc w:val="center"/>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Anul</w:t>
            </w:r>
          </w:p>
          <w:p w14:paraId="13FAEF48" w14:textId="77777777" w:rsidR="0080216D" w:rsidRPr="00BA3D05" w:rsidRDefault="0080216D" w:rsidP="009625C7">
            <w:pPr>
              <w:tabs>
                <w:tab w:val="left" w:pos="0"/>
              </w:tabs>
              <w:spacing w:after="0" w:line="240" w:lineRule="auto"/>
              <w:jc w:val="center"/>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curent</w:t>
            </w:r>
          </w:p>
        </w:tc>
        <w:tc>
          <w:tcPr>
            <w:tcW w:w="1915" w:type="dxa"/>
            <w:gridSpan w:val="4"/>
            <w:vAlign w:val="center"/>
          </w:tcPr>
          <w:p w14:paraId="1CBA5BA6" w14:textId="151391C7" w:rsidR="0080216D" w:rsidRPr="00BA3D05" w:rsidRDefault="00005D97" w:rsidP="009625C7">
            <w:pPr>
              <w:tabs>
                <w:tab w:val="left" w:pos="720"/>
              </w:tabs>
              <w:spacing w:after="0" w:line="240" w:lineRule="auto"/>
              <w:jc w:val="center"/>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Următorii</w:t>
            </w:r>
            <w:r w:rsidR="0080216D" w:rsidRPr="00BA3D05">
              <w:rPr>
                <w:rFonts w:ascii="Times New Roman" w:eastAsia="Times New Roman" w:hAnsi="Times New Roman"/>
                <w:color w:val="000000"/>
                <w:sz w:val="24"/>
                <w:szCs w:val="24"/>
                <w:lang w:val="ro-RO"/>
              </w:rPr>
              <w:t xml:space="preserve"> patru ani</w:t>
            </w:r>
          </w:p>
        </w:tc>
        <w:tc>
          <w:tcPr>
            <w:tcW w:w="2178" w:type="dxa"/>
            <w:vAlign w:val="center"/>
          </w:tcPr>
          <w:p w14:paraId="345AB583" w14:textId="77777777" w:rsidR="0080216D" w:rsidRPr="00BA3D05" w:rsidRDefault="0080216D" w:rsidP="009625C7">
            <w:pPr>
              <w:tabs>
                <w:tab w:val="left" w:pos="720"/>
              </w:tabs>
              <w:spacing w:after="0" w:line="240" w:lineRule="auto"/>
              <w:jc w:val="center"/>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Media pe cinci ani</w:t>
            </w:r>
          </w:p>
        </w:tc>
      </w:tr>
      <w:tr w:rsidR="0080216D" w:rsidRPr="00BA3D05" w14:paraId="36E5168E" w14:textId="77777777" w:rsidTr="006A32E8">
        <w:trPr>
          <w:trHeight w:val="45"/>
        </w:trPr>
        <w:tc>
          <w:tcPr>
            <w:tcW w:w="4179" w:type="dxa"/>
            <w:gridSpan w:val="3"/>
            <w:vAlign w:val="center"/>
          </w:tcPr>
          <w:p w14:paraId="67276C92" w14:textId="77777777" w:rsidR="0080216D" w:rsidRPr="00BA3D05" w:rsidRDefault="0080216D" w:rsidP="009625C7">
            <w:pPr>
              <w:spacing w:after="0" w:line="240" w:lineRule="auto"/>
              <w:contextualSpacing/>
              <w:jc w:val="center"/>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1</w:t>
            </w:r>
          </w:p>
        </w:tc>
        <w:tc>
          <w:tcPr>
            <w:tcW w:w="1898" w:type="dxa"/>
            <w:gridSpan w:val="3"/>
            <w:vAlign w:val="center"/>
          </w:tcPr>
          <w:p w14:paraId="6E7CFC32" w14:textId="77777777" w:rsidR="0080216D" w:rsidRPr="00BA3D05" w:rsidRDefault="0080216D" w:rsidP="009625C7">
            <w:pPr>
              <w:tabs>
                <w:tab w:val="left" w:pos="720"/>
              </w:tabs>
              <w:spacing w:after="0" w:line="240" w:lineRule="auto"/>
              <w:jc w:val="center"/>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2</w:t>
            </w:r>
          </w:p>
        </w:tc>
        <w:tc>
          <w:tcPr>
            <w:tcW w:w="478" w:type="dxa"/>
            <w:vAlign w:val="center"/>
          </w:tcPr>
          <w:p w14:paraId="4BE3FE3A" w14:textId="77777777" w:rsidR="0080216D" w:rsidRPr="00BA3D05" w:rsidRDefault="0080216D" w:rsidP="009625C7">
            <w:pPr>
              <w:tabs>
                <w:tab w:val="left" w:pos="720"/>
              </w:tabs>
              <w:spacing w:after="0" w:line="240" w:lineRule="auto"/>
              <w:jc w:val="center"/>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3</w:t>
            </w:r>
          </w:p>
        </w:tc>
        <w:tc>
          <w:tcPr>
            <w:tcW w:w="479" w:type="dxa"/>
            <w:vAlign w:val="center"/>
          </w:tcPr>
          <w:p w14:paraId="049CDEDA" w14:textId="77777777" w:rsidR="0080216D" w:rsidRPr="00BA3D05" w:rsidRDefault="0080216D" w:rsidP="009625C7">
            <w:pPr>
              <w:tabs>
                <w:tab w:val="left" w:pos="720"/>
              </w:tabs>
              <w:spacing w:after="0" w:line="240" w:lineRule="auto"/>
              <w:jc w:val="center"/>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4</w:t>
            </w:r>
          </w:p>
        </w:tc>
        <w:tc>
          <w:tcPr>
            <w:tcW w:w="479" w:type="dxa"/>
            <w:vAlign w:val="center"/>
          </w:tcPr>
          <w:p w14:paraId="111DF444" w14:textId="77777777" w:rsidR="0080216D" w:rsidRPr="00BA3D05" w:rsidRDefault="0080216D" w:rsidP="009625C7">
            <w:pPr>
              <w:tabs>
                <w:tab w:val="left" w:pos="720"/>
              </w:tabs>
              <w:spacing w:after="0" w:line="240" w:lineRule="auto"/>
              <w:jc w:val="center"/>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5</w:t>
            </w:r>
          </w:p>
        </w:tc>
        <w:tc>
          <w:tcPr>
            <w:tcW w:w="479" w:type="dxa"/>
            <w:vAlign w:val="center"/>
          </w:tcPr>
          <w:p w14:paraId="4530887B" w14:textId="77777777" w:rsidR="0080216D" w:rsidRPr="00BA3D05" w:rsidRDefault="0080216D" w:rsidP="009625C7">
            <w:pPr>
              <w:tabs>
                <w:tab w:val="left" w:pos="720"/>
              </w:tabs>
              <w:spacing w:after="0" w:line="240" w:lineRule="auto"/>
              <w:jc w:val="center"/>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6</w:t>
            </w:r>
          </w:p>
        </w:tc>
        <w:tc>
          <w:tcPr>
            <w:tcW w:w="2178" w:type="dxa"/>
            <w:vAlign w:val="center"/>
          </w:tcPr>
          <w:p w14:paraId="71F09DDD" w14:textId="77777777" w:rsidR="0080216D" w:rsidRPr="00BA3D05" w:rsidRDefault="0080216D" w:rsidP="009625C7">
            <w:pPr>
              <w:tabs>
                <w:tab w:val="left" w:pos="720"/>
              </w:tabs>
              <w:spacing w:after="0" w:line="240" w:lineRule="auto"/>
              <w:jc w:val="center"/>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7</w:t>
            </w:r>
          </w:p>
        </w:tc>
      </w:tr>
      <w:tr w:rsidR="0080216D" w:rsidRPr="00BA3D05" w14:paraId="73FBE0B9" w14:textId="77777777" w:rsidTr="006A32E8">
        <w:trPr>
          <w:trHeight w:val="45"/>
        </w:trPr>
        <w:tc>
          <w:tcPr>
            <w:tcW w:w="4179" w:type="dxa"/>
            <w:gridSpan w:val="3"/>
            <w:vAlign w:val="center"/>
          </w:tcPr>
          <w:p w14:paraId="0D9F1563"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4.1. Modificări ale veniturilor bugetare, plus/minus, din care:</w:t>
            </w:r>
          </w:p>
        </w:tc>
        <w:tc>
          <w:tcPr>
            <w:tcW w:w="1898" w:type="dxa"/>
            <w:gridSpan w:val="3"/>
            <w:vAlign w:val="center"/>
          </w:tcPr>
          <w:p w14:paraId="2B043B9A"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5C6F451B"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33BB058F"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28D1163E"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784F1373"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0CAA1532"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870A1E" w14:paraId="3FAD84DA" w14:textId="77777777" w:rsidTr="006A32E8">
        <w:trPr>
          <w:trHeight w:val="45"/>
        </w:trPr>
        <w:tc>
          <w:tcPr>
            <w:tcW w:w="4179" w:type="dxa"/>
            <w:gridSpan w:val="3"/>
            <w:vAlign w:val="center"/>
          </w:tcPr>
          <w:p w14:paraId="20E916F0"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a) buget de stat, din acesta:</w:t>
            </w:r>
          </w:p>
          <w:p w14:paraId="2921C73C"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(i) impozit pe profit</w:t>
            </w:r>
          </w:p>
          <w:p w14:paraId="0FE51EAB"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(ii) impozit pe venit</w:t>
            </w:r>
          </w:p>
        </w:tc>
        <w:tc>
          <w:tcPr>
            <w:tcW w:w="1898" w:type="dxa"/>
            <w:gridSpan w:val="3"/>
            <w:vAlign w:val="center"/>
          </w:tcPr>
          <w:p w14:paraId="63D63FBD"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2D5829A7"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2A42A60A"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59E89437"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4A8ADFDE"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4CBB11FA"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870A1E" w14:paraId="7BF855DB" w14:textId="77777777" w:rsidTr="006A32E8">
        <w:trPr>
          <w:trHeight w:val="45"/>
        </w:trPr>
        <w:tc>
          <w:tcPr>
            <w:tcW w:w="4179" w:type="dxa"/>
            <w:gridSpan w:val="3"/>
            <w:vAlign w:val="center"/>
          </w:tcPr>
          <w:p w14:paraId="7ECE81A6"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b) bugete locale</w:t>
            </w:r>
          </w:p>
          <w:p w14:paraId="5350B111"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(i) impozit pe profit</w:t>
            </w:r>
          </w:p>
        </w:tc>
        <w:tc>
          <w:tcPr>
            <w:tcW w:w="1898" w:type="dxa"/>
            <w:gridSpan w:val="3"/>
            <w:vAlign w:val="center"/>
          </w:tcPr>
          <w:p w14:paraId="59A5CB71"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487A87F7"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1FBEE75F"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79BEFCC7"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2EF45342"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6E2AD348"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BA3D05" w14:paraId="41C3D5BB" w14:textId="77777777" w:rsidTr="006A32E8">
        <w:trPr>
          <w:trHeight w:val="45"/>
        </w:trPr>
        <w:tc>
          <w:tcPr>
            <w:tcW w:w="4179" w:type="dxa"/>
            <w:gridSpan w:val="3"/>
            <w:vAlign w:val="center"/>
          </w:tcPr>
          <w:p w14:paraId="0102B78F"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c) bugetul asigurărilor sociale de stat:</w:t>
            </w:r>
          </w:p>
          <w:p w14:paraId="6048AC4F" w14:textId="78488FC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(i) </w:t>
            </w:r>
            <w:r w:rsidR="00005D97" w:rsidRPr="00BA3D05">
              <w:rPr>
                <w:rFonts w:ascii="Times New Roman" w:eastAsia="Times New Roman" w:hAnsi="Times New Roman"/>
                <w:color w:val="000000"/>
                <w:sz w:val="24"/>
                <w:szCs w:val="24"/>
                <w:lang w:val="ro-RO"/>
              </w:rPr>
              <w:t>contribuții</w:t>
            </w:r>
            <w:r w:rsidRPr="00BA3D05">
              <w:rPr>
                <w:rFonts w:ascii="Times New Roman" w:eastAsia="Times New Roman" w:hAnsi="Times New Roman"/>
                <w:color w:val="000000"/>
                <w:sz w:val="24"/>
                <w:szCs w:val="24"/>
                <w:lang w:val="ro-RO"/>
              </w:rPr>
              <w:t xml:space="preserve"> de asigurări</w:t>
            </w:r>
          </w:p>
        </w:tc>
        <w:tc>
          <w:tcPr>
            <w:tcW w:w="1898" w:type="dxa"/>
            <w:gridSpan w:val="3"/>
            <w:vAlign w:val="center"/>
          </w:tcPr>
          <w:p w14:paraId="5F0737DA"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32F693BE"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388EA8EE"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53F3822F"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3FD6291B"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15F3B718"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870A1E" w14:paraId="3A79A636" w14:textId="77777777" w:rsidTr="006A32E8">
        <w:trPr>
          <w:trHeight w:val="45"/>
        </w:trPr>
        <w:tc>
          <w:tcPr>
            <w:tcW w:w="4179" w:type="dxa"/>
            <w:gridSpan w:val="3"/>
            <w:vAlign w:val="center"/>
          </w:tcPr>
          <w:p w14:paraId="10EB41C0"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d) alte tipuri de venituri</w:t>
            </w:r>
          </w:p>
          <w:p w14:paraId="2C461BEC"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(se va menționa natura acestora)</w:t>
            </w:r>
          </w:p>
        </w:tc>
        <w:tc>
          <w:tcPr>
            <w:tcW w:w="1898" w:type="dxa"/>
            <w:gridSpan w:val="3"/>
            <w:vAlign w:val="center"/>
          </w:tcPr>
          <w:p w14:paraId="18A9F6EB"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4B72421A"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795ECA24"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447DBA18"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2658FDAB"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3F083F85"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BA3D05" w14:paraId="6DEDE9EC" w14:textId="77777777" w:rsidTr="006A32E8">
        <w:trPr>
          <w:trHeight w:val="45"/>
        </w:trPr>
        <w:tc>
          <w:tcPr>
            <w:tcW w:w="4179" w:type="dxa"/>
            <w:gridSpan w:val="3"/>
            <w:vAlign w:val="center"/>
          </w:tcPr>
          <w:p w14:paraId="67EA37BD"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4.2. Modificări ale cheltuielilor bugetare, plus/minus, din care:</w:t>
            </w:r>
          </w:p>
        </w:tc>
        <w:tc>
          <w:tcPr>
            <w:tcW w:w="1898" w:type="dxa"/>
            <w:gridSpan w:val="3"/>
            <w:vAlign w:val="center"/>
          </w:tcPr>
          <w:p w14:paraId="1F692A80"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20902600"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550E9C00"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2C838936"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4D33B4F5"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53B1FAC3"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BA3D05" w14:paraId="1ACB16F2" w14:textId="77777777" w:rsidTr="006A32E8">
        <w:trPr>
          <w:trHeight w:val="45"/>
        </w:trPr>
        <w:tc>
          <w:tcPr>
            <w:tcW w:w="4179" w:type="dxa"/>
            <w:gridSpan w:val="3"/>
            <w:vAlign w:val="center"/>
          </w:tcPr>
          <w:p w14:paraId="5B33EFD4"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a) buget de stat, din acesta:</w:t>
            </w:r>
          </w:p>
          <w:p w14:paraId="728483D6"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(i) cheltuieli de personal</w:t>
            </w:r>
          </w:p>
          <w:p w14:paraId="60C29131"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(ii) bunuri </w:t>
            </w:r>
            <w:proofErr w:type="spellStart"/>
            <w:r w:rsidRPr="00BA3D05">
              <w:rPr>
                <w:rFonts w:ascii="Times New Roman" w:eastAsia="Times New Roman" w:hAnsi="Times New Roman"/>
                <w:color w:val="000000"/>
                <w:sz w:val="24"/>
                <w:szCs w:val="24"/>
                <w:lang w:val="ro-RO"/>
              </w:rPr>
              <w:t>şi</w:t>
            </w:r>
            <w:proofErr w:type="spellEnd"/>
            <w:r w:rsidRPr="00BA3D05">
              <w:rPr>
                <w:rFonts w:ascii="Times New Roman" w:eastAsia="Times New Roman" w:hAnsi="Times New Roman"/>
                <w:color w:val="000000"/>
                <w:sz w:val="24"/>
                <w:szCs w:val="24"/>
                <w:lang w:val="ro-RO"/>
              </w:rPr>
              <w:t xml:space="preserve"> servicii</w:t>
            </w:r>
          </w:p>
        </w:tc>
        <w:tc>
          <w:tcPr>
            <w:tcW w:w="1898" w:type="dxa"/>
            <w:gridSpan w:val="3"/>
            <w:vAlign w:val="center"/>
          </w:tcPr>
          <w:p w14:paraId="2348E6BC"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3EC87D48"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2C7B1BD5"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09E78AB5"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12C0EA71"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0DEEBCBB"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BA3D05" w14:paraId="7C030DA1" w14:textId="77777777" w:rsidTr="006A32E8">
        <w:trPr>
          <w:trHeight w:val="45"/>
        </w:trPr>
        <w:tc>
          <w:tcPr>
            <w:tcW w:w="4179" w:type="dxa"/>
            <w:gridSpan w:val="3"/>
            <w:vAlign w:val="center"/>
          </w:tcPr>
          <w:p w14:paraId="7C3C008D"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b) bugete locale:</w:t>
            </w:r>
          </w:p>
          <w:p w14:paraId="24EE1BBB"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(i) cheltuieli de personal</w:t>
            </w:r>
          </w:p>
          <w:p w14:paraId="5DAAAE2C"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(ii) bunuri </w:t>
            </w:r>
            <w:proofErr w:type="spellStart"/>
            <w:r w:rsidRPr="00BA3D05">
              <w:rPr>
                <w:rFonts w:ascii="Times New Roman" w:eastAsia="Times New Roman" w:hAnsi="Times New Roman"/>
                <w:color w:val="000000"/>
                <w:sz w:val="24"/>
                <w:szCs w:val="24"/>
                <w:lang w:val="ro-RO"/>
              </w:rPr>
              <w:t>şi</w:t>
            </w:r>
            <w:proofErr w:type="spellEnd"/>
            <w:r w:rsidRPr="00BA3D05">
              <w:rPr>
                <w:rFonts w:ascii="Times New Roman" w:eastAsia="Times New Roman" w:hAnsi="Times New Roman"/>
                <w:color w:val="000000"/>
                <w:sz w:val="24"/>
                <w:szCs w:val="24"/>
                <w:lang w:val="ro-RO"/>
              </w:rPr>
              <w:t xml:space="preserve"> servicii</w:t>
            </w:r>
          </w:p>
        </w:tc>
        <w:tc>
          <w:tcPr>
            <w:tcW w:w="1898" w:type="dxa"/>
            <w:gridSpan w:val="3"/>
            <w:vAlign w:val="center"/>
          </w:tcPr>
          <w:p w14:paraId="77E8B4A2"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3566A536"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3DDCD3EC"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5BBACD43"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28617CF3"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3F03488D"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A1192C" w14:paraId="2DA3BCEC" w14:textId="77777777" w:rsidTr="006A32E8">
        <w:trPr>
          <w:trHeight w:val="45"/>
        </w:trPr>
        <w:tc>
          <w:tcPr>
            <w:tcW w:w="4179" w:type="dxa"/>
            <w:gridSpan w:val="3"/>
            <w:vAlign w:val="center"/>
          </w:tcPr>
          <w:p w14:paraId="1C2ED379"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c) bugetul asigurărilor sociale de stat:</w:t>
            </w:r>
          </w:p>
          <w:p w14:paraId="4B7397B5"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(i) cheltuieli de personal</w:t>
            </w:r>
          </w:p>
          <w:p w14:paraId="2C8FD0EC"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(ii) bunuri </w:t>
            </w:r>
            <w:proofErr w:type="spellStart"/>
            <w:r w:rsidRPr="00BA3D05">
              <w:rPr>
                <w:rFonts w:ascii="Times New Roman" w:eastAsia="Times New Roman" w:hAnsi="Times New Roman"/>
                <w:color w:val="000000"/>
                <w:sz w:val="24"/>
                <w:szCs w:val="24"/>
                <w:lang w:val="ro-RO"/>
              </w:rPr>
              <w:t>şi</w:t>
            </w:r>
            <w:proofErr w:type="spellEnd"/>
            <w:r w:rsidRPr="00BA3D05">
              <w:rPr>
                <w:rFonts w:ascii="Times New Roman" w:eastAsia="Times New Roman" w:hAnsi="Times New Roman"/>
                <w:color w:val="000000"/>
                <w:sz w:val="24"/>
                <w:szCs w:val="24"/>
                <w:lang w:val="ro-RO"/>
              </w:rPr>
              <w:t xml:space="preserve"> servicii</w:t>
            </w:r>
          </w:p>
        </w:tc>
        <w:tc>
          <w:tcPr>
            <w:tcW w:w="1898" w:type="dxa"/>
            <w:gridSpan w:val="3"/>
            <w:vAlign w:val="center"/>
          </w:tcPr>
          <w:p w14:paraId="244EC33B"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7CA46B92"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4ABFC8A2"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3A80CDC9"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7A63772D"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54DFED69"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870A1E" w14:paraId="0D8BB64F" w14:textId="77777777" w:rsidTr="006A32E8">
        <w:trPr>
          <w:trHeight w:val="45"/>
        </w:trPr>
        <w:tc>
          <w:tcPr>
            <w:tcW w:w="4179" w:type="dxa"/>
            <w:gridSpan w:val="3"/>
            <w:vAlign w:val="center"/>
          </w:tcPr>
          <w:p w14:paraId="7D937329"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d) alte tipuri de cheltuieli</w:t>
            </w:r>
          </w:p>
          <w:p w14:paraId="1CB5EC66"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(se va menționa natura acestora)</w:t>
            </w:r>
          </w:p>
        </w:tc>
        <w:tc>
          <w:tcPr>
            <w:tcW w:w="1898" w:type="dxa"/>
            <w:gridSpan w:val="3"/>
            <w:vAlign w:val="center"/>
          </w:tcPr>
          <w:p w14:paraId="0A3ACC51"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0CBCE8F1"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46410ACA"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4847CBC9"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0561C726"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1321AA37"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BA3D05" w14:paraId="00860148" w14:textId="77777777" w:rsidTr="006A32E8">
        <w:trPr>
          <w:trHeight w:val="45"/>
        </w:trPr>
        <w:tc>
          <w:tcPr>
            <w:tcW w:w="4179" w:type="dxa"/>
            <w:gridSpan w:val="3"/>
            <w:vAlign w:val="center"/>
          </w:tcPr>
          <w:p w14:paraId="43DD9C43"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4.3. Impact financiar, plus/minus, din care:</w:t>
            </w:r>
          </w:p>
        </w:tc>
        <w:tc>
          <w:tcPr>
            <w:tcW w:w="1898" w:type="dxa"/>
            <w:gridSpan w:val="3"/>
            <w:vAlign w:val="center"/>
          </w:tcPr>
          <w:p w14:paraId="27C08C96"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20DE0C98"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0195DC3E"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6D2EF2C3"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3D24248B"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2E9AB7B2"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BA3D05" w14:paraId="5703D359" w14:textId="77777777" w:rsidTr="006A32E8">
        <w:trPr>
          <w:trHeight w:val="45"/>
        </w:trPr>
        <w:tc>
          <w:tcPr>
            <w:tcW w:w="4179" w:type="dxa"/>
            <w:gridSpan w:val="3"/>
            <w:vAlign w:val="center"/>
          </w:tcPr>
          <w:p w14:paraId="2FEBE3ED"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a) buget de stat</w:t>
            </w:r>
          </w:p>
        </w:tc>
        <w:tc>
          <w:tcPr>
            <w:tcW w:w="1898" w:type="dxa"/>
            <w:gridSpan w:val="3"/>
            <w:vAlign w:val="center"/>
          </w:tcPr>
          <w:p w14:paraId="0793BA7E"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49662603"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6ECD260E"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4F39CAE4"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77296491"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0A04036B"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BA3D05" w14:paraId="22B9A745" w14:textId="77777777" w:rsidTr="006A32E8">
        <w:trPr>
          <w:trHeight w:val="45"/>
        </w:trPr>
        <w:tc>
          <w:tcPr>
            <w:tcW w:w="4179" w:type="dxa"/>
            <w:gridSpan w:val="3"/>
            <w:vAlign w:val="center"/>
          </w:tcPr>
          <w:p w14:paraId="48CFCF01"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b) bugete locale</w:t>
            </w:r>
          </w:p>
        </w:tc>
        <w:tc>
          <w:tcPr>
            <w:tcW w:w="1898" w:type="dxa"/>
            <w:gridSpan w:val="3"/>
            <w:vAlign w:val="center"/>
          </w:tcPr>
          <w:p w14:paraId="674532C0"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64B8E456"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241CA95C"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7A99FA65"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0027FBF1"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18F8FAC9"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870A1E" w14:paraId="75ED8CDB" w14:textId="77777777" w:rsidTr="006A32E8">
        <w:trPr>
          <w:trHeight w:val="45"/>
        </w:trPr>
        <w:tc>
          <w:tcPr>
            <w:tcW w:w="4179" w:type="dxa"/>
            <w:gridSpan w:val="3"/>
            <w:vAlign w:val="center"/>
          </w:tcPr>
          <w:p w14:paraId="4752D764" w14:textId="05716CD3"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4.4. Propuneri pentru acoperirea </w:t>
            </w:r>
            <w:r w:rsidR="00005D97" w:rsidRPr="00BA3D05">
              <w:rPr>
                <w:rFonts w:ascii="Times New Roman" w:eastAsia="Times New Roman" w:hAnsi="Times New Roman"/>
                <w:color w:val="000000"/>
                <w:sz w:val="24"/>
                <w:szCs w:val="24"/>
                <w:lang w:val="ro-RO"/>
              </w:rPr>
              <w:t>creșterii</w:t>
            </w:r>
            <w:r w:rsidRPr="00BA3D05">
              <w:rPr>
                <w:rFonts w:ascii="Times New Roman" w:eastAsia="Times New Roman" w:hAnsi="Times New Roman"/>
                <w:color w:val="000000"/>
                <w:sz w:val="24"/>
                <w:szCs w:val="24"/>
                <w:lang w:val="ro-RO"/>
              </w:rPr>
              <w:t xml:space="preserve"> cheltuielilor bugetare</w:t>
            </w:r>
          </w:p>
        </w:tc>
        <w:tc>
          <w:tcPr>
            <w:tcW w:w="1898" w:type="dxa"/>
            <w:gridSpan w:val="3"/>
            <w:vAlign w:val="center"/>
          </w:tcPr>
          <w:p w14:paraId="501DF4C3"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2843CA16"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4BAC8163"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33EC932D"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15D6E185"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6F965952"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870A1E" w14:paraId="5D43442B" w14:textId="77777777" w:rsidTr="006A32E8">
        <w:trPr>
          <w:trHeight w:val="45"/>
        </w:trPr>
        <w:tc>
          <w:tcPr>
            <w:tcW w:w="4179" w:type="dxa"/>
            <w:gridSpan w:val="3"/>
            <w:vAlign w:val="center"/>
          </w:tcPr>
          <w:p w14:paraId="3541A751"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4.5. Propuneri pentru a compensa reducerea veniturilor bugetare</w:t>
            </w:r>
          </w:p>
        </w:tc>
        <w:tc>
          <w:tcPr>
            <w:tcW w:w="1898" w:type="dxa"/>
            <w:gridSpan w:val="3"/>
            <w:vAlign w:val="center"/>
          </w:tcPr>
          <w:p w14:paraId="32BCAEB6"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0B873F42"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5E9270DC"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3300965E"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389563F3"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562825E9"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A1192C" w14:paraId="5CB3120F" w14:textId="77777777" w:rsidTr="006A32E8">
        <w:trPr>
          <w:trHeight w:val="45"/>
        </w:trPr>
        <w:tc>
          <w:tcPr>
            <w:tcW w:w="4179" w:type="dxa"/>
            <w:gridSpan w:val="3"/>
            <w:vAlign w:val="center"/>
          </w:tcPr>
          <w:p w14:paraId="789B0E5E"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lastRenderedPageBreak/>
              <w:t xml:space="preserve">4.6. Calcule detaliate privind fundamentarea modificărilor veniturilor </w:t>
            </w:r>
            <w:proofErr w:type="spellStart"/>
            <w:r w:rsidRPr="00BA3D05">
              <w:rPr>
                <w:rFonts w:ascii="Times New Roman" w:eastAsia="Times New Roman" w:hAnsi="Times New Roman"/>
                <w:color w:val="000000"/>
                <w:sz w:val="24"/>
                <w:szCs w:val="24"/>
                <w:lang w:val="ro-RO"/>
              </w:rPr>
              <w:t>şi</w:t>
            </w:r>
            <w:proofErr w:type="spellEnd"/>
            <w:r w:rsidRPr="00BA3D05">
              <w:rPr>
                <w:rFonts w:ascii="Times New Roman" w:eastAsia="Times New Roman" w:hAnsi="Times New Roman"/>
                <w:color w:val="000000"/>
                <w:sz w:val="24"/>
                <w:szCs w:val="24"/>
                <w:lang w:val="ro-RO"/>
              </w:rPr>
              <w:t>/sau cheltuielilor bugetare</w:t>
            </w:r>
          </w:p>
        </w:tc>
        <w:tc>
          <w:tcPr>
            <w:tcW w:w="1898" w:type="dxa"/>
            <w:gridSpan w:val="3"/>
            <w:vAlign w:val="center"/>
          </w:tcPr>
          <w:p w14:paraId="6F8329CD"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15E78ED8"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6F5FA133"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42B80C3A"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29B9D9B9"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59E26114"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A1192C" w14:paraId="261CFA53" w14:textId="77777777" w:rsidTr="006A32E8">
        <w:trPr>
          <w:trHeight w:val="45"/>
        </w:trPr>
        <w:tc>
          <w:tcPr>
            <w:tcW w:w="4179" w:type="dxa"/>
            <w:gridSpan w:val="3"/>
            <w:vAlign w:val="center"/>
          </w:tcPr>
          <w:p w14:paraId="5CC8A276"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4.7. Prezentarea, în cazul proiectelor de acte normative a căror adoptare atrage majorarea cheltuielilor bugetare, a următoarelor documente:</w:t>
            </w:r>
          </w:p>
        </w:tc>
        <w:tc>
          <w:tcPr>
            <w:tcW w:w="1898" w:type="dxa"/>
            <w:gridSpan w:val="3"/>
            <w:vAlign w:val="center"/>
          </w:tcPr>
          <w:p w14:paraId="180D80FB"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5919D72D"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4F60C9D0"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4F2B230D"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44EC988B"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43A4D8C6"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870A1E" w14:paraId="15F1E1E4" w14:textId="77777777" w:rsidTr="006A32E8">
        <w:trPr>
          <w:trHeight w:val="45"/>
        </w:trPr>
        <w:tc>
          <w:tcPr>
            <w:tcW w:w="4179" w:type="dxa"/>
            <w:gridSpan w:val="3"/>
            <w:vAlign w:val="center"/>
          </w:tcPr>
          <w:p w14:paraId="40BC0630" w14:textId="4A38F0A1"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a) </w:t>
            </w:r>
            <w:r w:rsidR="00005D97" w:rsidRPr="00BA3D05">
              <w:rPr>
                <w:rFonts w:ascii="Times New Roman" w:eastAsia="Times New Roman" w:hAnsi="Times New Roman"/>
                <w:color w:val="000000"/>
                <w:sz w:val="24"/>
                <w:szCs w:val="24"/>
                <w:lang w:val="ro-RO"/>
              </w:rPr>
              <w:t>fișa</w:t>
            </w:r>
            <w:r w:rsidRPr="00BA3D05">
              <w:rPr>
                <w:rFonts w:ascii="Times New Roman" w:eastAsia="Times New Roman" w:hAnsi="Times New Roman"/>
                <w:color w:val="000000"/>
                <w:sz w:val="24"/>
                <w:szCs w:val="24"/>
                <w:lang w:val="ro-RO"/>
              </w:rPr>
              <w:t xml:space="preserve"> financiară prevăzută la art. 15 din Legea nr. 500/2002 privind </w:t>
            </w:r>
            <w:r w:rsidR="00005D97" w:rsidRPr="00BA3D05">
              <w:rPr>
                <w:rFonts w:ascii="Times New Roman" w:eastAsia="Times New Roman" w:hAnsi="Times New Roman"/>
                <w:color w:val="000000"/>
                <w:sz w:val="24"/>
                <w:szCs w:val="24"/>
                <w:lang w:val="ro-RO"/>
              </w:rPr>
              <w:t>finanțele</w:t>
            </w:r>
            <w:r w:rsidRPr="00BA3D05">
              <w:rPr>
                <w:rFonts w:ascii="Times New Roman" w:eastAsia="Times New Roman" w:hAnsi="Times New Roman"/>
                <w:color w:val="000000"/>
                <w:sz w:val="24"/>
                <w:szCs w:val="24"/>
                <w:lang w:val="ro-RO"/>
              </w:rPr>
              <w:t xml:space="preserve"> publice, cu modificările </w:t>
            </w:r>
            <w:r w:rsidR="00005D97" w:rsidRPr="00BA3D05">
              <w:rPr>
                <w:rFonts w:ascii="Times New Roman" w:eastAsia="Times New Roman" w:hAnsi="Times New Roman"/>
                <w:color w:val="000000"/>
                <w:sz w:val="24"/>
                <w:szCs w:val="24"/>
                <w:lang w:val="ro-RO"/>
              </w:rPr>
              <w:t>și</w:t>
            </w:r>
            <w:r w:rsidRPr="00BA3D05">
              <w:rPr>
                <w:rFonts w:ascii="Times New Roman" w:eastAsia="Times New Roman" w:hAnsi="Times New Roman"/>
                <w:color w:val="000000"/>
                <w:sz w:val="24"/>
                <w:szCs w:val="24"/>
                <w:lang w:val="ro-RO"/>
              </w:rPr>
              <w:t xml:space="preserve"> completările ulterioare, </w:t>
            </w:r>
            <w:r w:rsidR="00005D97" w:rsidRPr="00BA3D05">
              <w:rPr>
                <w:rFonts w:ascii="Times New Roman" w:eastAsia="Times New Roman" w:hAnsi="Times New Roman"/>
                <w:color w:val="000000"/>
                <w:sz w:val="24"/>
                <w:szCs w:val="24"/>
                <w:lang w:val="ro-RO"/>
              </w:rPr>
              <w:t>însoțită</w:t>
            </w:r>
            <w:r w:rsidRPr="00BA3D05">
              <w:rPr>
                <w:rFonts w:ascii="Times New Roman" w:eastAsia="Times New Roman" w:hAnsi="Times New Roman"/>
                <w:color w:val="000000"/>
                <w:sz w:val="24"/>
                <w:szCs w:val="24"/>
                <w:lang w:val="ro-RO"/>
              </w:rPr>
              <w:t xml:space="preserve"> de ipotezele </w:t>
            </w:r>
            <w:r w:rsidR="00005D97" w:rsidRPr="00BA3D05">
              <w:rPr>
                <w:rFonts w:ascii="Times New Roman" w:eastAsia="Times New Roman" w:hAnsi="Times New Roman"/>
                <w:color w:val="000000"/>
                <w:sz w:val="24"/>
                <w:szCs w:val="24"/>
                <w:lang w:val="ro-RO"/>
              </w:rPr>
              <w:t>și</w:t>
            </w:r>
            <w:r w:rsidRPr="00BA3D05">
              <w:rPr>
                <w:rFonts w:ascii="Times New Roman" w:eastAsia="Times New Roman" w:hAnsi="Times New Roman"/>
                <w:color w:val="000000"/>
                <w:sz w:val="24"/>
                <w:szCs w:val="24"/>
                <w:lang w:val="ro-RO"/>
              </w:rPr>
              <w:t xml:space="preserve"> metodologia de calcul utilizate;</w:t>
            </w:r>
          </w:p>
          <w:p w14:paraId="08463695" w14:textId="52A0002C"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b) </w:t>
            </w:r>
            <w:r w:rsidR="00005D97" w:rsidRPr="00BA3D05">
              <w:rPr>
                <w:rFonts w:ascii="Times New Roman" w:eastAsia="Times New Roman" w:hAnsi="Times New Roman"/>
                <w:color w:val="000000"/>
                <w:sz w:val="24"/>
                <w:szCs w:val="24"/>
                <w:lang w:val="ro-RO"/>
              </w:rPr>
              <w:t>declarație</w:t>
            </w:r>
            <w:r w:rsidRPr="00BA3D05">
              <w:rPr>
                <w:rFonts w:ascii="Times New Roman" w:eastAsia="Times New Roman" w:hAnsi="Times New Roman"/>
                <w:color w:val="000000"/>
                <w:sz w:val="24"/>
                <w:szCs w:val="24"/>
                <w:lang w:val="ro-RO"/>
              </w:rPr>
              <w:t xml:space="preserve"> conform căreia majorarea de cheltuială respectivă este compatibilă cu obiectivele </w:t>
            </w:r>
            <w:r w:rsidR="00005D97" w:rsidRPr="00BA3D05">
              <w:rPr>
                <w:rFonts w:ascii="Times New Roman" w:eastAsia="Times New Roman" w:hAnsi="Times New Roman"/>
                <w:color w:val="000000"/>
                <w:sz w:val="24"/>
                <w:szCs w:val="24"/>
                <w:lang w:val="ro-RO"/>
              </w:rPr>
              <w:t>și</w:t>
            </w:r>
            <w:r w:rsidRPr="00BA3D05">
              <w:rPr>
                <w:rFonts w:ascii="Times New Roman" w:eastAsia="Times New Roman" w:hAnsi="Times New Roman"/>
                <w:color w:val="000000"/>
                <w:sz w:val="24"/>
                <w:szCs w:val="24"/>
                <w:lang w:val="ro-RO"/>
              </w:rPr>
              <w:t xml:space="preserve"> </w:t>
            </w:r>
            <w:r w:rsidR="00005D97" w:rsidRPr="00BA3D05">
              <w:rPr>
                <w:rFonts w:ascii="Times New Roman" w:eastAsia="Times New Roman" w:hAnsi="Times New Roman"/>
                <w:color w:val="000000"/>
                <w:sz w:val="24"/>
                <w:szCs w:val="24"/>
                <w:lang w:val="ro-RO"/>
              </w:rPr>
              <w:t>prioritățile</w:t>
            </w:r>
            <w:r w:rsidRPr="00BA3D05">
              <w:rPr>
                <w:rFonts w:ascii="Times New Roman" w:eastAsia="Times New Roman" w:hAnsi="Times New Roman"/>
                <w:color w:val="000000"/>
                <w:sz w:val="24"/>
                <w:szCs w:val="24"/>
                <w:lang w:val="ro-RO"/>
              </w:rPr>
              <w:t xml:space="preserve"> strategice specificate în strategia fiscal-bugetară, cu legea bugetară anuală </w:t>
            </w:r>
            <w:r w:rsidR="00005D97" w:rsidRPr="00BA3D05">
              <w:rPr>
                <w:rFonts w:ascii="Times New Roman" w:eastAsia="Times New Roman" w:hAnsi="Times New Roman"/>
                <w:color w:val="000000"/>
                <w:sz w:val="24"/>
                <w:szCs w:val="24"/>
                <w:lang w:val="ro-RO"/>
              </w:rPr>
              <w:t>și</w:t>
            </w:r>
            <w:r w:rsidRPr="00BA3D05">
              <w:rPr>
                <w:rFonts w:ascii="Times New Roman" w:eastAsia="Times New Roman" w:hAnsi="Times New Roman"/>
                <w:color w:val="000000"/>
                <w:sz w:val="24"/>
                <w:szCs w:val="24"/>
                <w:lang w:val="ro-RO"/>
              </w:rPr>
              <w:t xml:space="preserve"> cu plafoanele de cheltuieli prezentate în strategia fiscal-bugetară.</w:t>
            </w:r>
          </w:p>
        </w:tc>
        <w:tc>
          <w:tcPr>
            <w:tcW w:w="1898" w:type="dxa"/>
            <w:gridSpan w:val="3"/>
            <w:vAlign w:val="center"/>
          </w:tcPr>
          <w:p w14:paraId="08A8AF20"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4A530C8E"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6F158AAF"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28765961"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5F4FB72D"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10332A7E"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BA3D05" w14:paraId="308D3E18" w14:textId="77777777" w:rsidTr="006A32E8">
        <w:trPr>
          <w:trHeight w:val="45"/>
        </w:trPr>
        <w:tc>
          <w:tcPr>
            <w:tcW w:w="4179" w:type="dxa"/>
            <w:gridSpan w:val="3"/>
            <w:vAlign w:val="center"/>
          </w:tcPr>
          <w:p w14:paraId="7B73B18E" w14:textId="77777777" w:rsidR="0080216D" w:rsidRPr="00BA3D05" w:rsidRDefault="0080216D" w:rsidP="009C1846">
            <w:pPr>
              <w:spacing w:after="0" w:line="240" w:lineRule="auto"/>
              <w:contextualSpacing/>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4.8. Alte informații</w:t>
            </w:r>
          </w:p>
        </w:tc>
        <w:tc>
          <w:tcPr>
            <w:tcW w:w="1898" w:type="dxa"/>
            <w:gridSpan w:val="3"/>
            <w:vAlign w:val="center"/>
          </w:tcPr>
          <w:p w14:paraId="206F8A9A"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8" w:type="dxa"/>
            <w:vAlign w:val="center"/>
          </w:tcPr>
          <w:p w14:paraId="7224ECB7"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0D9A2038"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6CD2C202"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479" w:type="dxa"/>
            <w:vAlign w:val="center"/>
          </w:tcPr>
          <w:p w14:paraId="6C69B35F"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c>
          <w:tcPr>
            <w:tcW w:w="2178" w:type="dxa"/>
            <w:vAlign w:val="center"/>
          </w:tcPr>
          <w:p w14:paraId="2E132C0A" w14:textId="77777777" w:rsidR="0080216D" w:rsidRPr="00BA3D05" w:rsidRDefault="0080216D" w:rsidP="009C1846">
            <w:pPr>
              <w:tabs>
                <w:tab w:val="left" w:pos="720"/>
              </w:tabs>
              <w:spacing w:after="0" w:line="240" w:lineRule="auto"/>
              <w:jc w:val="both"/>
              <w:rPr>
                <w:rFonts w:ascii="Times New Roman" w:eastAsia="Times New Roman" w:hAnsi="Times New Roman"/>
                <w:color w:val="000000"/>
                <w:sz w:val="24"/>
                <w:szCs w:val="24"/>
                <w:lang w:val="ro-RO"/>
              </w:rPr>
            </w:pPr>
          </w:p>
        </w:tc>
      </w:tr>
      <w:tr w:rsidR="0080216D" w:rsidRPr="00870A1E" w14:paraId="2F956737" w14:textId="77777777" w:rsidTr="006A32E8">
        <w:trPr>
          <w:trHeight w:val="45"/>
        </w:trPr>
        <w:tc>
          <w:tcPr>
            <w:tcW w:w="10170" w:type="dxa"/>
            <w:gridSpan w:val="11"/>
          </w:tcPr>
          <w:p w14:paraId="45F4B09C" w14:textId="77777777" w:rsidR="006A32E8" w:rsidRDefault="00005D97" w:rsidP="00A1192C">
            <w:pPr>
              <w:spacing w:before="120" w:after="120" w:line="240" w:lineRule="auto"/>
              <w:jc w:val="center"/>
              <w:rPr>
                <w:rFonts w:ascii="Times New Roman" w:eastAsia="Times New Roman" w:hAnsi="Times New Roman"/>
                <w:b/>
                <w:color w:val="000000"/>
                <w:sz w:val="24"/>
                <w:szCs w:val="24"/>
                <w:lang w:val="ro-RO"/>
              </w:rPr>
            </w:pPr>
            <w:r w:rsidRPr="00BA3D05">
              <w:rPr>
                <w:rFonts w:ascii="Times New Roman" w:eastAsia="Times New Roman" w:hAnsi="Times New Roman"/>
                <w:b/>
                <w:color w:val="000000"/>
                <w:sz w:val="24"/>
                <w:szCs w:val="24"/>
                <w:lang w:val="ro-RO"/>
              </w:rPr>
              <w:t>Secțiunea</w:t>
            </w:r>
            <w:r w:rsidR="0080216D" w:rsidRPr="00BA3D05">
              <w:rPr>
                <w:rFonts w:ascii="Times New Roman" w:eastAsia="Times New Roman" w:hAnsi="Times New Roman"/>
                <w:b/>
                <w:color w:val="000000"/>
                <w:sz w:val="24"/>
                <w:szCs w:val="24"/>
                <w:lang w:val="ro-RO"/>
              </w:rPr>
              <w:t xml:space="preserve"> a 5-a</w:t>
            </w:r>
            <w:r w:rsidR="00A1192C">
              <w:rPr>
                <w:rFonts w:ascii="Times New Roman" w:eastAsia="Times New Roman" w:hAnsi="Times New Roman"/>
                <w:b/>
                <w:color w:val="000000"/>
                <w:sz w:val="24"/>
                <w:szCs w:val="24"/>
                <w:lang w:val="ro-RO"/>
              </w:rPr>
              <w:t xml:space="preserve"> </w:t>
            </w:r>
          </w:p>
          <w:p w14:paraId="50B44A5B" w14:textId="57282F4E" w:rsidR="0080216D" w:rsidRPr="00A1192C" w:rsidRDefault="00A1192C" w:rsidP="00A1192C">
            <w:pPr>
              <w:spacing w:before="120" w:after="120" w:line="240" w:lineRule="auto"/>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 xml:space="preserve"> </w:t>
            </w:r>
            <w:r w:rsidR="0080216D" w:rsidRPr="00BA3D05">
              <w:rPr>
                <w:rFonts w:ascii="Times New Roman" w:eastAsia="Times New Roman" w:hAnsi="Times New Roman"/>
                <w:b/>
                <w:iCs/>
                <w:color w:val="000000"/>
                <w:sz w:val="24"/>
                <w:szCs w:val="24"/>
                <w:lang w:val="ro-RO"/>
              </w:rPr>
              <w:t xml:space="preserve">Efectele proiectului de act normativ asupra </w:t>
            </w:r>
            <w:r w:rsidR="00005D97" w:rsidRPr="00BA3D05">
              <w:rPr>
                <w:rFonts w:ascii="Times New Roman" w:eastAsia="Times New Roman" w:hAnsi="Times New Roman"/>
                <w:b/>
                <w:iCs/>
                <w:color w:val="000000"/>
                <w:sz w:val="24"/>
                <w:szCs w:val="24"/>
                <w:lang w:val="ro-RO"/>
              </w:rPr>
              <w:t>legislației</w:t>
            </w:r>
            <w:r w:rsidR="0080216D" w:rsidRPr="00BA3D05">
              <w:rPr>
                <w:rFonts w:ascii="Times New Roman" w:eastAsia="Times New Roman" w:hAnsi="Times New Roman"/>
                <w:b/>
                <w:iCs/>
                <w:color w:val="000000"/>
                <w:sz w:val="24"/>
                <w:szCs w:val="24"/>
                <w:lang w:val="ro-RO"/>
              </w:rPr>
              <w:t xml:space="preserve"> în vigoare</w:t>
            </w:r>
          </w:p>
        </w:tc>
      </w:tr>
      <w:tr w:rsidR="0080216D" w:rsidRPr="00870A1E" w14:paraId="51F2B46E" w14:textId="77777777" w:rsidTr="006A32E8">
        <w:trPr>
          <w:trHeight w:val="45"/>
        </w:trPr>
        <w:tc>
          <w:tcPr>
            <w:tcW w:w="757" w:type="dxa"/>
          </w:tcPr>
          <w:p w14:paraId="11A580E0" w14:textId="77777777" w:rsidR="0080216D" w:rsidRPr="00BA3D05" w:rsidRDefault="0080216D" w:rsidP="006A32E8">
            <w:pPr>
              <w:spacing w:before="20" w:after="2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5.1.</w:t>
            </w:r>
          </w:p>
        </w:tc>
        <w:tc>
          <w:tcPr>
            <w:tcW w:w="3422" w:type="dxa"/>
            <w:gridSpan w:val="2"/>
          </w:tcPr>
          <w:p w14:paraId="154DC754" w14:textId="77777777" w:rsidR="0080216D" w:rsidRPr="00BA3D05" w:rsidRDefault="0080216D" w:rsidP="006A32E8">
            <w:pPr>
              <w:autoSpaceDE w:val="0"/>
              <w:autoSpaceDN w:val="0"/>
              <w:adjustRightInd w:val="0"/>
              <w:spacing w:before="20" w:after="20" w:line="240" w:lineRule="auto"/>
              <w:jc w:val="both"/>
              <w:rPr>
                <w:rFonts w:ascii="Times New Roman" w:eastAsia="Times New Roman" w:hAnsi="Times New Roman"/>
                <w:i/>
                <w:iCs/>
                <w:color w:val="000000"/>
                <w:sz w:val="24"/>
                <w:szCs w:val="24"/>
                <w:lang w:val="ro-RO"/>
              </w:rPr>
            </w:pPr>
            <w:r w:rsidRPr="00BA3D05">
              <w:rPr>
                <w:rFonts w:ascii="Times New Roman" w:eastAsia="Times New Roman" w:hAnsi="Times New Roman"/>
                <w:iCs/>
                <w:color w:val="000000"/>
                <w:sz w:val="24"/>
                <w:szCs w:val="24"/>
                <w:lang w:val="ro-RO"/>
              </w:rPr>
              <w:t>Măsuri normative necesare pentru aplicarea prevederilor proiectului de act normativ</w:t>
            </w:r>
          </w:p>
        </w:tc>
        <w:tc>
          <w:tcPr>
            <w:tcW w:w="5991" w:type="dxa"/>
            <w:gridSpan w:val="8"/>
          </w:tcPr>
          <w:p w14:paraId="63E48C99" w14:textId="77777777" w:rsidR="0080216D" w:rsidRPr="00BA3D05" w:rsidRDefault="00B02D7D" w:rsidP="006A32E8">
            <w:pPr>
              <w:spacing w:before="20" w:after="20" w:line="240" w:lineRule="auto"/>
              <w:jc w:val="both"/>
              <w:rPr>
                <w:rFonts w:ascii="Times New Roman" w:hAnsi="Times New Roman"/>
                <w:sz w:val="24"/>
                <w:szCs w:val="24"/>
                <w:lang w:val="ro-RO"/>
              </w:rPr>
            </w:pPr>
            <w:r w:rsidRPr="00BA3D05">
              <w:rPr>
                <w:rFonts w:ascii="Times New Roman" w:hAnsi="Times New Roman"/>
                <w:sz w:val="24"/>
                <w:szCs w:val="24"/>
                <w:lang w:val="ro-RO"/>
              </w:rPr>
              <w:t>Proiectul de act normativ nu se referă la acest subiect.</w:t>
            </w:r>
          </w:p>
        </w:tc>
      </w:tr>
      <w:tr w:rsidR="0080216D" w:rsidRPr="00870A1E" w14:paraId="1D15E3C1" w14:textId="77777777" w:rsidTr="006A32E8">
        <w:trPr>
          <w:trHeight w:val="600"/>
        </w:trPr>
        <w:tc>
          <w:tcPr>
            <w:tcW w:w="757" w:type="dxa"/>
          </w:tcPr>
          <w:p w14:paraId="6700BA8C" w14:textId="77777777" w:rsidR="0080216D" w:rsidRPr="00BA3D05" w:rsidRDefault="0080216D" w:rsidP="006A32E8">
            <w:pPr>
              <w:spacing w:before="20" w:after="2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5.2.</w:t>
            </w:r>
          </w:p>
        </w:tc>
        <w:tc>
          <w:tcPr>
            <w:tcW w:w="3422" w:type="dxa"/>
            <w:gridSpan w:val="2"/>
          </w:tcPr>
          <w:p w14:paraId="22017DDA" w14:textId="459F16F2" w:rsidR="0080216D" w:rsidRPr="00BA3D05" w:rsidRDefault="0080216D" w:rsidP="006A32E8">
            <w:pPr>
              <w:autoSpaceDE w:val="0"/>
              <w:autoSpaceDN w:val="0"/>
              <w:adjustRightInd w:val="0"/>
              <w:spacing w:before="20" w:after="20" w:line="240" w:lineRule="auto"/>
              <w:jc w:val="both"/>
              <w:rPr>
                <w:rFonts w:ascii="Times New Roman" w:eastAsia="Times New Roman" w:hAnsi="Times New Roman"/>
                <w:iCs/>
                <w:color w:val="000000"/>
                <w:sz w:val="24"/>
                <w:szCs w:val="24"/>
                <w:lang w:val="ro-RO"/>
              </w:rPr>
            </w:pPr>
            <w:r w:rsidRPr="00BA3D05">
              <w:rPr>
                <w:rFonts w:ascii="Times New Roman" w:eastAsia="Times New Roman" w:hAnsi="Times New Roman"/>
                <w:iCs/>
                <w:color w:val="000000"/>
                <w:sz w:val="24"/>
                <w:szCs w:val="24"/>
                <w:lang w:val="ro-RO"/>
              </w:rPr>
              <w:t xml:space="preserve">Impactul asupra </w:t>
            </w:r>
            <w:r w:rsidR="00005D97" w:rsidRPr="00BA3D05">
              <w:rPr>
                <w:rFonts w:ascii="Times New Roman" w:eastAsia="Times New Roman" w:hAnsi="Times New Roman"/>
                <w:iCs/>
                <w:color w:val="000000"/>
                <w:sz w:val="24"/>
                <w:szCs w:val="24"/>
                <w:lang w:val="ro-RO"/>
              </w:rPr>
              <w:t>legislației</w:t>
            </w:r>
            <w:r w:rsidRPr="00BA3D05">
              <w:rPr>
                <w:rFonts w:ascii="Times New Roman" w:eastAsia="Times New Roman" w:hAnsi="Times New Roman"/>
                <w:iCs/>
                <w:color w:val="000000"/>
                <w:sz w:val="24"/>
                <w:szCs w:val="24"/>
                <w:lang w:val="ro-RO"/>
              </w:rPr>
              <w:t xml:space="preserve"> în domeniul </w:t>
            </w:r>
            <w:r w:rsidR="00005D97" w:rsidRPr="00BA3D05">
              <w:rPr>
                <w:rFonts w:ascii="Times New Roman" w:eastAsia="Times New Roman" w:hAnsi="Times New Roman"/>
                <w:iCs/>
                <w:color w:val="000000"/>
                <w:sz w:val="24"/>
                <w:szCs w:val="24"/>
                <w:lang w:val="ro-RO"/>
              </w:rPr>
              <w:t>achizițiilor</w:t>
            </w:r>
            <w:r w:rsidRPr="00BA3D05">
              <w:rPr>
                <w:rFonts w:ascii="Times New Roman" w:eastAsia="Times New Roman" w:hAnsi="Times New Roman"/>
                <w:iCs/>
                <w:color w:val="000000"/>
                <w:sz w:val="24"/>
                <w:szCs w:val="24"/>
                <w:lang w:val="ro-RO"/>
              </w:rPr>
              <w:t xml:space="preserve"> publice</w:t>
            </w:r>
          </w:p>
        </w:tc>
        <w:tc>
          <w:tcPr>
            <w:tcW w:w="5991" w:type="dxa"/>
            <w:gridSpan w:val="8"/>
          </w:tcPr>
          <w:p w14:paraId="4B4B26A2" w14:textId="5480569B" w:rsidR="0080216D" w:rsidRPr="00BA3D05" w:rsidRDefault="00B02D7D" w:rsidP="006A32E8">
            <w:pPr>
              <w:spacing w:before="20" w:after="20" w:line="240" w:lineRule="auto"/>
              <w:jc w:val="both"/>
              <w:rPr>
                <w:rFonts w:ascii="Times New Roman" w:hAnsi="Times New Roman"/>
                <w:color w:val="000000"/>
                <w:sz w:val="24"/>
                <w:szCs w:val="24"/>
                <w:lang w:val="ro-RO"/>
              </w:rPr>
            </w:pPr>
            <w:r w:rsidRPr="00BA3D05">
              <w:rPr>
                <w:rFonts w:ascii="Times New Roman" w:hAnsi="Times New Roman"/>
                <w:sz w:val="24"/>
                <w:szCs w:val="24"/>
                <w:lang w:val="ro-RO"/>
              </w:rPr>
              <w:t>Proiectul de act normativ nu se referă la acest subiect.</w:t>
            </w:r>
          </w:p>
        </w:tc>
      </w:tr>
      <w:tr w:rsidR="0080216D" w:rsidRPr="00870A1E" w14:paraId="312D7033" w14:textId="77777777" w:rsidTr="006A32E8">
        <w:trPr>
          <w:trHeight w:val="45"/>
        </w:trPr>
        <w:tc>
          <w:tcPr>
            <w:tcW w:w="757" w:type="dxa"/>
          </w:tcPr>
          <w:p w14:paraId="6BCF20DA" w14:textId="77777777" w:rsidR="0080216D" w:rsidRPr="00BA3D05" w:rsidRDefault="0080216D" w:rsidP="006A32E8">
            <w:pPr>
              <w:spacing w:before="20" w:after="2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5.3.</w:t>
            </w:r>
          </w:p>
        </w:tc>
        <w:tc>
          <w:tcPr>
            <w:tcW w:w="3422" w:type="dxa"/>
            <w:gridSpan w:val="2"/>
          </w:tcPr>
          <w:p w14:paraId="042C3ED0" w14:textId="4F4FD772" w:rsidR="0080216D" w:rsidRPr="00BA3D05" w:rsidRDefault="0080216D" w:rsidP="006A32E8">
            <w:pPr>
              <w:autoSpaceDE w:val="0"/>
              <w:autoSpaceDN w:val="0"/>
              <w:adjustRightInd w:val="0"/>
              <w:spacing w:before="20" w:after="20" w:line="240" w:lineRule="auto"/>
              <w:jc w:val="both"/>
              <w:rPr>
                <w:rFonts w:ascii="Times New Roman" w:eastAsia="Times New Roman" w:hAnsi="Times New Roman"/>
                <w:iCs/>
                <w:color w:val="000000"/>
                <w:sz w:val="24"/>
                <w:szCs w:val="24"/>
                <w:lang w:val="ro-RO"/>
              </w:rPr>
            </w:pPr>
            <w:r w:rsidRPr="00BA3D05">
              <w:rPr>
                <w:rFonts w:ascii="Times New Roman" w:eastAsia="Times New Roman" w:hAnsi="Times New Roman"/>
                <w:iCs/>
                <w:color w:val="000000"/>
                <w:sz w:val="24"/>
                <w:szCs w:val="24"/>
                <w:lang w:val="ro-RO"/>
              </w:rPr>
              <w:t xml:space="preserve">Conformitatea proiectului de act normativ cu </w:t>
            </w:r>
            <w:r w:rsidR="00005D97" w:rsidRPr="00BA3D05">
              <w:rPr>
                <w:rFonts w:ascii="Times New Roman" w:eastAsia="Times New Roman" w:hAnsi="Times New Roman"/>
                <w:iCs/>
                <w:color w:val="000000"/>
                <w:sz w:val="24"/>
                <w:szCs w:val="24"/>
                <w:lang w:val="ro-RO"/>
              </w:rPr>
              <w:t>legislația</w:t>
            </w:r>
            <w:r w:rsidRPr="00BA3D05">
              <w:rPr>
                <w:rFonts w:ascii="Times New Roman" w:eastAsia="Times New Roman" w:hAnsi="Times New Roman"/>
                <w:iCs/>
                <w:color w:val="000000"/>
                <w:sz w:val="24"/>
                <w:szCs w:val="24"/>
                <w:lang w:val="ro-RO"/>
              </w:rPr>
              <w:t xml:space="preserve"> UE (în cazul proiectelor ce transpun sau asigură aplicarea unor prevederi de drept UE).</w:t>
            </w:r>
          </w:p>
        </w:tc>
        <w:tc>
          <w:tcPr>
            <w:tcW w:w="5991" w:type="dxa"/>
            <w:gridSpan w:val="8"/>
          </w:tcPr>
          <w:p w14:paraId="30726F88" w14:textId="77777777" w:rsidR="0080216D" w:rsidRPr="00BA3D05" w:rsidRDefault="00B02D7D" w:rsidP="006A32E8">
            <w:pPr>
              <w:spacing w:before="20" w:after="20" w:line="240" w:lineRule="auto"/>
              <w:jc w:val="both"/>
              <w:rPr>
                <w:rFonts w:ascii="Times New Roman" w:eastAsia="Times New Roman" w:hAnsi="Times New Roman"/>
                <w:b/>
                <w:color w:val="000000"/>
                <w:sz w:val="24"/>
                <w:szCs w:val="24"/>
                <w:lang w:val="ro-RO"/>
              </w:rPr>
            </w:pPr>
            <w:r w:rsidRPr="00BA3D05">
              <w:rPr>
                <w:rFonts w:ascii="Times New Roman" w:hAnsi="Times New Roman"/>
                <w:sz w:val="24"/>
                <w:szCs w:val="24"/>
                <w:lang w:val="ro-RO"/>
              </w:rPr>
              <w:t>Proiectul de act normativ nu se referă la acest subiect.</w:t>
            </w:r>
          </w:p>
        </w:tc>
      </w:tr>
      <w:tr w:rsidR="0080216D" w:rsidRPr="00870A1E" w14:paraId="1EA21BD9" w14:textId="77777777" w:rsidTr="006A32E8">
        <w:trPr>
          <w:trHeight w:val="45"/>
        </w:trPr>
        <w:tc>
          <w:tcPr>
            <w:tcW w:w="757" w:type="dxa"/>
          </w:tcPr>
          <w:p w14:paraId="37362C6B" w14:textId="77777777" w:rsidR="0080216D" w:rsidRPr="00BA3D05" w:rsidRDefault="0080216D" w:rsidP="006A32E8">
            <w:pPr>
              <w:spacing w:before="20" w:after="2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5.3.1.</w:t>
            </w:r>
          </w:p>
        </w:tc>
        <w:tc>
          <w:tcPr>
            <w:tcW w:w="3422" w:type="dxa"/>
            <w:gridSpan w:val="2"/>
          </w:tcPr>
          <w:p w14:paraId="3452E12F" w14:textId="77777777" w:rsidR="0080216D" w:rsidRPr="00BA3D05" w:rsidRDefault="0080216D" w:rsidP="006A32E8">
            <w:pPr>
              <w:autoSpaceDE w:val="0"/>
              <w:autoSpaceDN w:val="0"/>
              <w:adjustRightInd w:val="0"/>
              <w:spacing w:before="20" w:after="20" w:line="240" w:lineRule="auto"/>
              <w:jc w:val="both"/>
              <w:rPr>
                <w:rFonts w:ascii="Times New Roman" w:eastAsia="Times New Roman" w:hAnsi="Times New Roman"/>
                <w:iCs/>
                <w:color w:val="000000"/>
                <w:sz w:val="24"/>
                <w:szCs w:val="24"/>
                <w:lang w:val="ro-RO"/>
              </w:rPr>
            </w:pPr>
            <w:r w:rsidRPr="00BA3D05">
              <w:rPr>
                <w:rFonts w:ascii="Times New Roman" w:eastAsia="Times New Roman" w:hAnsi="Times New Roman"/>
                <w:iCs/>
                <w:color w:val="000000"/>
                <w:sz w:val="24"/>
                <w:szCs w:val="24"/>
                <w:lang w:val="ro-RO"/>
              </w:rPr>
              <w:t>Măsuri normative necesare transpunerii directivelor UE</w:t>
            </w:r>
          </w:p>
        </w:tc>
        <w:tc>
          <w:tcPr>
            <w:tcW w:w="5991" w:type="dxa"/>
            <w:gridSpan w:val="8"/>
          </w:tcPr>
          <w:p w14:paraId="082F6E2B" w14:textId="2E6E31FC" w:rsidR="0080216D" w:rsidRPr="00BA3D05" w:rsidRDefault="00B02D7D" w:rsidP="006A32E8">
            <w:pPr>
              <w:spacing w:before="20" w:after="20" w:line="240" w:lineRule="auto"/>
              <w:jc w:val="both"/>
              <w:rPr>
                <w:rFonts w:ascii="Times New Roman" w:eastAsia="Times New Roman" w:hAnsi="Times New Roman"/>
                <w:b/>
                <w:color w:val="000000"/>
                <w:sz w:val="24"/>
                <w:szCs w:val="24"/>
                <w:lang w:val="ro-RO"/>
              </w:rPr>
            </w:pPr>
            <w:r w:rsidRPr="00BA3D05">
              <w:rPr>
                <w:rFonts w:ascii="Times New Roman" w:hAnsi="Times New Roman"/>
                <w:sz w:val="24"/>
                <w:szCs w:val="24"/>
                <w:lang w:val="ro-RO"/>
              </w:rPr>
              <w:t>Proiectul de act normativ nu se referă la acest subiect.</w:t>
            </w:r>
          </w:p>
        </w:tc>
      </w:tr>
      <w:tr w:rsidR="0080216D" w:rsidRPr="00870A1E" w14:paraId="5D520436" w14:textId="77777777" w:rsidTr="006A32E8">
        <w:trPr>
          <w:trHeight w:val="45"/>
        </w:trPr>
        <w:tc>
          <w:tcPr>
            <w:tcW w:w="757" w:type="dxa"/>
          </w:tcPr>
          <w:p w14:paraId="4C131E76" w14:textId="77777777" w:rsidR="0080216D" w:rsidRPr="00BA3D05" w:rsidRDefault="0080216D" w:rsidP="006A32E8">
            <w:pPr>
              <w:spacing w:before="20" w:after="2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5.3.2.</w:t>
            </w:r>
          </w:p>
        </w:tc>
        <w:tc>
          <w:tcPr>
            <w:tcW w:w="3422" w:type="dxa"/>
            <w:gridSpan w:val="2"/>
          </w:tcPr>
          <w:p w14:paraId="14846B6A" w14:textId="77777777" w:rsidR="0080216D" w:rsidRPr="00BA3D05" w:rsidRDefault="0080216D" w:rsidP="006A32E8">
            <w:pPr>
              <w:autoSpaceDE w:val="0"/>
              <w:autoSpaceDN w:val="0"/>
              <w:adjustRightInd w:val="0"/>
              <w:spacing w:before="20" w:after="20" w:line="240" w:lineRule="auto"/>
              <w:jc w:val="both"/>
              <w:rPr>
                <w:rFonts w:ascii="Times New Roman" w:eastAsia="Times New Roman" w:hAnsi="Times New Roman"/>
                <w:iCs/>
                <w:color w:val="000000"/>
                <w:sz w:val="24"/>
                <w:szCs w:val="24"/>
                <w:lang w:val="ro-RO"/>
              </w:rPr>
            </w:pPr>
            <w:r w:rsidRPr="00BA3D05">
              <w:rPr>
                <w:rFonts w:ascii="Times New Roman" w:eastAsia="Times New Roman" w:hAnsi="Times New Roman"/>
                <w:iCs/>
                <w:color w:val="000000"/>
                <w:sz w:val="24"/>
                <w:szCs w:val="24"/>
                <w:lang w:val="ro-RO"/>
              </w:rPr>
              <w:t>Măsuri normative necesare aplicării actelor legislative ale UE</w:t>
            </w:r>
          </w:p>
        </w:tc>
        <w:tc>
          <w:tcPr>
            <w:tcW w:w="5991" w:type="dxa"/>
            <w:gridSpan w:val="8"/>
          </w:tcPr>
          <w:p w14:paraId="657BE6CC" w14:textId="6F3D95CF" w:rsidR="00591159" w:rsidRPr="00BA3D05" w:rsidRDefault="00591159" w:rsidP="006A32E8">
            <w:pPr>
              <w:spacing w:before="20" w:after="20" w:line="240" w:lineRule="auto"/>
              <w:jc w:val="both"/>
              <w:rPr>
                <w:rFonts w:ascii="Times New Roman" w:eastAsia="Times New Roman" w:hAnsi="Times New Roman"/>
                <w:b/>
                <w:color w:val="000000"/>
                <w:sz w:val="24"/>
                <w:szCs w:val="24"/>
                <w:lang w:val="ro-RO"/>
              </w:rPr>
            </w:pPr>
            <w:r w:rsidRPr="00BA3D05">
              <w:rPr>
                <w:rFonts w:ascii="Times New Roman" w:hAnsi="Times New Roman"/>
                <w:sz w:val="24"/>
                <w:szCs w:val="24"/>
                <w:lang w:val="ro-RO"/>
              </w:rPr>
              <w:t>Proiectul de act normativ nu se referă la acest subiect</w:t>
            </w:r>
          </w:p>
        </w:tc>
      </w:tr>
      <w:tr w:rsidR="0080216D" w:rsidRPr="00870A1E" w14:paraId="4AB29D27" w14:textId="77777777" w:rsidTr="006A32E8">
        <w:trPr>
          <w:trHeight w:val="45"/>
        </w:trPr>
        <w:tc>
          <w:tcPr>
            <w:tcW w:w="757" w:type="dxa"/>
          </w:tcPr>
          <w:p w14:paraId="2E787F3C" w14:textId="77777777" w:rsidR="0080216D" w:rsidRPr="00BA3D05" w:rsidRDefault="0080216D" w:rsidP="006A32E8">
            <w:pPr>
              <w:spacing w:before="20" w:after="2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5.4.</w:t>
            </w:r>
          </w:p>
        </w:tc>
        <w:tc>
          <w:tcPr>
            <w:tcW w:w="3422" w:type="dxa"/>
            <w:gridSpan w:val="2"/>
          </w:tcPr>
          <w:p w14:paraId="5FB5DEB0" w14:textId="5D5813B2" w:rsidR="0080216D" w:rsidRPr="00BA3D05" w:rsidRDefault="0080216D" w:rsidP="006A32E8">
            <w:pPr>
              <w:autoSpaceDE w:val="0"/>
              <w:autoSpaceDN w:val="0"/>
              <w:adjustRightInd w:val="0"/>
              <w:spacing w:before="20" w:after="20" w:line="240" w:lineRule="auto"/>
              <w:jc w:val="both"/>
              <w:rPr>
                <w:rFonts w:ascii="Times New Roman" w:eastAsia="Times New Roman" w:hAnsi="Times New Roman"/>
                <w:iCs/>
                <w:color w:val="000000"/>
                <w:sz w:val="24"/>
                <w:szCs w:val="24"/>
                <w:highlight w:val="yellow"/>
                <w:lang w:val="ro-RO"/>
              </w:rPr>
            </w:pPr>
            <w:r w:rsidRPr="001B2DE4">
              <w:rPr>
                <w:rFonts w:ascii="Times New Roman" w:eastAsia="Times New Roman" w:hAnsi="Times New Roman"/>
                <w:iCs/>
                <w:color w:val="000000"/>
                <w:sz w:val="24"/>
                <w:szCs w:val="24"/>
                <w:lang w:val="ro-RO"/>
              </w:rPr>
              <w:t xml:space="preserve">Hotărâri ale </w:t>
            </w:r>
            <w:r w:rsidR="00BA3D05" w:rsidRPr="001B2DE4">
              <w:rPr>
                <w:rFonts w:ascii="Times New Roman" w:eastAsia="Times New Roman" w:hAnsi="Times New Roman"/>
                <w:iCs/>
                <w:color w:val="000000"/>
                <w:sz w:val="24"/>
                <w:szCs w:val="24"/>
                <w:lang w:val="ro-RO"/>
              </w:rPr>
              <w:t>Curții</w:t>
            </w:r>
            <w:r w:rsidRPr="001B2DE4">
              <w:rPr>
                <w:rFonts w:ascii="Times New Roman" w:eastAsia="Times New Roman" w:hAnsi="Times New Roman"/>
                <w:iCs/>
                <w:color w:val="000000"/>
                <w:sz w:val="24"/>
                <w:szCs w:val="24"/>
                <w:lang w:val="ro-RO"/>
              </w:rPr>
              <w:t xml:space="preserve"> de </w:t>
            </w:r>
            <w:r w:rsidR="00BA3D05" w:rsidRPr="001B2DE4">
              <w:rPr>
                <w:rFonts w:ascii="Times New Roman" w:eastAsia="Times New Roman" w:hAnsi="Times New Roman"/>
                <w:iCs/>
                <w:color w:val="000000"/>
                <w:sz w:val="24"/>
                <w:szCs w:val="24"/>
                <w:lang w:val="ro-RO"/>
              </w:rPr>
              <w:t>Justiție</w:t>
            </w:r>
            <w:r w:rsidRPr="001B2DE4">
              <w:rPr>
                <w:rFonts w:ascii="Times New Roman" w:eastAsia="Times New Roman" w:hAnsi="Times New Roman"/>
                <w:iCs/>
                <w:color w:val="000000"/>
                <w:sz w:val="24"/>
                <w:szCs w:val="24"/>
                <w:lang w:val="ro-RO"/>
              </w:rPr>
              <w:t xml:space="preserve"> a Uniunii Europene </w:t>
            </w:r>
          </w:p>
        </w:tc>
        <w:tc>
          <w:tcPr>
            <w:tcW w:w="5991" w:type="dxa"/>
            <w:gridSpan w:val="8"/>
          </w:tcPr>
          <w:p w14:paraId="57C564A3" w14:textId="5A874BC7" w:rsidR="0080216D" w:rsidRPr="00BA3D05" w:rsidRDefault="00B02D7D" w:rsidP="006A32E8">
            <w:pPr>
              <w:spacing w:before="20" w:after="20" w:line="240" w:lineRule="auto"/>
              <w:jc w:val="both"/>
              <w:rPr>
                <w:rFonts w:ascii="Times New Roman" w:eastAsia="Times New Roman" w:hAnsi="Times New Roman"/>
                <w:b/>
                <w:color w:val="000000"/>
                <w:sz w:val="24"/>
                <w:szCs w:val="24"/>
                <w:highlight w:val="yellow"/>
                <w:lang w:val="ro-RO"/>
              </w:rPr>
            </w:pPr>
            <w:r w:rsidRPr="001B2DE4">
              <w:rPr>
                <w:rFonts w:ascii="Times New Roman" w:hAnsi="Times New Roman"/>
                <w:sz w:val="24"/>
                <w:szCs w:val="24"/>
                <w:lang w:val="ro-RO"/>
              </w:rPr>
              <w:t xml:space="preserve">Proiectul de act normativ nu se referă la acest </w:t>
            </w:r>
            <w:r w:rsidRPr="00DF3704">
              <w:rPr>
                <w:rFonts w:ascii="Times New Roman" w:hAnsi="Times New Roman"/>
                <w:sz w:val="24"/>
                <w:szCs w:val="24"/>
                <w:lang w:val="ro-RO"/>
              </w:rPr>
              <w:t>subiect.</w:t>
            </w:r>
          </w:p>
        </w:tc>
      </w:tr>
      <w:tr w:rsidR="0080216D" w:rsidRPr="00870A1E" w14:paraId="6ADF1575" w14:textId="77777777" w:rsidTr="006A32E8">
        <w:trPr>
          <w:trHeight w:val="252"/>
        </w:trPr>
        <w:tc>
          <w:tcPr>
            <w:tcW w:w="757" w:type="dxa"/>
          </w:tcPr>
          <w:p w14:paraId="4143B623" w14:textId="77777777" w:rsidR="0080216D" w:rsidRPr="00BA3D05" w:rsidRDefault="0080216D" w:rsidP="006A32E8">
            <w:pPr>
              <w:spacing w:before="20" w:after="2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5.5.</w:t>
            </w:r>
          </w:p>
        </w:tc>
        <w:tc>
          <w:tcPr>
            <w:tcW w:w="3422" w:type="dxa"/>
            <w:gridSpan w:val="2"/>
          </w:tcPr>
          <w:p w14:paraId="5DAF35CE" w14:textId="2AF61A2D" w:rsidR="0080216D" w:rsidRPr="00BA3D05" w:rsidRDefault="0080216D" w:rsidP="006A32E8">
            <w:pPr>
              <w:autoSpaceDE w:val="0"/>
              <w:autoSpaceDN w:val="0"/>
              <w:adjustRightInd w:val="0"/>
              <w:spacing w:before="20" w:after="20" w:line="240" w:lineRule="auto"/>
              <w:jc w:val="both"/>
              <w:rPr>
                <w:rFonts w:ascii="Times New Roman" w:eastAsia="Times New Roman" w:hAnsi="Times New Roman"/>
                <w:iCs/>
                <w:color w:val="000000"/>
                <w:sz w:val="24"/>
                <w:szCs w:val="24"/>
                <w:lang w:val="ro-RO"/>
              </w:rPr>
            </w:pPr>
            <w:r w:rsidRPr="00BA3D05">
              <w:rPr>
                <w:rFonts w:ascii="Times New Roman" w:eastAsia="Times New Roman" w:hAnsi="Times New Roman"/>
                <w:iCs/>
                <w:color w:val="000000"/>
                <w:sz w:val="24"/>
                <w:szCs w:val="24"/>
                <w:lang w:val="ro-RO"/>
              </w:rPr>
              <w:t xml:space="preserve">Alte acte normative </w:t>
            </w:r>
            <w:proofErr w:type="spellStart"/>
            <w:r w:rsidRPr="00BA3D05">
              <w:rPr>
                <w:rFonts w:ascii="Times New Roman" w:eastAsia="Times New Roman" w:hAnsi="Times New Roman"/>
                <w:iCs/>
                <w:color w:val="000000"/>
                <w:sz w:val="24"/>
                <w:szCs w:val="24"/>
                <w:lang w:val="ro-RO"/>
              </w:rPr>
              <w:t>şi</w:t>
            </w:r>
            <w:proofErr w:type="spellEnd"/>
            <w:r w:rsidRPr="00BA3D05">
              <w:rPr>
                <w:rFonts w:ascii="Times New Roman" w:eastAsia="Times New Roman" w:hAnsi="Times New Roman"/>
                <w:iCs/>
                <w:color w:val="000000"/>
                <w:sz w:val="24"/>
                <w:szCs w:val="24"/>
                <w:lang w:val="ro-RO"/>
              </w:rPr>
              <w:t xml:space="preserve">/sau documente </w:t>
            </w:r>
            <w:r w:rsidR="00BA3D05" w:rsidRPr="00BA3D05">
              <w:rPr>
                <w:rFonts w:ascii="Times New Roman" w:eastAsia="Times New Roman" w:hAnsi="Times New Roman"/>
                <w:iCs/>
                <w:color w:val="000000"/>
                <w:sz w:val="24"/>
                <w:szCs w:val="24"/>
                <w:lang w:val="ro-RO"/>
              </w:rPr>
              <w:t>internaționale</w:t>
            </w:r>
            <w:r w:rsidRPr="00BA3D05">
              <w:rPr>
                <w:rFonts w:ascii="Times New Roman" w:eastAsia="Times New Roman" w:hAnsi="Times New Roman"/>
                <w:iCs/>
                <w:color w:val="000000"/>
                <w:sz w:val="24"/>
                <w:szCs w:val="24"/>
                <w:lang w:val="ro-RO"/>
              </w:rPr>
              <w:t xml:space="preserve"> din care decurg angajamente asumate </w:t>
            </w:r>
          </w:p>
        </w:tc>
        <w:tc>
          <w:tcPr>
            <w:tcW w:w="5991" w:type="dxa"/>
            <w:gridSpan w:val="8"/>
          </w:tcPr>
          <w:p w14:paraId="25AFF88E" w14:textId="77777777" w:rsidR="0080216D" w:rsidRPr="00BA3D05" w:rsidRDefault="00B02D7D" w:rsidP="006A32E8">
            <w:pPr>
              <w:spacing w:before="20" w:after="20" w:line="240" w:lineRule="auto"/>
              <w:jc w:val="both"/>
              <w:rPr>
                <w:rFonts w:ascii="Times New Roman" w:eastAsia="Times New Roman" w:hAnsi="Times New Roman"/>
                <w:b/>
                <w:color w:val="000000"/>
                <w:sz w:val="24"/>
                <w:szCs w:val="24"/>
                <w:lang w:val="ro-RO"/>
              </w:rPr>
            </w:pPr>
            <w:r w:rsidRPr="00BA3D05">
              <w:rPr>
                <w:rFonts w:ascii="Times New Roman" w:hAnsi="Times New Roman"/>
                <w:sz w:val="24"/>
                <w:szCs w:val="24"/>
                <w:lang w:val="ro-RO"/>
              </w:rPr>
              <w:t>Proiectul de act normativ nu se referă la acest subiect.</w:t>
            </w:r>
          </w:p>
        </w:tc>
      </w:tr>
      <w:tr w:rsidR="0080216D" w:rsidRPr="00BA3D05" w14:paraId="3BC60E5A" w14:textId="77777777" w:rsidTr="006A32E8">
        <w:trPr>
          <w:trHeight w:val="252"/>
        </w:trPr>
        <w:tc>
          <w:tcPr>
            <w:tcW w:w="757" w:type="dxa"/>
          </w:tcPr>
          <w:p w14:paraId="0B471A59" w14:textId="77777777" w:rsidR="0080216D" w:rsidRPr="00BA3D05" w:rsidRDefault="0080216D" w:rsidP="006A32E8">
            <w:pPr>
              <w:spacing w:before="20" w:after="2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5.6.</w:t>
            </w:r>
          </w:p>
        </w:tc>
        <w:tc>
          <w:tcPr>
            <w:tcW w:w="3422" w:type="dxa"/>
            <w:gridSpan w:val="2"/>
          </w:tcPr>
          <w:p w14:paraId="41CA9116" w14:textId="3B967B36" w:rsidR="0080216D" w:rsidRPr="00BA3D05" w:rsidRDefault="0080216D" w:rsidP="006A32E8">
            <w:pPr>
              <w:autoSpaceDE w:val="0"/>
              <w:autoSpaceDN w:val="0"/>
              <w:adjustRightInd w:val="0"/>
              <w:spacing w:before="20" w:after="20" w:line="240" w:lineRule="auto"/>
              <w:jc w:val="both"/>
              <w:rPr>
                <w:rFonts w:ascii="Times New Roman" w:eastAsia="Times New Roman" w:hAnsi="Times New Roman"/>
                <w:iCs/>
                <w:color w:val="000000"/>
                <w:sz w:val="24"/>
                <w:szCs w:val="24"/>
                <w:lang w:val="ro-RO"/>
              </w:rPr>
            </w:pPr>
            <w:r w:rsidRPr="00BA3D05">
              <w:rPr>
                <w:rFonts w:ascii="Times New Roman" w:eastAsia="Times New Roman" w:hAnsi="Times New Roman"/>
                <w:iCs/>
                <w:color w:val="000000"/>
                <w:sz w:val="24"/>
                <w:szCs w:val="24"/>
                <w:lang w:val="ro-RO"/>
              </w:rPr>
              <w:t xml:space="preserve">Alte </w:t>
            </w:r>
            <w:r w:rsidR="00BA3D05" w:rsidRPr="00BA3D05">
              <w:rPr>
                <w:rFonts w:ascii="Times New Roman" w:eastAsia="Times New Roman" w:hAnsi="Times New Roman"/>
                <w:iCs/>
                <w:color w:val="000000"/>
                <w:sz w:val="24"/>
                <w:szCs w:val="24"/>
                <w:lang w:val="ro-RO"/>
              </w:rPr>
              <w:t>informații</w:t>
            </w:r>
          </w:p>
        </w:tc>
        <w:tc>
          <w:tcPr>
            <w:tcW w:w="5991" w:type="dxa"/>
            <w:gridSpan w:val="8"/>
          </w:tcPr>
          <w:p w14:paraId="132CE125" w14:textId="77777777" w:rsidR="0080216D" w:rsidRPr="00BA3D05" w:rsidRDefault="0080216D" w:rsidP="006A32E8">
            <w:pPr>
              <w:spacing w:before="20" w:after="20" w:line="240" w:lineRule="auto"/>
              <w:jc w:val="both"/>
              <w:rPr>
                <w:rFonts w:ascii="Times New Roman" w:eastAsia="Times New Roman" w:hAnsi="Times New Roman"/>
                <w:b/>
                <w:color w:val="000000"/>
                <w:sz w:val="24"/>
                <w:szCs w:val="24"/>
                <w:lang w:val="ro-RO"/>
              </w:rPr>
            </w:pPr>
          </w:p>
        </w:tc>
      </w:tr>
      <w:tr w:rsidR="0080216D" w:rsidRPr="00870A1E" w14:paraId="0FAACC5E" w14:textId="77777777" w:rsidTr="006A32E8">
        <w:trPr>
          <w:trHeight w:val="45"/>
        </w:trPr>
        <w:tc>
          <w:tcPr>
            <w:tcW w:w="10170" w:type="dxa"/>
            <w:gridSpan w:val="11"/>
            <w:vAlign w:val="center"/>
          </w:tcPr>
          <w:p w14:paraId="6C397522" w14:textId="77777777" w:rsidR="006A32E8" w:rsidRDefault="00BA3D05" w:rsidP="00A1192C">
            <w:pPr>
              <w:spacing w:before="120" w:after="120" w:line="240" w:lineRule="auto"/>
              <w:jc w:val="center"/>
              <w:rPr>
                <w:rFonts w:ascii="Times New Roman" w:eastAsia="Times New Roman" w:hAnsi="Times New Roman"/>
                <w:b/>
                <w:color w:val="000000"/>
                <w:sz w:val="24"/>
                <w:szCs w:val="24"/>
                <w:lang w:val="ro-RO"/>
              </w:rPr>
            </w:pPr>
            <w:r w:rsidRPr="00BA3D05">
              <w:rPr>
                <w:rFonts w:ascii="Times New Roman" w:eastAsia="Times New Roman" w:hAnsi="Times New Roman"/>
                <w:b/>
                <w:color w:val="000000"/>
                <w:sz w:val="24"/>
                <w:szCs w:val="24"/>
                <w:lang w:val="ro-RO"/>
              </w:rPr>
              <w:t>Secțiunea</w:t>
            </w:r>
            <w:r w:rsidR="0080216D" w:rsidRPr="00BA3D05">
              <w:rPr>
                <w:rFonts w:ascii="Times New Roman" w:eastAsia="Times New Roman" w:hAnsi="Times New Roman"/>
                <w:b/>
                <w:color w:val="000000"/>
                <w:sz w:val="24"/>
                <w:szCs w:val="24"/>
                <w:lang w:val="ro-RO"/>
              </w:rPr>
              <w:t xml:space="preserve"> a 6-a</w:t>
            </w:r>
            <w:r w:rsidR="00A1192C">
              <w:rPr>
                <w:rFonts w:ascii="Times New Roman" w:eastAsia="Times New Roman" w:hAnsi="Times New Roman"/>
                <w:b/>
                <w:color w:val="000000"/>
                <w:sz w:val="24"/>
                <w:szCs w:val="24"/>
                <w:lang w:val="ro-RO"/>
              </w:rPr>
              <w:t xml:space="preserve"> </w:t>
            </w:r>
          </w:p>
          <w:p w14:paraId="6EC17B79" w14:textId="44181DBB" w:rsidR="0080216D" w:rsidRPr="00BA3D05" w:rsidRDefault="00A1192C" w:rsidP="00A1192C">
            <w:pPr>
              <w:spacing w:before="120" w:after="120" w:line="240" w:lineRule="auto"/>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 xml:space="preserve"> </w:t>
            </w:r>
            <w:r w:rsidR="0080216D" w:rsidRPr="00BA3D05">
              <w:rPr>
                <w:rFonts w:ascii="Times New Roman" w:eastAsia="Times New Roman" w:hAnsi="Times New Roman"/>
                <w:b/>
                <w:color w:val="000000"/>
                <w:sz w:val="24"/>
                <w:szCs w:val="24"/>
                <w:lang w:val="ro-RO"/>
              </w:rPr>
              <w:t>Consultările efectuate în vederea elaborării proiectului de act normativ</w:t>
            </w:r>
          </w:p>
        </w:tc>
      </w:tr>
      <w:tr w:rsidR="0080216D" w:rsidRPr="00870A1E" w14:paraId="56F5FE45" w14:textId="77777777" w:rsidTr="006A32E8">
        <w:trPr>
          <w:trHeight w:val="55"/>
        </w:trPr>
        <w:tc>
          <w:tcPr>
            <w:tcW w:w="757" w:type="dxa"/>
          </w:tcPr>
          <w:p w14:paraId="266EEBEC" w14:textId="77777777" w:rsidR="0080216D" w:rsidRPr="00BA3D05" w:rsidRDefault="0080216D" w:rsidP="00CB481C">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6.1.</w:t>
            </w:r>
          </w:p>
        </w:tc>
        <w:tc>
          <w:tcPr>
            <w:tcW w:w="3516" w:type="dxa"/>
            <w:gridSpan w:val="3"/>
          </w:tcPr>
          <w:p w14:paraId="085D71F0" w14:textId="27A9948B" w:rsidR="0080216D" w:rsidRPr="00BA3D05" w:rsidRDefault="00BA3D05" w:rsidP="00DF3704">
            <w:pPr>
              <w:spacing w:before="80" w:after="8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Informații</w:t>
            </w:r>
            <w:r w:rsidR="0080216D" w:rsidRPr="00BA3D05">
              <w:rPr>
                <w:rFonts w:ascii="Times New Roman" w:eastAsia="Times New Roman" w:hAnsi="Times New Roman"/>
                <w:color w:val="000000"/>
                <w:sz w:val="24"/>
                <w:szCs w:val="24"/>
                <w:lang w:val="ro-RO"/>
              </w:rPr>
              <w:t xml:space="preserve"> privind neaplicarea procedurii de participare la elaborarea actelor normative</w:t>
            </w:r>
          </w:p>
        </w:tc>
        <w:tc>
          <w:tcPr>
            <w:tcW w:w="5897" w:type="dxa"/>
            <w:gridSpan w:val="7"/>
          </w:tcPr>
          <w:p w14:paraId="5007D151" w14:textId="4C46DA0F" w:rsidR="0080216D" w:rsidRPr="00DF3704" w:rsidRDefault="008D665B" w:rsidP="00DF3704">
            <w:pPr>
              <w:spacing w:before="80" w:after="80" w:line="240" w:lineRule="auto"/>
              <w:jc w:val="both"/>
              <w:rPr>
                <w:rFonts w:ascii="Times New Roman" w:hAnsi="Times New Roman"/>
                <w:color w:val="000000"/>
                <w:sz w:val="24"/>
                <w:szCs w:val="24"/>
                <w:lang w:val="ro-RO"/>
              </w:rPr>
            </w:pPr>
            <w:r w:rsidRPr="00BA3D05">
              <w:rPr>
                <w:rFonts w:ascii="Times New Roman" w:hAnsi="Times New Roman"/>
                <w:sz w:val="24"/>
                <w:szCs w:val="24"/>
                <w:lang w:val="ro-RO"/>
              </w:rPr>
              <w:t>Proiectul de act normativ nu se referă la acest subiect.</w:t>
            </w:r>
          </w:p>
        </w:tc>
      </w:tr>
      <w:tr w:rsidR="0080216D" w:rsidRPr="00870A1E" w14:paraId="3C269220" w14:textId="77777777" w:rsidTr="006A32E8">
        <w:trPr>
          <w:trHeight w:val="52"/>
        </w:trPr>
        <w:tc>
          <w:tcPr>
            <w:tcW w:w="757" w:type="dxa"/>
          </w:tcPr>
          <w:p w14:paraId="362881D9" w14:textId="77777777" w:rsidR="0080216D" w:rsidRPr="00BA3D05" w:rsidRDefault="0080216D" w:rsidP="00CB481C">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6.2.</w:t>
            </w:r>
          </w:p>
        </w:tc>
        <w:tc>
          <w:tcPr>
            <w:tcW w:w="3516" w:type="dxa"/>
            <w:gridSpan w:val="3"/>
          </w:tcPr>
          <w:p w14:paraId="4B0A2112" w14:textId="2FC65214" w:rsidR="0080216D" w:rsidRPr="00BA3D05" w:rsidRDefault="00BA3D05" w:rsidP="00DF3704">
            <w:pPr>
              <w:spacing w:before="80" w:after="8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Informații</w:t>
            </w:r>
            <w:r w:rsidR="0080216D" w:rsidRPr="00BA3D05">
              <w:rPr>
                <w:rFonts w:ascii="Times New Roman" w:eastAsia="Times New Roman" w:hAnsi="Times New Roman"/>
                <w:color w:val="000000"/>
                <w:sz w:val="24"/>
                <w:szCs w:val="24"/>
                <w:lang w:val="ro-RO"/>
              </w:rPr>
              <w:t xml:space="preserve"> privind procesul de consultare cu </w:t>
            </w:r>
            <w:r w:rsidRPr="00BA3D05">
              <w:rPr>
                <w:rFonts w:ascii="Times New Roman" w:eastAsia="Times New Roman" w:hAnsi="Times New Roman"/>
                <w:color w:val="000000"/>
                <w:sz w:val="24"/>
                <w:szCs w:val="24"/>
                <w:lang w:val="ro-RO"/>
              </w:rPr>
              <w:t>organizații</w:t>
            </w:r>
            <w:r w:rsidR="0080216D" w:rsidRPr="00BA3D05">
              <w:rPr>
                <w:rFonts w:ascii="Times New Roman" w:eastAsia="Times New Roman" w:hAnsi="Times New Roman"/>
                <w:color w:val="000000"/>
                <w:sz w:val="24"/>
                <w:szCs w:val="24"/>
                <w:lang w:val="ro-RO"/>
              </w:rPr>
              <w:t xml:space="preserve"> </w:t>
            </w:r>
            <w:r w:rsidR="0080216D" w:rsidRPr="00BA3D05">
              <w:rPr>
                <w:rFonts w:ascii="Times New Roman" w:eastAsia="Times New Roman" w:hAnsi="Times New Roman"/>
                <w:color w:val="000000"/>
                <w:sz w:val="24"/>
                <w:szCs w:val="24"/>
                <w:lang w:val="ro-RO"/>
              </w:rPr>
              <w:lastRenderedPageBreak/>
              <w:t xml:space="preserve">neguvernamentale, institute de cercetare </w:t>
            </w:r>
            <w:r w:rsidRPr="00BA3D05">
              <w:rPr>
                <w:rFonts w:ascii="Times New Roman" w:eastAsia="Times New Roman" w:hAnsi="Times New Roman"/>
                <w:color w:val="000000"/>
                <w:sz w:val="24"/>
                <w:szCs w:val="24"/>
                <w:lang w:val="ro-RO"/>
              </w:rPr>
              <w:t>și</w:t>
            </w:r>
            <w:r w:rsidR="0080216D" w:rsidRPr="00BA3D05">
              <w:rPr>
                <w:rFonts w:ascii="Times New Roman" w:eastAsia="Times New Roman" w:hAnsi="Times New Roman"/>
                <w:color w:val="000000"/>
                <w:sz w:val="24"/>
                <w:szCs w:val="24"/>
                <w:lang w:val="ro-RO"/>
              </w:rPr>
              <w:t xml:space="preserve"> alte organisme implicate</w:t>
            </w:r>
          </w:p>
        </w:tc>
        <w:tc>
          <w:tcPr>
            <w:tcW w:w="5897" w:type="dxa"/>
            <w:gridSpan w:val="7"/>
          </w:tcPr>
          <w:p w14:paraId="77EF8DF9" w14:textId="1855B433" w:rsidR="0080216D" w:rsidRPr="00BA3D05" w:rsidRDefault="00B02D7D" w:rsidP="00DF3704">
            <w:pPr>
              <w:spacing w:before="80" w:after="80" w:line="240" w:lineRule="auto"/>
              <w:jc w:val="both"/>
              <w:rPr>
                <w:rFonts w:ascii="Times New Roman" w:eastAsia="Times New Roman" w:hAnsi="Times New Roman"/>
                <w:color w:val="000000"/>
                <w:sz w:val="24"/>
                <w:szCs w:val="24"/>
                <w:lang w:val="ro-RO"/>
              </w:rPr>
            </w:pPr>
            <w:r w:rsidRPr="00BA3D05">
              <w:rPr>
                <w:rFonts w:ascii="Times New Roman" w:hAnsi="Times New Roman"/>
                <w:sz w:val="24"/>
                <w:szCs w:val="24"/>
                <w:lang w:val="ro-RO"/>
              </w:rPr>
              <w:lastRenderedPageBreak/>
              <w:t xml:space="preserve">Proiectul de act normativ a fost elaborat cu consultarea </w:t>
            </w:r>
            <w:r w:rsidR="00861F16" w:rsidRPr="00BA3D05">
              <w:rPr>
                <w:rFonts w:ascii="Times New Roman" w:hAnsi="Times New Roman"/>
                <w:sz w:val="24"/>
                <w:szCs w:val="24"/>
                <w:lang w:val="ro-RO"/>
              </w:rPr>
              <w:t>Asociația Română a Apei (</w:t>
            </w:r>
            <w:r w:rsidR="00BA3D05" w:rsidRPr="00BA3D05">
              <w:rPr>
                <w:rFonts w:ascii="Times New Roman" w:hAnsi="Times New Roman"/>
                <w:sz w:val="24"/>
                <w:szCs w:val="24"/>
                <w:lang w:val="ro-RO"/>
              </w:rPr>
              <w:t>ARA)</w:t>
            </w:r>
            <w:r w:rsidR="00861F16">
              <w:rPr>
                <w:rFonts w:ascii="Times New Roman" w:hAnsi="Times New Roman"/>
                <w:sz w:val="24"/>
                <w:szCs w:val="24"/>
                <w:lang w:val="ro-RO"/>
              </w:rPr>
              <w:t>.</w:t>
            </w:r>
            <w:r w:rsidR="00591159" w:rsidRPr="00BA3D05">
              <w:rPr>
                <w:rFonts w:ascii="Times New Roman" w:hAnsi="Times New Roman"/>
                <w:sz w:val="24"/>
                <w:szCs w:val="24"/>
                <w:lang w:val="ro-RO"/>
              </w:rPr>
              <w:t xml:space="preserve"> </w:t>
            </w:r>
          </w:p>
        </w:tc>
      </w:tr>
      <w:tr w:rsidR="0080216D" w:rsidRPr="00870A1E" w14:paraId="0BCCC15F" w14:textId="77777777" w:rsidTr="006A32E8">
        <w:trPr>
          <w:trHeight w:val="52"/>
        </w:trPr>
        <w:tc>
          <w:tcPr>
            <w:tcW w:w="757" w:type="dxa"/>
          </w:tcPr>
          <w:p w14:paraId="2EC0BB74" w14:textId="77777777" w:rsidR="0080216D" w:rsidRPr="00BA3D05" w:rsidRDefault="0080216D" w:rsidP="00CB481C">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6.3.</w:t>
            </w:r>
          </w:p>
        </w:tc>
        <w:tc>
          <w:tcPr>
            <w:tcW w:w="3516" w:type="dxa"/>
            <w:gridSpan w:val="3"/>
          </w:tcPr>
          <w:p w14:paraId="32E42536" w14:textId="4BEBDC31" w:rsidR="0080216D" w:rsidRPr="00BA3D05" w:rsidRDefault="00BA3D05" w:rsidP="00DF3704">
            <w:pPr>
              <w:spacing w:before="80" w:after="8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Informații</w:t>
            </w:r>
            <w:r w:rsidR="0080216D" w:rsidRPr="00BA3D05">
              <w:rPr>
                <w:rFonts w:ascii="Times New Roman" w:eastAsia="Times New Roman" w:hAnsi="Times New Roman"/>
                <w:color w:val="000000"/>
                <w:sz w:val="24"/>
                <w:szCs w:val="24"/>
                <w:lang w:val="ro-RO"/>
              </w:rPr>
              <w:t xml:space="preserve"> despre consultările organizate cu </w:t>
            </w:r>
            <w:r w:rsidRPr="00BA3D05">
              <w:rPr>
                <w:rFonts w:ascii="Times New Roman" w:eastAsia="Times New Roman" w:hAnsi="Times New Roman"/>
                <w:color w:val="000000"/>
                <w:sz w:val="24"/>
                <w:szCs w:val="24"/>
                <w:lang w:val="ro-RO"/>
              </w:rPr>
              <w:t>autoritățile</w:t>
            </w:r>
            <w:r w:rsidR="0080216D" w:rsidRPr="00BA3D05">
              <w:rPr>
                <w:rFonts w:ascii="Times New Roman" w:eastAsia="Times New Roman" w:hAnsi="Times New Roman"/>
                <w:color w:val="000000"/>
                <w:sz w:val="24"/>
                <w:szCs w:val="24"/>
                <w:lang w:val="ro-RO"/>
              </w:rPr>
              <w:t xml:space="preserve"> </w:t>
            </w:r>
            <w:r w:rsidRPr="00BA3D05">
              <w:rPr>
                <w:rFonts w:ascii="Times New Roman" w:eastAsia="Times New Roman" w:hAnsi="Times New Roman"/>
                <w:color w:val="000000"/>
                <w:sz w:val="24"/>
                <w:szCs w:val="24"/>
                <w:lang w:val="ro-RO"/>
              </w:rPr>
              <w:t>administrației</w:t>
            </w:r>
            <w:r w:rsidR="0080216D" w:rsidRPr="00BA3D05">
              <w:rPr>
                <w:rFonts w:ascii="Times New Roman" w:eastAsia="Times New Roman" w:hAnsi="Times New Roman"/>
                <w:color w:val="000000"/>
                <w:sz w:val="24"/>
                <w:szCs w:val="24"/>
                <w:lang w:val="ro-RO"/>
              </w:rPr>
              <w:t xml:space="preserve"> publice locale</w:t>
            </w:r>
          </w:p>
        </w:tc>
        <w:tc>
          <w:tcPr>
            <w:tcW w:w="5897" w:type="dxa"/>
            <w:gridSpan w:val="7"/>
          </w:tcPr>
          <w:p w14:paraId="75745AD0" w14:textId="42643802" w:rsidR="0080216D" w:rsidRPr="00FB14A3" w:rsidRDefault="00FB14A3" w:rsidP="00DF3704">
            <w:pPr>
              <w:spacing w:before="80" w:after="80" w:line="240" w:lineRule="auto"/>
              <w:jc w:val="both"/>
              <w:rPr>
                <w:rFonts w:ascii="Times New Roman" w:eastAsia="Times New Roman" w:hAnsi="Times New Roman"/>
                <w:color w:val="000000"/>
                <w:sz w:val="24"/>
                <w:szCs w:val="24"/>
                <w:lang w:val="ro-RO"/>
              </w:rPr>
            </w:pPr>
            <w:r w:rsidRPr="00FB14A3">
              <w:rPr>
                <w:rFonts w:ascii="Times New Roman" w:eastAsia="Times New Roman" w:hAnsi="Times New Roman"/>
                <w:color w:val="000000"/>
                <w:sz w:val="24"/>
                <w:szCs w:val="24"/>
                <w:lang w:val="ro-RO"/>
              </w:rPr>
              <w:t>Proiectul de act normativ urmează să fie transmis spre consultare</w:t>
            </w:r>
            <w:r>
              <w:rPr>
                <w:rFonts w:ascii="Times New Roman" w:eastAsia="Times New Roman" w:hAnsi="Times New Roman"/>
                <w:color w:val="000000"/>
                <w:sz w:val="24"/>
                <w:szCs w:val="24"/>
                <w:lang w:val="ro-RO"/>
              </w:rPr>
              <w:t xml:space="preserve"> structurilor asociative conform </w:t>
            </w:r>
            <w:r w:rsidRPr="00FB14A3">
              <w:rPr>
                <w:rFonts w:ascii="Times New Roman" w:eastAsia="Times New Roman" w:hAnsi="Times New Roman"/>
                <w:color w:val="000000"/>
                <w:sz w:val="24"/>
                <w:szCs w:val="24"/>
                <w:lang w:val="ro-RO"/>
              </w:rPr>
              <w:t>Hotărâ</w:t>
            </w:r>
            <w:r>
              <w:rPr>
                <w:rFonts w:ascii="Times New Roman" w:eastAsia="Times New Roman" w:hAnsi="Times New Roman"/>
                <w:color w:val="000000"/>
                <w:sz w:val="24"/>
                <w:szCs w:val="24"/>
                <w:lang w:val="ro-RO"/>
              </w:rPr>
              <w:t xml:space="preserve">rii Guvernului </w:t>
            </w:r>
            <w:r w:rsidRPr="00FB14A3">
              <w:rPr>
                <w:rFonts w:ascii="Times New Roman" w:eastAsia="Times New Roman" w:hAnsi="Times New Roman"/>
                <w:color w:val="000000"/>
                <w:sz w:val="24"/>
                <w:szCs w:val="24"/>
                <w:lang w:val="ro-RO"/>
              </w:rPr>
              <w:t xml:space="preserve"> nr.635/2022 privind procedura de consultare a structurilor asociative ale </w:t>
            </w:r>
            <w:r w:rsidR="006A32E8" w:rsidRPr="00FB14A3">
              <w:rPr>
                <w:rFonts w:ascii="Times New Roman" w:eastAsia="Times New Roman" w:hAnsi="Times New Roman"/>
                <w:color w:val="000000"/>
                <w:sz w:val="24"/>
                <w:szCs w:val="24"/>
                <w:lang w:val="ro-RO"/>
              </w:rPr>
              <w:t>autorităților</w:t>
            </w:r>
            <w:r w:rsidRPr="00FB14A3">
              <w:rPr>
                <w:rFonts w:ascii="Times New Roman" w:eastAsia="Times New Roman" w:hAnsi="Times New Roman"/>
                <w:color w:val="000000"/>
                <w:sz w:val="24"/>
                <w:szCs w:val="24"/>
                <w:lang w:val="ro-RO"/>
              </w:rPr>
              <w:t xml:space="preserve"> </w:t>
            </w:r>
            <w:r w:rsidR="006A32E8" w:rsidRPr="00FB14A3">
              <w:rPr>
                <w:rFonts w:ascii="Times New Roman" w:eastAsia="Times New Roman" w:hAnsi="Times New Roman"/>
                <w:color w:val="000000"/>
                <w:sz w:val="24"/>
                <w:szCs w:val="24"/>
                <w:lang w:val="ro-RO"/>
              </w:rPr>
              <w:t>administrației</w:t>
            </w:r>
            <w:r w:rsidRPr="00FB14A3">
              <w:rPr>
                <w:rFonts w:ascii="Times New Roman" w:eastAsia="Times New Roman" w:hAnsi="Times New Roman"/>
                <w:color w:val="000000"/>
                <w:sz w:val="24"/>
                <w:szCs w:val="24"/>
                <w:lang w:val="ro-RO"/>
              </w:rPr>
              <w:t xml:space="preserve"> publice locale la elaborarea proiectelor de acte normative</w:t>
            </w:r>
            <w:r>
              <w:rPr>
                <w:rFonts w:ascii="Times New Roman" w:eastAsia="Times New Roman" w:hAnsi="Times New Roman"/>
                <w:color w:val="000000"/>
                <w:sz w:val="24"/>
                <w:szCs w:val="24"/>
                <w:lang w:val="ro-RO"/>
              </w:rPr>
              <w:t>, cu modificările ulterioare.</w:t>
            </w:r>
          </w:p>
        </w:tc>
      </w:tr>
      <w:tr w:rsidR="0080216D" w:rsidRPr="00870A1E" w14:paraId="761F75D8" w14:textId="77777777" w:rsidTr="006A32E8">
        <w:trPr>
          <w:trHeight w:val="52"/>
        </w:trPr>
        <w:tc>
          <w:tcPr>
            <w:tcW w:w="757" w:type="dxa"/>
          </w:tcPr>
          <w:p w14:paraId="49230AE4" w14:textId="77777777" w:rsidR="0080216D" w:rsidRPr="00BA3D05" w:rsidRDefault="0080216D" w:rsidP="00CB481C">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6.4.</w:t>
            </w:r>
          </w:p>
        </w:tc>
        <w:tc>
          <w:tcPr>
            <w:tcW w:w="3516" w:type="dxa"/>
            <w:gridSpan w:val="3"/>
          </w:tcPr>
          <w:p w14:paraId="60659B34" w14:textId="27125256" w:rsidR="0080216D" w:rsidRPr="00BA3D05" w:rsidRDefault="00BA3D05" w:rsidP="00DF3704">
            <w:pPr>
              <w:spacing w:before="80" w:after="8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Informații</w:t>
            </w:r>
            <w:r w:rsidR="0080216D" w:rsidRPr="00BA3D05">
              <w:rPr>
                <w:rFonts w:ascii="Times New Roman" w:eastAsia="Times New Roman" w:hAnsi="Times New Roman"/>
                <w:color w:val="000000"/>
                <w:sz w:val="24"/>
                <w:szCs w:val="24"/>
                <w:lang w:val="ro-RO"/>
              </w:rPr>
              <w:t xml:space="preserve"> privind puncte de vedere/opinii emise de organisme consultative constituite prin acte normative</w:t>
            </w:r>
          </w:p>
        </w:tc>
        <w:tc>
          <w:tcPr>
            <w:tcW w:w="5897" w:type="dxa"/>
            <w:gridSpan w:val="7"/>
          </w:tcPr>
          <w:p w14:paraId="0CB425EC" w14:textId="094CBFFC" w:rsidR="0080216D" w:rsidRPr="00BA3D05" w:rsidRDefault="00B443A5" w:rsidP="00DF3704">
            <w:pPr>
              <w:spacing w:before="80" w:after="80" w:line="240" w:lineRule="auto"/>
              <w:jc w:val="both"/>
              <w:rPr>
                <w:rFonts w:ascii="Times New Roman" w:eastAsia="Times New Roman" w:hAnsi="Times New Roman"/>
                <w:color w:val="000000"/>
                <w:sz w:val="24"/>
                <w:szCs w:val="24"/>
                <w:lang w:val="ro-RO"/>
              </w:rPr>
            </w:pPr>
            <w:r w:rsidRPr="00BA3D05">
              <w:rPr>
                <w:rFonts w:ascii="Times New Roman" w:hAnsi="Times New Roman"/>
                <w:sz w:val="24"/>
                <w:szCs w:val="24"/>
                <w:lang w:val="ro-RO"/>
              </w:rPr>
              <w:t>Proiectul de act normativ nu se referă la acest subiect.</w:t>
            </w:r>
          </w:p>
        </w:tc>
      </w:tr>
      <w:tr w:rsidR="0080216D" w:rsidRPr="00A1192C" w14:paraId="3D1B07E9" w14:textId="77777777" w:rsidTr="006A32E8">
        <w:trPr>
          <w:trHeight w:val="52"/>
        </w:trPr>
        <w:tc>
          <w:tcPr>
            <w:tcW w:w="757" w:type="dxa"/>
          </w:tcPr>
          <w:p w14:paraId="2FF8D8A1" w14:textId="77777777" w:rsidR="0080216D" w:rsidRPr="00BA3D05" w:rsidRDefault="0080216D" w:rsidP="00CB481C">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6.5.</w:t>
            </w:r>
          </w:p>
        </w:tc>
        <w:tc>
          <w:tcPr>
            <w:tcW w:w="3516" w:type="dxa"/>
            <w:gridSpan w:val="3"/>
          </w:tcPr>
          <w:p w14:paraId="789B6762" w14:textId="5D16666F" w:rsidR="0080216D" w:rsidRPr="00BA3D05" w:rsidRDefault="00BA3D05" w:rsidP="00DF3704">
            <w:pPr>
              <w:autoSpaceDE w:val="0"/>
              <w:autoSpaceDN w:val="0"/>
              <w:adjustRightInd w:val="0"/>
              <w:spacing w:before="80" w:after="8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Informații</w:t>
            </w:r>
            <w:r w:rsidR="0080216D" w:rsidRPr="00BA3D05">
              <w:rPr>
                <w:rFonts w:ascii="Times New Roman" w:eastAsia="Times New Roman" w:hAnsi="Times New Roman"/>
                <w:color w:val="000000"/>
                <w:sz w:val="24"/>
                <w:szCs w:val="24"/>
                <w:lang w:val="ro-RO"/>
              </w:rPr>
              <w:t xml:space="preserve"> privind avizarea de către:                           </w:t>
            </w:r>
          </w:p>
          <w:p w14:paraId="7CDA2511" w14:textId="77777777" w:rsidR="0080216D" w:rsidRPr="00BA3D05" w:rsidRDefault="0080216D" w:rsidP="00DF3704">
            <w:pPr>
              <w:autoSpaceDE w:val="0"/>
              <w:autoSpaceDN w:val="0"/>
              <w:adjustRightInd w:val="0"/>
              <w:spacing w:after="8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a) Consiliul Legislativ </w:t>
            </w:r>
          </w:p>
          <w:p w14:paraId="57CCF0CA" w14:textId="5C4FB468" w:rsidR="0080216D" w:rsidRPr="00BA3D05" w:rsidRDefault="0080216D" w:rsidP="00DF3704">
            <w:pPr>
              <w:autoSpaceDE w:val="0"/>
              <w:autoSpaceDN w:val="0"/>
              <w:adjustRightInd w:val="0"/>
              <w:spacing w:after="8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b) Consiliul Suprem de Apărare a </w:t>
            </w:r>
            <w:r w:rsidR="00BA3D05" w:rsidRPr="00BA3D05">
              <w:rPr>
                <w:rFonts w:ascii="Times New Roman" w:eastAsia="Times New Roman" w:hAnsi="Times New Roman"/>
                <w:color w:val="000000"/>
                <w:sz w:val="24"/>
                <w:szCs w:val="24"/>
                <w:lang w:val="ro-RO"/>
              </w:rPr>
              <w:t>Țării</w:t>
            </w:r>
            <w:r w:rsidRPr="00BA3D05">
              <w:rPr>
                <w:rFonts w:ascii="Times New Roman" w:eastAsia="Times New Roman" w:hAnsi="Times New Roman"/>
                <w:color w:val="000000"/>
                <w:sz w:val="24"/>
                <w:szCs w:val="24"/>
                <w:lang w:val="ro-RO"/>
              </w:rPr>
              <w:t xml:space="preserve">                         </w:t>
            </w:r>
          </w:p>
          <w:p w14:paraId="6C3E59B6" w14:textId="77777777" w:rsidR="0080216D" w:rsidRPr="00BA3D05" w:rsidRDefault="0080216D" w:rsidP="00DF3704">
            <w:pPr>
              <w:autoSpaceDE w:val="0"/>
              <w:autoSpaceDN w:val="0"/>
              <w:adjustRightInd w:val="0"/>
              <w:spacing w:after="8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c) Consiliul Economic </w:t>
            </w:r>
            <w:proofErr w:type="spellStart"/>
            <w:r w:rsidRPr="00BA3D05">
              <w:rPr>
                <w:rFonts w:ascii="Times New Roman" w:eastAsia="Times New Roman" w:hAnsi="Times New Roman"/>
                <w:color w:val="000000"/>
                <w:sz w:val="24"/>
                <w:szCs w:val="24"/>
                <w:lang w:val="ro-RO"/>
              </w:rPr>
              <w:t>şi</w:t>
            </w:r>
            <w:proofErr w:type="spellEnd"/>
            <w:r w:rsidRPr="00BA3D05">
              <w:rPr>
                <w:rFonts w:ascii="Times New Roman" w:eastAsia="Times New Roman" w:hAnsi="Times New Roman"/>
                <w:color w:val="000000"/>
                <w:sz w:val="24"/>
                <w:szCs w:val="24"/>
                <w:lang w:val="ro-RO"/>
              </w:rPr>
              <w:t xml:space="preserve"> Social </w:t>
            </w:r>
          </w:p>
          <w:p w14:paraId="2F047D46" w14:textId="2EDF4E49" w:rsidR="0080216D" w:rsidRPr="00BA3D05" w:rsidRDefault="0080216D" w:rsidP="00DF3704">
            <w:pPr>
              <w:autoSpaceDE w:val="0"/>
              <w:autoSpaceDN w:val="0"/>
              <w:adjustRightInd w:val="0"/>
              <w:spacing w:after="8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d) Consiliul </w:t>
            </w:r>
            <w:r w:rsidR="00BA3D05" w:rsidRPr="00BA3D05">
              <w:rPr>
                <w:rFonts w:ascii="Times New Roman" w:eastAsia="Times New Roman" w:hAnsi="Times New Roman"/>
                <w:color w:val="000000"/>
                <w:sz w:val="24"/>
                <w:szCs w:val="24"/>
                <w:lang w:val="ro-RO"/>
              </w:rPr>
              <w:t>Concurenței</w:t>
            </w:r>
            <w:r w:rsidRPr="00BA3D05">
              <w:rPr>
                <w:rFonts w:ascii="Times New Roman" w:eastAsia="Times New Roman" w:hAnsi="Times New Roman"/>
                <w:color w:val="000000"/>
                <w:sz w:val="24"/>
                <w:szCs w:val="24"/>
                <w:lang w:val="ro-RO"/>
              </w:rPr>
              <w:t xml:space="preserve">    </w:t>
            </w:r>
          </w:p>
          <w:p w14:paraId="5A46BE78" w14:textId="77777777" w:rsidR="0080216D" w:rsidRPr="00BA3D05" w:rsidRDefault="0080216D" w:rsidP="00DF3704">
            <w:pPr>
              <w:autoSpaceDE w:val="0"/>
              <w:autoSpaceDN w:val="0"/>
              <w:adjustRightInd w:val="0"/>
              <w:spacing w:after="8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e) Curtea de Conturi             </w:t>
            </w:r>
          </w:p>
        </w:tc>
        <w:tc>
          <w:tcPr>
            <w:tcW w:w="5897" w:type="dxa"/>
            <w:gridSpan w:val="7"/>
          </w:tcPr>
          <w:p w14:paraId="4EDADB47" w14:textId="4705FB06" w:rsidR="0080216D" w:rsidRPr="00BA3D05" w:rsidRDefault="00B02D7D" w:rsidP="00DF3704">
            <w:pPr>
              <w:spacing w:before="80" w:after="80" w:line="240" w:lineRule="auto"/>
              <w:jc w:val="both"/>
              <w:rPr>
                <w:rFonts w:ascii="Times New Roman" w:eastAsia="Times New Roman" w:hAnsi="Times New Roman"/>
                <w:color w:val="000000"/>
                <w:sz w:val="24"/>
                <w:szCs w:val="24"/>
                <w:lang w:val="ro-RO"/>
              </w:rPr>
            </w:pPr>
            <w:r w:rsidRPr="00BA3D05">
              <w:rPr>
                <w:rFonts w:ascii="Times New Roman" w:hAnsi="Times New Roman"/>
                <w:bCs/>
                <w:sz w:val="24"/>
                <w:szCs w:val="24"/>
                <w:lang w:val="ro-RO"/>
              </w:rPr>
              <w:t>Proiectul urmează a fi avizat de Consiliul Legislativ.</w:t>
            </w:r>
          </w:p>
        </w:tc>
      </w:tr>
      <w:tr w:rsidR="0080216D" w:rsidRPr="00BA3D05" w14:paraId="5929CCB5" w14:textId="77777777" w:rsidTr="006A32E8">
        <w:trPr>
          <w:trHeight w:val="52"/>
        </w:trPr>
        <w:tc>
          <w:tcPr>
            <w:tcW w:w="757" w:type="dxa"/>
          </w:tcPr>
          <w:p w14:paraId="510B5CAC" w14:textId="77777777" w:rsidR="0080216D" w:rsidRPr="00BA3D05" w:rsidRDefault="0080216D" w:rsidP="00CB481C">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6.6.</w:t>
            </w:r>
          </w:p>
        </w:tc>
        <w:tc>
          <w:tcPr>
            <w:tcW w:w="3516" w:type="dxa"/>
            <w:gridSpan w:val="3"/>
          </w:tcPr>
          <w:p w14:paraId="3BEF02F5" w14:textId="3146F09B" w:rsidR="0080216D" w:rsidRPr="00BA3D05" w:rsidRDefault="0080216D" w:rsidP="00DF3704">
            <w:pPr>
              <w:autoSpaceDE w:val="0"/>
              <w:autoSpaceDN w:val="0"/>
              <w:adjustRightInd w:val="0"/>
              <w:spacing w:before="80" w:after="80" w:line="240" w:lineRule="auto"/>
              <w:jc w:val="both"/>
              <w:rPr>
                <w:rFonts w:ascii="Times New Roman" w:eastAsia="Times New Roman" w:hAnsi="Times New Roman"/>
                <w:iCs/>
                <w:color w:val="000000"/>
                <w:sz w:val="24"/>
                <w:szCs w:val="24"/>
                <w:lang w:val="ro-RO"/>
              </w:rPr>
            </w:pPr>
            <w:r w:rsidRPr="00BA3D05">
              <w:rPr>
                <w:rFonts w:ascii="Times New Roman" w:eastAsia="Times New Roman" w:hAnsi="Times New Roman"/>
                <w:iCs/>
                <w:color w:val="000000"/>
                <w:sz w:val="24"/>
                <w:szCs w:val="24"/>
                <w:lang w:val="ro-RO"/>
              </w:rPr>
              <w:t xml:space="preserve">Alte </w:t>
            </w:r>
            <w:r w:rsidR="00BA3D05" w:rsidRPr="00BA3D05">
              <w:rPr>
                <w:rFonts w:ascii="Times New Roman" w:eastAsia="Times New Roman" w:hAnsi="Times New Roman"/>
                <w:iCs/>
                <w:color w:val="000000"/>
                <w:sz w:val="24"/>
                <w:szCs w:val="24"/>
                <w:lang w:val="ro-RO"/>
              </w:rPr>
              <w:t>informații</w:t>
            </w:r>
            <w:r w:rsidRPr="00BA3D05">
              <w:rPr>
                <w:rFonts w:ascii="Times New Roman" w:eastAsia="Times New Roman" w:hAnsi="Times New Roman"/>
                <w:iCs/>
                <w:color w:val="000000"/>
                <w:sz w:val="24"/>
                <w:szCs w:val="24"/>
                <w:lang w:val="ro-RO"/>
              </w:rPr>
              <w:t xml:space="preserve">                  </w:t>
            </w:r>
          </w:p>
        </w:tc>
        <w:tc>
          <w:tcPr>
            <w:tcW w:w="5897" w:type="dxa"/>
            <w:gridSpan w:val="7"/>
          </w:tcPr>
          <w:p w14:paraId="5B514DFD" w14:textId="77777777" w:rsidR="0080216D" w:rsidRPr="00BA3D05" w:rsidRDefault="0080216D" w:rsidP="00DF3704">
            <w:pPr>
              <w:spacing w:before="80" w:after="80" w:line="240" w:lineRule="auto"/>
              <w:jc w:val="both"/>
              <w:rPr>
                <w:rFonts w:ascii="Times New Roman" w:eastAsia="Times New Roman" w:hAnsi="Times New Roman"/>
                <w:color w:val="000000"/>
                <w:sz w:val="24"/>
                <w:szCs w:val="24"/>
                <w:lang w:val="ro-RO"/>
              </w:rPr>
            </w:pPr>
          </w:p>
        </w:tc>
      </w:tr>
      <w:tr w:rsidR="0080216D" w:rsidRPr="00BA3D05" w14:paraId="308CD02C" w14:textId="77777777" w:rsidTr="006A32E8">
        <w:trPr>
          <w:trHeight w:val="52"/>
        </w:trPr>
        <w:tc>
          <w:tcPr>
            <w:tcW w:w="10170" w:type="dxa"/>
            <w:gridSpan w:val="11"/>
            <w:vAlign w:val="center"/>
          </w:tcPr>
          <w:p w14:paraId="7BC99A55" w14:textId="37C26C18" w:rsidR="0080216D" w:rsidRPr="00BA3D05" w:rsidRDefault="00BA3D05" w:rsidP="00861F16">
            <w:pPr>
              <w:spacing w:before="120" w:after="120" w:line="240" w:lineRule="auto"/>
              <w:jc w:val="center"/>
              <w:rPr>
                <w:rFonts w:ascii="Times New Roman" w:eastAsia="Times New Roman" w:hAnsi="Times New Roman"/>
                <w:b/>
                <w:color w:val="000000"/>
                <w:sz w:val="24"/>
                <w:szCs w:val="24"/>
                <w:lang w:val="ro-RO"/>
              </w:rPr>
            </w:pPr>
            <w:r w:rsidRPr="00BA3D05">
              <w:rPr>
                <w:rFonts w:ascii="Times New Roman" w:eastAsia="Times New Roman" w:hAnsi="Times New Roman"/>
                <w:b/>
                <w:color w:val="000000"/>
                <w:sz w:val="24"/>
                <w:szCs w:val="24"/>
                <w:lang w:val="ro-RO"/>
              </w:rPr>
              <w:t>Secțiunea</w:t>
            </w:r>
            <w:r w:rsidR="0080216D" w:rsidRPr="00BA3D05">
              <w:rPr>
                <w:rFonts w:ascii="Times New Roman" w:eastAsia="Times New Roman" w:hAnsi="Times New Roman"/>
                <w:b/>
                <w:color w:val="000000"/>
                <w:sz w:val="24"/>
                <w:szCs w:val="24"/>
                <w:lang w:val="ro-RO"/>
              </w:rPr>
              <w:t xml:space="preserve"> a 7-a</w:t>
            </w:r>
          </w:p>
          <w:p w14:paraId="735D836F" w14:textId="77777777" w:rsidR="002D5551" w:rsidRDefault="00BA3D05" w:rsidP="002D5551">
            <w:pPr>
              <w:spacing w:after="0" w:line="240" w:lineRule="auto"/>
              <w:jc w:val="center"/>
              <w:rPr>
                <w:rFonts w:ascii="Times New Roman" w:eastAsia="Times New Roman" w:hAnsi="Times New Roman"/>
                <w:b/>
                <w:color w:val="000000"/>
                <w:sz w:val="24"/>
                <w:szCs w:val="24"/>
                <w:lang w:val="ro-RO"/>
              </w:rPr>
            </w:pPr>
            <w:r w:rsidRPr="00BA3D05">
              <w:rPr>
                <w:rFonts w:ascii="Times New Roman" w:eastAsia="Times New Roman" w:hAnsi="Times New Roman"/>
                <w:b/>
                <w:color w:val="000000"/>
                <w:sz w:val="24"/>
                <w:szCs w:val="24"/>
                <w:lang w:val="ro-RO"/>
              </w:rPr>
              <w:t>Activități</w:t>
            </w:r>
            <w:r w:rsidR="0080216D" w:rsidRPr="00BA3D05">
              <w:rPr>
                <w:rFonts w:ascii="Times New Roman" w:eastAsia="Times New Roman" w:hAnsi="Times New Roman"/>
                <w:b/>
                <w:color w:val="000000"/>
                <w:sz w:val="24"/>
                <w:szCs w:val="24"/>
                <w:lang w:val="ro-RO"/>
              </w:rPr>
              <w:t xml:space="preserve"> de informare publică privind elaborarea </w:t>
            </w:r>
            <w:r w:rsidRPr="00BA3D05">
              <w:rPr>
                <w:rFonts w:ascii="Times New Roman" w:eastAsia="Times New Roman" w:hAnsi="Times New Roman"/>
                <w:b/>
                <w:color w:val="000000"/>
                <w:sz w:val="24"/>
                <w:szCs w:val="24"/>
                <w:lang w:val="ro-RO"/>
              </w:rPr>
              <w:t>și</w:t>
            </w:r>
            <w:r w:rsidR="0080216D" w:rsidRPr="00BA3D05">
              <w:rPr>
                <w:rFonts w:ascii="Times New Roman" w:eastAsia="Times New Roman" w:hAnsi="Times New Roman"/>
                <w:b/>
                <w:color w:val="000000"/>
                <w:sz w:val="24"/>
                <w:szCs w:val="24"/>
                <w:lang w:val="ro-RO"/>
              </w:rPr>
              <w:t xml:space="preserve"> implementarea</w:t>
            </w:r>
            <w:r w:rsidR="002D5551">
              <w:rPr>
                <w:rFonts w:ascii="Times New Roman" w:eastAsia="Times New Roman" w:hAnsi="Times New Roman"/>
                <w:b/>
                <w:color w:val="000000"/>
                <w:sz w:val="24"/>
                <w:szCs w:val="24"/>
                <w:lang w:val="ro-RO"/>
              </w:rPr>
              <w:t xml:space="preserve"> </w:t>
            </w:r>
          </w:p>
          <w:p w14:paraId="57353DB3" w14:textId="1E490BFC" w:rsidR="0080216D" w:rsidRPr="009E00DE" w:rsidRDefault="0080216D" w:rsidP="002D5551">
            <w:pPr>
              <w:spacing w:after="120" w:line="240" w:lineRule="auto"/>
              <w:jc w:val="center"/>
              <w:rPr>
                <w:rFonts w:ascii="Times New Roman" w:eastAsia="Times New Roman" w:hAnsi="Times New Roman"/>
                <w:b/>
                <w:color w:val="000000"/>
                <w:sz w:val="24"/>
                <w:szCs w:val="24"/>
                <w:lang w:val="ro-RO"/>
              </w:rPr>
            </w:pPr>
            <w:r w:rsidRPr="00BA3D05">
              <w:rPr>
                <w:rFonts w:ascii="Times New Roman" w:eastAsia="Times New Roman" w:hAnsi="Times New Roman"/>
                <w:b/>
                <w:color w:val="000000"/>
                <w:sz w:val="24"/>
                <w:szCs w:val="24"/>
                <w:lang w:val="ro-RO"/>
              </w:rPr>
              <w:t>proiectului de act normativ</w:t>
            </w:r>
          </w:p>
        </w:tc>
      </w:tr>
      <w:tr w:rsidR="0080216D" w:rsidRPr="00870A1E" w14:paraId="705B4AE5" w14:textId="77777777" w:rsidTr="006A32E8">
        <w:trPr>
          <w:trHeight w:val="105"/>
        </w:trPr>
        <w:tc>
          <w:tcPr>
            <w:tcW w:w="757" w:type="dxa"/>
          </w:tcPr>
          <w:p w14:paraId="251B0127" w14:textId="77777777" w:rsidR="0080216D" w:rsidRPr="00BA3D05" w:rsidRDefault="0080216D" w:rsidP="00CB481C">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7.1.</w:t>
            </w:r>
          </w:p>
        </w:tc>
        <w:tc>
          <w:tcPr>
            <w:tcW w:w="3657" w:type="dxa"/>
            <w:gridSpan w:val="4"/>
          </w:tcPr>
          <w:p w14:paraId="1807EE7E" w14:textId="5EE878D4" w:rsidR="0080216D" w:rsidRPr="00BA3D05" w:rsidRDefault="0080216D" w:rsidP="00DF3704">
            <w:pPr>
              <w:spacing w:before="60" w:after="60" w:line="240" w:lineRule="auto"/>
              <w:jc w:val="both"/>
              <w:rPr>
                <w:rFonts w:ascii="Times New Roman" w:eastAsia="Times New Roman" w:hAnsi="Times New Roman"/>
                <w:iCs/>
                <w:color w:val="000000"/>
                <w:sz w:val="24"/>
                <w:szCs w:val="24"/>
                <w:lang w:val="ro-RO"/>
              </w:rPr>
            </w:pPr>
            <w:r w:rsidRPr="00BA3D05">
              <w:rPr>
                <w:rFonts w:ascii="Times New Roman" w:eastAsia="Times New Roman" w:hAnsi="Times New Roman"/>
                <w:color w:val="000000"/>
                <w:sz w:val="24"/>
                <w:szCs w:val="24"/>
                <w:lang w:val="ro-RO"/>
              </w:rPr>
              <w:t xml:space="preserve">Informarea </w:t>
            </w:r>
            <w:r w:rsidR="00BA3D05" w:rsidRPr="00BA3D05">
              <w:rPr>
                <w:rFonts w:ascii="Times New Roman" w:eastAsia="Times New Roman" w:hAnsi="Times New Roman"/>
                <w:color w:val="000000"/>
                <w:sz w:val="24"/>
                <w:szCs w:val="24"/>
                <w:lang w:val="ro-RO"/>
              </w:rPr>
              <w:t>societății</w:t>
            </w:r>
            <w:r w:rsidRPr="00BA3D05">
              <w:rPr>
                <w:rFonts w:ascii="Times New Roman" w:eastAsia="Times New Roman" w:hAnsi="Times New Roman"/>
                <w:color w:val="000000"/>
                <w:sz w:val="24"/>
                <w:szCs w:val="24"/>
                <w:lang w:val="ro-RO"/>
              </w:rPr>
              <w:t xml:space="preserve"> civile cu privire la elaborarea proiectului de act normativ</w:t>
            </w:r>
          </w:p>
        </w:tc>
        <w:tc>
          <w:tcPr>
            <w:tcW w:w="5756" w:type="dxa"/>
            <w:gridSpan w:val="6"/>
          </w:tcPr>
          <w:p w14:paraId="03550988" w14:textId="34F4DD81" w:rsidR="0080216D" w:rsidRPr="00BA3D05" w:rsidRDefault="00C672C6" w:rsidP="00DF3704">
            <w:pPr>
              <w:autoSpaceDE w:val="0"/>
              <w:autoSpaceDN w:val="0"/>
              <w:adjustRightInd w:val="0"/>
              <w:spacing w:before="60" w:after="60" w:line="240" w:lineRule="auto"/>
              <w:jc w:val="both"/>
              <w:rPr>
                <w:rFonts w:ascii="Times New Roman" w:hAnsi="Times New Roman"/>
                <w:color w:val="000000"/>
                <w:sz w:val="24"/>
                <w:szCs w:val="24"/>
                <w:lang w:val="ro-RO"/>
              </w:rPr>
            </w:pPr>
            <w:r w:rsidRPr="00BA3D05">
              <w:rPr>
                <w:rFonts w:ascii="Times New Roman" w:hAnsi="Times New Roman"/>
                <w:sz w:val="24"/>
                <w:szCs w:val="24"/>
                <w:lang w:val="ro-RO"/>
              </w:rPr>
              <w:t>În elaborarea proiectului de act normativ a fost îndeplinită procedura stabilită prin Legea nr.52/2003 privind transparență decizională în administrația publică, cu modificările ulterioare</w:t>
            </w:r>
          </w:p>
        </w:tc>
      </w:tr>
      <w:tr w:rsidR="0080216D" w:rsidRPr="00870A1E" w14:paraId="7CC9D547" w14:textId="77777777" w:rsidTr="006A32E8">
        <w:trPr>
          <w:trHeight w:val="105"/>
        </w:trPr>
        <w:tc>
          <w:tcPr>
            <w:tcW w:w="757" w:type="dxa"/>
          </w:tcPr>
          <w:p w14:paraId="79551EA3" w14:textId="77777777" w:rsidR="0080216D" w:rsidRPr="00BA3D05" w:rsidRDefault="0080216D" w:rsidP="00CB481C">
            <w:pPr>
              <w:spacing w:before="80" w:after="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7.2.</w:t>
            </w:r>
          </w:p>
        </w:tc>
        <w:tc>
          <w:tcPr>
            <w:tcW w:w="3657" w:type="dxa"/>
            <w:gridSpan w:val="4"/>
          </w:tcPr>
          <w:p w14:paraId="51855644" w14:textId="03EBB1E7" w:rsidR="0080216D" w:rsidRPr="00BA3D05" w:rsidRDefault="0080216D" w:rsidP="00DF3704">
            <w:pPr>
              <w:spacing w:before="60" w:after="60" w:line="240" w:lineRule="auto"/>
              <w:jc w:val="both"/>
              <w:rPr>
                <w:rFonts w:ascii="Times New Roman" w:eastAsia="Times New Roman" w:hAnsi="Times New Roman"/>
                <w:color w:val="000000"/>
                <w:sz w:val="24"/>
                <w:szCs w:val="24"/>
                <w:lang w:val="ro-RO"/>
              </w:rPr>
            </w:pPr>
            <w:r w:rsidRPr="00BA3D05">
              <w:rPr>
                <w:rFonts w:ascii="Times New Roman" w:eastAsia="Times New Roman" w:hAnsi="Times New Roman"/>
                <w:color w:val="000000"/>
                <w:sz w:val="24"/>
                <w:szCs w:val="24"/>
                <w:lang w:val="ro-RO"/>
              </w:rPr>
              <w:t xml:space="preserve">Informarea </w:t>
            </w:r>
            <w:r w:rsidR="00BA3D05" w:rsidRPr="00BA3D05">
              <w:rPr>
                <w:rFonts w:ascii="Times New Roman" w:eastAsia="Times New Roman" w:hAnsi="Times New Roman"/>
                <w:color w:val="000000"/>
                <w:sz w:val="24"/>
                <w:szCs w:val="24"/>
                <w:lang w:val="ro-RO"/>
              </w:rPr>
              <w:t>societății</w:t>
            </w:r>
            <w:r w:rsidRPr="00BA3D05">
              <w:rPr>
                <w:rFonts w:ascii="Times New Roman" w:eastAsia="Times New Roman" w:hAnsi="Times New Roman"/>
                <w:color w:val="000000"/>
                <w:sz w:val="24"/>
                <w:szCs w:val="24"/>
                <w:lang w:val="ro-RO"/>
              </w:rPr>
              <w:t xml:space="preserve"> civile cu privire la eventualul impact asupra mediului în urma implementării proiectului de act normativ, precum </w:t>
            </w:r>
            <w:r w:rsidR="00BD5DE5" w:rsidRPr="00BA3D05">
              <w:rPr>
                <w:rFonts w:ascii="Times New Roman" w:eastAsia="Times New Roman" w:hAnsi="Times New Roman"/>
                <w:color w:val="000000"/>
                <w:sz w:val="24"/>
                <w:szCs w:val="24"/>
                <w:lang w:val="ro-RO"/>
              </w:rPr>
              <w:t>și</w:t>
            </w:r>
            <w:r w:rsidRPr="00BA3D05">
              <w:rPr>
                <w:rFonts w:ascii="Times New Roman" w:eastAsia="Times New Roman" w:hAnsi="Times New Roman"/>
                <w:color w:val="000000"/>
                <w:sz w:val="24"/>
                <w:szCs w:val="24"/>
                <w:lang w:val="ro-RO"/>
              </w:rPr>
              <w:t xml:space="preserve"> efectele asupra </w:t>
            </w:r>
            <w:r w:rsidR="00BD5DE5" w:rsidRPr="00BA3D05">
              <w:rPr>
                <w:rFonts w:ascii="Times New Roman" w:eastAsia="Times New Roman" w:hAnsi="Times New Roman"/>
                <w:color w:val="000000"/>
                <w:sz w:val="24"/>
                <w:szCs w:val="24"/>
                <w:lang w:val="ro-RO"/>
              </w:rPr>
              <w:t>sănătății</w:t>
            </w:r>
            <w:r w:rsidRPr="00BA3D05">
              <w:rPr>
                <w:rFonts w:ascii="Times New Roman" w:eastAsia="Times New Roman" w:hAnsi="Times New Roman"/>
                <w:color w:val="000000"/>
                <w:sz w:val="24"/>
                <w:szCs w:val="24"/>
                <w:lang w:val="ro-RO"/>
              </w:rPr>
              <w:t xml:space="preserve"> </w:t>
            </w:r>
            <w:r w:rsidR="00BD5DE5" w:rsidRPr="00BA3D05">
              <w:rPr>
                <w:rFonts w:ascii="Times New Roman" w:eastAsia="Times New Roman" w:hAnsi="Times New Roman"/>
                <w:color w:val="000000"/>
                <w:sz w:val="24"/>
                <w:szCs w:val="24"/>
                <w:lang w:val="ro-RO"/>
              </w:rPr>
              <w:t>și</w:t>
            </w:r>
            <w:r w:rsidRPr="00BA3D05">
              <w:rPr>
                <w:rFonts w:ascii="Times New Roman" w:eastAsia="Times New Roman" w:hAnsi="Times New Roman"/>
                <w:color w:val="000000"/>
                <w:sz w:val="24"/>
                <w:szCs w:val="24"/>
                <w:lang w:val="ro-RO"/>
              </w:rPr>
              <w:t xml:space="preserve"> </w:t>
            </w:r>
            <w:r w:rsidR="00BD5DE5" w:rsidRPr="00BA3D05">
              <w:rPr>
                <w:rFonts w:ascii="Times New Roman" w:eastAsia="Times New Roman" w:hAnsi="Times New Roman"/>
                <w:color w:val="000000"/>
                <w:sz w:val="24"/>
                <w:szCs w:val="24"/>
                <w:lang w:val="ro-RO"/>
              </w:rPr>
              <w:t>securității</w:t>
            </w:r>
            <w:r w:rsidRPr="00BA3D05">
              <w:rPr>
                <w:rFonts w:ascii="Times New Roman" w:eastAsia="Times New Roman" w:hAnsi="Times New Roman"/>
                <w:color w:val="000000"/>
                <w:sz w:val="24"/>
                <w:szCs w:val="24"/>
                <w:lang w:val="ro-RO"/>
              </w:rPr>
              <w:t xml:space="preserve"> </w:t>
            </w:r>
            <w:r w:rsidR="00BD5DE5" w:rsidRPr="00BA3D05">
              <w:rPr>
                <w:rFonts w:ascii="Times New Roman" w:eastAsia="Times New Roman" w:hAnsi="Times New Roman"/>
                <w:color w:val="000000"/>
                <w:sz w:val="24"/>
                <w:szCs w:val="24"/>
                <w:lang w:val="ro-RO"/>
              </w:rPr>
              <w:t>cetățenilor</w:t>
            </w:r>
            <w:r w:rsidRPr="00BA3D05">
              <w:rPr>
                <w:rFonts w:ascii="Times New Roman" w:eastAsia="Times New Roman" w:hAnsi="Times New Roman"/>
                <w:color w:val="000000"/>
                <w:sz w:val="24"/>
                <w:szCs w:val="24"/>
                <w:lang w:val="ro-RO"/>
              </w:rPr>
              <w:t xml:space="preserve"> sau </w:t>
            </w:r>
            <w:r w:rsidR="00BD5DE5" w:rsidRPr="00BA3D05">
              <w:rPr>
                <w:rFonts w:ascii="Times New Roman" w:eastAsia="Times New Roman" w:hAnsi="Times New Roman"/>
                <w:color w:val="000000"/>
                <w:sz w:val="24"/>
                <w:szCs w:val="24"/>
                <w:lang w:val="ro-RO"/>
              </w:rPr>
              <w:t>diversității</w:t>
            </w:r>
            <w:r w:rsidRPr="00BA3D05">
              <w:rPr>
                <w:rFonts w:ascii="Times New Roman" w:eastAsia="Times New Roman" w:hAnsi="Times New Roman"/>
                <w:color w:val="000000"/>
                <w:sz w:val="24"/>
                <w:szCs w:val="24"/>
                <w:lang w:val="ro-RO"/>
              </w:rPr>
              <w:t xml:space="preserve"> biologice</w:t>
            </w:r>
          </w:p>
        </w:tc>
        <w:tc>
          <w:tcPr>
            <w:tcW w:w="5756" w:type="dxa"/>
            <w:gridSpan w:val="6"/>
          </w:tcPr>
          <w:p w14:paraId="7864A299" w14:textId="77777777" w:rsidR="0080216D" w:rsidRPr="00BA3D05" w:rsidRDefault="00C672C6" w:rsidP="00DF3704">
            <w:pPr>
              <w:spacing w:before="60" w:after="60" w:line="240" w:lineRule="auto"/>
              <w:jc w:val="both"/>
              <w:rPr>
                <w:rFonts w:ascii="Times New Roman" w:eastAsia="Times New Roman" w:hAnsi="Times New Roman"/>
                <w:color w:val="000000"/>
                <w:sz w:val="24"/>
                <w:szCs w:val="24"/>
                <w:lang w:val="ro-RO"/>
              </w:rPr>
            </w:pPr>
            <w:r w:rsidRPr="00BA3D05">
              <w:rPr>
                <w:rFonts w:ascii="Times New Roman" w:hAnsi="Times New Roman"/>
                <w:sz w:val="24"/>
                <w:szCs w:val="24"/>
                <w:lang w:val="ro-RO"/>
              </w:rPr>
              <w:t>Proiectul de act normativ nu se referă la acest subiect.</w:t>
            </w:r>
          </w:p>
          <w:p w14:paraId="47BEC64A" w14:textId="77777777" w:rsidR="0080216D" w:rsidRPr="00BA3D05" w:rsidRDefault="0080216D" w:rsidP="00DF3704">
            <w:pPr>
              <w:spacing w:before="60" w:after="60" w:line="240" w:lineRule="auto"/>
              <w:jc w:val="both"/>
              <w:rPr>
                <w:rFonts w:ascii="Times New Roman" w:eastAsia="Times New Roman" w:hAnsi="Times New Roman"/>
                <w:color w:val="000000"/>
                <w:sz w:val="24"/>
                <w:szCs w:val="24"/>
                <w:lang w:val="ro-RO"/>
              </w:rPr>
            </w:pPr>
          </w:p>
        </w:tc>
      </w:tr>
      <w:tr w:rsidR="0080216D" w:rsidRPr="00870A1E" w14:paraId="5C381410" w14:textId="77777777" w:rsidTr="006A32E8">
        <w:trPr>
          <w:trHeight w:val="105"/>
        </w:trPr>
        <w:tc>
          <w:tcPr>
            <w:tcW w:w="10170" w:type="dxa"/>
            <w:gridSpan w:val="11"/>
            <w:vAlign w:val="center"/>
          </w:tcPr>
          <w:p w14:paraId="5C21E2E7" w14:textId="085F56D5" w:rsidR="0080216D" w:rsidRPr="00BA3D05" w:rsidRDefault="00005D97" w:rsidP="00861F16">
            <w:pPr>
              <w:spacing w:before="120" w:after="120" w:line="240" w:lineRule="auto"/>
              <w:jc w:val="center"/>
              <w:rPr>
                <w:rFonts w:ascii="Times New Roman" w:eastAsia="Times New Roman" w:hAnsi="Times New Roman"/>
                <w:b/>
                <w:color w:val="000000"/>
                <w:sz w:val="24"/>
                <w:szCs w:val="24"/>
                <w:lang w:val="ro-RO"/>
              </w:rPr>
            </w:pPr>
            <w:r w:rsidRPr="00BA3D05">
              <w:rPr>
                <w:rFonts w:ascii="Times New Roman" w:eastAsia="Times New Roman" w:hAnsi="Times New Roman"/>
                <w:b/>
                <w:color w:val="000000"/>
                <w:sz w:val="24"/>
                <w:szCs w:val="24"/>
                <w:lang w:val="ro-RO"/>
              </w:rPr>
              <w:t>Secțiunea</w:t>
            </w:r>
            <w:r w:rsidR="0080216D" w:rsidRPr="00BA3D05">
              <w:rPr>
                <w:rFonts w:ascii="Times New Roman" w:eastAsia="Times New Roman" w:hAnsi="Times New Roman"/>
                <w:b/>
                <w:color w:val="000000"/>
                <w:sz w:val="24"/>
                <w:szCs w:val="24"/>
                <w:lang w:val="ro-RO"/>
              </w:rPr>
              <w:t xml:space="preserve"> a 8-a</w:t>
            </w:r>
          </w:p>
          <w:p w14:paraId="0235923E" w14:textId="368AE86D" w:rsidR="0080216D" w:rsidRPr="009E00DE" w:rsidRDefault="0080216D" w:rsidP="00861F16">
            <w:pPr>
              <w:spacing w:before="120" w:after="120" w:line="240" w:lineRule="auto"/>
              <w:jc w:val="center"/>
              <w:rPr>
                <w:rFonts w:ascii="Times New Roman" w:eastAsia="Times New Roman" w:hAnsi="Times New Roman"/>
                <w:b/>
                <w:color w:val="000000"/>
                <w:sz w:val="24"/>
                <w:szCs w:val="24"/>
                <w:lang w:val="ro-RO"/>
              </w:rPr>
            </w:pPr>
            <w:r w:rsidRPr="00BA3D05">
              <w:rPr>
                <w:rFonts w:ascii="Times New Roman" w:eastAsia="Times New Roman" w:hAnsi="Times New Roman"/>
                <w:b/>
                <w:color w:val="000000"/>
                <w:sz w:val="24"/>
                <w:szCs w:val="24"/>
                <w:lang w:val="ro-RO"/>
              </w:rPr>
              <w:t>Măsuri de implementare</w:t>
            </w:r>
          </w:p>
        </w:tc>
      </w:tr>
      <w:tr w:rsidR="0080216D" w:rsidRPr="00870A1E" w14:paraId="3E38E8F4" w14:textId="77777777" w:rsidTr="006A32E8">
        <w:trPr>
          <w:trHeight w:val="158"/>
        </w:trPr>
        <w:tc>
          <w:tcPr>
            <w:tcW w:w="757" w:type="dxa"/>
          </w:tcPr>
          <w:p w14:paraId="6E6684DA" w14:textId="77777777" w:rsidR="0080216D" w:rsidRPr="00BA3D05" w:rsidRDefault="0080216D" w:rsidP="00CB481C">
            <w:pPr>
              <w:spacing w:before="80" w:after="0" w:line="240" w:lineRule="auto"/>
              <w:jc w:val="both"/>
              <w:rPr>
                <w:rFonts w:ascii="Times New Roman" w:hAnsi="Times New Roman"/>
                <w:color w:val="000000"/>
                <w:sz w:val="24"/>
                <w:szCs w:val="24"/>
                <w:lang w:val="ro-RO"/>
              </w:rPr>
            </w:pPr>
            <w:r w:rsidRPr="00BA3D05">
              <w:rPr>
                <w:rFonts w:ascii="Times New Roman" w:hAnsi="Times New Roman"/>
                <w:color w:val="000000"/>
                <w:sz w:val="24"/>
                <w:szCs w:val="24"/>
                <w:lang w:val="ro-RO"/>
              </w:rPr>
              <w:t>8.1.</w:t>
            </w:r>
          </w:p>
        </w:tc>
        <w:tc>
          <w:tcPr>
            <w:tcW w:w="3657" w:type="dxa"/>
            <w:gridSpan w:val="4"/>
          </w:tcPr>
          <w:p w14:paraId="17F64C9F" w14:textId="4B7BF9F5" w:rsidR="009C1846" w:rsidRPr="00BA3D05" w:rsidRDefault="0080216D" w:rsidP="00DF3704">
            <w:pPr>
              <w:spacing w:before="60" w:after="60" w:line="240" w:lineRule="auto"/>
              <w:jc w:val="both"/>
              <w:rPr>
                <w:rFonts w:ascii="Times New Roman" w:eastAsia="Times New Roman" w:hAnsi="Times New Roman"/>
                <w:iCs/>
                <w:color w:val="000000"/>
                <w:sz w:val="24"/>
                <w:szCs w:val="24"/>
                <w:lang w:val="ro-RO"/>
              </w:rPr>
            </w:pPr>
            <w:r w:rsidRPr="00BA3D05">
              <w:rPr>
                <w:rFonts w:ascii="Times New Roman" w:eastAsia="Times New Roman" w:hAnsi="Times New Roman"/>
                <w:color w:val="000000"/>
                <w:sz w:val="24"/>
                <w:szCs w:val="24"/>
                <w:lang w:val="ro-RO"/>
              </w:rPr>
              <w:t xml:space="preserve">Măsuri de punere în aplicare a proiectului de act normativ </w:t>
            </w:r>
          </w:p>
        </w:tc>
        <w:tc>
          <w:tcPr>
            <w:tcW w:w="5756" w:type="dxa"/>
            <w:gridSpan w:val="6"/>
          </w:tcPr>
          <w:p w14:paraId="5EE6257C" w14:textId="77777777" w:rsidR="0080216D" w:rsidRPr="00BA3D05" w:rsidRDefault="00591159" w:rsidP="00DF3704">
            <w:pPr>
              <w:autoSpaceDE w:val="0"/>
              <w:autoSpaceDN w:val="0"/>
              <w:adjustRightInd w:val="0"/>
              <w:spacing w:before="60" w:after="60" w:line="240" w:lineRule="auto"/>
              <w:jc w:val="both"/>
              <w:rPr>
                <w:rFonts w:ascii="Times New Roman" w:eastAsia="Times New Roman" w:hAnsi="Times New Roman"/>
                <w:iCs/>
                <w:color w:val="000000"/>
                <w:sz w:val="24"/>
                <w:szCs w:val="24"/>
                <w:lang w:val="ro-RO"/>
              </w:rPr>
            </w:pPr>
            <w:r w:rsidRPr="00BD5DE5">
              <w:rPr>
                <w:rFonts w:ascii="Times New Roman" w:hAnsi="Times New Roman"/>
                <w:sz w:val="24"/>
                <w:szCs w:val="24"/>
                <w:lang w:val="ro-RO"/>
              </w:rPr>
              <w:t>Proiectul de act normativ nu se referă la acest subiect</w:t>
            </w:r>
            <w:r w:rsidR="00C672C6" w:rsidRPr="00BD5DE5">
              <w:rPr>
                <w:rFonts w:ascii="Times New Roman" w:hAnsi="Times New Roman"/>
                <w:sz w:val="24"/>
                <w:szCs w:val="24"/>
                <w:lang w:val="ro-RO"/>
              </w:rPr>
              <w:t>.</w:t>
            </w:r>
          </w:p>
        </w:tc>
      </w:tr>
      <w:tr w:rsidR="0080216D" w:rsidRPr="00BA3D05" w14:paraId="440D8DD6" w14:textId="77777777" w:rsidTr="006A32E8">
        <w:trPr>
          <w:trHeight w:val="157"/>
        </w:trPr>
        <w:tc>
          <w:tcPr>
            <w:tcW w:w="757" w:type="dxa"/>
          </w:tcPr>
          <w:p w14:paraId="284DA97D" w14:textId="77777777" w:rsidR="0080216D" w:rsidRPr="00BA3D05" w:rsidRDefault="0080216D" w:rsidP="00CB481C">
            <w:pPr>
              <w:spacing w:before="80" w:after="0" w:line="240" w:lineRule="auto"/>
              <w:jc w:val="both"/>
              <w:rPr>
                <w:rFonts w:ascii="Times New Roman" w:hAnsi="Times New Roman"/>
                <w:color w:val="000000"/>
                <w:sz w:val="24"/>
                <w:szCs w:val="24"/>
                <w:lang w:val="ro-RO"/>
              </w:rPr>
            </w:pPr>
            <w:r w:rsidRPr="00BA3D05">
              <w:rPr>
                <w:rFonts w:ascii="Times New Roman" w:hAnsi="Times New Roman"/>
                <w:color w:val="000000"/>
                <w:sz w:val="24"/>
                <w:szCs w:val="24"/>
                <w:lang w:val="ro-RO"/>
              </w:rPr>
              <w:t>8.2.</w:t>
            </w:r>
          </w:p>
        </w:tc>
        <w:tc>
          <w:tcPr>
            <w:tcW w:w="3657" w:type="dxa"/>
            <w:gridSpan w:val="4"/>
          </w:tcPr>
          <w:p w14:paraId="375DDB92" w14:textId="6E31119B" w:rsidR="009C1846" w:rsidRPr="00BA3D05" w:rsidRDefault="0080216D" w:rsidP="00DF3704">
            <w:pPr>
              <w:autoSpaceDE w:val="0"/>
              <w:autoSpaceDN w:val="0"/>
              <w:adjustRightInd w:val="0"/>
              <w:spacing w:before="60" w:after="60" w:line="240" w:lineRule="auto"/>
              <w:jc w:val="both"/>
              <w:rPr>
                <w:rFonts w:ascii="Times New Roman" w:eastAsia="Times New Roman" w:hAnsi="Times New Roman"/>
                <w:iCs/>
                <w:color w:val="000000"/>
                <w:sz w:val="24"/>
                <w:szCs w:val="24"/>
                <w:lang w:val="ro-RO"/>
              </w:rPr>
            </w:pPr>
            <w:r w:rsidRPr="00BA3D05">
              <w:rPr>
                <w:rFonts w:ascii="Times New Roman" w:eastAsia="Times New Roman" w:hAnsi="Times New Roman"/>
                <w:iCs/>
                <w:color w:val="000000"/>
                <w:sz w:val="24"/>
                <w:szCs w:val="24"/>
                <w:lang w:val="ro-RO"/>
              </w:rPr>
              <w:t xml:space="preserve">Alte </w:t>
            </w:r>
            <w:r w:rsidR="00BD5DE5" w:rsidRPr="00BA3D05">
              <w:rPr>
                <w:rFonts w:ascii="Times New Roman" w:eastAsia="Times New Roman" w:hAnsi="Times New Roman"/>
                <w:iCs/>
                <w:color w:val="000000"/>
                <w:sz w:val="24"/>
                <w:szCs w:val="24"/>
                <w:lang w:val="ro-RO"/>
              </w:rPr>
              <w:t>informații</w:t>
            </w:r>
            <w:r w:rsidRPr="00BA3D05">
              <w:rPr>
                <w:rFonts w:ascii="Times New Roman" w:eastAsia="Times New Roman" w:hAnsi="Times New Roman"/>
                <w:iCs/>
                <w:color w:val="000000"/>
                <w:sz w:val="24"/>
                <w:szCs w:val="24"/>
                <w:lang w:val="ro-RO"/>
              </w:rPr>
              <w:t xml:space="preserve">    </w:t>
            </w:r>
          </w:p>
        </w:tc>
        <w:tc>
          <w:tcPr>
            <w:tcW w:w="5756" w:type="dxa"/>
            <w:gridSpan w:val="6"/>
          </w:tcPr>
          <w:p w14:paraId="26BD37AC" w14:textId="77777777" w:rsidR="0080216D" w:rsidRPr="00BA3D05" w:rsidRDefault="0080216D" w:rsidP="00DF3704">
            <w:pPr>
              <w:spacing w:before="60" w:after="60" w:line="240" w:lineRule="auto"/>
              <w:jc w:val="both"/>
              <w:rPr>
                <w:rFonts w:ascii="Times New Roman" w:eastAsia="Times New Roman" w:hAnsi="Times New Roman"/>
                <w:color w:val="000000"/>
                <w:sz w:val="24"/>
                <w:szCs w:val="24"/>
                <w:lang w:val="ro-RO"/>
              </w:rPr>
            </w:pPr>
          </w:p>
        </w:tc>
      </w:tr>
    </w:tbl>
    <w:p w14:paraId="66516E67" w14:textId="77777777" w:rsidR="00636AF5" w:rsidRDefault="00636AF5" w:rsidP="00C20424">
      <w:pPr>
        <w:spacing w:after="0" w:line="240" w:lineRule="auto"/>
        <w:jc w:val="both"/>
        <w:rPr>
          <w:rFonts w:ascii="Times New Roman" w:hAnsi="Times New Roman"/>
          <w:sz w:val="24"/>
          <w:szCs w:val="24"/>
          <w:lang w:val="ro-RO"/>
        </w:rPr>
      </w:pPr>
    </w:p>
    <w:p w14:paraId="31E4C446" w14:textId="77777777" w:rsidR="00636AF5" w:rsidRDefault="00636AF5" w:rsidP="0005163B">
      <w:pPr>
        <w:spacing w:after="0" w:line="240" w:lineRule="auto"/>
        <w:ind w:left="-142"/>
        <w:jc w:val="both"/>
        <w:rPr>
          <w:rFonts w:ascii="Times New Roman" w:hAnsi="Times New Roman"/>
          <w:sz w:val="24"/>
          <w:szCs w:val="24"/>
          <w:lang w:val="ro-RO"/>
        </w:rPr>
      </w:pPr>
    </w:p>
    <w:p w14:paraId="7E9126D0" w14:textId="77777777" w:rsidR="00825207" w:rsidRDefault="00825207" w:rsidP="0005163B">
      <w:pPr>
        <w:spacing w:after="0" w:line="240" w:lineRule="auto"/>
        <w:ind w:left="-142"/>
        <w:jc w:val="both"/>
        <w:rPr>
          <w:rFonts w:ascii="Times New Roman" w:hAnsi="Times New Roman"/>
          <w:sz w:val="24"/>
          <w:szCs w:val="24"/>
          <w:lang w:val="ro-RO"/>
        </w:rPr>
      </w:pPr>
    </w:p>
    <w:p w14:paraId="6D9C4EED" w14:textId="77777777" w:rsidR="00825207" w:rsidRDefault="00825207" w:rsidP="0005163B">
      <w:pPr>
        <w:spacing w:after="0" w:line="240" w:lineRule="auto"/>
        <w:ind w:left="-142"/>
        <w:jc w:val="both"/>
        <w:rPr>
          <w:rFonts w:ascii="Times New Roman" w:hAnsi="Times New Roman"/>
          <w:sz w:val="24"/>
          <w:szCs w:val="24"/>
          <w:lang w:val="ro-RO"/>
        </w:rPr>
      </w:pPr>
    </w:p>
    <w:p w14:paraId="5F647C2C" w14:textId="77777777" w:rsidR="00825207" w:rsidRDefault="00825207" w:rsidP="0005163B">
      <w:pPr>
        <w:spacing w:after="0" w:line="240" w:lineRule="auto"/>
        <w:ind w:left="-142"/>
        <w:jc w:val="both"/>
        <w:rPr>
          <w:rFonts w:ascii="Times New Roman" w:hAnsi="Times New Roman"/>
          <w:sz w:val="24"/>
          <w:szCs w:val="24"/>
          <w:lang w:val="ro-RO"/>
        </w:rPr>
      </w:pPr>
    </w:p>
    <w:p w14:paraId="1988A9B0" w14:textId="0EB697F5" w:rsidR="00C672C6" w:rsidRPr="00BD5DE5" w:rsidRDefault="00C672C6" w:rsidP="0005163B">
      <w:pPr>
        <w:spacing w:after="0" w:line="240" w:lineRule="auto"/>
        <w:ind w:left="-142"/>
        <w:jc w:val="both"/>
        <w:rPr>
          <w:rFonts w:ascii="Times New Roman" w:hAnsi="Times New Roman"/>
          <w:b/>
          <w:bCs/>
          <w:sz w:val="24"/>
          <w:szCs w:val="24"/>
          <w:lang w:val="ro-RO"/>
        </w:rPr>
      </w:pPr>
      <w:r w:rsidRPr="00BD5DE5">
        <w:rPr>
          <w:rFonts w:ascii="Times New Roman" w:hAnsi="Times New Roman"/>
          <w:sz w:val="24"/>
          <w:szCs w:val="24"/>
          <w:lang w:val="ro-RO"/>
        </w:rPr>
        <w:t xml:space="preserve">Pentru considerentele de mai sus, </w:t>
      </w:r>
      <w:r w:rsidRPr="00BD5DE5">
        <w:rPr>
          <w:rFonts w:ascii="Times New Roman" w:hAnsi="Times New Roman"/>
          <w:bCs/>
          <w:sz w:val="24"/>
          <w:szCs w:val="24"/>
          <w:lang w:val="ro-RO"/>
        </w:rPr>
        <w:t xml:space="preserve">am elaborat prezentul proiect de </w:t>
      </w:r>
      <w:r w:rsidRPr="00BD5DE5">
        <w:rPr>
          <w:rFonts w:ascii="Times New Roman" w:hAnsi="Times New Roman"/>
          <w:b/>
          <w:sz w:val="24"/>
          <w:szCs w:val="24"/>
          <w:lang w:val="ro-RO"/>
        </w:rPr>
        <w:t>Hotărâre a Guvernului p</w:t>
      </w:r>
      <w:r w:rsidR="00F654DB">
        <w:rPr>
          <w:rFonts w:ascii="Times New Roman" w:hAnsi="Times New Roman"/>
          <w:b/>
          <w:sz w:val="24"/>
          <w:szCs w:val="24"/>
          <w:lang w:val="ro-RO"/>
        </w:rPr>
        <w:t>entru</w:t>
      </w:r>
      <w:r w:rsidR="00BD5DE5" w:rsidRPr="00BD5DE5">
        <w:rPr>
          <w:rFonts w:ascii="Times New Roman" w:hAnsi="Times New Roman"/>
          <w:b/>
          <w:sz w:val="24"/>
          <w:szCs w:val="24"/>
          <w:lang w:val="ro-RO" w:eastAsia="zh-CN"/>
        </w:rPr>
        <w:t xml:space="preserve"> aprobarea Planului Național de Dezvoltare și Investiții în sectorul de apă și apă uzată </w:t>
      </w:r>
      <w:r w:rsidRPr="00BD5DE5">
        <w:rPr>
          <w:rFonts w:ascii="Times New Roman" w:hAnsi="Times New Roman"/>
          <w:sz w:val="24"/>
          <w:szCs w:val="24"/>
          <w:lang w:val="ro-RO"/>
        </w:rPr>
        <w:t xml:space="preserve">care, în forma prezentată, a fost avizat de ministerele interesate </w:t>
      </w:r>
      <w:r w:rsidR="00BD5DE5" w:rsidRPr="00BD5DE5">
        <w:rPr>
          <w:rFonts w:ascii="Times New Roman" w:hAnsi="Times New Roman"/>
          <w:sz w:val="24"/>
          <w:szCs w:val="24"/>
          <w:lang w:val="ro-RO"/>
        </w:rPr>
        <w:t>și</w:t>
      </w:r>
      <w:r w:rsidRPr="00BD5DE5">
        <w:rPr>
          <w:rFonts w:ascii="Times New Roman" w:hAnsi="Times New Roman"/>
          <w:sz w:val="24"/>
          <w:szCs w:val="24"/>
          <w:lang w:val="ro-RO"/>
        </w:rPr>
        <w:t xml:space="preserve"> de către Consiliul Legislativ </w:t>
      </w:r>
      <w:r w:rsidR="00BD5DE5" w:rsidRPr="00BD5DE5">
        <w:rPr>
          <w:rFonts w:ascii="Times New Roman" w:hAnsi="Times New Roman"/>
          <w:sz w:val="24"/>
          <w:szCs w:val="24"/>
          <w:lang w:val="ro-RO"/>
        </w:rPr>
        <w:t>și</w:t>
      </w:r>
      <w:r w:rsidRPr="00BD5DE5">
        <w:rPr>
          <w:rFonts w:ascii="Times New Roman" w:hAnsi="Times New Roman"/>
          <w:sz w:val="24"/>
          <w:szCs w:val="24"/>
          <w:lang w:val="ro-RO"/>
        </w:rPr>
        <w:t xml:space="preserve"> pe care îl supunem spre adoptare.</w:t>
      </w:r>
    </w:p>
    <w:p w14:paraId="2AE2878D" w14:textId="77777777" w:rsidR="006663D8" w:rsidRPr="00BA3D05" w:rsidRDefault="006663D8" w:rsidP="0005163B">
      <w:pPr>
        <w:spacing w:after="0" w:line="240" w:lineRule="auto"/>
        <w:ind w:left="-142"/>
        <w:jc w:val="both"/>
        <w:rPr>
          <w:rFonts w:ascii="Times New Roman" w:hAnsi="Times New Roman"/>
          <w:color w:val="000000"/>
          <w:sz w:val="24"/>
          <w:szCs w:val="24"/>
          <w:lang w:val="ro-RO"/>
        </w:rPr>
      </w:pPr>
    </w:p>
    <w:p w14:paraId="4F76F20E" w14:textId="77777777" w:rsidR="00591159" w:rsidRPr="00BA3D05" w:rsidRDefault="00591159" w:rsidP="0005163B">
      <w:pPr>
        <w:spacing w:after="0" w:line="240" w:lineRule="auto"/>
        <w:ind w:left="-142"/>
        <w:jc w:val="both"/>
        <w:rPr>
          <w:rFonts w:ascii="Times New Roman" w:hAnsi="Times New Roman"/>
          <w:color w:val="000000"/>
          <w:sz w:val="24"/>
          <w:szCs w:val="24"/>
          <w:lang w:val="ro-RO"/>
        </w:rPr>
      </w:pPr>
    </w:p>
    <w:p w14:paraId="2130E804" w14:textId="77777777" w:rsidR="006663D8" w:rsidRPr="00BA3D05" w:rsidRDefault="006663D8" w:rsidP="009C1846">
      <w:pPr>
        <w:spacing w:after="0" w:line="240" w:lineRule="auto"/>
        <w:jc w:val="both"/>
        <w:rPr>
          <w:rFonts w:ascii="Times New Roman" w:hAnsi="Times New Roman"/>
          <w:color w:val="000000"/>
          <w:sz w:val="24"/>
          <w:szCs w:val="24"/>
          <w:lang w:val="ro-RO"/>
        </w:rPr>
      </w:pPr>
    </w:p>
    <w:tbl>
      <w:tblPr>
        <w:tblW w:w="0" w:type="auto"/>
        <w:jc w:val="center"/>
        <w:tblLook w:val="04A0" w:firstRow="1" w:lastRow="0" w:firstColumn="1" w:lastColumn="0" w:noHBand="0" w:noVBand="1"/>
      </w:tblPr>
      <w:tblGrid>
        <w:gridCol w:w="3986"/>
        <w:gridCol w:w="1252"/>
        <w:gridCol w:w="4391"/>
      </w:tblGrid>
      <w:tr w:rsidR="008D0CDB" w:rsidRPr="00870A1E" w14:paraId="5C610F12" w14:textId="77777777" w:rsidTr="00CB481C">
        <w:trPr>
          <w:trHeight w:val="1710"/>
          <w:jc w:val="center"/>
        </w:trPr>
        <w:tc>
          <w:tcPr>
            <w:tcW w:w="9629" w:type="dxa"/>
            <w:gridSpan w:val="3"/>
            <w:shd w:val="clear" w:color="auto" w:fill="auto"/>
          </w:tcPr>
          <w:p w14:paraId="1C26E42E" w14:textId="77777777" w:rsidR="008D0CDB" w:rsidRPr="00BA3D05" w:rsidRDefault="008D0CDB" w:rsidP="008D0CDB">
            <w:pPr>
              <w:spacing w:after="0" w:line="240" w:lineRule="auto"/>
              <w:jc w:val="center"/>
              <w:rPr>
                <w:rFonts w:ascii="Times New Roman" w:hAnsi="Times New Roman"/>
                <w:b/>
                <w:sz w:val="24"/>
                <w:szCs w:val="24"/>
                <w:lang w:val="ro-RO"/>
              </w:rPr>
            </w:pPr>
            <w:r w:rsidRPr="00BA3D05">
              <w:rPr>
                <w:rFonts w:ascii="Times New Roman" w:hAnsi="Times New Roman"/>
                <w:b/>
                <w:sz w:val="24"/>
                <w:szCs w:val="24"/>
                <w:lang w:val="ro-RO"/>
              </w:rPr>
              <w:t>MINISTRUL MEDIULUI, APELOR ŞI PĂDURILOR</w:t>
            </w:r>
          </w:p>
          <w:p w14:paraId="1B0C88A9" w14:textId="77777777" w:rsidR="008D0CDB" w:rsidRPr="00BA3D05" w:rsidRDefault="008D0CDB" w:rsidP="008D0CDB">
            <w:pPr>
              <w:spacing w:after="0" w:line="240" w:lineRule="auto"/>
              <w:jc w:val="center"/>
              <w:rPr>
                <w:rFonts w:ascii="Times New Roman" w:hAnsi="Times New Roman"/>
                <w:b/>
                <w:sz w:val="24"/>
                <w:szCs w:val="24"/>
                <w:lang w:val="ro-RO"/>
              </w:rPr>
            </w:pPr>
          </w:p>
          <w:p w14:paraId="4AE38DF7" w14:textId="77777777" w:rsidR="008D0CDB" w:rsidRPr="00BA3D05" w:rsidRDefault="008D0CDB" w:rsidP="008D0CDB">
            <w:pPr>
              <w:spacing w:after="0" w:line="240" w:lineRule="auto"/>
              <w:jc w:val="center"/>
              <w:rPr>
                <w:rFonts w:ascii="Times New Roman" w:hAnsi="Times New Roman"/>
                <w:b/>
                <w:sz w:val="24"/>
                <w:szCs w:val="24"/>
                <w:lang w:val="ro-RO"/>
              </w:rPr>
            </w:pPr>
            <w:r w:rsidRPr="00BA3D05">
              <w:rPr>
                <w:rFonts w:ascii="Times New Roman" w:hAnsi="Times New Roman"/>
                <w:b/>
                <w:sz w:val="24"/>
                <w:szCs w:val="24"/>
                <w:lang w:val="ro-RO"/>
              </w:rPr>
              <w:t>Mircea FECHET</w:t>
            </w:r>
          </w:p>
          <w:p w14:paraId="6E4BEC27" w14:textId="77777777" w:rsidR="008D0CDB" w:rsidRDefault="008D0CDB" w:rsidP="008D0CDB">
            <w:pPr>
              <w:spacing w:after="0" w:line="240" w:lineRule="auto"/>
              <w:jc w:val="center"/>
              <w:rPr>
                <w:b/>
                <w:sz w:val="24"/>
                <w:szCs w:val="24"/>
                <w:lang w:val="ro-RO"/>
              </w:rPr>
            </w:pPr>
          </w:p>
          <w:p w14:paraId="4FADDF6C" w14:textId="77777777" w:rsidR="00C55B9F" w:rsidRPr="00C55B9F" w:rsidRDefault="00C55B9F" w:rsidP="00C55B9F">
            <w:pPr>
              <w:rPr>
                <w:sz w:val="24"/>
                <w:szCs w:val="24"/>
                <w:lang w:val="ro-RO"/>
              </w:rPr>
            </w:pPr>
          </w:p>
        </w:tc>
      </w:tr>
      <w:tr w:rsidR="008D0CDB" w:rsidRPr="00870A1E" w14:paraId="6A0669EB" w14:textId="77777777" w:rsidTr="00CB481C">
        <w:trPr>
          <w:trHeight w:val="1464"/>
          <w:jc w:val="center"/>
        </w:trPr>
        <w:tc>
          <w:tcPr>
            <w:tcW w:w="9629" w:type="dxa"/>
            <w:gridSpan w:val="3"/>
            <w:shd w:val="clear" w:color="auto" w:fill="auto"/>
          </w:tcPr>
          <w:p w14:paraId="09D92252" w14:textId="6E83BB2A" w:rsidR="008D0CDB" w:rsidRPr="00BA3D05" w:rsidRDefault="008D0CDB" w:rsidP="008D0CDB">
            <w:pPr>
              <w:spacing w:after="0" w:line="240" w:lineRule="auto"/>
              <w:jc w:val="center"/>
              <w:rPr>
                <w:rFonts w:ascii="Times New Roman" w:hAnsi="Times New Roman"/>
                <w:b/>
                <w:sz w:val="24"/>
                <w:szCs w:val="24"/>
                <w:lang w:val="ro-RO"/>
              </w:rPr>
            </w:pPr>
          </w:p>
        </w:tc>
      </w:tr>
      <w:tr w:rsidR="003F1069" w:rsidRPr="00BA3D05" w14:paraId="3039AC6E" w14:textId="77777777" w:rsidTr="00CB481C">
        <w:trPr>
          <w:trHeight w:val="763"/>
          <w:jc w:val="center"/>
        </w:trPr>
        <w:tc>
          <w:tcPr>
            <w:tcW w:w="9629" w:type="dxa"/>
            <w:gridSpan w:val="3"/>
            <w:shd w:val="clear" w:color="auto" w:fill="auto"/>
          </w:tcPr>
          <w:p w14:paraId="5116D815" w14:textId="77777777" w:rsidR="00A83FF1" w:rsidRPr="00BA3D05" w:rsidRDefault="00A83FF1" w:rsidP="00461FE9">
            <w:pPr>
              <w:spacing w:after="0" w:line="240" w:lineRule="auto"/>
              <w:jc w:val="center"/>
              <w:rPr>
                <w:rFonts w:ascii="Times New Roman" w:hAnsi="Times New Roman"/>
                <w:b/>
                <w:bCs/>
                <w:sz w:val="24"/>
                <w:szCs w:val="24"/>
                <w:lang w:val="ro-RO"/>
              </w:rPr>
            </w:pPr>
            <w:r w:rsidRPr="00BA3D05">
              <w:rPr>
                <w:rFonts w:ascii="Times New Roman" w:hAnsi="Times New Roman"/>
                <w:b/>
                <w:bCs/>
                <w:sz w:val="24"/>
                <w:szCs w:val="24"/>
                <w:lang w:val="ro-RO"/>
              </w:rPr>
              <w:t>AVIZAT</w:t>
            </w:r>
          </w:p>
          <w:p w14:paraId="746C75F7" w14:textId="77777777" w:rsidR="00A83FF1" w:rsidRPr="00BA3D05" w:rsidRDefault="00A83FF1" w:rsidP="009C1846">
            <w:pPr>
              <w:spacing w:after="0" w:line="240" w:lineRule="auto"/>
              <w:jc w:val="center"/>
              <w:rPr>
                <w:rFonts w:ascii="Times New Roman" w:hAnsi="Times New Roman"/>
                <w:b/>
                <w:bCs/>
                <w:sz w:val="24"/>
                <w:szCs w:val="24"/>
                <w:lang w:val="ro-RO"/>
              </w:rPr>
            </w:pPr>
          </w:p>
          <w:p w14:paraId="7FF68AD9" w14:textId="77777777" w:rsidR="003F1069" w:rsidRPr="00BA3D05" w:rsidRDefault="003F1069" w:rsidP="008D0CDB">
            <w:pPr>
              <w:spacing w:after="0" w:line="240" w:lineRule="auto"/>
              <w:rPr>
                <w:rFonts w:ascii="Times New Roman" w:hAnsi="Times New Roman"/>
                <w:b/>
                <w:sz w:val="24"/>
                <w:szCs w:val="24"/>
                <w:lang w:val="ro-RO"/>
              </w:rPr>
            </w:pPr>
          </w:p>
        </w:tc>
      </w:tr>
      <w:tr w:rsidR="003F1069" w:rsidRPr="00693570" w14:paraId="59DCD2F4" w14:textId="77777777" w:rsidTr="00CB481C">
        <w:trPr>
          <w:trHeight w:val="1266"/>
          <w:jc w:val="center"/>
        </w:trPr>
        <w:tc>
          <w:tcPr>
            <w:tcW w:w="3986" w:type="dxa"/>
            <w:shd w:val="clear" w:color="auto" w:fill="auto"/>
          </w:tcPr>
          <w:p w14:paraId="6AB5517E" w14:textId="58C5B763" w:rsidR="008D0CDB" w:rsidRDefault="008D0CDB" w:rsidP="009E00DE">
            <w:pPr>
              <w:spacing w:after="0" w:line="240" w:lineRule="auto"/>
              <w:jc w:val="center"/>
              <w:rPr>
                <w:rFonts w:ascii="Times New Roman" w:hAnsi="Times New Roman"/>
                <w:b/>
                <w:sz w:val="24"/>
                <w:szCs w:val="24"/>
                <w:lang w:val="ro-RO"/>
              </w:rPr>
            </w:pPr>
            <w:r w:rsidRPr="00A0711D">
              <w:rPr>
                <w:rFonts w:ascii="Times New Roman" w:hAnsi="Times New Roman"/>
                <w:b/>
                <w:sz w:val="24"/>
                <w:szCs w:val="24"/>
                <w:lang w:val="ro-RO"/>
              </w:rPr>
              <w:t>MINISTRUL INVESTIȚIILOR ȘI</w:t>
            </w:r>
          </w:p>
          <w:p w14:paraId="49044E14" w14:textId="77777777" w:rsidR="008D0CDB" w:rsidRPr="00BA3D05" w:rsidRDefault="008D0CDB" w:rsidP="009E00DE">
            <w:pPr>
              <w:spacing w:after="0" w:line="240" w:lineRule="auto"/>
              <w:jc w:val="center"/>
              <w:rPr>
                <w:rFonts w:ascii="Times New Roman" w:hAnsi="Times New Roman"/>
                <w:b/>
                <w:sz w:val="24"/>
                <w:szCs w:val="24"/>
                <w:lang w:val="ro-RO"/>
              </w:rPr>
            </w:pPr>
            <w:r w:rsidRPr="00A0711D">
              <w:rPr>
                <w:rFonts w:ascii="Times New Roman" w:hAnsi="Times New Roman"/>
                <w:b/>
                <w:sz w:val="24"/>
                <w:szCs w:val="24"/>
                <w:lang w:val="ro-RO"/>
              </w:rPr>
              <w:t>PROIECTELOR EUROPENE</w:t>
            </w:r>
          </w:p>
          <w:p w14:paraId="7BBE2A79" w14:textId="77777777" w:rsidR="008D0CDB" w:rsidRDefault="008D0CDB" w:rsidP="00871A8D">
            <w:pPr>
              <w:spacing w:after="0" w:line="240" w:lineRule="auto"/>
              <w:jc w:val="center"/>
              <w:rPr>
                <w:rFonts w:ascii="Times New Roman" w:hAnsi="Times New Roman"/>
                <w:b/>
                <w:sz w:val="24"/>
                <w:szCs w:val="24"/>
                <w:lang w:val="ro-RO"/>
              </w:rPr>
            </w:pPr>
          </w:p>
          <w:p w14:paraId="5F2ABD5F" w14:textId="77777777" w:rsidR="00461FE9" w:rsidRDefault="00461FE9" w:rsidP="00871A8D">
            <w:pPr>
              <w:spacing w:after="0" w:line="240" w:lineRule="auto"/>
              <w:jc w:val="center"/>
              <w:rPr>
                <w:rFonts w:ascii="Times New Roman" w:hAnsi="Times New Roman"/>
                <w:b/>
                <w:sz w:val="24"/>
                <w:szCs w:val="24"/>
                <w:lang w:val="ro-RO"/>
              </w:rPr>
            </w:pPr>
          </w:p>
          <w:p w14:paraId="78D2CE6A" w14:textId="676D177B" w:rsidR="008D0CDB" w:rsidRDefault="008D0CDB" w:rsidP="00871A8D">
            <w:pPr>
              <w:spacing w:after="0" w:line="240" w:lineRule="auto"/>
              <w:jc w:val="center"/>
              <w:rPr>
                <w:rFonts w:ascii="Times New Roman" w:hAnsi="Times New Roman"/>
                <w:b/>
                <w:sz w:val="24"/>
                <w:szCs w:val="24"/>
                <w:lang w:val="ro-RO"/>
              </w:rPr>
            </w:pPr>
            <w:r>
              <w:rPr>
                <w:rFonts w:ascii="Times New Roman" w:hAnsi="Times New Roman"/>
                <w:b/>
                <w:sz w:val="24"/>
                <w:szCs w:val="24"/>
                <w:lang w:val="ro-RO"/>
              </w:rPr>
              <w:t>Adrian CÂCIU</w:t>
            </w:r>
          </w:p>
          <w:p w14:paraId="6EE8DA01" w14:textId="77777777" w:rsidR="008D0CDB" w:rsidRDefault="008D0CDB" w:rsidP="00A0711D">
            <w:pPr>
              <w:spacing w:after="0" w:line="240" w:lineRule="auto"/>
              <w:jc w:val="center"/>
              <w:rPr>
                <w:rFonts w:ascii="Times New Roman" w:hAnsi="Times New Roman"/>
                <w:b/>
                <w:sz w:val="24"/>
                <w:szCs w:val="24"/>
                <w:lang w:val="ro-RO"/>
              </w:rPr>
            </w:pPr>
          </w:p>
          <w:p w14:paraId="02B869CA" w14:textId="77777777" w:rsidR="008D0CDB" w:rsidRDefault="008D0CDB" w:rsidP="00A0711D">
            <w:pPr>
              <w:spacing w:after="0" w:line="240" w:lineRule="auto"/>
              <w:jc w:val="center"/>
              <w:rPr>
                <w:rFonts w:ascii="Times New Roman" w:hAnsi="Times New Roman"/>
                <w:b/>
                <w:sz w:val="24"/>
                <w:szCs w:val="24"/>
                <w:lang w:val="ro-RO"/>
              </w:rPr>
            </w:pPr>
          </w:p>
          <w:p w14:paraId="26340AC4" w14:textId="77777777" w:rsidR="00410CC0" w:rsidRPr="00BA3D05" w:rsidRDefault="00410CC0" w:rsidP="00410CC0">
            <w:pPr>
              <w:spacing w:after="0" w:line="240" w:lineRule="auto"/>
              <w:jc w:val="center"/>
              <w:rPr>
                <w:rFonts w:ascii="Times New Roman" w:hAnsi="Times New Roman"/>
                <w:b/>
                <w:sz w:val="24"/>
                <w:szCs w:val="24"/>
                <w:lang w:val="ro-RO"/>
              </w:rPr>
            </w:pPr>
          </w:p>
          <w:p w14:paraId="358DB774" w14:textId="77777777" w:rsidR="00591159" w:rsidRPr="00BA3D05" w:rsidRDefault="00591159" w:rsidP="009C1846">
            <w:pPr>
              <w:spacing w:after="0" w:line="240" w:lineRule="auto"/>
              <w:jc w:val="center"/>
              <w:rPr>
                <w:rFonts w:ascii="Times New Roman" w:hAnsi="Times New Roman"/>
                <w:b/>
                <w:sz w:val="24"/>
                <w:szCs w:val="24"/>
                <w:lang w:val="ro-RO"/>
              </w:rPr>
            </w:pPr>
          </w:p>
        </w:tc>
        <w:tc>
          <w:tcPr>
            <w:tcW w:w="1252" w:type="dxa"/>
            <w:shd w:val="clear" w:color="auto" w:fill="auto"/>
          </w:tcPr>
          <w:p w14:paraId="18C3A41A" w14:textId="77777777" w:rsidR="003F1069" w:rsidRPr="00BA3D05" w:rsidRDefault="003F1069" w:rsidP="009C1846">
            <w:pPr>
              <w:spacing w:after="0" w:line="240" w:lineRule="auto"/>
              <w:rPr>
                <w:rFonts w:ascii="Times New Roman" w:hAnsi="Times New Roman"/>
                <w:b/>
                <w:sz w:val="24"/>
                <w:szCs w:val="24"/>
                <w:lang w:val="ro-RO"/>
              </w:rPr>
            </w:pPr>
          </w:p>
        </w:tc>
        <w:tc>
          <w:tcPr>
            <w:tcW w:w="4391" w:type="dxa"/>
            <w:shd w:val="clear" w:color="auto" w:fill="auto"/>
          </w:tcPr>
          <w:p w14:paraId="1CA80001" w14:textId="30E266FF" w:rsidR="00A0711D" w:rsidRPr="00BA3D05" w:rsidRDefault="00A0711D" w:rsidP="00A0711D">
            <w:pPr>
              <w:spacing w:after="0" w:line="240" w:lineRule="auto"/>
              <w:jc w:val="center"/>
              <w:rPr>
                <w:rFonts w:ascii="Times New Roman" w:hAnsi="Times New Roman"/>
                <w:b/>
                <w:sz w:val="24"/>
                <w:szCs w:val="24"/>
                <w:lang w:val="ro-RO"/>
              </w:rPr>
            </w:pPr>
            <w:r w:rsidRPr="00BA3D05">
              <w:rPr>
                <w:rFonts w:ascii="Times New Roman" w:hAnsi="Times New Roman"/>
                <w:b/>
                <w:sz w:val="24"/>
                <w:szCs w:val="24"/>
                <w:lang w:val="ro-RO"/>
              </w:rPr>
              <w:t xml:space="preserve">MINISTRUL </w:t>
            </w:r>
            <w:r w:rsidR="00461FE9">
              <w:rPr>
                <w:rFonts w:ascii="Times New Roman" w:hAnsi="Times New Roman"/>
                <w:b/>
                <w:sz w:val="24"/>
                <w:szCs w:val="24"/>
                <w:lang w:val="ro-RO"/>
              </w:rPr>
              <w:t>DEZVOLTĂRII, LUCRĂRILOR PUBLICE ȘI ADMINISTRAȚIEI</w:t>
            </w:r>
            <w:r w:rsidR="00871A8D">
              <w:rPr>
                <w:rFonts w:ascii="Times New Roman" w:hAnsi="Times New Roman"/>
                <w:b/>
                <w:sz w:val="24"/>
                <w:szCs w:val="24"/>
                <w:lang w:val="ro-RO"/>
              </w:rPr>
              <w:t>,</w:t>
            </w:r>
            <w:r w:rsidR="00461FE9">
              <w:rPr>
                <w:rFonts w:ascii="Times New Roman" w:hAnsi="Times New Roman"/>
                <w:b/>
                <w:sz w:val="24"/>
                <w:szCs w:val="24"/>
                <w:lang w:val="ro-RO"/>
              </w:rPr>
              <w:t xml:space="preserve"> </w:t>
            </w:r>
            <w:r w:rsidR="00871A8D" w:rsidRPr="00871A8D">
              <w:rPr>
                <w:rFonts w:ascii="Times New Roman" w:hAnsi="Times New Roman"/>
                <w:b/>
                <w:sz w:val="24"/>
                <w:szCs w:val="24"/>
                <w:lang w:val="ro-RO"/>
              </w:rPr>
              <w:t>INTERIMAR</w:t>
            </w:r>
          </w:p>
          <w:p w14:paraId="248B4A81" w14:textId="77777777" w:rsidR="00410CC0" w:rsidRDefault="00410CC0" w:rsidP="00A83FF1">
            <w:pPr>
              <w:spacing w:after="0" w:line="240" w:lineRule="auto"/>
              <w:jc w:val="center"/>
              <w:rPr>
                <w:rFonts w:ascii="Times New Roman" w:hAnsi="Times New Roman"/>
                <w:b/>
                <w:sz w:val="24"/>
                <w:szCs w:val="24"/>
                <w:lang w:val="ro-RO"/>
              </w:rPr>
            </w:pPr>
          </w:p>
          <w:p w14:paraId="44E7935D" w14:textId="4B6C1E9B" w:rsidR="00461FE9" w:rsidRPr="00BA3D05" w:rsidRDefault="00461FE9" w:rsidP="00A83FF1">
            <w:pPr>
              <w:spacing w:after="0" w:line="240" w:lineRule="auto"/>
              <w:jc w:val="center"/>
              <w:rPr>
                <w:rFonts w:ascii="Times New Roman" w:hAnsi="Times New Roman"/>
                <w:b/>
                <w:sz w:val="24"/>
                <w:szCs w:val="24"/>
                <w:lang w:val="ro-RO"/>
              </w:rPr>
            </w:pPr>
            <w:r>
              <w:rPr>
                <w:rFonts w:ascii="Times New Roman" w:hAnsi="Times New Roman"/>
                <w:b/>
                <w:sz w:val="24"/>
                <w:szCs w:val="24"/>
                <w:lang w:val="ro-RO"/>
              </w:rPr>
              <w:t>Marcel-Ioan BOLOȘ</w:t>
            </w:r>
          </w:p>
          <w:p w14:paraId="7547ADA0" w14:textId="77777777" w:rsidR="003F1069" w:rsidRPr="00BA3D05" w:rsidRDefault="003F1069" w:rsidP="00A0711D">
            <w:pPr>
              <w:pStyle w:val="Heading3"/>
              <w:rPr>
                <w:b w:val="0"/>
                <w:noProof w:val="0"/>
                <w:sz w:val="24"/>
                <w:szCs w:val="24"/>
                <w:lang w:val="ro-RO"/>
              </w:rPr>
            </w:pPr>
          </w:p>
        </w:tc>
      </w:tr>
      <w:tr w:rsidR="00DF3704" w:rsidRPr="00693570" w14:paraId="3701EE8E" w14:textId="77777777" w:rsidTr="00CB481C">
        <w:trPr>
          <w:trHeight w:val="1266"/>
          <w:jc w:val="center"/>
        </w:trPr>
        <w:tc>
          <w:tcPr>
            <w:tcW w:w="3986" w:type="dxa"/>
            <w:shd w:val="clear" w:color="auto" w:fill="auto"/>
          </w:tcPr>
          <w:p w14:paraId="30AA8AC8" w14:textId="77777777" w:rsidR="00DF3704" w:rsidRPr="00BA3D05" w:rsidRDefault="00DF3704" w:rsidP="00DF3704">
            <w:pPr>
              <w:spacing w:after="0" w:line="240" w:lineRule="auto"/>
              <w:jc w:val="center"/>
              <w:rPr>
                <w:rFonts w:ascii="Times New Roman" w:hAnsi="Times New Roman"/>
                <w:b/>
                <w:sz w:val="24"/>
                <w:szCs w:val="24"/>
                <w:lang w:val="ro-RO"/>
              </w:rPr>
            </w:pPr>
            <w:r w:rsidRPr="00BA3D05">
              <w:rPr>
                <w:rFonts w:ascii="Times New Roman" w:hAnsi="Times New Roman"/>
                <w:b/>
                <w:sz w:val="24"/>
                <w:szCs w:val="24"/>
                <w:lang w:val="ro-RO"/>
              </w:rPr>
              <w:t>MINISTRUL FINANȚELOR</w:t>
            </w:r>
          </w:p>
          <w:p w14:paraId="199AF8C5" w14:textId="77777777" w:rsidR="00DF3704" w:rsidRPr="00BA3D05" w:rsidRDefault="00DF3704" w:rsidP="00DF3704">
            <w:pPr>
              <w:spacing w:after="0" w:line="240" w:lineRule="auto"/>
              <w:jc w:val="center"/>
              <w:rPr>
                <w:rFonts w:ascii="Times New Roman" w:hAnsi="Times New Roman"/>
                <w:b/>
                <w:sz w:val="16"/>
                <w:szCs w:val="16"/>
                <w:lang w:val="ro-RO"/>
              </w:rPr>
            </w:pPr>
          </w:p>
          <w:p w14:paraId="6946566F" w14:textId="77777777" w:rsidR="00DF3704" w:rsidRPr="00BA3D05" w:rsidRDefault="00DF3704" w:rsidP="00DF3704">
            <w:pPr>
              <w:spacing w:after="0" w:line="240" w:lineRule="auto"/>
              <w:jc w:val="center"/>
              <w:rPr>
                <w:rFonts w:ascii="Times New Roman" w:hAnsi="Times New Roman"/>
                <w:b/>
                <w:sz w:val="24"/>
                <w:szCs w:val="24"/>
                <w:lang w:val="ro-RO"/>
              </w:rPr>
            </w:pPr>
          </w:p>
          <w:p w14:paraId="4A6EDB5B" w14:textId="77777777" w:rsidR="00DF3704" w:rsidRDefault="00DF3704" w:rsidP="00DF3704">
            <w:pPr>
              <w:spacing w:after="0" w:line="240" w:lineRule="auto"/>
              <w:jc w:val="center"/>
              <w:rPr>
                <w:rFonts w:ascii="Times New Roman" w:hAnsi="Times New Roman"/>
                <w:b/>
                <w:sz w:val="24"/>
                <w:szCs w:val="24"/>
                <w:lang w:val="ro-RO"/>
              </w:rPr>
            </w:pPr>
            <w:r>
              <w:rPr>
                <w:rFonts w:ascii="Times New Roman" w:hAnsi="Times New Roman"/>
                <w:b/>
                <w:sz w:val="24"/>
                <w:szCs w:val="24"/>
                <w:lang w:val="ro-RO"/>
              </w:rPr>
              <w:t>Marcel-Ioan BOLOȘ</w:t>
            </w:r>
          </w:p>
          <w:p w14:paraId="3ABC50BC" w14:textId="77777777" w:rsidR="00DF3704" w:rsidRDefault="00DF3704" w:rsidP="00DF3704">
            <w:pPr>
              <w:spacing w:after="0" w:line="240" w:lineRule="auto"/>
              <w:jc w:val="center"/>
              <w:rPr>
                <w:rFonts w:ascii="Times New Roman" w:hAnsi="Times New Roman"/>
                <w:b/>
                <w:sz w:val="24"/>
                <w:szCs w:val="24"/>
                <w:lang w:val="ro-RO"/>
              </w:rPr>
            </w:pPr>
          </w:p>
          <w:p w14:paraId="63525F32" w14:textId="77777777" w:rsidR="00DF3704" w:rsidRDefault="00DF3704" w:rsidP="00DF3704">
            <w:pPr>
              <w:spacing w:after="0" w:line="240" w:lineRule="auto"/>
              <w:jc w:val="center"/>
              <w:rPr>
                <w:rFonts w:ascii="Times New Roman" w:hAnsi="Times New Roman"/>
                <w:b/>
                <w:sz w:val="24"/>
                <w:szCs w:val="24"/>
                <w:lang w:val="ro-RO"/>
              </w:rPr>
            </w:pPr>
          </w:p>
          <w:p w14:paraId="74A51B01" w14:textId="77777777" w:rsidR="00CB481C" w:rsidRPr="00BA3D05" w:rsidRDefault="00CB481C" w:rsidP="00DF3704">
            <w:pPr>
              <w:spacing w:after="0" w:line="240" w:lineRule="auto"/>
              <w:jc w:val="center"/>
              <w:rPr>
                <w:rFonts w:ascii="Times New Roman" w:hAnsi="Times New Roman"/>
                <w:b/>
                <w:sz w:val="24"/>
                <w:szCs w:val="24"/>
                <w:lang w:val="ro-RO"/>
              </w:rPr>
            </w:pPr>
          </w:p>
          <w:p w14:paraId="6CDF7051" w14:textId="77777777" w:rsidR="00DF3704" w:rsidRPr="00A0711D" w:rsidRDefault="00DF3704" w:rsidP="008D0CDB">
            <w:pPr>
              <w:spacing w:after="0" w:line="240" w:lineRule="auto"/>
              <w:rPr>
                <w:rFonts w:ascii="Times New Roman" w:hAnsi="Times New Roman"/>
                <w:b/>
                <w:sz w:val="24"/>
                <w:szCs w:val="24"/>
                <w:lang w:val="ro-RO"/>
              </w:rPr>
            </w:pPr>
          </w:p>
        </w:tc>
        <w:tc>
          <w:tcPr>
            <w:tcW w:w="1252" w:type="dxa"/>
            <w:shd w:val="clear" w:color="auto" w:fill="auto"/>
          </w:tcPr>
          <w:p w14:paraId="52E4C398" w14:textId="77777777" w:rsidR="00DF3704" w:rsidRPr="00BA3D05" w:rsidRDefault="00DF3704" w:rsidP="009C1846">
            <w:pPr>
              <w:spacing w:after="0" w:line="240" w:lineRule="auto"/>
              <w:rPr>
                <w:rFonts w:ascii="Times New Roman" w:hAnsi="Times New Roman"/>
                <w:b/>
                <w:sz w:val="24"/>
                <w:szCs w:val="24"/>
                <w:lang w:val="ro-RO"/>
              </w:rPr>
            </w:pPr>
          </w:p>
        </w:tc>
        <w:tc>
          <w:tcPr>
            <w:tcW w:w="4391" w:type="dxa"/>
            <w:shd w:val="clear" w:color="auto" w:fill="auto"/>
          </w:tcPr>
          <w:p w14:paraId="4B5FA0FF" w14:textId="77777777" w:rsidR="00DF3704" w:rsidRDefault="00DF3704" w:rsidP="00DF3704">
            <w:pPr>
              <w:spacing w:after="0" w:line="240" w:lineRule="auto"/>
              <w:jc w:val="center"/>
              <w:rPr>
                <w:rFonts w:ascii="Times New Roman" w:hAnsi="Times New Roman"/>
                <w:b/>
                <w:sz w:val="24"/>
                <w:szCs w:val="24"/>
                <w:lang w:val="ro-RO"/>
              </w:rPr>
            </w:pPr>
            <w:r>
              <w:rPr>
                <w:rFonts w:ascii="Times New Roman" w:hAnsi="Times New Roman"/>
                <w:b/>
                <w:sz w:val="24"/>
                <w:szCs w:val="24"/>
                <w:lang w:val="ro-RO"/>
              </w:rPr>
              <w:t>MINISTRUL AFACERILOR EXTERNE</w:t>
            </w:r>
          </w:p>
          <w:p w14:paraId="2EB02311" w14:textId="77777777" w:rsidR="00DF3704" w:rsidRDefault="00DF3704" w:rsidP="00DF3704">
            <w:pPr>
              <w:spacing w:after="0" w:line="240" w:lineRule="auto"/>
              <w:jc w:val="center"/>
              <w:rPr>
                <w:rFonts w:ascii="Times New Roman" w:hAnsi="Times New Roman"/>
                <w:b/>
                <w:sz w:val="24"/>
                <w:szCs w:val="24"/>
                <w:lang w:val="ro-RO"/>
              </w:rPr>
            </w:pPr>
          </w:p>
          <w:p w14:paraId="363E0124" w14:textId="77777777" w:rsidR="00DF3704" w:rsidRDefault="00DF3704" w:rsidP="00DF3704">
            <w:pPr>
              <w:spacing w:after="0" w:line="240" w:lineRule="auto"/>
              <w:jc w:val="center"/>
              <w:rPr>
                <w:rFonts w:ascii="Times New Roman" w:hAnsi="Times New Roman"/>
                <w:b/>
                <w:sz w:val="24"/>
                <w:szCs w:val="24"/>
                <w:lang w:val="ro-RO"/>
              </w:rPr>
            </w:pPr>
            <w:r>
              <w:rPr>
                <w:rFonts w:ascii="Times New Roman" w:hAnsi="Times New Roman"/>
                <w:b/>
                <w:sz w:val="24"/>
                <w:szCs w:val="24"/>
                <w:lang w:val="ro-RO"/>
              </w:rPr>
              <w:t>Luminița ODOBESCU</w:t>
            </w:r>
          </w:p>
          <w:p w14:paraId="2D3074EA" w14:textId="77777777" w:rsidR="00DF3704" w:rsidRPr="00BA3D05" w:rsidRDefault="00DF3704" w:rsidP="00A0711D">
            <w:pPr>
              <w:spacing w:after="0" w:line="240" w:lineRule="auto"/>
              <w:jc w:val="center"/>
              <w:rPr>
                <w:rFonts w:ascii="Times New Roman" w:hAnsi="Times New Roman"/>
                <w:b/>
                <w:sz w:val="24"/>
                <w:szCs w:val="24"/>
                <w:lang w:val="ro-RO"/>
              </w:rPr>
            </w:pPr>
          </w:p>
        </w:tc>
      </w:tr>
      <w:tr w:rsidR="00CB481C" w:rsidRPr="00693570" w14:paraId="795A3610" w14:textId="77777777" w:rsidTr="006D4EEE">
        <w:trPr>
          <w:trHeight w:val="1243"/>
          <w:jc w:val="center"/>
        </w:trPr>
        <w:tc>
          <w:tcPr>
            <w:tcW w:w="9629" w:type="dxa"/>
            <w:gridSpan w:val="3"/>
            <w:shd w:val="clear" w:color="auto" w:fill="auto"/>
          </w:tcPr>
          <w:p w14:paraId="467018F8" w14:textId="77777777" w:rsidR="00CB481C" w:rsidRDefault="00CB481C" w:rsidP="00410CC0">
            <w:pPr>
              <w:spacing w:after="0" w:line="240" w:lineRule="auto"/>
              <w:jc w:val="center"/>
              <w:rPr>
                <w:rFonts w:ascii="Times New Roman" w:hAnsi="Times New Roman"/>
                <w:b/>
                <w:sz w:val="24"/>
                <w:szCs w:val="24"/>
                <w:lang w:val="ro-RO"/>
              </w:rPr>
            </w:pPr>
          </w:p>
          <w:p w14:paraId="602F7581" w14:textId="77777777" w:rsidR="00CB481C" w:rsidRDefault="00CB481C" w:rsidP="00410CC0">
            <w:pPr>
              <w:spacing w:after="0" w:line="240" w:lineRule="auto"/>
              <w:jc w:val="center"/>
              <w:rPr>
                <w:rFonts w:ascii="Times New Roman" w:hAnsi="Times New Roman"/>
                <w:b/>
                <w:sz w:val="24"/>
                <w:szCs w:val="24"/>
                <w:lang w:val="ro-RO"/>
              </w:rPr>
            </w:pPr>
            <w:r>
              <w:rPr>
                <w:rFonts w:ascii="Times New Roman" w:hAnsi="Times New Roman"/>
                <w:b/>
                <w:sz w:val="24"/>
                <w:szCs w:val="24"/>
                <w:lang w:val="ro-RO"/>
              </w:rPr>
              <w:t>MINISTRUL JUSTIȚIEI</w:t>
            </w:r>
          </w:p>
          <w:p w14:paraId="17BBBBEB" w14:textId="77777777" w:rsidR="00CB481C" w:rsidRDefault="00CB481C" w:rsidP="00410CC0">
            <w:pPr>
              <w:spacing w:after="0" w:line="240" w:lineRule="auto"/>
              <w:jc w:val="center"/>
              <w:rPr>
                <w:rFonts w:ascii="Times New Roman" w:hAnsi="Times New Roman"/>
                <w:b/>
                <w:sz w:val="24"/>
                <w:szCs w:val="24"/>
                <w:lang w:val="ro-RO"/>
              </w:rPr>
            </w:pPr>
          </w:p>
          <w:p w14:paraId="1824E8FC" w14:textId="77777777" w:rsidR="00CB481C" w:rsidRDefault="00CB481C" w:rsidP="00410CC0">
            <w:pPr>
              <w:spacing w:after="0" w:line="240" w:lineRule="auto"/>
              <w:jc w:val="center"/>
              <w:rPr>
                <w:rFonts w:ascii="Times New Roman" w:hAnsi="Times New Roman"/>
                <w:b/>
                <w:sz w:val="24"/>
                <w:szCs w:val="24"/>
                <w:lang w:val="ro-RO"/>
              </w:rPr>
            </w:pPr>
            <w:r>
              <w:rPr>
                <w:rFonts w:ascii="Times New Roman" w:hAnsi="Times New Roman"/>
                <w:b/>
                <w:sz w:val="24"/>
                <w:szCs w:val="24"/>
                <w:lang w:val="ro-RO"/>
              </w:rPr>
              <w:t>Alina-Ștefania GORGHIU</w:t>
            </w:r>
          </w:p>
          <w:p w14:paraId="5B0AD161" w14:textId="77777777" w:rsidR="00CB481C" w:rsidRDefault="00CB481C" w:rsidP="00410CC0">
            <w:pPr>
              <w:spacing w:after="0" w:line="240" w:lineRule="auto"/>
              <w:jc w:val="center"/>
              <w:rPr>
                <w:rFonts w:ascii="Times New Roman" w:hAnsi="Times New Roman"/>
                <w:b/>
                <w:sz w:val="24"/>
                <w:szCs w:val="24"/>
                <w:lang w:val="ro-RO"/>
              </w:rPr>
            </w:pPr>
          </w:p>
          <w:p w14:paraId="490F5B2B" w14:textId="77777777" w:rsidR="00CB481C" w:rsidRDefault="00CB481C" w:rsidP="00410CC0">
            <w:pPr>
              <w:spacing w:after="0" w:line="240" w:lineRule="auto"/>
              <w:jc w:val="center"/>
              <w:rPr>
                <w:rFonts w:ascii="Times New Roman" w:hAnsi="Times New Roman"/>
                <w:b/>
                <w:sz w:val="24"/>
                <w:szCs w:val="24"/>
                <w:lang w:val="ro-RO"/>
              </w:rPr>
            </w:pPr>
          </w:p>
          <w:p w14:paraId="6D294DCB" w14:textId="77777777" w:rsidR="00CB481C" w:rsidRPr="00BA3D05" w:rsidRDefault="00CB481C" w:rsidP="00410CC0">
            <w:pPr>
              <w:spacing w:after="0" w:line="240" w:lineRule="auto"/>
              <w:jc w:val="center"/>
              <w:rPr>
                <w:rFonts w:ascii="Times New Roman" w:hAnsi="Times New Roman"/>
                <w:b/>
                <w:sz w:val="24"/>
                <w:szCs w:val="24"/>
                <w:lang w:val="ro-RO"/>
              </w:rPr>
            </w:pPr>
          </w:p>
          <w:p w14:paraId="7B1F8EFD" w14:textId="77777777" w:rsidR="00CB481C" w:rsidRPr="00BA3D05" w:rsidRDefault="00CB481C" w:rsidP="00A83FF1">
            <w:pPr>
              <w:spacing w:after="0" w:line="240" w:lineRule="auto"/>
              <w:jc w:val="center"/>
              <w:rPr>
                <w:rFonts w:ascii="Times New Roman" w:hAnsi="Times New Roman"/>
                <w:b/>
                <w:sz w:val="16"/>
                <w:szCs w:val="16"/>
                <w:lang w:val="ro-RO"/>
              </w:rPr>
            </w:pPr>
          </w:p>
          <w:p w14:paraId="717631E8" w14:textId="77777777" w:rsidR="00CB481C" w:rsidRPr="00BA3D05" w:rsidRDefault="00CB481C" w:rsidP="00A83FF1">
            <w:pPr>
              <w:spacing w:after="0" w:line="240" w:lineRule="auto"/>
              <w:jc w:val="center"/>
              <w:rPr>
                <w:rFonts w:ascii="Times New Roman" w:hAnsi="Times New Roman"/>
                <w:b/>
                <w:sz w:val="24"/>
                <w:szCs w:val="24"/>
                <w:lang w:val="ro-RO"/>
              </w:rPr>
            </w:pPr>
          </w:p>
          <w:p w14:paraId="5E659035" w14:textId="7BC0622B" w:rsidR="00CB481C" w:rsidRPr="00BA3D05" w:rsidRDefault="00CB481C" w:rsidP="00A83FF1">
            <w:pPr>
              <w:spacing w:after="0" w:line="240" w:lineRule="auto"/>
              <w:jc w:val="center"/>
              <w:rPr>
                <w:rFonts w:ascii="Times New Roman" w:hAnsi="Times New Roman"/>
                <w:b/>
                <w:sz w:val="24"/>
                <w:szCs w:val="24"/>
                <w:lang w:val="ro-RO"/>
              </w:rPr>
            </w:pPr>
          </w:p>
        </w:tc>
      </w:tr>
    </w:tbl>
    <w:p w14:paraId="5186C5E9" w14:textId="77777777" w:rsidR="00C672C6" w:rsidRPr="00BA3D05" w:rsidRDefault="00C672C6" w:rsidP="009C1846">
      <w:pPr>
        <w:spacing w:after="0" w:line="240" w:lineRule="auto"/>
        <w:rPr>
          <w:rFonts w:ascii="Times New Roman" w:hAnsi="Times New Roman"/>
          <w:b/>
          <w:sz w:val="24"/>
          <w:szCs w:val="24"/>
          <w:lang w:val="ro-RO"/>
        </w:rPr>
      </w:pPr>
    </w:p>
    <w:p w14:paraId="3A6360F3" w14:textId="77777777" w:rsidR="00C672C6" w:rsidRPr="00BA3D05" w:rsidRDefault="003F1069" w:rsidP="009C1846">
      <w:pPr>
        <w:spacing w:after="0" w:line="240" w:lineRule="auto"/>
        <w:rPr>
          <w:rFonts w:ascii="Times New Roman" w:hAnsi="Times New Roman"/>
          <w:b/>
          <w:sz w:val="24"/>
          <w:szCs w:val="24"/>
          <w:lang w:val="ro-RO"/>
        </w:rPr>
      </w:pPr>
      <w:r w:rsidRPr="00BA3D05">
        <w:rPr>
          <w:rFonts w:ascii="Times New Roman" w:hAnsi="Times New Roman"/>
          <w:b/>
          <w:sz w:val="24"/>
          <w:szCs w:val="24"/>
          <w:lang w:val="ro-RO"/>
        </w:rPr>
        <w:br w:type="page"/>
      </w:r>
    </w:p>
    <w:p w14:paraId="2F01E256" w14:textId="77777777" w:rsidR="00825207" w:rsidRDefault="00825207" w:rsidP="004D7EC2">
      <w:pPr>
        <w:spacing w:after="0" w:line="240" w:lineRule="auto"/>
        <w:rPr>
          <w:rFonts w:ascii="Times New Roman" w:hAnsi="Times New Roman"/>
          <w:b/>
          <w:sz w:val="24"/>
          <w:szCs w:val="24"/>
          <w:lang w:val="ro-RO"/>
        </w:rPr>
      </w:pPr>
    </w:p>
    <w:p w14:paraId="4A5E325E" w14:textId="7FF32C92" w:rsidR="004D7EC2" w:rsidRPr="004D7EC2" w:rsidRDefault="004D7EC2" w:rsidP="004D7EC2">
      <w:pPr>
        <w:spacing w:after="0" w:line="240" w:lineRule="auto"/>
        <w:rPr>
          <w:rFonts w:ascii="Times New Roman" w:hAnsi="Times New Roman"/>
          <w:b/>
          <w:sz w:val="24"/>
          <w:szCs w:val="24"/>
          <w:lang w:val="ro-RO"/>
        </w:rPr>
      </w:pPr>
      <w:r w:rsidRPr="004D7EC2">
        <w:rPr>
          <w:rFonts w:ascii="Times New Roman" w:hAnsi="Times New Roman"/>
          <w:b/>
          <w:sz w:val="24"/>
          <w:szCs w:val="24"/>
          <w:lang w:val="ro-RO"/>
        </w:rPr>
        <w:t xml:space="preserve">Secretar de Stat                </w:t>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555D4ABA" w14:textId="5ACE83CD" w:rsidR="004D7EC2" w:rsidRPr="004D7EC2" w:rsidRDefault="004D7EC2" w:rsidP="004D7EC2">
      <w:pPr>
        <w:spacing w:after="0" w:line="240" w:lineRule="auto"/>
        <w:rPr>
          <w:rFonts w:ascii="Times New Roman" w:hAnsi="Times New Roman"/>
          <w:b/>
          <w:sz w:val="24"/>
          <w:szCs w:val="24"/>
          <w:lang w:val="ro-RO"/>
        </w:rPr>
      </w:pPr>
      <w:r w:rsidRPr="004D7EC2">
        <w:rPr>
          <w:rFonts w:ascii="Times New Roman" w:hAnsi="Times New Roman"/>
          <w:b/>
          <w:sz w:val="24"/>
          <w:szCs w:val="24"/>
          <w:lang w:val="ro-RO"/>
        </w:rPr>
        <w:t>Cristian Valer BEȘENI</w:t>
      </w:r>
      <w:r w:rsidRPr="004D7EC2">
        <w:rPr>
          <w:rFonts w:ascii="Times New Roman" w:hAnsi="Times New Roman"/>
          <w:b/>
          <w:sz w:val="24"/>
          <w:szCs w:val="24"/>
          <w:lang w:val="ro-RO"/>
        </w:rPr>
        <w:tab/>
        <w:t xml:space="preserve">     </w:t>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1ABF151F" w14:textId="7708A78B" w:rsidR="004D7EC2" w:rsidRPr="004D7EC2" w:rsidRDefault="004D7EC2" w:rsidP="004D7EC2">
      <w:pPr>
        <w:spacing w:after="0" w:line="240" w:lineRule="auto"/>
        <w:rPr>
          <w:rFonts w:ascii="Times New Roman" w:hAnsi="Times New Roman"/>
          <w:b/>
          <w:sz w:val="24"/>
          <w:szCs w:val="24"/>
          <w:lang w:val="ro-RO"/>
        </w:rPr>
      </w:pPr>
    </w:p>
    <w:p w14:paraId="40F1DAA0" w14:textId="77777777" w:rsidR="004D7EC2" w:rsidRPr="004D7EC2" w:rsidRDefault="004D7EC2" w:rsidP="004D7EC2">
      <w:pPr>
        <w:spacing w:after="0" w:line="240" w:lineRule="auto"/>
        <w:rPr>
          <w:rFonts w:ascii="Times New Roman" w:hAnsi="Times New Roman"/>
          <w:b/>
          <w:sz w:val="24"/>
          <w:szCs w:val="24"/>
          <w:lang w:val="ro-RO"/>
        </w:rPr>
      </w:pPr>
    </w:p>
    <w:p w14:paraId="195D085D" w14:textId="77777777" w:rsidR="004D7EC2" w:rsidRDefault="004D7EC2" w:rsidP="004D7EC2">
      <w:pPr>
        <w:spacing w:after="0" w:line="240" w:lineRule="auto"/>
        <w:rPr>
          <w:rFonts w:ascii="Times New Roman" w:hAnsi="Times New Roman"/>
          <w:b/>
          <w:sz w:val="24"/>
          <w:szCs w:val="24"/>
          <w:lang w:val="ro-RO"/>
        </w:rPr>
      </w:pPr>
    </w:p>
    <w:p w14:paraId="59AA6421" w14:textId="77777777" w:rsidR="004D7EC2" w:rsidRPr="004D7EC2" w:rsidRDefault="004D7EC2" w:rsidP="004D7EC2">
      <w:pPr>
        <w:spacing w:after="0" w:line="240" w:lineRule="auto"/>
        <w:rPr>
          <w:rFonts w:ascii="Times New Roman" w:hAnsi="Times New Roman"/>
          <w:b/>
          <w:sz w:val="24"/>
          <w:szCs w:val="24"/>
          <w:lang w:val="ro-RO"/>
        </w:rPr>
      </w:pPr>
    </w:p>
    <w:p w14:paraId="2116A244" w14:textId="77777777" w:rsidR="004D7EC2" w:rsidRPr="004D7EC2" w:rsidRDefault="004D7EC2" w:rsidP="004D7EC2">
      <w:pPr>
        <w:spacing w:after="0" w:line="240" w:lineRule="auto"/>
        <w:rPr>
          <w:rFonts w:ascii="Times New Roman" w:hAnsi="Times New Roman"/>
          <w:b/>
          <w:sz w:val="24"/>
          <w:szCs w:val="24"/>
          <w:lang w:val="ro-RO"/>
        </w:rPr>
      </w:pPr>
      <w:r w:rsidRPr="004D7EC2">
        <w:rPr>
          <w:rFonts w:ascii="Times New Roman" w:hAnsi="Times New Roman"/>
          <w:b/>
          <w:sz w:val="24"/>
          <w:szCs w:val="24"/>
          <w:lang w:val="ro-RO"/>
        </w:rPr>
        <w:tab/>
      </w:r>
    </w:p>
    <w:p w14:paraId="7C5BD34E" w14:textId="77777777" w:rsidR="004D7EC2" w:rsidRPr="004D7EC2" w:rsidRDefault="004D7EC2" w:rsidP="004D7EC2">
      <w:pPr>
        <w:spacing w:after="0" w:line="240" w:lineRule="auto"/>
        <w:rPr>
          <w:rFonts w:ascii="Times New Roman" w:hAnsi="Times New Roman"/>
          <w:b/>
          <w:sz w:val="24"/>
          <w:szCs w:val="24"/>
          <w:lang w:val="ro-RO"/>
        </w:rPr>
      </w:pPr>
      <w:r w:rsidRPr="004D7EC2">
        <w:rPr>
          <w:rFonts w:ascii="Times New Roman" w:hAnsi="Times New Roman"/>
          <w:b/>
          <w:sz w:val="24"/>
          <w:szCs w:val="24"/>
          <w:lang w:val="ro-RO"/>
        </w:rPr>
        <w:t>Secretar General</w:t>
      </w:r>
    </w:p>
    <w:p w14:paraId="69C657E9" w14:textId="6C4720E3" w:rsidR="004D7EC2" w:rsidRPr="004D7EC2" w:rsidRDefault="004D7EC2" w:rsidP="004D7EC2">
      <w:pPr>
        <w:spacing w:after="0" w:line="240" w:lineRule="auto"/>
        <w:rPr>
          <w:rFonts w:ascii="Times New Roman" w:hAnsi="Times New Roman"/>
          <w:b/>
          <w:sz w:val="24"/>
          <w:szCs w:val="24"/>
          <w:lang w:val="ro-RO"/>
        </w:rPr>
      </w:pPr>
      <w:r w:rsidRPr="004D7EC2">
        <w:rPr>
          <w:rFonts w:ascii="Times New Roman" w:hAnsi="Times New Roman"/>
          <w:b/>
          <w:sz w:val="24"/>
          <w:szCs w:val="24"/>
          <w:lang w:val="ro-RO"/>
        </w:rPr>
        <w:t>Alexandru AVRAM</w:t>
      </w:r>
    </w:p>
    <w:p w14:paraId="79277A28" w14:textId="77777777" w:rsidR="004D7EC2" w:rsidRPr="004D7EC2" w:rsidRDefault="004D7EC2" w:rsidP="004D7EC2">
      <w:pPr>
        <w:spacing w:after="0" w:line="240" w:lineRule="auto"/>
        <w:rPr>
          <w:rFonts w:ascii="Times New Roman" w:hAnsi="Times New Roman"/>
          <w:b/>
          <w:sz w:val="24"/>
          <w:szCs w:val="24"/>
          <w:lang w:val="ro-RO"/>
        </w:rPr>
      </w:pPr>
    </w:p>
    <w:p w14:paraId="7A863BAD" w14:textId="77777777" w:rsidR="004D7EC2" w:rsidRDefault="004D7EC2" w:rsidP="004D7EC2">
      <w:pPr>
        <w:spacing w:after="0" w:line="240" w:lineRule="auto"/>
        <w:rPr>
          <w:rFonts w:ascii="Times New Roman" w:hAnsi="Times New Roman"/>
          <w:b/>
          <w:sz w:val="24"/>
          <w:szCs w:val="24"/>
          <w:lang w:val="ro-RO"/>
        </w:rPr>
      </w:pPr>
    </w:p>
    <w:p w14:paraId="40F5EB1C" w14:textId="77777777" w:rsidR="004D7EC2" w:rsidRDefault="004D7EC2" w:rsidP="004D7EC2">
      <w:pPr>
        <w:spacing w:after="0" w:line="240" w:lineRule="auto"/>
        <w:rPr>
          <w:rFonts w:ascii="Times New Roman" w:hAnsi="Times New Roman"/>
          <w:b/>
          <w:sz w:val="24"/>
          <w:szCs w:val="24"/>
          <w:lang w:val="ro-RO"/>
        </w:rPr>
      </w:pPr>
    </w:p>
    <w:p w14:paraId="65280541" w14:textId="77777777" w:rsidR="004D7EC2" w:rsidRDefault="004D7EC2" w:rsidP="004D7EC2">
      <w:pPr>
        <w:spacing w:after="0" w:line="240" w:lineRule="auto"/>
        <w:rPr>
          <w:rFonts w:ascii="Times New Roman" w:hAnsi="Times New Roman"/>
          <w:b/>
          <w:sz w:val="24"/>
          <w:szCs w:val="24"/>
          <w:lang w:val="ro-RO"/>
        </w:rPr>
      </w:pPr>
    </w:p>
    <w:p w14:paraId="5A4AFE67" w14:textId="77777777" w:rsidR="004D7EC2" w:rsidRPr="004D7EC2" w:rsidRDefault="004D7EC2" w:rsidP="004D7EC2">
      <w:pPr>
        <w:spacing w:after="0" w:line="240" w:lineRule="auto"/>
        <w:rPr>
          <w:rFonts w:ascii="Times New Roman" w:hAnsi="Times New Roman"/>
          <w:b/>
          <w:sz w:val="24"/>
          <w:szCs w:val="24"/>
          <w:lang w:val="ro-RO"/>
        </w:rPr>
      </w:pPr>
    </w:p>
    <w:p w14:paraId="0AAC5276" w14:textId="77777777" w:rsidR="004D7EC2" w:rsidRPr="004D7EC2" w:rsidRDefault="004D7EC2" w:rsidP="004D7EC2">
      <w:pPr>
        <w:spacing w:after="0" w:line="240" w:lineRule="auto"/>
        <w:rPr>
          <w:rFonts w:ascii="Times New Roman" w:hAnsi="Times New Roman"/>
          <w:b/>
          <w:sz w:val="24"/>
          <w:szCs w:val="24"/>
          <w:lang w:val="ro-RO"/>
        </w:rPr>
      </w:pPr>
    </w:p>
    <w:p w14:paraId="0FE44107" w14:textId="37C0DF0C" w:rsidR="004D7EC2" w:rsidRPr="004D7EC2" w:rsidRDefault="004D7EC2" w:rsidP="004D7EC2">
      <w:pPr>
        <w:spacing w:after="0" w:line="240" w:lineRule="auto"/>
        <w:rPr>
          <w:rFonts w:ascii="Times New Roman" w:hAnsi="Times New Roman"/>
          <w:b/>
          <w:sz w:val="24"/>
          <w:szCs w:val="24"/>
          <w:lang w:val="ro-RO"/>
        </w:rPr>
      </w:pPr>
      <w:r w:rsidRPr="004D7EC2">
        <w:rPr>
          <w:rFonts w:ascii="Times New Roman" w:hAnsi="Times New Roman"/>
          <w:b/>
          <w:sz w:val="24"/>
          <w:szCs w:val="24"/>
          <w:lang w:val="ro-RO"/>
        </w:rPr>
        <w:t>Secretar General Adjunct</w:t>
      </w:r>
      <w:r w:rsidRPr="004D7EC2">
        <w:rPr>
          <w:rFonts w:ascii="Times New Roman" w:hAnsi="Times New Roman"/>
          <w:b/>
          <w:sz w:val="24"/>
          <w:szCs w:val="24"/>
          <w:lang w:val="ro-RO"/>
        </w:rPr>
        <w:tab/>
      </w:r>
      <w:r w:rsidRPr="004D7EC2">
        <w:rPr>
          <w:rFonts w:ascii="Times New Roman" w:hAnsi="Times New Roman"/>
          <w:b/>
          <w:sz w:val="24"/>
          <w:szCs w:val="24"/>
          <w:lang w:val="ro-RO"/>
        </w:rPr>
        <w:tab/>
      </w:r>
      <w:r w:rsidRPr="004D7EC2">
        <w:rPr>
          <w:rFonts w:ascii="Times New Roman" w:hAnsi="Times New Roman"/>
          <w:b/>
          <w:sz w:val="24"/>
          <w:szCs w:val="24"/>
          <w:lang w:val="ro-RO"/>
        </w:rPr>
        <w:tab/>
      </w:r>
      <w:r w:rsidRPr="004D7EC2">
        <w:rPr>
          <w:rFonts w:ascii="Times New Roman" w:hAnsi="Times New Roman"/>
          <w:b/>
          <w:sz w:val="24"/>
          <w:szCs w:val="24"/>
          <w:lang w:val="ro-RO"/>
        </w:rPr>
        <w:tab/>
      </w:r>
      <w:r w:rsidRPr="004D7EC2">
        <w:rPr>
          <w:rFonts w:ascii="Times New Roman" w:hAnsi="Times New Roman"/>
          <w:b/>
          <w:sz w:val="24"/>
          <w:szCs w:val="24"/>
          <w:lang w:val="ro-RO"/>
        </w:rPr>
        <w:tab/>
      </w:r>
    </w:p>
    <w:p w14:paraId="429F59F2" w14:textId="7D39A7C6" w:rsidR="004D7EC2" w:rsidRPr="004D7EC2" w:rsidRDefault="004D7EC2" w:rsidP="004D7EC2">
      <w:pPr>
        <w:spacing w:after="0" w:line="240" w:lineRule="auto"/>
        <w:rPr>
          <w:rFonts w:ascii="Times New Roman" w:hAnsi="Times New Roman"/>
          <w:b/>
          <w:sz w:val="24"/>
          <w:szCs w:val="24"/>
          <w:lang w:val="ro-RO"/>
        </w:rPr>
      </w:pPr>
      <w:r w:rsidRPr="004D7EC2">
        <w:rPr>
          <w:rFonts w:ascii="Times New Roman" w:hAnsi="Times New Roman"/>
          <w:b/>
          <w:sz w:val="24"/>
          <w:szCs w:val="24"/>
          <w:lang w:val="ro-RO"/>
        </w:rPr>
        <w:t>Teodor DULCEAȚĂ</w:t>
      </w:r>
      <w:r w:rsidRPr="004D7EC2">
        <w:rPr>
          <w:rFonts w:ascii="Times New Roman" w:hAnsi="Times New Roman"/>
          <w:b/>
          <w:sz w:val="24"/>
          <w:szCs w:val="24"/>
          <w:lang w:val="ro-RO"/>
        </w:rPr>
        <w:tab/>
      </w:r>
      <w:r w:rsidRPr="004D7EC2">
        <w:rPr>
          <w:rFonts w:ascii="Times New Roman" w:hAnsi="Times New Roman"/>
          <w:b/>
          <w:sz w:val="24"/>
          <w:szCs w:val="24"/>
          <w:lang w:val="ro-RO"/>
        </w:rPr>
        <w:tab/>
      </w:r>
      <w:r w:rsidRPr="004D7EC2">
        <w:rPr>
          <w:rFonts w:ascii="Times New Roman" w:hAnsi="Times New Roman"/>
          <w:b/>
          <w:sz w:val="24"/>
          <w:szCs w:val="24"/>
          <w:lang w:val="ro-RO"/>
        </w:rPr>
        <w:tab/>
      </w:r>
      <w:r w:rsidRPr="004D7EC2">
        <w:rPr>
          <w:rFonts w:ascii="Times New Roman" w:hAnsi="Times New Roman"/>
          <w:b/>
          <w:sz w:val="24"/>
          <w:szCs w:val="24"/>
          <w:lang w:val="ro-RO"/>
        </w:rPr>
        <w:tab/>
      </w:r>
      <w:r w:rsidRPr="004D7EC2">
        <w:rPr>
          <w:rFonts w:ascii="Times New Roman" w:hAnsi="Times New Roman"/>
          <w:b/>
          <w:sz w:val="24"/>
          <w:szCs w:val="24"/>
          <w:lang w:val="ro-RO"/>
        </w:rPr>
        <w:tab/>
      </w:r>
      <w:r w:rsidRPr="004D7EC2">
        <w:rPr>
          <w:rFonts w:ascii="Times New Roman" w:hAnsi="Times New Roman"/>
          <w:b/>
          <w:sz w:val="24"/>
          <w:szCs w:val="24"/>
          <w:lang w:val="ro-RO"/>
        </w:rPr>
        <w:tab/>
      </w:r>
    </w:p>
    <w:p w14:paraId="764A7FCA" w14:textId="77777777" w:rsidR="004D7EC2" w:rsidRPr="004D7EC2" w:rsidRDefault="004D7EC2" w:rsidP="004D7EC2">
      <w:pPr>
        <w:spacing w:after="0" w:line="240" w:lineRule="auto"/>
        <w:rPr>
          <w:rFonts w:ascii="Times New Roman" w:hAnsi="Times New Roman"/>
          <w:b/>
          <w:sz w:val="24"/>
          <w:szCs w:val="24"/>
          <w:lang w:val="ro-RO"/>
        </w:rPr>
      </w:pPr>
    </w:p>
    <w:p w14:paraId="23155149" w14:textId="77777777" w:rsidR="004D7EC2" w:rsidRPr="004D7EC2" w:rsidRDefault="004D7EC2" w:rsidP="004D7EC2">
      <w:pPr>
        <w:spacing w:after="0" w:line="240" w:lineRule="auto"/>
        <w:rPr>
          <w:rFonts w:ascii="Times New Roman" w:hAnsi="Times New Roman"/>
          <w:b/>
          <w:sz w:val="24"/>
          <w:szCs w:val="24"/>
          <w:lang w:val="ro-RO"/>
        </w:rPr>
      </w:pPr>
    </w:p>
    <w:p w14:paraId="03DC1C63" w14:textId="77777777" w:rsidR="004D7EC2" w:rsidRDefault="004D7EC2" w:rsidP="004D7EC2">
      <w:pPr>
        <w:spacing w:after="0" w:line="240" w:lineRule="auto"/>
        <w:rPr>
          <w:rFonts w:ascii="Times New Roman" w:hAnsi="Times New Roman"/>
          <w:b/>
          <w:sz w:val="24"/>
          <w:szCs w:val="24"/>
          <w:lang w:val="ro-RO"/>
        </w:rPr>
      </w:pPr>
    </w:p>
    <w:p w14:paraId="7D8F07DE" w14:textId="77777777" w:rsidR="004D7EC2" w:rsidRDefault="004D7EC2" w:rsidP="004D7EC2">
      <w:pPr>
        <w:spacing w:after="0" w:line="240" w:lineRule="auto"/>
        <w:rPr>
          <w:rFonts w:ascii="Times New Roman" w:hAnsi="Times New Roman"/>
          <w:b/>
          <w:sz w:val="24"/>
          <w:szCs w:val="24"/>
          <w:lang w:val="ro-RO"/>
        </w:rPr>
      </w:pPr>
    </w:p>
    <w:p w14:paraId="7FF0FAC6" w14:textId="77777777" w:rsidR="004D7EC2" w:rsidRDefault="004D7EC2" w:rsidP="004D7EC2">
      <w:pPr>
        <w:spacing w:after="0" w:line="240" w:lineRule="auto"/>
        <w:rPr>
          <w:rFonts w:ascii="Times New Roman" w:hAnsi="Times New Roman"/>
          <w:b/>
          <w:sz w:val="24"/>
          <w:szCs w:val="24"/>
          <w:lang w:val="ro-RO"/>
        </w:rPr>
      </w:pPr>
    </w:p>
    <w:p w14:paraId="3FE7ABCE" w14:textId="77777777" w:rsidR="004D7EC2" w:rsidRPr="004D7EC2" w:rsidRDefault="004D7EC2" w:rsidP="004D7EC2">
      <w:pPr>
        <w:spacing w:after="0" w:line="240" w:lineRule="auto"/>
        <w:rPr>
          <w:rFonts w:ascii="Times New Roman" w:hAnsi="Times New Roman"/>
          <w:b/>
          <w:sz w:val="24"/>
          <w:szCs w:val="24"/>
          <w:lang w:val="ro-RO"/>
        </w:rPr>
      </w:pPr>
    </w:p>
    <w:p w14:paraId="2E39C4A7" w14:textId="77777777" w:rsidR="004D7EC2" w:rsidRPr="004D7EC2" w:rsidRDefault="004D7EC2" w:rsidP="004D7EC2">
      <w:pPr>
        <w:spacing w:after="0" w:line="240" w:lineRule="auto"/>
        <w:rPr>
          <w:rFonts w:ascii="Times New Roman" w:hAnsi="Times New Roman"/>
          <w:b/>
          <w:sz w:val="24"/>
          <w:szCs w:val="24"/>
          <w:lang w:val="ro-RO"/>
        </w:rPr>
      </w:pPr>
    </w:p>
    <w:p w14:paraId="41E46916" w14:textId="709E84F5" w:rsidR="00042FF6" w:rsidRPr="004D7EC2" w:rsidRDefault="004D7EC2" w:rsidP="004D7EC2">
      <w:pPr>
        <w:spacing w:after="0" w:line="240" w:lineRule="auto"/>
        <w:rPr>
          <w:rFonts w:ascii="Times New Roman" w:hAnsi="Times New Roman"/>
          <w:b/>
          <w:sz w:val="24"/>
          <w:szCs w:val="24"/>
          <w:lang w:val="ro-RO"/>
        </w:rPr>
      </w:pPr>
      <w:r w:rsidRPr="004D7EC2">
        <w:rPr>
          <w:rFonts w:ascii="Times New Roman" w:hAnsi="Times New Roman"/>
          <w:b/>
          <w:sz w:val="24"/>
          <w:szCs w:val="24"/>
          <w:lang w:val="ro-RO"/>
        </w:rPr>
        <w:t>Direcția Generală Resurse Umane, Juridic</w:t>
      </w:r>
      <w:r w:rsidR="00861F16">
        <w:rPr>
          <w:rFonts w:ascii="Times New Roman" w:hAnsi="Times New Roman"/>
          <w:b/>
          <w:sz w:val="24"/>
          <w:szCs w:val="24"/>
          <w:lang w:val="ro-RO"/>
        </w:rPr>
        <w:t>ă</w:t>
      </w:r>
      <w:r w:rsidRPr="004D7EC2">
        <w:rPr>
          <w:rFonts w:ascii="Times New Roman" w:hAnsi="Times New Roman"/>
          <w:b/>
          <w:sz w:val="24"/>
          <w:szCs w:val="24"/>
          <w:lang w:val="ro-RO"/>
        </w:rPr>
        <w:t xml:space="preserve"> și Relația cu Parlamentul</w:t>
      </w:r>
    </w:p>
    <w:p w14:paraId="423D6767" w14:textId="77777777" w:rsidR="004D7EC2" w:rsidRDefault="004D7EC2" w:rsidP="004D7EC2">
      <w:pPr>
        <w:spacing w:after="0" w:line="240" w:lineRule="auto"/>
        <w:rPr>
          <w:rFonts w:ascii="Times New Roman" w:hAnsi="Times New Roman"/>
          <w:b/>
          <w:sz w:val="24"/>
          <w:szCs w:val="24"/>
          <w:lang w:val="ro-RO"/>
        </w:rPr>
      </w:pPr>
      <w:r w:rsidRPr="004D7EC2">
        <w:rPr>
          <w:rFonts w:ascii="Times New Roman" w:hAnsi="Times New Roman"/>
          <w:b/>
          <w:sz w:val="24"/>
          <w:szCs w:val="24"/>
          <w:lang w:val="ro-RO"/>
        </w:rPr>
        <w:t>Cristina DUMITRESCU, Director General</w:t>
      </w:r>
    </w:p>
    <w:p w14:paraId="1723DA4C" w14:textId="77777777" w:rsidR="00042FF6" w:rsidRDefault="00042FF6" w:rsidP="004D7EC2">
      <w:pPr>
        <w:spacing w:after="0" w:line="240" w:lineRule="auto"/>
        <w:rPr>
          <w:rFonts w:ascii="Times New Roman" w:hAnsi="Times New Roman"/>
          <w:b/>
          <w:sz w:val="24"/>
          <w:szCs w:val="24"/>
          <w:lang w:val="ro-RO"/>
        </w:rPr>
      </w:pPr>
    </w:p>
    <w:p w14:paraId="74452D00" w14:textId="77777777" w:rsidR="00042FF6" w:rsidRDefault="00042FF6" w:rsidP="004D7EC2">
      <w:pPr>
        <w:spacing w:after="0" w:line="240" w:lineRule="auto"/>
        <w:rPr>
          <w:rFonts w:ascii="Times New Roman" w:hAnsi="Times New Roman"/>
          <w:b/>
          <w:sz w:val="24"/>
          <w:szCs w:val="24"/>
          <w:lang w:val="ro-RO"/>
        </w:rPr>
      </w:pPr>
    </w:p>
    <w:p w14:paraId="335B7815" w14:textId="77777777" w:rsidR="00042FF6" w:rsidRDefault="00042FF6" w:rsidP="004D7EC2">
      <w:pPr>
        <w:spacing w:after="0" w:line="240" w:lineRule="auto"/>
        <w:rPr>
          <w:rFonts w:ascii="Times New Roman" w:hAnsi="Times New Roman"/>
          <w:b/>
          <w:sz w:val="24"/>
          <w:szCs w:val="24"/>
          <w:lang w:val="ro-RO"/>
        </w:rPr>
      </w:pPr>
    </w:p>
    <w:p w14:paraId="3F4AD1F4" w14:textId="77777777" w:rsidR="00042FF6" w:rsidRDefault="00042FF6" w:rsidP="004D7EC2">
      <w:pPr>
        <w:spacing w:after="0" w:line="240" w:lineRule="auto"/>
        <w:rPr>
          <w:rFonts w:ascii="Times New Roman" w:hAnsi="Times New Roman"/>
          <w:b/>
          <w:sz w:val="24"/>
          <w:szCs w:val="24"/>
          <w:lang w:val="ro-RO"/>
        </w:rPr>
      </w:pPr>
    </w:p>
    <w:p w14:paraId="0C57F456" w14:textId="77777777" w:rsidR="003B4234" w:rsidRDefault="003B4234" w:rsidP="004D7EC2">
      <w:pPr>
        <w:spacing w:after="0" w:line="240" w:lineRule="auto"/>
        <w:rPr>
          <w:rFonts w:ascii="Times New Roman" w:hAnsi="Times New Roman"/>
          <w:b/>
          <w:sz w:val="24"/>
          <w:szCs w:val="24"/>
          <w:lang w:val="ro-RO"/>
        </w:rPr>
      </w:pPr>
    </w:p>
    <w:p w14:paraId="6983BF04" w14:textId="04D28ABD" w:rsidR="00846C84" w:rsidRPr="00846C84" w:rsidRDefault="00846C84" w:rsidP="00846C84">
      <w:pPr>
        <w:spacing w:after="0" w:line="240" w:lineRule="auto"/>
        <w:rPr>
          <w:rFonts w:ascii="Times New Roman" w:hAnsi="Times New Roman"/>
          <w:b/>
          <w:sz w:val="24"/>
          <w:szCs w:val="24"/>
          <w:lang w:val="ro-RO"/>
        </w:rPr>
      </w:pPr>
      <w:r w:rsidRPr="00846C84">
        <w:rPr>
          <w:rFonts w:ascii="Times New Roman" w:hAnsi="Times New Roman"/>
          <w:b/>
          <w:sz w:val="24"/>
          <w:szCs w:val="24"/>
          <w:lang w:val="ro-RO"/>
        </w:rPr>
        <w:t>Direcția Generală Relații Internaționale și Afaceri Europene</w:t>
      </w:r>
    </w:p>
    <w:p w14:paraId="7E43F6BC" w14:textId="77777777" w:rsidR="00846C84" w:rsidRPr="00846C84" w:rsidRDefault="00846C84" w:rsidP="00846C84">
      <w:pPr>
        <w:spacing w:after="0" w:line="240" w:lineRule="auto"/>
        <w:rPr>
          <w:rFonts w:ascii="Times New Roman" w:hAnsi="Times New Roman"/>
          <w:b/>
          <w:sz w:val="24"/>
          <w:szCs w:val="24"/>
          <w:lang w:val="ro-RO"/>
        </w:rPr>
      </w:pPr>
      <w:r w:rsidRPr="00846C84">
        <w:rPr>
          <w:rFonts w:ascii="Times New Roman" w:hAnsi="Times New Roman"/>
          <w:b/>
          <w:sz w:val="24"/>
          <w:szCs w:val="24"/>
          <w:lang w:val="ro-RO"/>
        </w:rPr>
        <w:t>Rada CRĂCIUN, Director general</w:t>
      </w:r>
    </w:p>
    <w:p w14:paraId="105D74EC" w14:textId="77777777" w:rsidR="00846C84" w:rsidRPr="00846C84" w:rsidRDefault="00846C84" w:rsidP="00846C84">
      <w:pPr>
        <w:spacing w:after="0" w:line="240" w:lineRule="auto"/>
        <w:rPr>
          <w:rFonts w:ascii="Times New Roman" w:hAnsi="Times New Roman"/>
          <w:b/>
          <w:sz w:val="24"/>
          <w:szCs w:val="24"/>
          <w:lang w:val="ro-RO"/>
        </w:rPr>
      </w:pPr>
    </w:p>
    <w:p w14:paraId="48B4A7F8" w14:textId="77777777" w:rsidR="004D7EC2" w:rsidRPr="004D7EC2" w:rsidRDefault="004D7EC2" w:rsidP="004D7EC2">
      <w:pPr>
        <w:spacing w:after="0" w:line="240" w:lineRule="auto"/>
        <w:rPr>
          <w:rFonts w:ascii="Times New Roman" w:hAnsi="Times New Roman"/>
          <w:b/>
          <w:sz w:val="24"/>
          <w:szCs w:val="24"/>
          <w:lang w:val="ro-RO"/>
        </w:rPr>
      </w:pPr>
    </w:p>
    <w:p w14:paraId="559CAEDB" w14:textId="77777777" w:rsidR="004D7EC2" w:rsidRPr="004D7EC2" w:rsidRDefault="004D7EC2" w:rsidP="004D7EC2">
      <w:pPr>
        <w:spacing w:after="0" w:line="240" w:lineRule="auto"/>
        <w:rPr>
          <w:rFonts w:ascii="Times New Roman" w:hAnsi="Times New Roman"/>
          <w:b/>
          <w:sz w:val="24"/>
          <w:szCs w:val="24"/>
          <w:lang w:val="ro-RO"/>
        </w:rPr>
      </w:pPr>
    </w:p>
    <w:p w14:paraId="76ECF89F" w14:textId="77777777" w:rsidR="004D7EC2" w:rsidRPr="004D7EC2" w:rsidRDefault="004D7EC2" w:rsidP="004D7EC2">
      <w:pPr>
        <w:spacing w:after="0" w:line="240" w:lineRule="auto"/>
        <w:rPr>
          <w:rFonts w:ascii="Times New Roman" w:hAnsi="Times New Roman"/>
          <w:b/>
          <w:sz w:val="24"/>
          <w:szCs w:val="24"/>
          <w:lang w:val="ro-RO"/>
        </w:rPr>
      </w:pPr>
    </w:p>
    <w:p w14:paraId="7C0AEFA2" w14:textId="77777777" w:rsidR="004D7EC2" w:rsidRPr="004D7EC2" w:rsidRDefault="004D7EC2" w:rsidP="004D7EC2">
      <w:pPr>
        <w:spacing w:after="0" w:line="240" w:lineRule="auto"/>
        <w:rPr>
          <w:rFonts w:ascii="Times New Roman" w:hAnsi="Times New Roman"/>
          <w:b/>
          <w:sz w:val="24"/>
          <w:szCs w:val="24"/>
          <w:lang w:val="ro-RO"/>
        </w:rPr>
      </w:pPr>
    </w:p>
    <w:p w14:paraId="2948F48B" w14:textId="77777777" w:rsidR="004D7EC2" w:rsidRPr="004D7EC2" w:rsidRDefault="004D7EC2" w:rsidP="004D7EC2">
      <w:pPr>
        <w:spacing w:after="0" w:line="240" w:lineRule="auto"/>
        <w:rPr>
          <w:rFonts w:ascii="Times New Roman" w:hAnsi="Times New Roman"/>
          <w:b/>
          <w:sz w:val="24"/>
          <w:szCs w:val="24"/>
          <w:lang w:val="ro-RO"/>
        </w:rPr>
      </w:pPr>
    </w:p>
    <w:p w14:paraId="6EDA3975" w14:textId="77777777" w:rsidR="004D7EC2" w:rsidRPr="004D7EC2" w:rsidRDefault="004D7EC2" w:rsidP="004D7EC2">
      <w:pPr>
        <w:spacing w:after="0" w:line="240" w:lineRule="auto"/>
        <w:rPr>
          <w:rFonts w:ascii="Times New Roman" w:hAnsi="Times New Roman"/>
          <w:b/>
          <w:sz w:val="24"/>
          <w:szCs w:val="24"/>
          <w:lang w:val="ro-RO"/>
        </w:rPr>
      </w:pPr>
      <w:r w:rsidRPr="004D7EC2">
        <w:rPr>
          <w:rFonts w:ascii="Times New Roman" w:hAnsi="Times New Roman"/>
          <w:b/>
          <w:sz w:val="24"/>
          <w:szCs w:val="24"/>
          <w:lang w:val="ro-RO"/>
        </w:rPr>
        <w:t>Direcția Generală Ape</w:t>
      </w:r>
    </w:p>
    <w:p w14:paraId="44DB29DA" w14:textId="77777777" w:rsidR="004D7EC2" w:rsidRPr="004D7EC2" w:rsidRDefault="004D7EC2" w:rsidP="004D7EC2">
      <w:pPr>
        <w:spacing w:after="0" w:line="240" w:lineRule="auto"/>
        <w:rPr>
          <w:rFonts w:ascii="Times New Roman" w:hAnsi="Times New Roman"/>
          <w:b/>
          <w:sz w:val="24"/>
          <w:szCs w:val="24"/>
          <w:lang w:val="ro-RO"/>
        </w:rPr>
      </w:pPr>
      <w:r w:rsidRPr="004D7EC2">
        <w:rPr>
          <w:rFonts w:ascii="Times New Roman" w:hAnsi="Times New Roman"/>
          <w:b/>
          <w:sz w:val="24"/>
          <w:szCs w:val="24"/>
          <w:lang w:val="ro-RO"/>
        </w:rPr>
        <w:t>Simona Olimpia NEGRU, Director general</w:t>
      </w:r>
    </w:p>
    <w:p w14:paraId="26E15CD9" w14:textId="77777777" w:rsidR="004D7EC2" w:rsidRPr="004D7EC2" w:rsidRDefault="004D7EC2" w:rsidP="004D7EC2">
      <w:pPr>
        <w:spacing w:after="0" w:line="240" w:lineRule="auto"/>
        <w:rPr>
          <w:rFonts w:ascii="Times New Roman" w:hAnsi="Times New Roman"/>
          <w:b/>
          <w:sz w:val="24"/>
          <w:szCs w:val="24"/>
          <w:lang w:val="ro-RO"/>
        </w:rPr>
      </w:pPr>
    </w:p>
    <w:p w14:paraId="2EB3C3B4" w14:textId="77777777" w:rsidR="004D7EC2" w:rsidRDefault="004D7EC2" w:rsidP="004D7EC2">
      <w:pPr>
        <w:spacing w:after="0" w:line="240" w:lineRule="auto"/>
        <w:rPr>
          <w:rFonts w:ascii="Times New Roman" w:hAnsi="Times New Roman"/>
          <w:b/>
          <w:sz w:val="24"/>
          <w:szCs w:val="24"/>
          <w:lang w:val="ro-RO"/>
        </w:rPr>
      </w:pPr>
    </w:p>
    <w:p w14:paraId="329E6790" w14:textId="77777777" w:rsidR="004D7EC2" w:rsidRPr="004D7EC2" w:rsidRDefault="004D7EC2" w:rsidP="004D7EC2">
      <w:pPr>
        <w:spacing w:after="0" w:line="240" w:lineRule="auto"/>
        <w:rPr>
          <w:rFonts w:ascii="Times New Roman" w:hAnsi="Times New Roman"/>
          <w:b/>
          <w:sz w:val="24"/>
          <w:szCs w:val="24"/>
          <w:lang w:val="ro-RO"/>
        </w:rPr>
      </w:pPr>
    </w:p>
    <w:p w14:paraId="4167A62F" w14:textId="77777777" w:rsidR="004D7EC2" w:rsidRPr="004D7EC2" w:rsidRDefault="004D7EC2" w:rsidP="004D7EC2">
      <w:pPr>
        <w:spacing w:after="0" w:line="240" w:lineRule="auto"/>
        <w:rPr>
          <w:rFonts w:ascii="Times New Roman" w:hAnsi="Times New Roman"/>
          <w:b/>
          <w:sz w:val="24"/>
          <w:szCs w:val="24"/>
          <w:lang w:val="ro-RO"/>
        </w:rPr>
      </w:pPr>
    </w:p>
    <w:p w14:paraId="405F3217" w14:textId="77777777" w:rsidR="004D7EC2" w:rsidRPr="004D7EC2" w:rsidRDefault="004D7EC2" w:rsidP="004D7EC2">
      <w:pPr>
        <w:spacing w:after="0" w:line="240" w:lineRule="auto"/>
        <w:rPr>
          <w:rFonts w:ascii="Times New Roman" w:hAnsi="Times New Roman"/>
          <w:b/>
          <w:sz w:val="24"/>
          <w:szCs w:val="24"/>
          <w:lang w:val="ro-RO"/>
        </w:rPr>
      </w:pPr>
    </w:p>
    <w:p w14:paraId="0E395DCC" w14:textId="0615B3A2" w:rsidR="004D7EC2" w:rsidRDefault="004D7EC2" w:rsidP="004D7EC2">
      <w:pPr>
        <w:spacing w:after="0" w:line="240" w:lineRule="auto"/>
        <w:rPr>
          <w:rFonts w:ascii="Times New Roman" w:hAnsi="Times New Roman"/>
          <w:b/>
          <w:sz w:val="24"/>
          <w:szCs w:val="24"/>
          <w:lang w:val="ro-RO"/>
        </w:rPr>
      </w:pPr>
      <w:r w:rsidRPr="004D7EC2">
        <w:rPr>
          <w:rFonts w:ascii="Times New Roman" w:hAnsi="Times New Roman"/>
          <w:b/>
          <w:sz w:val="24"/>
          <w:szCs w:val="24"/>
          <w:lang w:val="ro-RO"/>
        </w:rPr>
        <w:t>Gheorghe CONSTANTIN, Director general adjunct</w:t>
      </w:r>
    </w:p>
    <w:p w14:paraId="4D596756" w14:textId="77777777" w:rsidR="004D7EC2" w:rsidRDefault="004D7EC2" w:rsidP="009C1846">
      <w:pPr>
        <w:spacing w:after="0" w:line="240" w:lineRule="auto"/>
        <w:rPr>
          <w:rFonts w:ascii="Times New Roman" w:hAnsi="Times New Roman"/>
          <w:b/>
          <w:sz w:val="24"/>
          <w:szCs w:val="24"/>
          <w:lang w:val="ro-RO"/>
        </w:rPr>
      </w:pPr>
    </w:p>
    <w:p w14:paraId="5817B36E" w14:textId="77777777" w:rsidR="007D131A" w:rsidRPr="00BA3D05" w:rsidRDefault="007D131A" w:rsidP="00825207">
      <w:pPr>
        <w:spacing w:after="0" w:line="240" w:lineRule="auto"/>
        <w:rPr>
          <w:rFonts w:ascii="Times New Roman" w:hAnsi="Times New Roman"/>
          <w:sz w:val="24"/>
          <w:szCs w:val="24"/>
          <w:lang w:val="ro-RO"/>
        </w:rPr>
      </w:pPr>
    </w:p>
    <w:sectPr w:rsidR="007D131A" w:rsidRPr="00BA3D05" w:rsidSect="006A32E8">
      <w:headerReference w:type="even" r:id="rId8"/>
      <w:headerReference w:type="default" r:id="rId9"/>
      <w:footerReference w:type="even" r:id="rId10"/>
      <w:footerReference w:type="default" r:id="rId11"/>
      <w:headerReference w:type="first" r:id="rId12"/>
      <w:footerReference w:type="first" r:id="rId13"/>
      <w:pgSz w:w="11906" w:h="16838"/>
      <w:pgMar w:top="900" w:right="656" w:bottom="720" w:left="1560" w:header="424"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1D7D5" w14:textId="77777777" w:rsidR="00787C45" w:rsidRDefault="00787C45" w:rsidP="008608BE">
      <w:pPr>
        <w:spacing w:after="0" w:line="240" w:lineRule="auto"/>
      </w:pPr>
      <w:r>
        <w:separator/>
      </w:r>
    </w:p>
  </w:endnote>
  <w:endnote w:type="continuationSeparator" w:id="0">
    <w:p w14:paraId="48CF04F2" w14:textId="77777777" w:rsidR="00787C45" w:rsidRDefault="00787C45" w:rsidP="0086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8AD01" w14:textId="77777777" w:rsidR="009E00DE" w:rsidRDefault="009E0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45EF1" w14:textId="77777777" w:rsidR="009E00DE" w:rsidRDefault="009E00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5F68E" w14:textId="77777777" w:rsidR="009E00DE" w:rsidRDefault="009E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18F47" w14:textId="77777777" w:rsidR="00787C45" w:rsidRDefault="00787C45" w:rsidP="008608BE">
      <w:pPr>
        <w:spacing w:after="0" w:line="240" w:lineRule="auto"/>
      </w:pPr>
      <w:r>
        <w:separator/>
      </w:r>
    </w:p>
  </w:footnote>
  <w:footnote w:type="continuationSeparator" w:id="0">
    <w:p w14:paraId="548FE15A" w14:textId="77777777" w:rsidR="00787C45" w:rsidRDefault="00787C45" w:rsidP="0086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CF028" w14:textId="0EA6A12C" w:rsidR="00773EDA" w:rsidRDefault="00000000">
    <w:pPr>
      <w:pStyle w:val="Header"/>
    </w:pPr>
    <w:r>
      <w:rPr>
        <w:noProof/>
      </w:rPr>
      <w:pict w14:anchorId="0B030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29438" o:spid="_x0000_s1027" type="#_x0000_t136" style="position:absolute;margin-left:0;margin-top:0;width:475.65pt;height:203.85pt;rotation:315;z-index:-251655168;mso-position-horizontal:center;mso-position-horizontal-relative:margin;mso-position-vertical:center;mso-position-vertical-relative:margin" o:allowincell="f" fillcolor="silver" stroked="f">
          <v:fill opacity=".5"/>
          <v:textpath style="font-family:&quot;Calibri&quot;;font-size:1pt" string="P R O I E C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5D505" w14:textId="7EB411BC" w:rsidR="00773EDA" w:rsidRDefault="00000000">
    <w:pPr>
      <w:pStyle w:val="Header"/>
    </w:pPr>
    <w:r>
      <w:rPr>
        <w:noProof/>
      </w:rPr>
      <w:pict w14:anchorId="09A44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29439" o:spid="_x0000_s1028" type="#_x0000_t136" style="position:absolute;margin-left:0;margin-top:0;width:475.65pt;height:203.85pt;rotation:315;z-index:-251653120;mso-position-horizontal:center;mso-position-horizontal-relative:margin;mso-position-vertical:center;mso-position-vertical-relative:margin" o:allowincell="f" fillcolor="silver" stroked="f">
          <v:fill opacity=".5"/>
          <v:textpath style="font-family:&quot;Calibri&quot;;font-size:1pt" string="P R O I E C 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16F48" w14:textId="368CB66C" w:rsidR="00773EDA" w:rsidRDefault="00000000">
    <w:pPr>
      <w:pStyle w:val="Header"/>
    </w:pPr>
    <w:r>
      <w:rPr>
        <w:noProof/>
      </w:rPr>
      <w:pict w14:anchorId="4BAFE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29437" o:spid="_x0000_s1026" type="#_x0000_t136" style="position:absolute;margin-left:0;margin-top:0;width:475.65pt;height:203.85pt;rotation:315;z-index:-251657216;mso-position-horizontal:center;mso-position-horizontal-relative:margin;mso-position-vertical:center;mso-position-vertical-relative:margin" o:allowincell="f" fillcolor="silver" stroked="f">
          <v:fill opacity=".5"/>
          <v:textpath style="font-family:&quot;Calibri&quot;;font-size:1pt" string="P R O I E C 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1C76"/>
    <w:multiLevelType w:val="hybridMultilevel"/>
    <w:tmpl w:val="FCF6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65237"/>
    <w:multiLevelType w:val="hybridMultilevel"/>
    <w:tmpl w:val="BE8A5942"/>
    <w:lvl w:ilvl="0" w:tplc="B210BB4A">
      <w:start w:val="1"/>
      <w:numFmt w:val="lowerRoman"/>
      <w:lvlText w:val="(%1)"/>
      <w:lvlJc w:val="left"/>
      <w:pPr>
        <w:ind w:left="830" w:hanging="720"/>
      </w:pPr>
      <w:rPr>
        <w:rFonts w:hint="default"/>
      </w:rPr>
    </w:lvl>
    <w:lvl w:ilvl="1" w:tplc="04180019" w:tentative="1">
      <w:start w:val="1"/>
      <w:numFmt w:val="lowerLetter"/>
      <w:lvlText w:val="%2."/>
      <w:lvlJc w:val="left"/>
      <w:pPr>
        <w:ind w:left="1190" w:hanging="360"/>
      </w:pPr>
    </w:lvl>
    <w:lvl w:ilvl="2" w:tplc="0418001B" w:tentative="1">
      <w:start w:val="1"/>
      <w:numFmt w:val="lowerRoman"/>
      <w:lvlText w:val="%3."/>
      <w:lvlJc w:val="right"/>
      <w:pPr>
        <w:ind w:left="1910" w:hanging="180"/>
      </w:pPr>
    </w:lvl>
    <w:lvl w:ilvl="3" w:tplc="0418000F" w:tentative="1">
      <w:start w:val="1"/>
      <w:numFmt w:val="decimal"/>
      <w:lvlText w:val="%4."/>
      <w:lvlJc w:val="left"/>
      <w:pPr>
        <w:ind w:left="2630" w:hanging="360"/>
      </w:pPr>
    </w:lvl>
    <w:lvl w:ilvl="4" w:tplc="04180019" w:tentative="1">
      <w:start w:val="1"/>
      <w:numFmt w:val="lowerLetter"/>
      <w:lvlText w:val="%5."/>
      <w:lvlJc w:val="left"/>
      <w:pPr>
        <w:ind w:left="3350" w:hanging="360"/>
      </w:pPr>
    </w:lvl>
    <w:lvl w:ilvl="5" w:tplc="0418001B" w:tentative="1">
      <w:start w:val="1"/>
      <w:numFmt w:val="lowerRoman"/>
      <w:lvlText w:val="%6."/>
      <w:lvlJc w:val="right"/>
      <w:pPr>
        <w:ind w:left="4070" w:hanging="180"/>
      </w:pPr>
    </w:lvl>
    <w:lvl w:ilvl="6" w:tplc="0418000F" w:tentative="1">
      <w:start w:val="1"/>
      <w:numFmt w:val="decimal"/>
      <w:lvlText w:val="%7."/>
      <w:lvlJc w:val="left"/>
      <w:pPr>
        <w:ind w:left="4790" w:hanging="360"/>
      </w:pPr>
    </w:lvl>
    <w:lvl w:ilvl="7" w:tplc="04180019" w:tentative="1">
      <w:start w:val="1"/>
      <w:numFmt w:val="lowerLetter"/>
      <w:lvlText w:val="%8."/>
      <w:lvlJc w:val="left"/>
      <w:pPr>
        <w:ind w:left="5510" w:hanging="360"/>
      </w:pPr>
    </w:lvl>
    <w:lvl w:ilvl="8" w:tplc="0418001B" w:tentative="1">
      <w:start w:val="1"/>
      <w:numFmt w:val="lowerRoman"/>
      <w:lvlText w:val="%9."/>
      <w:lvlJc w:val="right"/>
      <w:pPr>
        <w:ind w:left="6230" w:hanging="180"/>
      </w:pPr>
    </w:lvl>
  </w:abstractNum>
  <w:abstractNum w:abstractNumId="2" w15:restartNumberingAfterBreak="0">
    <w:nsid w:val="06B02F19"/>
    <w:multiLevelType w:val="hybridMultilevel"/>
    <w:tmpl w:val="9FE242AE"/>
    <w:lvl w:ilvl="0" w:tplc="99F25546">
      <w:start w:val="1"/>
      <w:numFmt w:val="bullet"/>
      <w:lvlText w:val="-"/>
      <w:lvlJc w:val="left"/>
      <w:pPr>
        <w:ind w:left="720" w:hanging="360"/>
      </w:pPr>
      <w:rPr>
        <w:rFonts w:ascii="Times New Roman" w:eastAsia="Times New Roman" w:hAnsi="Times New Roman" w:cs="Times New Roman" w:hint="default"/>
        <w:b/>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i/>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50433"/>
    <w:multiLevelType w:val="hybridMultilevel"/>
    <w:tmpl w:val="04188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51416E"/>
    <w:multiLevelType w:val="hybridMultilevel"/>
    <w:tmpl w:val="96CE03AE"/>
    <w:lvl w:ilvl="0" w:tplc="2E78422A">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B2897"/>
    <w:multiLevelType w:val="hybridMultilevel"/>
    <w:tmpl w:val="A93AB800"/>
    <w:lvl w:ilvl="0" w:tplc="04090017">
      <w:start w:val="1"/>
      <w:numFmt w:val="lowerLetter"/>
      <w:lvlText w:val="%1)"/>
      <w:lvlJc w:val="left"/>
      <w:pPr>
        <w:ind w:left="-1156" w:hanging="360"/>
      </w:pPr>
    </w:lvl>
    <w:lvl w:ilvl="1" w:tplc="04090019">
      <w:start w:val="1"/>
      <w:numFmt w:val="lowerLetter"/>
      <w:lvlText w:val="%2."/>
      <w:lvlJc w:val="left"/>
      <w:pPr>
        <w:ind w:left="-436" w:hanging="360"/>
      </w:pPr>
    </w:lvl>
    <w:lvl w:ilvl="2" w:tplc="0409001B">
      <w:start w:val="1"/>
      <w:numFmt w:val="lowerRoman"/>
      <w:lvlText w:val="%3."/>
      <w:lvlJc w:val="right"/>
      <w:pPr>
        <w:ind w:left="284" w:hanging="180"/>
      </w:pPr>
    </w:lvl>
    <w:lvl w:ilvl="3" w:tplc="0409000F">
      <w:start w:val="1"/>
      <w:numFmt w:val="decimal"/>
      <w:lvlText w:val="%4."/>
      <w:lvlJc w:val="left"/>
      <w:pPr>
        <w:ind w:left="1004" w:hanging="360"/>
      </w:pPr>
    </w:lvl>
    <w:lvl w:ilvl="4" w:tplc="04090019" w:tentative="1">
      <w:start w:val="1"/>
      <w:numFmt w:val="lowerLetter"/>
      <w:lvlText w:val="%5."/>
      <w:lvlJc w:val="left"/>
      <w:pPr>
        <w:ind w:left="1724" w:hanging="360"/>
      </w:pPr>
    </w:lvl>
    <w:lvl w:ilvl="5" w:tplc="0409001B" w:tentative="1">
      <w:start w:val="1"/>
      <w:numFmt w:val="lowerRoman"/>
      <w:lvlText w:val="%6."/>
      <w:lvlJc w:val="right"/>
      <w:pPr>
        <w:ind w:left="2444" w:hanging="180"/>
      </w:pPr>
    </w:lvl>
    <w:lvl w:ilvl="6" w:tplc="0409000F" w:tentative="1">
      <w:start w:val="1"/>
      <w:numFmt w:val="decimal"/>
      <w:lvlText w:val="%7."/>
      <w:lvlJc w:val="left"/>
      <w:pPr>
        <w:ind w:left="3164" w:hanging="360"/>
      </w:pPr>
    </w:lvl>
    <w:lvl w:ilvl="7" w:tplc="04090019" w:tentative="1">
      <w:start w:val="1"/>
      <w:numFmt w:val="lowerLetter"/>
      <w:lvlText w:val="%8."/>
      <w:lvlJc w:val="left"/>
      <w:pPr>
        <w:ind w:left="3884" w:hanging="360"/>
      </w:pPr>
    </w:lvl>
    <w:lvl w:ilvl="8" w:tplc="0409001B" w:tentative="1">
      <w:start w:val="1"/>
      <w:numFmt w:val="lowerRoman"/>
      <w:lvlText w:val="%9."/>
      <w:lvlJc w:val="right"/>
      <w:pPr>
        <w:ind w:left="4604" w:hanging="180"/>
      </w:pPr>
    </w:lvl>
  </w:abstractNum>
  <w:abstractNum w:abstractNumId="6" w15:restartNumberingAfterBreak="0">
    <w:nsid w:val="1574389C"/>
    <w:multiLevelType w:val="hybridMultilevel"/>
    <w:tmpl w:val="C10A55D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7B38F1"/>
    <w:multiLevelType w:val="hybridMultilevel"/>
    <w:tmpl w:val="70ECA4DA"/>
    <w:lvl w:ilvl="0" w:tplc="B99878A2">
      <w:start w:val="1"/>
      <w:numFmt w:val="lowerRoman"/>
      <w:lvlText w:val="%1)"/>
      <w:lvlJc w:val="left"/>
      <w:pPr>
        <w:ind w:left="720" w:hanging="360"/>
      </w:pPr>
      <w:rPr>
        <w:rFonts w:ascii="Times New Roman" w:eastAsia="Calibr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6AC7262"/>
    <w:multiLevelType w:val="hybridMultilevel"/>
    <w:tmpl w:val="7F24F3EC"/>
    <w:lvl w:ilvl="0" w:tplc="D3C2317E">
      <w:numFmt w:val="bullet"/>
      <w:lvlText w:val="-"/>
      <w:lvlJc w:val="left"/>
      <w:pPr>
        <w:tabs>
          <w:tab w:val="num" w:pos="720"/>
        </w:tabs>
        <w:ind w:left="720" w:hanging="360"/>
      </w:pPr>
      <w:rPr>
        <w:rFonts w:ascii="Times New Roman" w:eastAsia="Times New Roman" w:hAnsi="Times New Roman" w:cs="Times New Roman" w:hint="default"/>
      </w:rPr>
    </w:lvl>
    <w:lvl w:ilvl="1" w:tplc="B9E898A4">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463738"/>
    <w:multiLevelType w:val="hybridMultilevel"/>
    <w:tmpl w:val="42BA320E"/>
    <w:lvl w:ilvl="0" w:tplc="571E9562">
      <w:start w:val="1"/>
      <w:numFmt w:val="lowerRoman"/>
      <w:lvlText w:val="(%1)"/>
      <w:lvlJc w:val="left"/>
      <w:pPr>
        <w:ind w:left="830" w:hanging="720"/>
      </w:pPr>
      <w:rPr>
        <w:rFonts w:hint="default"/>
      </w:rPr>
    </w:lvl>
    <w:lvl w:ilvl="1" w:tplc="04180019" w:tentative="1">
      <w:start w:val="1"/>
      <w:numFmt w:val="lowerLetter"/>
      <w:lvlText w:val="%2."/>
      <w:lvlJc w:val="left"/>
      <w:pPr>
        <w:ind w:left="1190" w:hanging="360"/>
      </w:pPr>
    </w:lvl>
    <w:lvl w:ilvl="2" w:tplc="0418001B" w:tentative="1">
      <w:start w:val="1"/>
      <w:numFmt w:val="lowerRoman"/>
      <w:lvlText w:val="%3."/>
      <w:lvlJc w:val="right"/>
      <w:pPr>
        <w:ind w:left="1910" w:hanging="180"/>
      </w:pPr>
    </w:lvl>
    <w:lvl w:ilvl="3" w:tplc="0418000F" w:tentative="1">
      <w:start w:val="1"/>
      <w:numFmt w:val="decimal"/>
      <w:lvlText w:val="%4."/>
      <w:lvlJc w:val="left"/>
      <w:pPr>
        <w:ind w:left="2630" w:hanging="360"/>
      </w:pPr>
    </w:lvl>
    <w:lvl w:ilvl="4" w:tplc="04180019" w:tentative="1">
      <w:start w:val="1"/>
      <w:numFmt w:val="lowerLetter"/>
      <w:lvlText w:val="%5."/>
      <w:lvlJc w:val="left"/>
      <w:pPr>
        <w:ind w:left="3350" w:hanging="360"/>
      </w:pPr>
    </w:lvl>
    <w:lvl w:ilvl="5" w:tplc="0418001B" w:tentative="1">
      <w:start w:val="1"/>
      <w:numFmt w:val="lowerRoman"/>
      <w:lvlText w:val="%6."/>
      <w:lvlJc w:val="right"/>
      <w:pPr>
        <w:ind w:left="4070" w:hanging="180"/>
      </w:pPr>
    </w:lvl>
    <w:lvl w:ilvl="6" w:tplc="0418000F" w:tentative="1">
      <w:start w:val="1"/>
      <w:numFmt w:val="decimal"/>
      <w:lvlText w:val="%7."/>
      <w:lvlJc w:val="left"/>
      <w:pPr>
        <w:ind w:left="4790" w:hanging="360"/>
      </w:pPr>
    </w:lvl>
    <w:lvl w:ilvl="7" w:tplc="04180019" w:tentative="1">
      <w:start w:val="1"/>
      <w:numFmt w:val="lowerLetter"/>
      <w:lvlText w:val="%8."/>
      <w:lvlJc w:val="left"/>
      <w:pPr>
        <w:ind w:left="5510" w:hanging="360"/>
      </w:pPr>
    </w:lvl>
    <w:lvl w:ilvl="8" w:tplc="0418001B" w:tentative="1">
      <w:start w:val="1"/>
      <w:numFmt w:val="lowerRoman"/>
      <w:lvlText w:val="%9."/>
      <w:lvlJc w:val="right"/>
      <w:pPr>
        <w:ind w:left="6230" w:hanging="180"/>
      </w:pPr>
    </w:lvl>
  </w:abstractNum>
  <w:abstractNum w:abstractNumId="10" w15:restartNumberingAfterBreak="0">
    <w:nsid w:val="270C2166"/>
    <w:multiLevelType w:val="hybridMultilevel"/>
    <w:tmpl w:val="C19AA740"/>
    <w:lvl w:ilvl="0" w:tplc="0A385F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B426B"/>
    <w:multiLevelType w:val="hybridMultilevel"/>
    <w:tmpl w:val="6832A526"/>
    <w:lvl w:ilvl="0" w:tplc="2012C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53927"/>
    <w:multiLevelType w:val="hybridMultilevel"/>
    <w:tmpl w:val="E5F6A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A5002"/>
    <w:multiLevelType w:val="hybridMultilevel"/>
    <w:tmpl w:val="5C0008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8891257"/>
    <w:multiLevelType w:val="hybridMultilevel"/>
    <w:tmpl w:val="9880EE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BF5788C"/>
    <w:multiLevelType w:val="hybridMultilevel"/>
    <w:tmpl w:val="D0FE487C"/>
    <w:lvl w:ilvl="0" w:tplc="4EB87856">
      <w:start w:val="1"/>
      <w:numFmt w:val="bullet"/>
      <w:lvlText w:val=""/>
      <w:lvlJc w:val="left"/>
      <w:pPr>
        <w:tabs>
          <w:tab w:val="num" w:pos="720"/>
        </w:tabs>
        <w:ind w:left="720" w:hanging="360"/>
      </w:pPr>
      <w:rPr>
        <w:rFonts w:ascii="Symbol" w:hAnsi="Symbol" w:hint="default"/>
        <w:sz w:val="20"/>
      </w:rPr>
    </w:lvl>
    <w:lvl w:ilvl="1" w:tplc="17D24090" w:tentative="1">
      <w:start w:val="1"/>
      <w:numFmt w:val="bullet"/>
      <w:lvlText w:val="o"/>
      <w:lvlJc w:val="left"/>
      <w:pPr>
        <w:tabs>
          <w:tab w:val="num" w:pos="1440"/>
        </w:tabs>
        <w:ind w:left="1440" w:hanging="360"/>
      </w:pPr>
      <w:rPr>
        <w:rFonts w:ascii="Courier New" w:hAnsi="Courier New" w:hint="default"/>
        <w:sz w:val="20"/>
      </w:rPr>
    </w:lvl>
    <w:lvl w:ilvl="2" w:tplc="26807F7A" w:tentative="1">
      <w:start w:val="1"/>
      <w:numFmt w:val="bullet"/>
      <w:lvlText w:val=""/>
      <w:lvlJc w:val="left"/>
      <w:pPr>
        <w:tabs>
          <w:tab w:val="num" w:pos="2160"/>
        </w:tabs>
        <w:ind w:left="2160" w:hanging="360"/>
      </w:pPr>
      <w:rPr>
        <w:rFonts w:ascii="Wingdings" w:hAnsi="Wingdings" w:hint="default"/>
        <w:sz w:val="20"/>
      </w:rPr>
    </w:lvl>
    <w:lvl w:ilvl="3" w:tplc="CC04671E" w:tentative="1">
      <w:start w:val="1"/>
      <w:numFmt w:val="bullet"/>
      <w:lvlText w:val=""/>
      <w:lvlJc w:val="left"/>
      <w:pPr>
        <w:tabs>
          <w:tab w:val="num" w:pos="2880"/>
        </w:tabs>
        <w:ind w:left="2880" w:hanging="360"/>
      </w:pPr>
      <w:rPr>
        <w:rFonts w:ascii="Wingdings" w:hAnsi="Wingdings" w:hint="default"/>
        <w:sz w:val="20"/>
      </w:rPr>
    </w:lvl>
    <w:lvl w:ilvl="4" w:tplc="72FCA900" w:tentative="1">
      <w:start w:val="1"/>
      <w:numFmt w:val="bullet"/>
      <w:lvlText w:val=""/>
      <w:lvlJc w:val="left"/>
      <w:pPr>
        <w:tabs>
          <w:tab w:val="num" w:pos="3600"/>
        </w:tabs>
        <w:ind w:left="3600" w:hanging="360"/>
      </w:pPr>
      <w:rPr>
        <w:rFonts w:ascii="Wingdings" w:hAnsi="Wingdings" w:hint="default"/>
        <w:sz w:val="20"/>
      </w:rPr>
    </w:lvl>
    <w:lvl w:ilvl="5" w:tplc="1A1AA80C" w:tentative="1">
      <w:start w:val="1"/>
      <w:numFmt w:val="bullet"/>
      <w:lvlText w:val=""/>
      <w:lvlJc w:val="left"/>
      <w:pPr>
        <w:tabs>
          <w:tab w:val="num" w:pos="4320"/>
        </w:tabs>
        <w:ind w:left="4320" w:hanging="360"/>
      </w:pPr>
      <w:rPr>
        <w:rFonts w:ascii="Wingdings" w:hAnsi="Wingdings" w:hint="default"/>
        <w:sz w:val="20"/>
      </w:rPr>
    </w:lvl>
    <w:lvl w:ilvl="6" w:tplc="5FC0D49E" w:tentative="1">
      <w:start w:val="1"/>
      <w:numFmt w:val="bullet"/>
      <w:lvlText w:val=""/>
      <w:lvlJc w:val="left"/>
      <w:pPr>
        <w:tabs>
          <w:tab w:val="num" w:pos="5040"/>
        </w:tabs>
        <w:ind w:left="5040" w:hanging="360"/>
      </w:pPr>
      <w:rPr>
        <w:rFonts w:ascii="Wingdings" w:hAnsi="Wingdings" w:hint="default"/>
        <w:sz w:val="20"/>
      </w:rPr>
    </w:lvl>
    <w:lvl w:ilvl="7" w:tplc="639821F2" w:tentative="1">
      <w:start w:val="1"/>
      <w:numFmt w:val="bullet"/>
      <w:lvlText w:val=""/>
      <w:lvlJc w:val="left"/>
      <w:pPr>
        <w:tabs>
          <w:tab w:val="num" w:pos="5760"/>
        </w:tabs>
        <w:ind w:left="5760" w:hanging="360"/>
      </w:pPr>
      <w:rPr>
        <w:rFonts w:ascii="Wingdings" w:hAnsi="Wingdings" w:hint="default"/>
        <w:sz w:val="20"/>
      </w:rPr>
    </w:lvl>
    <w:lvl w:ilvl="8" w:tplc="8A567DB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1333DD"/>
    <w:multiLevelType w:val="hybridMultilevel"/>
    <w:tmpl w:val="19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37663"/>
    <w:multiLevelType w:val="hybridMultilevel"/>
    <w:tmpl w:val="E7EA7E3C"/>
    <w:lvl w:ilvl="0" w:tplc="FB86F1A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8"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40B0D"/>
    <w:multiLevelType w:val="hybridMultilevel"/>
    <w:tmpl w:val="231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386843"/>
    <w:multiLevelType w:val="hybridMultilevel"/>
    <w:tmpl w:val="AD32FE32"/>
    <w:lvl w:ilvl="0" w:tplc="2ADCA104">
      <w:start w:val="1"/>
      <w:numFmt w:val="lowerLetter"/>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21" w15:restartNumberingAfterBreak="0">
    <w:nsid w:val="43AB43AB"/>
    <w:multiLevelType w:val="singleLevel"/>
    <w:tmpl w:val="F0A6CA98"/>
    <w:lvl w:ilvl="0">
      <w:numFmt w:val="bullet"/>
      <w:lvlText w:val=""/>
      <w:lvlJc w:val="left"/>
      <w:pPr>
        <w:tabs>
          <w:tab w:val="num" w:pos="360"/>
        </w:tabs>
        <w:ind w:left="360" w:hanging="360"/>
      </w:pPr>
      <w:rPr>
        <w:rFonts w:ascii="Wingdings" w:hAnsi="Wingdings" w:hint="default"/>
        <w:b/>
        <w:sz w:val="24"/>
      </w:rPr>
    </w:lvl>
  </w:abstractNum>
  <w:abstractNum w:abstractNumId="22" w15:restartNumberingAfterBreak="0">
    <w:nsid w:val="4824596E"/>
    <w:multiLevelType w:val="hybridMultilevel"/>
    <w:tmpl w:val="343A0C9C"/>
    <w:lvl w:ilvl="0" w:tplc="50D2E984">
      <w:numFmt w:val="bullet"/>
      <w:lvlText w:val="-"/>
      <w:lvlJc w:val="left"/>
      <w:pPr>
        <w:ind w:left="2268" w:hanging="360"/>
      </w:pPr>
      <w:rPr>
        <w:rFonts w:ascii="Times New Roman" w:eastAsia="Times New Roman" w:hAnsi="Times New Roman" w:cs="Times New Roman"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23" w15:restartNumberingAfterBreak="0">
    <w:nsid w:val="4AB72211"/>
    <w:multiLevelType w:val="hybridMultilevel"/>
    <w:tmpl w:val="29F87692"/>
    <w:lvl w:ilvl="0" w:tplc="04090017">
      <w:start w:val="1"/>
      <w:numFmt w:val="lowerLetter"/>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4" w15:restartNumberingAfterBreak="0">
    <w:nsid w:val="4EBC3E4A"/>
    <w:multiLevelType w:val="hybridMultilevel"/>
    <w:tmpl w:val="7246580C"/>
    <w:lvl w:ilvl="0" w:tplc="3D3EEF18">
      <w:start w:val="1"/>
      <w:numFmt w:val="decimal"/>
      <w:lvlText w:val="%1)"/>
      <w:lvlJc w:val="left"/>
      <w:pPr>
        <w:ind w:left="4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647C26"/>
    <w:multiLevelType w:val="hybridMultilevel"/>
    <w:tmpl w:val="1B1C53BA"/>
    <w:lvl w:ilvl="0" w:tplc="21F4F2AC">
      <w:start w:val="1"/>
      <w:numFmt w:val="bullet"/>
      <w:lvlText w:val="-"/>
      <w:lvlJc w:val="left"/>
      <w:pPr>
        <w:tabs>
          <w:tab w:val="num" w:pos="216"/>
        </w:tabs>
        <w:ind w:left="216"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DB4785"/>
    <w:multiLevelType w:val="hybridMultilevel"/>
    <w:tmpl w:val="79C28032"/>
    <w:lvl w:ilvl="0" w:tplc="B9A2FAEA">
      <w:start w:val="3"/>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15:restartNumberingAfterBreak="0">
    <w:nsid w:val="59D05C26"/>
    <w:multiLevelType w:val="hybridMultilevel"/>
    <w:tmpl w:val="F50A0992"/>
    <w:lvl w:ilvl="0" w:tplc="FBB298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04BD3"/>
    <w:multiLevelType w:val="hybridMultilevel"/>
    <w:tmpl w:val="A2A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C41CB3"/>
    <w:multiLevelType w:val="multilevel"/>
    <w:tmpl w:val="787CBB98"/>
    <w:lvl w:ilvl="0">
      <w:numFmt w:val="bullet"/>
      <w:lvlText w:val="-"/>
      <w:lvlJc w:val="left"/>
      <w:pPr>
        <w:ind w:left="720" w:hanging="360"/>
      </w:pPr>
      <w:rPr>
        <w:rFonts w:ascii="Trebuchet MS" w:eastAsia="Times New Roman" w:hAnsi="Trebuchet M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35B5DD7"/>
    <w:multiLevelType w:val="hybridMultilevel"/>
    <w:tmpl w:val="6C240D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6190D17"/>
    <w:multiLevelType w:val="hybridMultilevel"/>
    <w:tmpl w:val="930014D6"/>
    <w:lvl w:ilvl="0" w:tplc="4F2CBD4C">
      <w:start w:val="3"/>
      <w:numFmt w:val="bullet"/>
      <w:lvlText w:val=""/>
      <w:lvlJc w:val="left"/>
      <w:pPr>
        <w:ind w:left="936" w:hanging="360"/>
      </w:pPr>
      <w:rPr>
        <w:rFonts w:ascii="Wingdings" w:eastAsia="Times New Roman" w:hAnsi="Wingdings"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2" w15:restartNumberingAfterBreak="0">
    <w:nsid w:val="66726FCA"/>
    <w:multiLevelType w:val="hybridMultilevel"/>
    <w:tmpl w:val="759A1F80"/>
    <w:lvl w:ilvl="0" w:tplc="CDFE0718">
      <w:start w:val="1"/>
      <w:numFmt w:val="lowerRoman"/>
      <w:lvlText w:val="(%1)"/>
      <w:lvlJc w:val="left"/>
      <w:pPr>
        <w:ind w:left="830" w:hanging="720"/>
      </w:pPr>
      <w:rPr>
        <w:rFonts w:hint="default"/>
      </w:rPr>
    </w:lvl>
    <w:lvl w:ilvl="1" w:tplc="04180019" w:tentative="1">
      <w:start w:val="1"/>
      <w:numFmt w:val="lowerLetter"/>
      <w:lvlText w:val="%2."/>
      <w:lvlJc w:val="left"/>
      <w:pPr>
        <w:ind w:left="1190" w:hanging="360"/>
      </w:pPr>
    </w:lvl>
    <w:lvl w:ilvl="2" w:tplc="0418001B" w:tentative="1">
      <w:start w:val="1"/>
      <w:numFmt w:val="lowerRoman"/>
      <w:lvlText w:val="%3."/>
      <w:lvlJc w:val="right"/>
      <w:pPr>
        <w:ind w:left="1910" w:hanging="180"/>
      </w:pPr>
    </w:lvl>
    <w:lvl w:ilvl="3" w:tplc="0418000F" w:tentative="1">
      <w:start w:val="1"/>
      <w:numFmt w:val="decimal"/>
      <w:lvlText w:val="%4."/>
      <w:lvlJc w:val="left"/>
      <w:pPr>
        <w:ind w:left="2630" w:hanging="360"/>
      </w:pPr>
    </w:lvl>
    <w:lvl w:ilvl="4" w:tplc="04180019" w:tentative="1">
      <w:start w:val="1"/>
      <w:numFmt w:val="lowerLetter"/>
      <w:lvlText w:val="%5."/>
      <w:lvlJc w:val="left"/>
      <w:pPr>
        <w:ind w:left="3350" w:hanging="360"/>
      </w:pPr>
    </w:lvl>
    <w:lvl w:ilvl="5" w:tplc="0418001B" w:tentative="1">
      <w:start w:val="1"/>
      <w:numFmt w:val="lowerRoman"/>
      <w:lvlText w:val="%6."/>
      <w:lvlJc w:val="right"/>
      <w:pPr>
        <w:ind w:left="4070" w:hanging="180"/>
      </w:pPr>
    </w:lvl>
    <w:lvl w:ilvl="6" w:tplc="0418000F" w:tentative="1">
      <w:start w:val="1"/>
      <w:numFmt w:val="decimal"/>
      <w:lvlText w:val="%7."/>
      <w:lvlJc w:val="left"/>
      <w:pPr>
        <w:ind w:left="4790" w:hanging="360"/>
      </w:pPr>
    </w:lvl>
    <w:lvl w:ilvl="7" w:tplc="04180019" w:tentative="1">
      <w:start w:val="1"/>
      <w:numFmt w:val="lowerLetter"/>
      <w:lvlText w:val="%8."/>
      <w:lvlJc w:val="left"/>
      <w:pPr>
        <w:ind w:left="5510" w:hanging="360"/>
      </w:pPr>
    </w:lvl>
    <w:lvl w:ilvl="8" w:tplc="0418001B" w:tentative="1">
      <w:start w:val="1"/>
      <w:numFmt w:val="lowerRoman"/>
      <w:lvlText w:val="%9."/>
      <w:lvlJc w:val="right"/>
      <w:pPr>
        <w:ind w:left="6230" w:hanging="180"/>
      </w:pPr>
    </w:lvl>
  </w:abstractNum>
  <w:abstractNum w:abstractNumId="33" w15:restartNumberingAfterBreak="0">
    <w:nsid w:val="71C976D9"/>
    <w:multiLevelType w:val="hybridMultilevel"/>
    <w:tmpl w:val="518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1F653B"/>
    <w:multiLevelType w:val="hybridMultilevel"/>
    <w:tmpl w:val="C39CC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722A099E"/>
    <w:multiLevelType w:val="hybridMultilevel"/>
    <w:tmpl w:val="0ADAB7BA"/>
    <w:lvl w:ilvl="0" w:tplc="D87CCF6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57672B9"/>
    <w:multiLevelType w:val="hybridMultilevel"/>
    <w:tmpl w:val="3080176E"/>
    <w:lvl w:ilvl="0" w:tplc="2E32B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7F39BF"/>
    <w:multiLevelType w:val="hybridMultilevel"/>
    <w:tmpl w:val="301AC3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E0B5078"/>
    <w:multiLevelType w:val="hybridMultilevel"/>
    <w:tmpl w:val="E58A71FE"/>
    <w:lvl w:ilvl="0" w:tplc="39C8063E">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735124324">
    <w:abstractNumId w:val="18"/>
  </w:num>
  <w:num w:numId="2" w16cid:durableId="329798270">
    <w:abstractNumId w:val="21"/>
  </w:num>
  <w:num w:numId="3" w16cid:durableId="1997757391">
    <w:abstractNumId w:val="25"/>
  </w:num>
  <w:num w:numId="4" w16cid:durableId="1500995960">
    <w:abstractNumId w:val="31"/>
  </w:num>
  <w:num w:numId="5" w16cid:durableId="2055345812">
    <w:abstractNumId w:val="26"/>
  </w:num>
  <w:num w:numId="6" w16cid:durableId="1736515521">
    <w:abstractNumId w:val="22"/>
  </w:num>
  <w:num w:numId="7" w16cid:durableId="1493181445">
    <w:abstractNumId w:val="28"/>
  </w:num>
  <w:num w:numId="8" w16cid:durableId="159539439">
    <w:abstractNumId w:val="16"/>
  </w:num>
  <w:num w:numId="9" w16cid:durableId="135998730">
    <w:abstractNumId w:val="34"/>
  </w:num>
  <w:num w:numId="10" w16cid:durableId="39985876">
    <w:abstractNumId w:val="12"/>
  </w:num>
  <w:num w:numId="11" w16cid:durableId="1189609721">
    <w:abstractNumId w:val="14"/>
  </w:num>
  <w:num w:numId="12" w16cid:durableId="159930527">
    <w:abstractNumId w:val="19"/>
  </w:num>
  <w:num w:numId="13" w16cid:durableId="346903364">
    <w:abstractNumId w:val="3"/>
  </w:num>
  <w:num w:numId="14" w16cid:durableId="458454141">
    <w:abstractNumId w:val="37"/>
  </w:num>
  <w:num w:numId="15" w16cid:durableId="867792304">
    <w:abstractNumId w:val="23"/>
  </w:num>
  <w:num w:numId="16" w16cid:durableId="613950556">
    <w:abstractNumId w:val="17"/>
  </w:num>
  <w:num w:numId="17" w16cid:durableId="480853887">
    <w:abstractNumId w:val="36"/>
  </w:num>
  <w:num w:numId="18" w16cid:durableId="715350906">
    <w:abstractNumId w:val="4"/>
  </w:num>
  <w:num w:numId="19" w16cid:durableId="392702528">
    <w:abstractNumId w:val="15"/>
  </w:num>
  <w:num w:numId="20" w16cid:durableId="249388150">
    <w:abstractNumId w:val="20"/>
  </w:num>
  <w:num w:numId="21" w16cid:durableId="1631206337">
    <w:abstractNumId w:val="33"/>
  </w:num>
  <w:num w:numId="22" w16cid:durableId="381829231">
    <w:abstractNumId w:val="2"/>
  </w:num>
  <w:num w:numId="23" w16cid:durableId="819737515">
    <w:abstractNumId w:val="24"/>
  </w:num>
  <w:num w:numId="24" w16cid:durableId="1707826752">
    <w:abstractNumId w:val="27"/>
  </w:num>
  <w:num w:numId="25" w16cid:durableId="239098625">
    <w:abstractNumId w:val="10"/>
  </w:num>
  <w:num w:numId="26" w16cid:durableId="279606375">
    <w:abstractNumId w:val="13"/>
  </w:num>
  <w:num w:numId="27" w16cid:durableId="1497303006">
    <w:abstractNumId w:val="38"/>
  </w:num>
  <w:num w:numId="28" w16cid:durableId="36662049">
    <w:abstractNumId w:val="8"/>
  </w:num>
  <w:num w:numId="29" w16cid:durableId="346561454">
    <w:abstractNumId w:val="0"/>
  </w:num>
  <w:num w:numId="30" w16cid:durableId="260995018">
    <w:abstractNumId w:val="29"/>
  </w:num>
  <w:num w:numId="31" w16cid:durableId="1660504394">
    <w:abstractNumId w:val="35"/>
  </w:num>
  <w:num w:numId="32" w16cid:durableId="1603798130">
    <w:abstractNumId w:val="5"/>
  </w:num>
  <w:num w:numId="33" w16cid:durableId="901331062">
    <w:abstractNumId w:val="11"/>
  </w:num>
  <w:num w:numId="34" w16cid:durableId="846291930">
    <w:abstractNumId w:val="6"/>
  </w:num>
  <w:num w:numId="35" w16cid:durableId="1980529880">
    <w:abstractNumId w:val="30"/>
  </w:num>
  <w:num w:numId="36" w16cid:durableId="2119375346">
    <w:abstractNumId w:val="7"/>
  </w:num>
  <w:num w:numId="37" w16cid:durableId="1047294477">
    <w:abstractNumId w:val="9"/>
  </w:num>
  <w:num w:numId="38" w16cid:durableId="1063715875">
    <w:abstractNumId w:val="1"/>
  </w:num>
  <w:num w:numId="39" w16cid:durableId="13313724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BE"/>
    <w:rsid w:val="00005076"/>
    <w:rsid w:val="00005D97"/>
    <w:rsid w:val="00020591"/>
    <w:rsid w:val="00021E5A"/>
    <w:rsid w:val="00022B88"/>
    <w:rsid w:val="00026B6C"/>
    <w:rsid w:val="0003309D"/>
    <w:rsid w:val="00037FA4"/>
    <w:rsid w:val="00040C5D"/>
    <w:rsid w:val="00040D3A"/>
    <w:rsid w:val="00042FF6"/>
    <w:rsid w:val="0005163B"/>
    <w:rsid w:val="00065075"/>
    <w:rsid w:val="00067C8D"/>
    <w:rsid w:val="00080DB1"/>
    <w:rsid w:val="00091801"/>
    <w:rsid w:val="000A0AEE"/>
    <w:rsid w:val="000A7C19"/>
    <w:rsid w:val="000B188D"/>
    <w:rsid w:val="000C3A31"/>
    <w:rsid w:val="000C48EB"/>
    <w:rsid w:val="000C5272"/>
    <w:rsid w:val="000F3401"/>
    <w:rsid w:val="0010266E"/>
    <w:rsid w:val="00104594"/>
    <w:rsid w:val="00107A67"/>
    <w:rsid w:val="00114A47"/>
    <w:rsid w:val="00116B05"/>
    <w:rsid w:val="00121F11"/>
    <w:rsid w:val="0013058C"/>
    <w:rsid w:val="0013613E"/>
    <w:rsid w:val="00140B52"/>
    <w:rsid w:val="0014356E"/>
    <w:rsid w:val="00154678"/>
    <w:rsid w:val="00163BA3"/>
    <w:rsid w:val="00164F37"/>
    <w:rsid w:val="00173D2D"/>
    <w:rsid w:val="0017505B"/>
    <w:rsid w:val="00197DE2"/>
    <w:rsid w:val="001B16E4"/>
    <w:rsid w:val="001B2DE4"/>
    <w:rsid w:val="001C02F2"/>
    <w:rsid w:val="001C2B44"/>
    <w:rsid w:val="001F4CC8"/>
    <w:rsid w:val="00200C84"/>
    <w:rsid w:val="00205542"/>
    <w:rsid w:val="00232E17"/>
    <w:rsid w:val="00254E40"/>
    <w:rsid w:val="00262D3E"/>
    <w:rsid w:val="00264F9C"/>
    <w:rsid w:val="002750D9"/>
    <w:rsid w:val="002A0B23"/>
    <w:rsid w:val="002A0BA4"/>
    <w:rsid w:val="002A6EF3"/>
    <w:rsid w:val="002B797F"/>
    <w:rsid w:val="002D5551"/>
    <w:rsid w:val="002E1FFC"/>
    <w:rsid w:val="002F0E0F"/>
    <w:rsid w:val="002F3285"/>
    <w:rsid w:val="00316513"/>
    <w:rsid w:val="00321F29"/>
    <w:rsid w:val="0036074F"/>
    <w:rsid w:val="00397BD4"/>
    <w:rsid w:val="003A1AC2"/>
    <w:rsid w:val="003B4234"/>
    <w:rsid w:val="003B7233"/>
    <w:rsid w:val="003E1436"/>
    <w:rsid w:val="003E5ABD"/>
    <w:rsid w:val="003F1069"/>
    <w:rsid w:val="00410CC0"/>
    <w:rsid w:val="0042313A"/>
    <w:rsid w:val="004249E1"/>
    <w:rsid w:val="00433894"/>
    <w:rsid w:val="004358DC"/>
    <w:rsid w:val="00461FE9"/>
    <w:rsid w:val="00470BC1"/>
    <w:rsid w:val="004A30E7"/>
    <w:rsid w:val="004B3CE4"/>
    <w:rsid w:val="004B4B8E"/>
    <w:rsid w:val="004D2D6C"/>
    <w:rsid w:val="004D2ED5"/>
    <w:rsid w:val="004D304C"/>
    <w:rsid w:val="004D4677"/>
    <w:rsid w:val="004D7EC2"/>
    <w:rsid w:val="005175FD"/>
    <w:rsid w:val="00520573"/>
    <w:rsid w:val="00537764"/>
    <w:rsid w:val="00552782"/>
    <w:rsid w:val="005638C8"/>
    <w:rsid w:val="00563EE9"/>
    <w:rsid w:val="00591159"/>
    <w:rsid w:val="005A127B"/>
    <w:rsid w:val="005A73E2"/>
    <w:rsid w:val="005B429C"/>
    <w:rsid w:val="005C09F8"/>
    <w:rsid w:val="005C46A6"/>
    <w:rsid w:val="005E566D"/>
    <w:rsid w:val="00607A8F"/>
    <w:rsid w:val="00607FCD"/>
    <w:rsid w:val="00614508"/>
    <w:rsid w:val="006205FE"/>
    <w:rsid w:val="006246AB"/>
    <w:rsid w:val="00633F58"/>
    <w:rsid w:val="00636AF5"/>
    <w:rsid w:val="00637D25"/>
    <w:rsid w:val="00643477"/>
    <w:rsid w:val="0064732E"/>
    <w:rsid w:val="00647AC2"/>
    <w:rsid w:val="00647EA0"/>
    <w:rsid w:val="006663D8"/>
    <w:rsid w:val="00666E2C"/>
    <w:rsid w:val="00666F8A"/>
    <w:rsid w:val="006839B7"/>
    <w:rsid w:val="006928E8"/>
    <w:rsid w:val="006933BA"/>
    <w:rsid w:val="00693570"/>
    <w:rsid w:val="006A32E8"/>
    <w:rsid w:val="006B527E"/>
    <w:rsid w:val="006B63C8"/>
    <w:rsid w:val="006C75E3"/>
    <w:rsid w:val="00716553"/>
    <w:rsid w:val="00727B65"/>
    <w:rsid w:val="0073442A"/>
    <w:rsid w:val="00755B49"/>
    <w:rsid w:val="00773EDA"/>
    <w:rsid w:val="0078461E"/>
    <w:rsid w:val="00787C45"/>
    <w:rsid w:val="007968B9"/>
    <w:rsid w:val="007B089E"/>
    <w:rsid w:val="007B7636"/>
    <w:rsid w:val="007D131A"/>
    <w:rsid w:val="007D5338"/>
    <w:rsid w:val="007E4DF2"/>
    <w:rsid w:val="007F14E1"/>
    <w:rsid w:val="00801BFB"/>
    <w:rsid w:val="00801EDF"/>
    <w:rsid w:val="0080216D"/>
    <w:rsid w:val="00813C32"/>
    <w:rsid w:val="00825207"/>
    <w:rsid w:val="0082767B"/>
    <w:rsid w:val="00831BCD"/>
    <w:rsid w:val="00836B97"/>
    <w:rsid w:val="00842817"/>
    <w:rsid w:val="00846C84"/>
    <w:rsid w:val="008558FC"/>
    <w:rsid w:val="008608BE"/>
    <w:rsid w:val="00861F16"/>
    <w:rsid w:val="00867EC4"/>
    <w:rsid w:val="00870A1E"/>
    <w:rsid w:val="00871A8D"/>
    <w:rsid w:val="00873D99"/>
    <w:rsid w:val="008905D1"/>
    <w:rsid w:val="00894EB6"/>
    <w:rsid w:val="008C4919"/>
    <w:rsid w:val="008D003A"/>
    <w:rsid w:val="008D0CDB"/>
    <w:rsid w:val="008D665B"/>
    <w:rsid w:val="008E03A8"/>
    <w:rsid w:val="008F1517"/>
    <w:rsid w:val="008F48FC"/>
    <w:rsid w:val="00924158"/>
    <w:rsid w:val="00924C4F"/>
    <w:rsid w:val="00940A3E"/>
    <w:rsid w:val="00944EA0"/>
    <w:rsid w:val="00950658"/>
    <w:rsid w:val="009625C7"/>
    <w:rsid w:val="00965062"/>
    <w:rsid w:val="009978C7"/>
    <w:rsid w:val="009B4FC4"/>
    <w:rsid w:val="009C0DA0"/>
    <w:rsid w:val="009C1846"/>
    <w:rsid w:val="009C390F"/>
    <w:rsid w:val="009C65EA"/>
    <w:rsid w:val="009D114D"/>
    <w:rsid w:val="009D24AF"/>
    <w:rsid w:val="009E00DE"/>
    <w:rsid w:val="009E43F6"/>
    <w:rsid w:val="009F218B"/>
    <w:rsid w:val="009F2518"/>
    <w:rsid w:val="009F5E1E"/>
    <w:rsid w:val="00A0711D"/>
    <w:rsid w:val="00A1192C"/>
    <w:rsid w:val="00A24C74"/>
    <w:rsid w:val="00A359A7"/>
    <w:rsid w:val="00A35BE1"/>
    <w:rsid w:val="00A52AE6"/>
    <w:rsid w:val="00A72DF7"/>
    <w:rsid w:val="00A8094A"/>
    <w:rsid w:val="00A83FF1"/>
    <w:rsid w:val="00A84CE9"/>
    <w:rsid w:val="00A85D09"/>
    <w:rsid w:val="00AC18EB"/>
    <w:rsid w:val="00AD17CA"/>
    <w:rsid w:val="00AD1B45"/>
    <w:rsid w:val="00AE155D"/>
    <w:rsid w:val="00B00DF8"/>
    <w:rsid w:val="00B02D7D"/>
    <w:rsid w:val="00B1476D"/>
    <w:rsid w:val="00B17EF4"/>
    <w:rsid w:val="00B324DA"/>
    <w:rsid w:val="00B36FBE"/>
    <w:rsid w:val="00B42A56"/>
    <w:rsid w:val="00B443A5"/>
    <w:rsid w:val="00B601A4"/>
    <w:rsid w:val="00B653DE"/>
    <w:rsid w:val="00B72ADF"/>
    <w:rsid w:val="00B74ED1"/>
    <w:rsid w:val="00B75F3D"/>
    <w:rsid w:val="00B87892"/>
    <w:rsid w:val="00B9164C"/>
    <w:rsid w:val="00BA3D05"/>
    <w:rsid w:val="00BB37E0"/>
    <w:rsid w:val="00BB50B8"/>
    <w:rsid w:val="00BC35DD"/>
    <w:rsid w:val="00BD13A6"/>
    <w:rsid w:val="00BD1C79"/>
    <w:rsid w:val="00BD45EC"/>
    <w:rsid w:val="00BD5DE5"/>
    <w:rsid w:val="00BD6282"/>
    <w:rsid w:val="00BF2C01"/>
    <w:rsid w:val="00C20424"/>
    <w:rsid w:val="00C404CC"/>
    <w:rsid w:val="00C5468E"/>
    <w:rsid w:val="00C55B9F"/>
    <w:rsid w:val="00C672C6"/>
    <w:rsid w:val="00C723C5"/>
    <w:rsid w:val="00C73E08"/>
    <w:rsid w:val="00C75272"/>
    <w:rsid w:val="00C761F5"/>
    <w:rsid w:val="00C84487"/>
    <w:rsid w:val="00C87909"/>
    <w:rsid w:val="00C90C41"/>
    <w:rsid w:val="00CB481C"/>
    <w:rsid w:val="00CC3B64"/>
    <w:rsid w:val="00CC77DC"/>
    <w:rsid w:val="00CE001B"/>
    <w:rsid w:val="00CE182F"/>
    <w:rsid w:val="00D20ACF"/>
    <w:rsid w:val="00D3503A"/>
    <w:rsid w:val="00D37A19"/>
    <w:rsid w:val="00D40630"/>
    <w:rsid w:val="00D564DA"/>
    <w:rsid w:val="00D94A2C"/>
    <w:rsid w:val="00D961CC"/>
    <w:rsid w:val="00DA33B1"/>
    <w:rsid w:val="00DB6F77"/>
    <w:rsid w:val="00DC2E86"/>
    <w:rsid w:val="00DD0300"/>
    <w:rsid w:val="00DD7205"/>
    <w:rsid w:val="00DE0EF8"/>
    <w:rsid w:val="00DE1B4C"/>
    <w:rsid w:val="00DF3704"/>
    <w:rsid w:val="00DF3D17"/>
    <w:rsid w:val="00E01616"/>
    <w:rsid w:val="00E01E1C"/>
    <w:rsid w:val="00E0584F"/>
    <w:rsid w:val="00E318A6"/>
    <w:rsid w:val="00E350CC"/>
    <w:rsid w:val="00E44626"/>
    <w:rsid w:val="00E50CF5"/>
    <w:rsid w:val="00E57343"/>
    <w:rsid w:val="00E634BF"/>
    <w:rsid w:val="00E67A64"/>
    <w:rsid w:val="00E82D48"/>
    <w:rsid w:val="00E8575B"/>
    <w:rsid w:val="00E90C76"/>
    <w:rsid w:val="00EB3777"/>
    <w:rsid w:val="00EC28E3"/>
    <w:rsid w:val="00F0568D"/>
    <w:rsid w:val="00F239AC"/>
    <w:rsid w:val="00F269A2"/>
    <w:rsid w:val="00F44E0C"/>
    <w:rsid w:val="00F4585A"/>
    <w:rsid w:val="00F654DB"/>
    <w:rsid w:val="00F66A76"/>
    <w:rsid w:val="00F80239"/>
    <w:rsid w:val="00F822CC"/>
    <w:rsid w:val="00F8386D"/>
    <w:rsid w:val="00F93EF5"/>
    <w:rsid w:val="00FA0B57"/>
    <w:rsid w:val="00FA3CEB"/>
    <w:rsid w:val="00FA56E9"/>
    <w:rsid w:val="00FB14A3"/>
    <w:rsid w:val="00FB445F"/>
    <w:rsid w:val="00FB4A98"/>
    <w:rsid w:val="00FB541B"/>
    <w:rsid w:val="00FB5A64"/>
    <w:rsid w:val="00FD49CF"/>
    <w:rsid w:val="00FE7151"/>
    <w:rsid w:val="00FE7B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1445A"/>
  <w15:chartTrackingRefBased/>
  <w15:docId w15:val="{72466F9F-2AC7-4921-A929-37C84081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noProof/>
      <w:sz w:val="28"/>
      <w:szCs w:val="28"/>
      <w:lang w:val="ro-RO"/>
    </w:rPr>
  </w:style>
  <w:style w:type="paragraph" w:styleId="Heading3">
    <w:name w:val="heading 3"/>
    <w:basedOn w:val="Normal"/>
    <w:next w:val="Normal"/>
    <w:link w:val="Heading3Char"/>
    <w:autoRedefine/>
    <w:uiPriority w:val="9"/>
    <w:qFormat/>
    <w:rsid w:val="008F48FC"/>
    <w:pPr>
      <w:keepNext/>
      <w:shd w:val="clear" w:color="auto" w:fill="FFFFFF"/>
      <w:spacing w:after="0" w:line="555" w:lineRule="atLeast"/>
      <w:ind w:left="55"/>
      <w:textAlignment w:val="baseline"/>
      <w:outlineLvl w:val="2"/>
    </w:pPr>
    <w:rPr>
      <w:rFonts w:ascii="Times New Roman" w:eastAsia="Times New Roman" w:hAnsi="Times New Roman"/>
      <w:b/>
      <w:i/>
      <w:noProof/>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noProof/>
      <w:sz w:val="32"/>
      <w:szCs w:val="20"/>
      <w:u w:val="single"/>
      <w:lang w:val="ro-RO"/>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noProof/>
      <w:sz w:val="24"/>
      <w:szCs w:val="20"/>
      <w:lang w:val="ro-RO"/>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noProof/>
      <w:snapToGrid w:val="0"/>
      <w:color w:val="000000"/>
      <w:sz w:val="20"/>
      <w:szCs w:val="20"/>
      <w:lang w:val="ro-RO"/>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noProof/>
      <w:sz w:val="20"/>
      <w:szCs w:val="20"/>
      <w:lang w:val="ro-RO"/>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noProof/>
      <w:sz w:val="20"/>
      <w:szCs w:val="20"/>
      <w:lang w:val="ro-RO"/>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noProo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8F48FC"/>
    <w:rPr>
      <w:rFonts w:ascii="Times New Roman" w:eastAsia="Times New Roman" w:hAnsi="Times New Roman"/>
      <w:b/>
      <w:i/>
      <w:noProof/>
      <w:sz w:val="28"/>
      <w:szCs w:val="28"/>
      <w:shd w:val="clear" w:color="auto" w:fill="FFFFFF"/>
      <w:lang w:val="es-ES" w:eastAsia="en-U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lang w:val="ro-RO"/>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val="ro-RO"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val="ro-RO" w:eastAsia="en-GB"/>
    </w:rPr>
  </w:style>
  <w:style w:type="paragraph" w:styleId="NoSpacing">
    <w:name w:val="No Spacing"/>
    <w:uiPriority w:val="1"/>
    <w:qFormat/>
    <w:rsid w:val="007D131A"/>
    <w:rPr>
      <w:sz w:val="22"/>
      <w:szCs w:val="22"/>
      <w:lang w:val="en-GB" w:eastAsia="en-US"/>
    </w:rPr>
  </w:style>
  <w:style w:type="paragraph" w:styleId="ListParagraph">
    <w:name w:val="List Paragraph"/>
    <w:aliases w:val="Heading 2_sj,Numbered Para 1,Dot pt,List Paragraph Char Char Char,Indicator Text,Bullet Points,MAIN CONTENT,List Paragraph12,F5 List Paragraph,LIST OF TABLES.,Table/Figure Heading,Listeafsnit,body 2,Forth level,References,Numbered Paragra"/>
    <w:basedOn w:val="Normal"/>
    <w:link w:val="ListParagraphChar"/>
    <w:uiPriority w:val="34"/>
    <w:qFormat/>
    <w:rsid w:val="007D131A"/>
    <w:pPr>
      <w:ind w:left="720"/>
      <w:contextualSpacing/>
    </w:pPr>
    <w:rPr>
      <w:noProof/>
      <w:lang w:val="ro-RO"/>
    </w:rPr>
  </w:style>
  <w:style w:type="table" w:styleId="TableGrid">
    <w:name w:val="Table Grid"/>
    <w:basedOn w:val="TableNormal"/>
    <w:uiPriority w:val="5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noProof/>
      <w:sz w:val="36"/>
      <w:szCs w:val="20"/>
      <w:lang w:val="ro-RO"/>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lang w:val="ro-RO"/>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lang w:val="ro-RO"/>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lang w:val="ro-RO"/>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lang w:val="ro-RO"/>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lang w:val="ro-RO"/>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lang w:val="ro-RO"/>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lang w:val="ro-RO"/>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noProof/>
      <w:snapToGrid w:val="0"/>
      <w:color w:val="000000"/>
      <w:sz w:val="24"/>
      <w:szCs w:val="20"/>
      <w:lang w:val="ro-RO"/>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lang w:val="ro-RO"/>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lang w:val="ro-RO"/>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lang w:val="ro-RO"/>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noProof/>
      <w:sz w:val="24"/>
      <w:szCs w:val="20"/>
      <w:lang w:val="ro-RO"/>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aliases w:val="Fußnotentext Char,single space,Footnote Text Char Char,Footnote Text Char1 Char,Footnote Text Char3 Char Char,Footnote Text Char2 Char Char Char,Footnote Text Char1 Char1 Char Char Char,ft Char1 Char Char Char Char,Footnotes,n,ft"/>
    <w:basedOn w:val="Normal"/>
    <w:link w:val="FootnoteTextChar"/>
    <w:qFormat/>
    <w:rsid w:val="007D131A"/>
    <w:pPr>
      <w:spacing w:after="0" w:line="240" w:lineRule="auto"/>
    </w:pPr>
    <w:rPr>
      <w:rFonts w:ascii="Times New Roman" w:eastAsia="Times New Roman" w:hAnsi="Times New Roman"/>
      <w:noProof/>
      <w:sz w:val="20"/>
      <w:szCs w:val="20"/>
      <w:lang w:val="ro-RO"/>
    </w:rPr>
  </w:style>
  <w:style w:type="character" w:customStyle="1" w:styleId="FootnoteTextChar">
    <w:name w:val="Footnote Text Char"/>
    <w:aliases w:val="Fußnotentext Char Char,single space Char,Footnote Text Char Char Char,Footnote Text Char1 Char Char,Footnote Text Char3 Char Char Char,Footnote Text Char2 Char Char Char Char,Footnote Text Char1 Char1 Char Char Char Char,n Char"/>
    <w:link w:val="FootnoteText"/>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lang w:val="ro-RO"/>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noProof/>
      <w:color w:val="0000FF"/>
      <w:sz w:val="24"/>
      <w:szCs w:val="20"/>
      <w:lang w:val="ro-RO"/>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noProof/>
      <w:sz w:val="28"/>
      <w:szCs w:val="20"/>
      <w:lang w:val="ro-RO"/>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uiPriority w:val="99"/>
    <w:semiHidden/>
    <w:rsid w:val="007D131A"/>
    <w:rPr>
      <w:rFonts w:ascii="Tahoma" w:eastAsia="Times New Roman" w:hAnsi="Tahoma" w:cs="Tahoma"/>
      <w:sz w:val="16"/>
      <w:szCs w:val="16"/>
      <w:lang w:val="ro-RO"/>
    </w:rPr>
  </w:style>
  <w:style w:type="paragraph" w:styleId="BalloonText">
    <w:name w:val="Balloon Text"/>
    <w:basedOn w:val="Normal"/>
    <w:link w:val="BalloonTextChar"/>
    <w:uiPriority w:val="99"/>
    <w:semiHidden/>
    <w:rsid w:val="007D131A"/>
    <w:pPr>
      <w:spacing w:after="0" w:line="240" w:lineRule="auto"/>
    </w:pPr>
    <w:rPr>
      <w:rFonts w:ascii="Tahoma" w:eastAsia="Times New Roman" w:hAnsi="Tahoma" w:cs="Tahoma"/>
      <w:sz w:val="16"/>
      <w:szCs w:val="16"/>
      <w:lang w:val="ro-RO"/>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uiPriority w:val="20"/>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noProof/>
      <w:sz w:val="20"/>
      <w:szCs w:val="20"/>
      <w:lang w:val="ro-RO"/>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lang w:val="en-US" w:eastAsia="en-US"/>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CommentReference">
    <w:name w:val="annotation reference"/>
    <w:uiPriority w:val="99"/>
    <w:unhideWhenUsed/>
    <w:rsid w:val="00321F29"/>
    <w:rPr>
      <w:sz w:val="16"/>
      <w:szCs w:val="16"/>
    </w:rPr>
  </w:style>
  <w:style w:type="paragraph" w:styleId="CommentText">
    <w:name w:val="annotation text"/>
    <w:aliases w:val=" Char3 Char Char Char"/>
    <w:basedOn w:val="Normal"/>
    <w:link w:val="CommentTextChar"/>
    <w:uiPriority w:val="99"/>
    <w:unhideWhenUsed/>
    <w:rsid w:val="00321F29"/>
    <w:rPr>
      <w:sz w:val="20"/>
      <w:szCs w:val="20"/>
    </w:rPr>
  </w:style>
  <w:style w:type="character" w:customStyle="1" w:styleId="CommentTextChar">
    <w:name w:val="Comment Text Char"/>
    <w:aliases w:val=" Char3 Char Char Char Char"/>
    <w:link w:val="CommentText"/>
    <w:uiPriority w:val="99"/>
    <w:rsid w:val="00321F29"/>
    <w:rPr>
      <w:lang w:val="en-GB"/>
    </w:rPr>
  </w:style>
  <w:style w:type="paragraph" w:styleId="CommentSubject">
    <w:name w:val="annotation subject"/>
    <w:basedOn w:val="CommentText"/>
    <w:next w:val="CommentText"/>
    <w:link w:val="CommentSubjectChar"/>
    <w:uiPriority w:val="99"/>
    <w:semiHidden/>
    <w:unhideWhenUsed/>
    <w:rsid w:val="00321F29"/>
    <w:rPr>
      <w:b/>
      <w:bCs/>
    </w:rPr>
  </w:style>
  <w:style w:type="character" w:customStyle="1" w:styleId="CommentSubjectChar">
    <w:name w:val="Comment Subject Char"/>
    <w:link w:val="CommentSubject"/>
    <w:uiPriority w:val="99"/>
    <w:semiHidden/>
    <w:rsid w:val="00321F29"/>
    <w:rPr>
      <w:b/>
      <w:bCs/>
      <w:lang w:val="en-GB"/>
    </w:rPr>
  </w:style>
  <w:style w:type="numbering" w:customStyle="1" w:styleId="FrListare1">
    <w:name w:val="Fără Listare1"/>
    <w:next w:val="NoList"/>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rPr>
      <w:noProof/>
      <w:lang w:val="ro-RO"/>
    </w:rPr>
  </w:style>
  <w:style w:type="character" w:styleId="FootnoteReference">
    <w:name w:val="footnote reference"/>
    <w:aliases w:val="Footnote symbol Char,Footnote Reference Number Char,Footnote Reference Superscript Char,Footnote symbol Char Char,Footnote Reference Number Char Char,Footnote Reference Superscript Char Char,SUPERS Char1 Char Char Char,BVI fnr"/>
    <w:link w:val="Footnotesymbol"/>
    <w:unhideWhenUsed/>
    <w:qFormat/>
    <w:rsid w:val="00E318A6"/>
    <w:rPr>
      <w:vertAlign w:val="superscript"/>
    </w:rPr>
  </w:style>
  <w:style w:type="paragraph" w:customStyle="1" w:styleId="NoSpacing1">
    <w:name w:val="No Spacing1"/>
    <w:uiPriority w:val="1"/>
    <w:qFormat/>
    <w:rsid w:val="00E318A6"/>
    <w:rPr>
      <w:noProof/>
      <w:sz w:val="22"/>
      <w:szCs w:val="22"/>
      <w:lang w:eastAsia="en-US"/>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paragraph" w:styleId="Revision">
    <w:name w:val="Revision"/>
    <w:hidden/>
    <w:uiPriority w:val="99"/>
    <w:semiHidden/>
    <w:rsid w:val="00DE0EF8"/>
    <w:rPr>
      <w:sz w:val="22"/>
      <w:szCs w:val="22"/>
      <w:lang w:val="en-GB" w:eastAsia="en-US"/>
    </w:rPr>
  </w:style>
  <w:style w:type="character" w:customStyle="1" w:styleId="ListParagraphChar">
    <w:name w:val="List Paragraph Char"/>
    <w:aliases w:val="Heading 2_sj Char,Numbered Para 1 Char,Dot pt Char,List Paragraph Char Char Char Char,Indicator Text Char,Bullet Points Char,MAIN CONTENT Char,List Paragraph12 Char,F5 List Paragraph Char,LIST OF TABLES. Char,Listeafsnit Char"/>
    <w:link w:val="ListParagraph"/>
    <w:uiPriority w:val="34"/>
    <w:qFormat/>
    <w:locked/>
    <w:rsid w:val="00DE0EF8"/>
    <w:rPr>
      <w:noProof/>
      <w:sz w:val="22"/>
      <w:szCs w:val="22"/>
      <w:lang w:val="ro-RO" w:eastAsia="en-US"/>
    </w:rPr>
  </w:style>
  <w:style w:type="paragraph" w:customStyle="1" w:styleId="Footnotesymbol">
    <w:name w:val="Footnote symbol"/>
    <w:aliases w:val="Footnote Reference Number,Footnote Reference Superscript,SUPERS Char1 Char Char,BVI fnr Char1 Char Char"/>
    <w:basedOn w:val="Normal"/>
    <w:next w:val="Normal"/>
    <w:link w:val="FootnoteReference"/>
    <w:rsid w:val="005A127B"/>
    <w:pPr>
      <w:spacing w:line="240" w:lineRule="exact"/>
    </w:pPr>
    <w:rPr>
      <w:sz w:val="20"/>
      <w:szCs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67970290">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181434255">
      <w:bodyDiv w:val="1"/>
      <w:marLeft w:val="0"/>
      <w:marRight w:val="0"/>
      <w:marTop w:val="0"/>
      <w:marBottom w:val="0"/>
      <w:divBdr>
        <w:top w:val="none" w:sz="0" w:space="0" w:color="auto"/>
        <w:left w:val="none" w:sz="0" w:space="0" w:color="auto"/>
        <w:bottom w:val="none" w:sz="0" w:space="0" w:color="auto"/>
        <w:right w:val="none" w:sz="0" w:space="0" w:color="auto"/>
      </w:divBdr>
    </w:div>
    <w:div w:id="656688842">
      <w:bodyDiv w:val="1"/>
      <w:marLeft w:val="0"/>
      <w:marRight w:val="0"/>
      <w:marTop w:val="0"/>
      <w:marBottom w:val="0"/>
      <w:divBdr>
        <w:top w:val="none" w:sz="0" w:space="0" w:color="auto"/>
        <w:left w:val="none" w:sz="0" w:space="0" w:color="auto"/>
        <w:bottom w:val="none" w:sz="0" w:space="0" w:color="auto"/>
        <w:right w:val="none" w:sz="0" w:space="0" w:color="auto"/>
      </w:divBdr>
    </w:div>
    <w:div w:id="1134367900">
      <w:bodyDiv w:val="1"/>
      <w:marLeft w:val="0"/>
      <w:marRight w:val="0"/>
      <w:marTop w:val="0"/>
      <w:marBottom w:val="0"/>
      <w:divBdr>
        <w:top w:val="none" w:sz="0" w:space="0" w:color="auto"/>
        <w:left w:val="none" w:sz="0" w:space="0" w:color="auto"/>
        <w:bottom w:val="none" w:sz="0" w:space="0" w:color="auto"/>
        <w:right w:val="none" w:sz="0" w:space="0" w:color="auto"/>
      </w:divBdr>
    </w:div>
    <w:div w:id="1314063809">
      <w:bodyDiv w:val="1"/>
      <w:marLeft w:val="0"/>
      <w:marRight w:val="0"/>
      <w:marTop w:val="0"/>
      <w:marBottom w:val="0"/>
      <w:divBdr>
        <w:top w:val="none" w:sz="0" w:space="0" w:color="auto"/>
        <w:left w:val="none" w:sz="0" w:space="0" w:color="auto"/>
        <w:bottom w:val="none" w:sz="0" w:space="0" w:color="auto"/>
        <w:right w:val="none" w:sz="0" w:space="0" w:color="auto"/>
      </w:divBdr>
    </w:div>
    <w:div w:id="1325546505">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1615944085">
      <w:bodyDiv w:val="1"/>
      <w:marLeft w:val="0"/>
      <w:marRight w:val="0"/>
      <w:marTop w:val="0"/>
      <w:marBottom w:val="0"/>
      <w:divBdr>
        <w:top w:val="none" w:sz="0" w:space="0" w:color="auto"/>
        <w:left w:val="none" w:sz="0" w:space="0" w:color="auto"/>
        <w:bottom w:val="none" w:sz="0" w:space="0" w:color="auto"/>
        <w:right w:val="none" w:sz="0" w:space="0" w:color="auto"/>
      </w:divBdr>
    </w:div>
    <w:div w:id="1939873967">
      <w:bodyDiv w:val="1"/>
      <w:marLeft w:val="0"/>
      <w:marRight w:val="0"/>
      <w:marTop w:val="0"/>
      <w:marBottom w:val="0"/>
      <w:divBdr>
        <w:top w:val="none" w:sz="0" w:space="0" w:color="auto"/>
        <w:left w:val="none" w:sz="0" w:space="0" w:color="auto"/>
        <w:bottom w:val="none" w:sz="0" w:space="0" w:color="auto"/>
        <w:right w:val="none" w:sz="0" w:space="0" w:color="auto"/>
      </w:divBdr>
    </w:div>
    <w:div w:id="1982925450">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33F11-6108-4BA9-A638-5B5F76898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3183</Words>
  <Characters>18466</Characters>
  <Application>Microsoft Office Word</Application>
  <DocSecurity>0</DocSecurity>
  <Lines>153</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21606</CharactersWithSpaces>
  <SharedDoc>false</SharedDoc>
  <HLinks>
    <vt:vector size="36" baseType="variant">
      <vt:variant>
        <vt:i4>4980800</vt:i4>
      </vt:variant>
      <vt:variant>
        <vt:i4>15</vt:i4>
      </vt:variant>
      <vt:variant>
        <vt:i4>0</vt:i4>
      </vt:variant>
      <vt:variant>
        <vt:i4>5</vt:i4>
      </vt:variant>
      <vt:variant>
        <vt:lpwstr>https://www.g4media.ro/andrei-rudolf-corlan-numit-in-functia-comisar-general-al-garzii-de-mediu-afiliat-organizatiei-pnl-neamt-acesta-a-fost-secretar-de-stat-in-ministerul-mediului.html</vt:lpwstr>
      </vt:variant>
      <vt:variant>
        <vt:lpwstr/>
      </vt:variant>
      <vt:variant>
        <vt:i4>7733295</vt:i4>
      </vt:variant>
      <vt:variant>
        <vt:i4>12</vt:i4>
      </vt:variant>
      <vt:variant>
        <vt:i4>0</vt:i4>
      </vt:variant>
      <vt:variant>
        <vt:i4>5</vt:i4>
      </vt:variant>
      <vt:variant>
        <vt:lpwstr>https://gov.ro/ro/guvernul/cabinetul-de-ministri/ministrul-justitiei1689871447</vt:lpwstr>
      </vt:variant>
      <vt:variant>
        <vt:lpwstr/>
      </vt:variant>
      <vt:variant>
        <vt:i4>4128872</vt:i4>
      </vt:variant>
      <vt:variant>
        <vt:i4>9</vt:i4>
      </vt:variant>
      <vt:variant>
        <vt:i4>0</vt:i4>
      </vt:variant>
      <vt:variant>
        <vt:i4>5</vt:i4>
      </vt:variant>
      <vt:variant>
        <vt:lpwstr>https://gov.ro/ro/guvernul/cabinetul-de-ministri/ministrul-afacerilor-externe1688113347</vt:lpwstr>
      </vt:variant>
      <vt:variant>
        <vt:lpwstr/>
      </vt:variant>
      <vt:variant>
        <vt:i4>131146</vt:i4>
      </vt:variant>
      <vt:variant>
        <vt:i4>6</vt:i4>
      </vt:variant>
      <vt:variant>
        <vt:i4>0</vt:i4>
      </vt:variant>
      <vt:variant>
        <vt:i4>5</vt:i4>
      </vt:variant>
      <vt:variant>
        <vt:lpwstr>https://gov.ro/ro/guvernul/cabinetul-de-ministri/ministrul-investitiilor-i-proiectelor-europene1689326413</vt:lpwstr>
      </vt:variant>
      <vt:variant>
        <vt:lpwstr/>
      </vt:variant>
      <vt:variant>
        <vt:i4>7012451</vt:i4>
      </vt:variant>
      <vt:variant>
        <vt:i4>3</vt:i4>
      </vt:variant>
      <vt:variant>
        <vt:i4>0</vt:i4>
      </vt:variant>
      <vt:variant>
        <vt:i4>5</vt:i4>
      </vt:variant>
      <vt:variant>
        <vt:lpwstr>https://gov.ro/ro/guvernul/cabinetul-de-ministri/ministrul-finantelor1689326769</vt:lpwstr>
      </vt:variant>
      <vt:variant>
        <vt:lpwstr/>
      </vt:variant>
      <vt:variant>
        <vt:i4>7143487</vt:i4>
      </vt:variant>
      <vt:variant>
        <vt:i4>0</vt:i4>
      </vt:variant>
      <vt:variant>
        <vt:i4>0</vt:i4>
      </vt:variant>
      <vt:variant>
        <vt:i4>5</vt:i4>
      </vt:variant>
      <vt:variant>
        <vt:lpwstr>https://gov.ro/ro/guvernul/cabinetul-de-ministri/ministrul-dezvoltarii-lucrarilor-publice-i-administratiei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Ionescu</dc:creator>
  <cp:keywords/>
  <cp:lastModifiedBy>User</cp:lastModifiedBy>
  <cp:revision>2</cp:revision>
  <cp:lastPrinted>2024-12-04T07:18:00Z</cp:lastPrinted>
  <dcterms:created xsi:type="dcterms:W3CDTF">2024-12-04T07:22:00Z</dcterms:created>
  <dcterms:modified xsi:type="dcterms:W3CDTF">2024-12-04T07:22:00Z</dcterms:modified>
</cp:coreProperties>
</file>