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630A7" w14:textId="77777777" w:rsidR="00E318A6" w:rsidRPr="00D67F15" w:rsidRDefault="00E318A6" w:rsidP="00D67F15">
      <w:pPr>
        <w:spacing w:after="0" w:line="360" w:lineRule="auto"/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</w:pPr>
    </w:p>
    <w:p w14:paraId="3475451E" w14:textId="77777777" w:rsidR="00E318A6" w:rsidRPr="00D67F15" w:rsidRDefault="00E318A6" w:rsidP="00D67F15">
      <w:pPr>
        <w:spacing w:after="0" w:line="360" w:lineRule="auto"/>
        <w:ind w:right="141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</w:pPr>
      <w:r w:rsidRPr="00D67F15"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  <w:t>NOTĂ DE FUNDAMENTARE</w:t>
      </w:r>
    </w:p>
    <w:p w14:paraId="11E9708F" w14:textId="77777777" w:rsidR="00E318A6" w:rsidRPr="00D67F15" w:rsidRDefault="00E318A6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2261"/>
        <w:gridCol w:w="1161"/>
        <w:gridCol w:w="94"/>
        <w:gridCol w:w="141"/>
        <w:gridCol w:w="1663"/>
        <w:gridCol w:w="478"/>
        <w:gridCol w:w="479"/>
        <w:gridCol w:w="479"/>
        <w:gridCol w:w="479"/>
        <w:gridCol w:w="2039"/>
      </w:tblGrid>
      <w:tr w:rsidR="00E318A6" w:rsidRPr="00D67F15" w14:paraId="73E978ED" w14:textId="77777777" w:rsidTr="00026B6C">
        <w:trPr>
          <w:trHeight w:val="682"/>
        </w:trPr>
        <w:tc>
          <w:tcPr>
            <w:tcW w:w="10031" w:type="dxa"/>
            <w:gridSpan w:val="11"/>
            <w:vAlign w:val="center"/>
          </w:tcPr>
          <w:p w14:paraId="438FDD90" w14:textId="77777777" w:rsidR="00755B49" w:rsidRPr="00D67F15" w:rsidRDefault="00755B49" w:rsidP="006567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</w:p>
          <w:p w14:paraId="0133BF53" w14:textId="77777777" w:rsidR="00E318A6" w:rsidRPr="00D67F15" w:rsidRDefault="00E318A6" w:rsidP="00D67F1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Secţiunea 1</w:t>
            </w:r>
          </w:p>
          <w:p w14:paraId="52BB3B94" w14:textId="34ECC88C" w:rsidR="00E318A6" w:rsidRPr="006567B7" w:rsidRDefault="00E318A6" w:rsidP="006567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 xml:space="preserve">Titlul </w:t>
            </w:r>
            <w:r w:rsidR="004249E1" w:rsidRPr="00D67F1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proiectului de</w:t>
            </w:r>
            <w:r w:rsidRPr="00D67F1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 xml:space="preserve"> act normativ</w:t>
            </w:r>
          </w:p>
        </w:tc>
      </w:tr>
      <w:tr w:rsidR="00E318A6" w:rsidRPr="00D67F15" w14:paraId="6A673AC8" w14:textId="77777777" w:rsidTr="00755B49">
        <w:trPr>
          <w:trHeight w:val="457"/>
        </w:trPr>
        <w:tc>
          <w:tcPr>
            <w:tcW w:w="10031" w:type="dxa"/>
            <w:gridSpan w:val="11"/>
            <w:vAlign w:val="center"/>
          </w:tcPr>
          <w:p w14:paraId="5ED105F8" w14:textId="77777777" w:rsidR="006D7917" w:rsidRPr="00D67F15" w:rsidRDefault="006D7917" w:rsidP="00D67F1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bookmarkStart w:id="0" w:name="_Hlk104286147"/>
            <w:bookmarkStart w:id="1" w:name="_Hlk134015391"/>
            <w:r w:rsidRPr="00D67F1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HOTĂRÂRE</w:t>
            </w:r>
          </w:p>
          <w:p w14:paraId="13DEEE43" w14:textId="5412E62A" w:rsidR="007406EE" w:rsidRPr="00D67F15" w:rsidRDefault="006D7917" w:rsidP="0000756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 xml:space="preserve">pentru </w:t>
            </w:r>
            <w:r w:rsidR="005452F2" w:rsidRPr="00D67F1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modificarea</w:t>
            </w:r>
            <w:r w:rsidR="004225D2" w:rsidRPr="00D67F1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 xml:space="preserve"> și</w:t>
            </w:r>
            <w:r w:rsidRPr="00D67F1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 xml:space="preserve"> </w:t>
            </w:r>
            <w:r w:rsidR="007406EE" w:rsidRPr="00D67F1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 xml:space="preserve">completarea </w:t>
            </w:r>
            <w:r w:rsidRPr="00D67F1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Hotărârii Guvernului nr. 1074/2021 privind stabilirea sistemului de garanție-returnare pentru ambalaje primare nereutilizabile</w:t>
            </w:r>
            <w:bookmarkEnd w:id="0"/>
            <w:bookmarkEnd w:id="1"/>
          </w:p>
        </w:tc>
      </w:tr>
      <w:tr w:rsidR="00E318A6" w:rsidRPr="00D67F15" w14:paraId="3F28B7CB" w14:textId="77777777" w:rsidTr="00026B6C">
        <w:tc>
          <w:tcPr>
            <w:tcW w:w="10031" w:type="dxa"/>
            <w:gridSpan w:val="11"/>
            <w:vAlign w:val="center"/>
          </w:tcPr>
          <w:p w14:paraId="1546FE93" w14:textId="77777777" w:rsidR="00E318A6" w:rsidRPr="00D67F15" w:rsidRDefault="00E318A6" w:rsidP="00D67F1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</w:p>
          <w:p w14:paraId="5FA100CD" w14:textId="77777777" w:rsidR="00E318A6" w:rsidRPr="00D67F15" w:rsidRDefault="00E318A6" w:rsidP="00D67F1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Secţiunea a 2-a</w:t>
            </w:r>
          </w:p>
          <w:p w14:paraId="677CF0A4" w14:textId="7AD67713" w:rsidR="00E318A6" w:rsidRPr="006567B7" w:rsidRDefault="00E318A6" w:rsidP="006567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Motivul emiterii actului normativ</w:t>
            </w:r>
          </w:p>
        </w:tc>
      </w:tr>
      <w:tr w:rsidR="00E318A6" w:rsidRPr="00ED42DB" w14:paraId="0FDB01F1" w14:textId="77777777" w:rsidTr="004249E1">
        <w:trPr>
          <w:trHeight w:val="90"/>
        </w:trPr>
        <w:tc>
          <w:tcPr>
            <w:tcW w:w="757" w:type="dxa"/>
            <w:vAlign w:val="center"/>
          </w:tcPr>
          <w:p w14:paraId="181FB606" w14:textId="77777777" w:rsidR="00E318A6" w:rsidRPr="00D67F15" w:rsidRDefault="00755B49" w:rsidP="00D67F1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  <w:t>2.</w:t>
            </w:r>
            <w:r w:rsidR="00E318A6" w:rsidRPr="00D67F1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  <w:t>1.</w:t>
            </w:r>
          </w:p>
        </w:tc>
        <w:tc>
          <w:tcPr>
            <w:tcW w:w="2261" w:type="dxa"/>
            <w:vAlign w:val="center"/>
          </w:tcPr>
          <w:p w14:paraId="1396BE67" w14:textId="77777777" w:rsidR="00E318A6" w:rsidRPr="00D67F15" w:rsidRDefault="00755B49" w:rsidP="00D67F1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  <w:t>Sursa proiectului de act normativ</w:t>
            </w:r>
          </w:p>
        </w:tc>
        <w:tc>
          <w:tcPr>
            <w:tcW w:w="7013" w:type="dxa"/>
            <w:gridSpan w:val="9"/>
            <w:vAlign w:val="center"/>
          </w:tcPr>
          <w:p w14:paraId="5468DDA3" w14:textId="77777777" w:rsidR="007406EE" w:rsidRPr="00D67F15" w:rsidRDefault="006D7917" w:rsidP="00D67F1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  <w:lang w:val="ro-RO"/>
              </w:rPr>
              <w:t>În temeiul art. 108 din Constituția României, republicată</w:t>
            </w:r>
          </w:p>
          <w:p w14:paraId="19132E11" w14:textId="10585C8F" w:rsidR="002051A6" w:rsidRPr="00D67F15" w:rsidRDefault="007406EE" w:rsidP="00D67F1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  <w:lang w:val="ro-RO"/>
              </w:rPr>
              <w:t xml:space="preserve">Inițiativa Ministerului Mediului, Apelor și Pădurilor </w:t>
            </w:r>
          </w:p>
        </w:tc>
      </w:tr>
      <w:tr w:rsidR="00E318A6" w:rsidRPr="00ED42DB" w14:paraId="5C7A03F5" w14:textId="77777777" w:rsidTr="004249E1">
        <w:trPr>
          <w:trHeight w:val="90"/>
        </w:trPr>
        <w:tc>
          <w:tcPr>
            <w:tcW w:w="757" w:type="dxa"/>
            <w:vAlign w:val="center"/>
          </w:tcPr>
          <w:p w14:paraId="5FE64421" w14:textId="77777777" w:rsidR="00E318A6" w:rsidRPr="00D67F15" w:rsidRDefault="00755B49" w:rsidP="00D67F1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vertAlign w:val="superscript"/>
                <w:lang w:val="ro-RO"/>
              </w:rPr>
            </w:pPr>
            <w:r w:rsidRPr="00D67F1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  <w:t>2.2.</w:t>
            </w:r>
          </w:p>
        </w:tc>
        <w:tc>
          <w:tcPr>
            <w:tcW w:w="2261" w:type="dxa"/>
            <w:vAlign w:val="center"/>
          </w:tcPr>
          <w:p w14:paraId="1FD08E11" w14:textId="77777777" w:rsidR="00E318A6" w:rsidRPr="00D67F15" w:rsidRDefault="00755B49" w:rsidP="00D67F1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Descrierea situaţiei actuale</w:t>
            </w:r>
          </w:p>
        </w:tc>
        <w:tc>
          <w:tcPr>
            <w:tcW w:w="7013" w:type="dxa"/>
            <w:gridSpan w:val="9"/>
            <w:vAlign w:val="center"/>
          </w:tcPr>
          <w:p w14:paraId="1EE6E11E" w14:textId="773D40A1" w:rsidR="007F7121" w:rsidRPr="00D67F15" w:rsidRDefault="007F7121" w:rsidP="00D67F15">
            <w:pPr>
              <w:pStyle w:val="BodyText"/>
              <w:spacing w:after="120" w:line="360" w:lineRule="auto"/>
              <w:rPr>
                <w:rFonts w:ascii="Times New Roman" w:hAnsi="Times New Roman"/>
                <w:szCs w:val="24"/>
              </w:rPr>
            </w:pPr>
            <w:r w:rsidRPr="00D67F15">
              <w:rPr>
                <w:rFonts w:ascii="Times New Roman" w:hAnsi="Times New Roman"/>
                <w:szCs w:val="24"/>
              </w:rPr>
              <w:t>Hotărârea Guvernului nr. 1074/2021 a fost adoptată în data de 4 octombrie 2021, la propunerea Ministerului Mediului</w:t>
            </w:r>
            <w:r w:rsidR="007406EE" w:rsidRPr="00D67F15">
              <w:rPr>
                <w:rFonts w:ascii="Times New Roman" w:hAnsi="Times New Roman"/>
                <w:szCs w:val="24"/>
              </w:rPr>
              <w:t>,</w:t>
            </w:r>
            <w:r w:rsidRPr="00D67F15">
              <w:rPr>
                <w:rFonts w:ascii="Times New Roman" w:hAnsi="Times New Roman"/>
                <w:szCs w:val="24"/>
              </w:rPr>
              <w:t xml:space="preserve"> Apelor și Pădurilor, ținând cont de necesitatea identificării unor soluții de optimizare a gestionării durabile pentru ambalajele primare nereutilizabile, pentru a conserva și a îmbunătăți calitatea mediului, pentru a proteja sănătatea umană și pentru a asigura utilizarea prudentă, eficientă și rațională a resurselor naturale, în condițiile în care în România, dintre deșeurile abandonate, aproximativ 38% sunt reprezentate de plastic, sticlă și metal.</w:t>
            </w:r>
          </w:p>
          <w:p w14:paraId="177CE145" w14:textId="700AF70C" w:rsidR="007F7121" w:rsidRPr="00D67F15" w:rsidRDefault="007F7121" w:rsidP="00D67F15">
            <w:pPr>
              <w:pStyle w:val="BodyText"/>
              <w:spacing w:after="120" w:line="360" w:lineRule="auto"/>
              <w:rPr>
                <w:rFonts w:ascii="Times New Roman" w:hAnsi="Times New Roman"/>
                <w:szCs w:val="24"/>
              </w:rPr>
            </w:pPr>
            <w:r w:rsidRPr="00D67F15">
              <w:rPr>
                <w:rFonts w:ascii="Times New Roman" w:hAnsi="Times New Roman"/>
                <w:szCs w:val="24"/>
              </w:rPr>
              <w:t xml:space="preserve">Hotărârea Guvernului nr. 1074/2021 a fost publicată </w:t>
            </w:r>
            <w:r w:rsidR="00FF53BB" w:rsidRPr="00D67F15">
              <w:rPr>
                <w:rFonts w:ascii="Times New Roman" w:hAnsi="Times New Roman"/>
                <w:szCs w:val="24"/>
              </w:rPr>
              <w:t>î</w:t>
            </w:r>
            <w:r w:rsidRPr="00D67F15">
              <w:rPr>
                <w:rFonts w:ascii="Times New Roman" w:hAnsi="Times New Roman"/>
                <w:szCs w:val="24"/>
              </w:rPr>
              <w:t>n Monitorul Oficial</w:t>
            </w:r>
            <w:r w:rsidR="007406EE" w:rsidRPr="00D67F15">
              <w:rPr>
                <w:rFonts w:ascii="Times New Roman" w:hAnsi="Times New Roman"/>
                <w:szCs w:val="24"/>
              </w:rPr>
              <w:t xml:space="preserve"> al României, Partea I, nr. 955</w:t>
            </w:r>
            <w:r w:rsidRPr="00D67F15">
              <w:rPr>
                <w:rFonts w:ascii="Times New Roman" w:hAnsi="Times New Roman"/>
                <w:szCs w:val="24"/>
              </w:rPr>
              <w:t xml:space="preserve"> </w:t>
            </w:r>
            <w:r w:rsidR="007406EE" w:rsidRPr="00D67F15">
              <w:rPr>
                <w:rFonts w:ascii="Times New Roman" w:hAnsi="Times New Roman"/>
                <w:szCs w:val="24"/>
              </w:rPr>
              <w:t>di</w:t>
            </w:r>
            <w:r w:rsidRPr="00D67F15">
              <w:rPr>
                <w:rFonts w:ascii="Times New Roman" w:hAnsi="Times New Roman"/>
                <w:szCs w:val="24"/>
              </w:rPr>
              <w:t>n 06</w:t>
            </w:r>
            <w:r w:rsidR="007406EE" w:rsidRPr="00D67F15">
              <w:rPr>
                <w:rFonts w:ascii="Times New Roman" w:hAnsi="Times New Roman"/>
                <w:szCs w:val="24"/>
              </w:rPr>
              <w:t xml:space="preserve"> octombrie </w:t>
            </w:r>
            <w:r w:rsidRPr="00D67F15">
              <w:rPr>
                <w:rFonts w:ascii="Times New Roman" w:hAnsi="Times New Roman"/>
                <w:szCs w:val="24"/>
              </w:rPr>
              <w:t xml:space="preserve">2021, </w:t>
            </w:r>
            <w:r w:rsidR="00FF53BB" w:rsidRPr="00D67F15">
              <w:rPr>
                <w:rFonts w:ascii="Times New Roman" w:hAnsi="Times New Roman"/>
                <w:szCs w:val="24"/>
              </w:rPr>
              <w:t>iar apoi</w:t>
            </w:r>
            <w:r w:rsidR="007406EE" w:rsidRPr="00D67F15">
              <w:rPr>
                <w:rFonts w:ascii="Times New Roman" w:hAnsi="Times New Roman"/>
                <w:szCs w:val="24"/>
              </w:rPr>
              <w:t xml:space="preserve"> a fost</w:t>
            </w:r>
            <w:r w:rsidR="00FF53BB" w:rsidRPr="00D67F15">
              <w:rPr>
                <w:rFonts w:ascii="Times New Roman" w:hAnsi="Times New Roman"/>
                <w:szCs w:val="24"/>
              </w:rPr>
              <w:t xml:space="preserve"> </w:t>
            </w:r>
            <w:r w:rsidRPr="00D67F15">
              <w:rPr>
                <w:rFonts w:ascii="Times New Roman" w:hAnsi="Times New Roman"/>
                <w:szCs w:val="24"/>
              </w:rPr>
              <w:t>modificată și completat</w:t>
            </w:r>
            <w:r w:rsidR="00F01EE9" w:rsidRPr="00D67F15">
              <w:rPr>
                <w:rFonts w:ascii="Times New Roman" w:hAnsi="Times New Roman"/>
                <w:szCs w:val="24"/>
              </w:rPr>
              <w:t>ă prin</w:t>
            </w:r>
            <w:r w:rsidRPr="00D67F15">
              <w:rPr>
                <w:rFonts w:ascii="Times New Roman" w:hAnsi="Times New Roman"/>
                <w:szCs w:val="24"/>
              </w:rPr>
              <w:t xml:space="preserve"> Hotărârea </w:t>
            </w:r>
            <w:r w:rsidR="007406EE" w:rsidRPr="00D67F15">
              <w:rPr>
                <w:rFonts w:ascii="Times New Roman" w:hAnsi="Times New Roman"/>
                <w:szCs w:val="24"/>
              </w:rPr>
              <w:t xml:space="preserve">Guvernului </w:t>
            </w:r>
            <w:r w:rsidRPr="00D67F15">
              <w:rPr>
                <w:rFonts w:ascii="Times New Roman" w:hAnsi="Times New Roman"/>
                <w:szCs w:val="24"/>
              </w:rPr>
              <w:t>nr. 165/2022 pentru modificarea şi completarea Hotărârii Guvernului nr. 1.074/2021 privind stabilirea sistemului de garanţie-returnare pentru ambalaje primare nereutilizabile</w:t>
            </w:r>
            <w:r w:rsidR="007406EE" w:rsidRPr="00D67F15">
              <w:rPr>
                <w:rFonts w:ascii="Times New Roman" w:hAnsi="Times New Roman"/>
                <w:szCs w:val="24"/>
              </w:rPr>
              <w:t>, publicată în Monitorul Oficial al României, Partea I, nr. 116 din 04 februarie 2022</w:t>
            </w:r>
            <w:r w:rsidR="00D21340" w:rsidRPr="00D67F15">
              <w:rPr>
                <w:rFonts w:ascii="Times New Roman" w:hAnsi="Times New Roman"/>
                <w:szCs w:val="24"/>
              </w:rPr>
              <w:t xml:space="preserve"> și republicată în Monitorul Oficial, Partea I nr. 1120 din 21 noiembrie 2022.</w:t>
            </w:r>
          </w:p>
          <w:p w14:paraId="31106185" w14:textId="00CD2483" w:rsidR="00EB2F7D" w:rsidRPr="00D67F15" w:rsidRDefault="00314F9B" w:rsidP="00D67F15">
            <w:pPr>
              <w:pStyle w:val="BodyText"/>
              <w:spacing w:after="120" w:line="360" w:lineRule="auto"/>
              <w:rPr>
                <w:rFonts w:ascii="Times New Roman" w:hAnsi="Times New Roman"/>
                <w:szCs w:val="24"/>
              </w:rPr>
            </w:pPr>
            <w:r w:rsidRPr="00D67F15">
              <w:rPr>
                <w:rFonts w:ascii="Times New Roman" w:hAnsi="Times New Roman"/>
                <w:szCs w:val="24"/>
              </w:rPr>
              <w:t>Conform prevederilor art. 1</w:t>
            </w:r>
            <w:r w:rsidR="00EB2F7D" w:rsidRPr="00D67F15">
              <w:rPr>
                <w:rFonts w:ascii="Times New Roman" w:hAnsi="Times New Roman"/>
                <w:szCs w:val="24"/>
              </w:rPr>
              <w:t>0</w:t>
            </w:r>
            <w:r w:rsidRPr="00D67F15">
              <w:rPr>
                <w:rFonts w:ascii="Times New Roman" w:hAnsi="Times New Roman"/>
                <w:szCs w:val="24"/>
              </w:rPr>
              <w:t xml:space="preserve"> alin. (</w:t>
            </w:r>
            <w:r w:rsidR="00EB2F7D" w:rsidRPr="00D67F15">
              <w:rPr>
                <w:rFonts w:ascii="Times New Roman" w:hAnsi="Times New Roman"/>
                <w:szCs w:val="24"/>
              </w:rPr>
              <w:t>1</w:t>
            </w:r>
            <w:r w:rsidRPr="00D67F15">
              <w:rPr>
                <w:rFonts w:ascii="Times New Roman" w:hAnsi="Times New Roman"/>
                <w:szCs w:val="24"/>
              </w:rPr>
              <w:t xml:space="preserve">) din Hotărârea Guvernului nr. 1074/2021, </w:t>
            </w:r>
            <w:r w:rsidR="00EB2F7D" w:rsidRPr="00D67F15">
              <w:rPr>
                <w:rFonts w:ascii="Times New Roman" w:hAnsi="Times New Roman"/>
                <w:szCs w:val="24"/>
              </w:rPr>
              <w:t>republicată</w:t>
            </w:r>
            <w:r w:rsidRPr="00D67F15">
              <w:rPr>
                <w:rFonts w:ascii="Times New Roman" w:hAnsi="Times New Roman"/>
                <w:szCs w:val="24"/>
              </w:rPr>
              <w:t>,</w:t>
            </w:r>
            <w:r w:rsidR="00007565">
              <w:rPr>
                <w:rFonts w:ascii="Times New Roman" w:hAnsi="Times New Roman"/>
                <w:szCs w:val="24"/>
              </w:rPr>
              <w:t xml:space="preserve"> cu modificările ulterioare,</w:t>
            </w:r>
            <w:r w:rsidRPr="00D67F15">
              <w:rPr>
                <w:rFonts w:ascii="Times New Roman" w:hAnsi="Times New Roman"/>
                <w:szCs w:val="24"/>
              </w:rPr>
              <w:t xml:space="preserve"> </w:t>
            </w:r>
            <w:r w:rsidR="00EB2F7D" w:rsidRPr="00D67F15">
              <w:rPr>
                <w:rFonts w:ascii="Times New Roman" w:hAnsi="Times New Roman"/>
                <w:szCs w:val="24"/>
              </w:rPr>
              <w:t xml:space="preserve">începând cu data de 30 noiembrie 2023, SGR, unic la nivel naţional, este obligatoriu tuturor producătorilor şi comercianţilor, aplicându-se atât produselor fabricate </w:t>
            </w:r>
            <w:r w:rsidR="00EB2F7D" w:rsidRPr="00D67F15">
              <w:rPr>
                <w:rFonts w:ascii="Times New Roman" w:hAnsi="Times New Roman"/>
                <w:szCs w:val="24"/>
              </w:rPr>
              <w:lastRenderedPageBreak/>
              <w:t>pe teritoriul naţional, cât şi produselor importate sau achiziţionate intracomunitar, în condiţii nediscriminatorii, inclusiv în ceea ce priveşte posibilitatea participării efective a operatorilor economici la funcţionarea sistemului şi tarifele impuse acestora de către administratorul SGR.</w:t>
            </w:r>
          </w:p>
        </w:tc>
      </w:tr>
      <w:tr w:rsidR="007A3DC6" w:rsidRPr="00ED42DB" w14:paraId="770B0CBB" w14:textId="77777777" w:rsidTr="00E17279">
        <w:trPr>
          <w:trHeight w:val="90"/>
        </w:trPr>
        <w:tc>
          <w:tcPr>
            <w:tcW w:w="757" w:type="dxa"/>
            <w:vAlign w:val="center"/>
          </w:tcPr>
          <w:p w14:paraId="4FF6A346" w14:textId="77777777" w:rsidR="007A3DC6" w:rsidRPr="00D67F15" w:rsidRDefault="007A3DC6" w:rsidP="00D67F1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  <w:lastRenderedPageBreak/>
              <w:t>2.3.</w:t>
            </w:r>
          </w:p>
        </w:tc>
        <w:tc>
          <w:tcPr>
            <w:tcW w:w="2261" w:type="dxa"/>
            <w:vAlign w:val="center"/>
          </w:tcPr>
          <w:p w14:paraId="43E28308" w14:textId="77777777" w:rsidR="007A3DC6" w:rsidRPr="00D67F15" w:rsidRDefault="007A3DC6" w:rsidP="00D67F1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>Schimbări</w:t>
            </w: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 xml:space="preserve"> preconizate</w:t>
            </w:r>
          </w:p>
        </w:tc>
        <w:tc>
          <w:tcPr>
            <w:tcW w:w="7013" w:type="dxa"/>
            <w:gridSpan w:val="9"/>
          </w:tcPr>
          <w:p w14:paraId="25A8BA0F" w14:textId="28057A0E" w:rsidR="00466C7F" w:rsidRPr="00D67F15" w:rsidRDefault="00466C7F" w:rsidP="00D67F15">
            <w:pPr>
              <w:pStyle w:val="BodyText"/>
              <w:spacing w:after="120" w:line="360" w:lineRule="auto"/>
              <w:rPr>
                <w:rFonts w:ascii="Times New Roman" w:hAnsi="Times New Roman"/>
                <w:szCs w:val="24"/>
              </w:rPr>
            </w:pPr>
            <w:r w:rsidRPr="00D67F15">
              <w:rPr>
                <w:rFonts w:ascii="Times New Roman" w:hAnsi="Times New Roman"/>
                <w:szCs w:val="24"/>
              </w:rPr>
              <w:t xml:space="preserve">Prezentul proiect de </w:t>
            </w:r>
            <w:r w:rsidR="009F4D37" w:rsidRPr="00D67F15">
              <w:rPr>
                <w:rFonts w:ascii="Times New Roman" w:hAnsi="Times New Roman"/>
                <w:szCs w:val="24"/>
              </w:rPr>
              <w:t>act normativ</w:t>
            </w:r>
            <w:r w:rsidRPr="00D67F15">
              <w:rPr>
                <w:rFonts w:ascii="Times New Roman" w:hAnsi="Times New Roman"/>
                <w:szCs w:val="24"/>
              </w:rPr>
              <w:t xml:space="preserve"> aduce o serie de modificări</w:t>
            </w:r>
            <w:r w:rsidR="009F4D37" w:rsidRPr="00D67F15">
              <w:rPr>
                <w:rFonts w:ascii="Times New Roman" w:hAnsi="Times New Roman"/>
                <w:szCs w:val="24"/>
              </w:rPr>
              <w:t xml:space="preserve"> </w:t>
            </w:r>
            <w:r w:rsidRPr="00D67F15">
              <w:rPr>
                <w:rFonts w:ascii="Times New Roman" w:hAnsi="Times New Roman"/>
                <w:szCs w:val="24"/>
              </w:rPr>
              <w:t xml:space="preserve">și completări asupra prevederilor </w:t>
            </w:r>
            <w:r w:rsidR="009F4D37" w:rsidRPr="00D67F15">
              <w:rPr>
                <w:rFonts w:ascii="Times New Roman" w:hAnsi="Times New Roman"/>
                <w:szCs w:val="24"/>
              </w:rPr>
              <w:t xml:space="preserve">Hotărârii Guvernului nr. 1074/2021, </w:t>
            </w:r>
            <w:r w:rsidR="00EB2F7D" w:rsidRPr="00D67F15">
              <w:rPr>
                <w:rFonts w:ascii="Times New Roman" w:hAnsi="Times New Roman"/>
                <w:szCs w:val="24"/>
              </w:rPr>
              <w:t>republicată</w:t>
            </w:r>
            <w:r w:rsidR="003C7B95" w:rsidRPr="00D67F15">
              <w:rPr>
                <w:rFonts w:ascii="Times New Roman" w:hAnsi="Times New Roman"/>
                <w:szCs w:val="24"/>
              </w:rPr>
              <w:t xml:space="preserve">  în Monitorul Oficial al României, Partea I, nr. 1120 din 21 noiembrie 2022, cu modificările ulterioare, în vederea eficientizării procesului de implementare al sistemului de garanție returnare.</w:t>
            </w:r>
          </w:p>
          <w:p w14:paraId="108FC730" w14:textId="0C179C20" w:rsidR="00466C7F" w:rsidRPr="00D67F15" w:rsidRDefault="00466C7F" w:rsidP="00D67F15">
            <w:pPr>
              <w:pStyle w:val="BodyText"/>
              <w:spacing w:after="120" w:line="360" w:lineRule="auto"/>
              <w:ind w:left="18"/>
              <w:rPr>
                <w:rFonts w:ascii="Times New Roman" w:hAnsi="Times New Roman"/>
                <w:i/>
                <w:iCs/>
                <w:szCs w:val="24"/>
              </w:rPr>
            </w:pPr>
            <w:r w:rsidRPr="00D67F15">
              <w:rPr>
                <w:rFonts w:ascii="Times New Roman" w:hAnsi="Times New Roman"/>
                <w:i/>
                <w:iCs/>
                <w:szCs w:val="24"/>
              </w:rPr>
              <w:t xml:space="preserve">Textul </w:t>
            </w:r>
            <w:r w:rsidR="009F4D37" w:rsidRPr="00D67F15">
              <w:rPr>
                <w:rFonts w:ascii="Times New Roman" w:hAnsi="Times New Roman"/>
                <w:i/>
                <w:iCs/>
                <w:szCs w:val="24"/>
              </w:rPr>
              <w:t xml:space="preserve">Hotărârii Guvernului nr. 1074/2021, </w:t>
            </w:r>
            <w:r w:rsidR="00F6061C" w:rsidRPr="00D67F15">
              <w:rPr>
                <w:rFonts w:ascii="Times New Roman" w:hAnsi="Times New Roman"/>
                <w:i/>
                <w:iCs/>
                <w:szCs w:val="24"/>
              </w:rPr>
              <w:t>republicată</w:t>
            </w:r>
            <w:r w:rsidR="003C7B95" w:rsidRPr="00D67F15">
              <w:rPr>
                <w:rFonts w:ascii="Times New Roman" w:hAnsi="Times New Roman"/>
                <w:i/>
                <w:iCs/>
                <w:szCs w:val="24"/>
              </w:rPr>
              <w:t>,</w:t>
            </w:r>
            <w:r w:rsidR="00007565">
              <w:rPr>
                <w:rFonts w:ascii="Times New Roman" w:hAnsi="Times New Roman"/>
                <w:i/>
                <w:iCs/>
                <w:szCs w:val="24"/>
              </w:rPr>
              <w:t xml:space="preserve"> cu modificările ulterioare,</w:t>
            </w:r>
            <w:r w:rsidR="009F4D37" w:rsidRPr="00D67F15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D67F15">
              <w:rPr>
                <w:rFonts w:ascii="Times New Roman" w:hAnsi="Times New Roman"/>
                <w:i/>
                <w:iCs/>
                <w:szCs w:val="24"/>
              </w:rPr>
              <w:t>se modifică  pentru a clarifica, evidenția și completa următoarele aspecte:</w:t>
            </w:r>
          </w:p>
          <w:p w14:paraId="78C530F5" w14:textId="58FE617F" w:rsidR="00A304A0" w:rsidRPr="00D67F15" w:rsidRDefault="0060351F" w:rsidP="00D67F15">
            <w:pPr>
              <w:pStyle w:val="BodyText"/>
              <w:spacing w:after="120" w:line="360" w:lineRule="auto"/>
              <w:ind w:left="18"/>
              <w:rPr>
                <w:rFonts w:ascii="Times New Roman" w:hAnsi="Times New Roman"/>
                <w:szCs w:val="24"/>
              </w:rPr>
            </w:pPr>
            <w:r w:rsidRPr="00D67F15">
              <w:rPr>
                <w:rFonts w:ascii="Times New Roman" w:hAnsi="Times New Roman"/>
                <w:szCs w:val="24"/>
              </w:rPr>
              <w:t xml:space="preserve">Se modifică semnificația termenului </w:t>
            </w:r>
            <w:r w:rsidRPr="00D67F15">
              <w:rPr>
                <w:rFonts w:ascii="Times New Roman" w:hAnsi="Times New Roman"/>
                <w:b/>
                <w:bCs/>
                <w:szCs w:val="24"/>
              </w:rPr>
              <w:t>comerciant,</w:t>
            </w:r>
            <w:r w:rsidRPr="00D67F15">
              <w:rPr>
                <w:rFonts w:ascii="Times New Roman" w:hAnsi="Times New Roman"/>
                <w:szCs w:val="24"/>
              </w:rPr>
              <w:t xml:space="preserve"> prin înlocuirea referirii la   </w:t>
            </w:r>
            <w:r w:rsidRPr="00D67F15">
              <w:rPr>
                <w:rFonts w:ascii="Times New Roman" w:hAnsi="Times New Roman"/>
                <w:b/>
                <w:bCs/>
                <w:szCs w:val="24"/>
              </w:rPr>
              <w:t>persoană juridică autorizată</w:t>
            </w:r>
            <w:r w:rsidRPr="00D67F15">
              <w:rPr>
                <w:rFonts w:ascii="Times New Roman" w:hAnsi="Times New Roman"/>
                <w:szCs w:val="24"/>
              </w:rPr>
              <w:t xml:space="preserve"> cu cea  de </w:t>
            </w:r>
            <w:r w:rsidRPr="00D67F15">
              <w:rPr>
                <w:rFonts w:ascii="Times New Roman" w:hAnsi="Times New Roman"/>
                <w:b/>
                <w:bCs/>
                <w:szCs w:val="24"/>
              </w:rPr>
              <w:t>operator economic autorizat</w:t>
            </w:r>
            <w:r w:rsidRPr="00D67F15">
              <w:rPr>
                <w:rFonts w:ascii="Times New Roman" w:hAnsi="Times New Roman"/>
                <w:szCs w:val="24"/>
              </w:rPr>
              <w:t xml:space="preserve">, în vederea conformării cu prevederile  Ordonanţei  de urgenţă </w:t>
            </w:r>
            <w:r w:rsidR="00007565">
              <w:rPr>
                <w:rFonts w:ascii="Times New Roman" w:hAnsi="Times New Roman"/>
                <w:szCs w:val="24"/>
              </w:rPr>
              <w:t xml:space="preserve">a Guvernului </w:t>
            </w:r>
            <w:r w:rsidRPr="00D67F15">
              <w:rPr>
                <w:rFonts w:ascii="Times New Roman" w:hAnsi="Times New Roman"/>
                <w:szCs w:val="24"/>
              </w:rPr>
              <w:t>nr. 44/2008 privind desfăşurarea activităţilor economice de către persoanele fizice autorizate, întreprinderile individuale şi întreprinderile familiale,</w:t>
            </w:r>
            <w:r w:rsidR="00007565">
              <w:rPr>
                <w:rFonts w:ascii="Times New Roman" w:hAnsi="Times New Roman"/>
                <w:szCs w:val="24"/>
              </w:rPr>
              <w:t xml:space="preserve"> aprobată cu modificări și completări prin Legea nr. 182/2016, cu modificările și completările ulterioare,</w:t>
            </w:r>
            <w:r w:rsidRPr="00D67F15">
              <w:rPr>
                <w:rFonts w:ascii="Times New Roman" w:hAnsi="Times New Roman"/>
                <w:szCs w:val="24"/>
              </w:rPr>
              <w:t xml:space="preserve"> dat fiind faptul că mulți comercianți sunt întreprinderi individuale, persoane fizice autorizate, întreprinderi familiale, etc, </w:t>
            </w:r>
            <w:r w:rsidR="00A304A0" w:rsidRPr="00D67F15">
              <w:rPr>
                <w:rFonts w:ascii="Times New Roman" w:hAnsi="Times New Roman"/>
                <w:szCs w:val="24"/>
              </w:rPr>
              <w:t>și sunt definiți în ordonanța me</w:t>
            </w:r>
            <w:r w:rsidR="00ED42DB">
              <w:rPr>
                <w:rFonts w:ascii="Times New Roman" w:hAnsi="Times New Roman"/>
                <w:szCs w:val="24"/>
              </w:rPr>
              <w:t>n</w:t>
            </w:r>
            <w:r w:rsidR="00A304A0" w:rsidRPr="00D67F15">
              <w:rPr>
                <w:rFonts w:ascii="Times New Roman" w:hAnsi="Times New Roman"/>
                <w:szCs w:val="24"/>
              </w:rPr>
              <w:t>ționată ca fiind fără personalitate juridică.</w:t>
            </w:r>
          </w:p>
          <w:p w14:paraId="366F8EE5" w14:textId="5305CB74" w:rsidR="00A304A0" w:rsidRPr="00D67F15" w:rsidRDefault="00A304A0" w:rsidP="00D67F15">
            <w:pPr>
              <w:pStyle w:val="BodyText"/>
              <w:spacing w:after="120" w:line="360" w:lineRule="auto"/>
              <w:rPr>
                <w:rFonts w:ascii="Times New Roman" w:hAnsi="Times New Roman"/>
                <w:szCs w:val="24"/>
              </w:rPr>
            </w:pPr>
            <w:r w:rsidRPr="00D67F15">
              <w:rPr>
                <w:rFonts w:ascii="Times New Roman" w:hAnsi="Times New Roman"/>
                <w:szCs w:val="24"/>
              </w:rPr>
              <w:t xml:space="preserve">Se modifică seminificația termenului </w:t>
            </w:r>
            <w:r w:rsidRPr="00D67F15">
              <w:rPr>
                <w:rFonts w:ascii="Times New Roman" w:hAnsi="Times New Roman"/>
                <w:b/>
                <w:bCs/>
                <w:szCs w:val="24"/>
              </w:rPr>
              <w:t>tarif de gestionare</w:t>
            </w:r>
            <w:r w:rsidRPr="00D67F15">
              <w:rPr>
                <w:rFonts w:ascii="Times New Roman" w:hAnsi="Times New Roman"/>
                <w:szCs w:val="24"/>
              </w:rPr>
              <w:t>, prin menționarea plății exprese a acestuia prin transfer bancar,  în vederea asigurării transpa</w:t>
            </w:r>
            <w:r w:rsidR="00ED42DB">
              <w:rPr>
                <w:rFonts w:ascii="Times New Roman" w:hAnsi="Times New Roman"/>
                <w:szCs w:val="24"/>
              </w:rPr>
              <w:t>r</w:t>
            </w:r>
            <w:r w:rsidRPr="00D67F15">
              <w:rPr>
                <w:rFonts w:ascii="Times New Roman" w:hAnsi="Times New Roman"/>
                <w:szCs w:val="24"/>
              </w:rPr>
              <w:t>enței plăților.</w:t>
            </w:r>
          </w:p>
          <w:p w14:paraId="6B47C575" w14:textId="368319B0" w:rsidR="0060351F" w:rsidRPr="00D67F15" w:rsidRDefault="005B4B8A" w:rsidP="00D67F15">
            <w:pPr>
              <w:pStyle w:val="BodyText"/>
              <w:spacing w:after="120" w:line="360" w:lineRule="auto"/>
              <w:ind w:left="18"/>
              <w:rPr>
                <w:rFonts w:ascii="Times New Roman" w:hAnsi="Times New Roman"/>
                <w:szCs w:val="24"/>
              </w:rPr>
            </w:pPr>
            <w:r w:rsidRPr="00D67F15">
              <w:rPr>
                <w:rFonts w:ascii="Times New Roman" w:hAnsi="Times New Roman"/>
                <w:szCs w:val="24"/>
              </w:rPr>
              <w:t>Tot în vederea asigurării transp</w:t>
            </w:r>
            <w:r w:rsidR="00007565">
              <w:rPr>
                <w:rFonts w:ascii="Times New Roman" w:hAnsi="Times New Roman"/>
                <w:szCs w:val="24"/>
              </w:rPr>
              <w:t>a</w:t>
            </w:r>
            <w:r w:rsidRPr="00D67F15">
              <w:rPr>
                <w:rFonts w:ascii="Times New Roman" w:hAnsi="Times New Roman"/>
                <w:szCs w:val="24"/>
              </w:rPr>
              <w:t>renței, producă</w:t>
            </w:r>
            <w:r w:rsidR="00007565">
              <w:rPr>
                <w:rFonts w:ascii="Times New Roman" w:hAnsi="Times New Roman"/>
                <w:szCs w:val="24"/>
              </w:rPr>
              <w:t>to</w:t>
            </w:r>
            <w:r w:rsidRPr="00D67F15">
              <w:rPr>
                <w:rFonts w:ascii="Times New Roman" w:hAnsi="Times New Roman"/>
                <w:szCs w:val="24"/>
              </w:rPr>
              <w:t>rii  sunt obligați să plătească administr</w:t>
            </w:r>
            <w:r w:rsidR="00007565">
              <w:rPr>
                <w:rFonts w:ascii="Times New Roman" w:hAnsi="Times New Roman"/>
                <w:szCs w:val="24"/>
              </w:rPr>
              <w:t>a</w:t>
            </w:r>
            <w:r w:rsidRPr="00D67F15">
              <w:rPr>
                <w:rFonts w:ascii="Times New Roman" w:hAnsi="Times New Roman"/>
                <w:szCs w:val="24"/>
              </w:rPr>
              <w:t>torului SGR, tariful de administrare, precum și valoarea garanției aferente produselor în ambalaje SGR introduse pe piața națională, prin transfer bancar.</w:t>
            </w:r>
          </w:p>
          <w:p w14:paraId="391B41BC" w14:textId="07D583A0" w:rsidR="003C7B95" w:rsidRPr="00D67F15" w:rsidRDefault="005B4B8A" w:rsidP="00D67F15">
            <w:pPr>
              <w:pStyle w:val="BodyText"/>
              <w:spacing w:after="120" w:line="360" w:lineRule="auto"/>
              <w:ind w:left="18"/>
              <w:rPr>
                <w:rFonts w:ascii="Times New Roman" w:hAnsi="Times New Roman"/>
                <w:szCs w:val="24"/>
              </w:rPr>
            </w:pPr>
            <w:r w:rsidRPr="00D67F15">
              <w:rPr>
                <w:rFonts w:ascii="Times New Roman" w:hAnsi="Times New Roman"/>
                <w:szCs w:val="24"/>
              </w:rPr>
              <w:t>Comerci</w:t>
            </w:r>
            <w:r w:rsidR="00ED42DB">
              <w:rPr>
                <w:rFonts w:ascii="Times New Roman" w:hAnsi="Times New Roman"/>
                <w:szCs w:val="24"/>
              </w:rPr>
              <w:t>a</w:t>
            </w:r>
            <w:r w:rsidRPr="00D67F15">
              <w:rPr>
                <w:rFonts w:ascii="Times New Roman" w:hAnsi="Times New Roman"/>
                <w:szCs w:val="24"/>
              </w:rPr>
              <w:t>nații H</w:t>
            </w:r>
            <w:r w:rsidR="00ED42DB" w:rsidRPr="00D67F15">
              <w:rPr>
                <w:rFonts w:ascii="Times New Roman" w:hAnsi="Times New Roman"/>
                <w:szCs w:val="24"/>
              </w:rPr>
              <w:t>ORECA</w:t>
            </w:r>
            <w:r w:rsidRPr="00D67F15">
              <w:rPr>
                <w:rFonts w:ascii="Times New Roman" w:hAnsi="Times New Roman"/>
                <w:szCs w:val="24"/>
              </w:rPr>
              <w:t xml:space="preserve"> râmân în continuare fără obligația de a organiza puncte de returnare, însă având în vedere rolul extrem de important pe care îl vor avea în implementarea sistemului, administratorul SGR </w:t>
            </w:r>
            <w:r w:rsidR="00ED42DB">
              <w:rPr>
                <w:rFonts w:ascii="Times New Roman" w:hAnsi="Times New Roman"/>
                <w:szCs w:val="24"/>
              </w:rPr>
              <w:t xml:space="preserve">trebuie să le ramburseze acestora costurile privind </w:t>
            </w:r>
            <w:r w:rsidR="00ED42DB">
              <w:rPr>
                <w:rFonts w:ascii="Times New Roman" w:hAnsi="Times New Roman"/>
                <w:szCs w:val="24"/>
              </w:rPr>
              <w:lastRenderedPageBreak/>
              <w:t>manipularea ambalajelor SGR și astfel să le achite un</w:t>
            </w:r>
            <w:r w:rsidRPr="00D67F15">
              <w:rPr>
                <w:rFonts w:ascii="Times New Roman" w:hAnsi="Times New Roman"/>
                <w:szCs w:val="24"/>
              </w:rPr>
              <w:t xml:space="preserve"> tarif de gestionare</w:t>
            </w:r>
            <w:r w:rsidR="00ED42DB">
              <w:rPr>
                <w:rFonts w:ascii="Times New Roman" w:hAnsi="Times New Roman"/>
                <w:szCs w:val="24"/>
              </w:rPr>
              <w:t>.</w:t>
            </w:r>
          </w:p>
          <w:p w14:paraId="0223DFB4" w14:textId="7480A119" w:rsidR="003C7B95" w:rsidRPr="00ED42DB" w:rsidRDefault="003C7B95" w:rsidP="00D67F15">
            <w:pPr>
              <w:pStyle w:val="BodyText"/>
              <w:spacing w:after="120" w:line="360" w:lineRule="auto"/>
              <w:ind w:left="18"/>
              <w:rPr>
                <w:rFonts w:ascii="Times New Roman" w:hAnsi="Times New Roman"/>
                <w:i/>
                <w:iCs/>
                <w:szCs w:val="24"/>
              </w:rPr>
            </w:pPr>
            <w:r w:rsidRPr="00D67F15">
              <w:rPr>
                <w:rFonts w:ascii="Times New Roman" w:hAnsi="Times New Roman"/>
                <w:i/>
                <w:iCs/>
                <w:szCs w:val="24"/>
              </w:rPr>
              <w:t>Totodată, textul Hotărârii Guvernului nr. 1074/2021, republicată,</w:t>
            </w:r>
            <w:r w:rsidR="00007565">
              <w:rPr>
                <w:rFonts w:ascii="Times New Roman" w:hAnsi="Times New Roman"/>
                <w:i/>
                <w:iCs/>
                <w:szCs w:val="24"/>
              </w:rPr>
              <w:t xml:space="preserve"> cu modificările ulterioare,</w:t>
            </w:r>
            <w:r w:rsidRPr="00D67F15">
              <w:rPr>
                <w:rFonts w:ascii="Times New Roman" w:hAnsi="Times New Roman"/>
                <w:i/>
                <w:iCs/>
                <w:szCs w:val="24"/>
              </w:rPr>
              <w:t xml:space="preserve"> se completează după cum urmează</w:t>
            </w:r>
            <w:r w:rsidRPr="00ED42DB">
              <w:rPr>
                <w:rFonts w:ascii="Times New Roman" w:hAnsi="Times New Roman"/>
                <w:i/>
                <w:iCs/>
                <w:szCs w:val="24"/>
              </w:rPr>
              <w:t>:</w:t>
            </w:r>
          </w:p>
          <w:p w14:paraId="36622CAB" w14:textId="703D363C" w:rsidR="00D6044B" w:rsidRPr="00ED42DB" w:rsidRDefault="00D6044B" w:rsidP="00D67F15">
            <w:pPr>
              <w:pStyle w:val="BodyText"/>
              <w:numPr>
                <w:ilvl w:val="0"/>
                <w:numId w:val="33"/>
              </w:numPr>
              <w:spacing w:after="120" w:line="360" w:lineRule="auto"/>
              <w:rPr>
                <w:rFonts w:ascii="Times New Roman" w:hAnsi="Times New Roman"/>
                <w:szCs w:val="24"/>
              </w:rPr>
            </w:pPr>
            <w:r w:rsidRPr="00ED42DB">
              <w:rPr>
                <w:rFonts w:ascii="Times New Roman" w:hAnsi="Times New Roman"/>
                <w:szCs w:val="24"/>
              </w:rPr>
              <w:t xml:space="preserve">Se reglementează aprobarea a </w:t>
            </w:r>
            <w:r w:rsidR="00007565">
              <w:rPr>
                <w:rFonts w:ascii="Times New Roman" w:hAnsi="Times New Roman"/>
                <w:szCs w:val="24"/>
              </w:rPr>
              <w:t>două</w:t>
            </w:r>
            <w:r w:rsidR="00007565" w:rsidRPr="00ED42DB">
              <w:rPr>
                <w:rFonts w:ascii="Times New Roman" w:hAnsi="Times New Roman"/>
                <w:szCs w:val="24"/>
              </w:rPr>
              <w:t xml:space="preserve"> </w:t>
            </w:r>
            <w:r w:rsidRPr="00ED42DB">
              <w:rPr>
                <w:rFonts w:ascii="Times New Roman" w:hAnsi="Times New Roman"/>
                <w:szCs w:val="24"/>
              </w:rPr>
              <w:t xml:space="preserve">modele de contracte, pe baza propunerii înaintate de către </w:t>
            </w:r>
            <w:r w:rsidR="00007565">
              <w:rPr>
                <w:rFonts w:ascii="Times New Roman" w:hAnsi="Times New Roman"/>
                <w:szCs w:val="24"/>
              </w:rPr>
              <w:t>a</w:t>
            </w:r>
            <w:r w:rsidR="00007565" w:rsidRPr="00ED42DB">
              <w:rPr>
                <w:rFonts w:ascii="Times New Roman" w:hAnsi="Times New Roman"/>
                <w:szCs w:val="24"/>
              </w:rPr>
              <w:t xml:space="preserve">dministratorul </w:t>
            </w:r>
            <w:r w:rsidRPr="00ED42DB">
              <w:rPr>
                <w:rFonts w:ascii="Times New Roman" w:hAnsi="Times New Roman"/>
                <w:szCs w:val="24"/>
              </w:rPr>
              <w:t xml:space="preserve">SGR, prin ordin al conducătorului autorității publice centrale pentru protecția mediului, </w:t>
            </w:r>
            <w:r w:rsidR="00007565" w:rsidRPr="00ED42DB">
              <w:rPr>
                <w:rFonts w:ascii="Times New Roman" w:hAnsi="Times New Roman"/>
                <w:szCs w:val="24"/>
              </w:rPr>
              <w:t>re</w:t>
            </w:r>
            <w:r w:rsidR="00007565">
              <w:rPr>
                <w:rFonts w:ascii="Times New Roman" w:hAnsi="Times New Roman"/>
                <w:szCs w:val="24"/>
              </w:rPr>
              <w:t>s</w:t>
            </w:r>
            <w:r w:rsidR="00007565" w:rsidRPr="00ED42DB">
              <w:rPr>
                <w:rFonts w:ascii="Times New Roman" w:hAnsi="Times New Roman"/>
                <w:szCs w:val="24"/>
              </w:rPr>
              <w:t>pectiv</w:t>
            </w:r>
            <w:r w:rsidR="00ED42DB">
              <w:rPr>
                <w:rFonts w:ascii="Times New Roman" w:hAnsi="Times New Roman"/>
                <w:szCs w:val="24"/>
              </w:rPr>
              <w:t>:</w:t>
            </w:r>
            <w:r w:rsidRPr="00ED42DB">
              <w:rPr>
                <w:rFonts w:ascii="Times New Roman" w:hAnsi="Times New Roman"/>
                <w:szCs w:val="24"/>
              </w:rPr>
              <w:t xml:space="preserve"> </w:t>
            </w:r>
          </w:p>
          <w:p w14:paraId="057832A2" w14:textId="7756982D" w:rsidR="003C7B95" w:rsidRPr="00D67F15" w:rsidRDefault="00007565" w:rsidP="00D67F15">
            <w:pPr>
              <w:pStyle w:val="BodyText"/>
              <w:spacing w:after="120" w:line="360" w:lineRule="auto"/>
              <w:ind w:left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a) m</w:t>
            </w:r>
            <w:r w:rsidRPr="00ED42DB">
              <w:rPr>
                <w:rFonts w:ascii="Times New Roman" w:hAnsi="Times New Roman"/>
                <w:szCs w:val="24"/>
              </w:rPr>
              <w:t xml:space="preserve">odel </w:t>
            </w:r>
            <w:r w:rsidR="00D6044B" w:rsidRPr="00ED42DB">
              <w:rPr>
                <w:rFonts w:ascii="Times New Roman" w:hAnsi="Times New Roman"/>
                <w:szCs w:val="24"/>
              </w:rPr>
              <w:t>de contract ce urmează a fi încheiat de producători</w:t>
            </w:r>
            <w:r w:rsidR="00D6044B" w:rsidRPr="00D67F15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D6044B" w:rsidRPr="00E5485C">
              <w:rPr>
                <w:rFonts w:ascii="Times New Roman" w:hAnsi="Times New Roman"/>
                <w:color w:val="auto"/>
                <w:szCs w:val="24"/>
                <w:shd w:val="clear" w:color="auto" w:fill="FFFFFF"/>
              </w:rPr>
              <w:t>cu administratorul SGR, în cel mult 60 de zile de la data înregistrării conform prevederilor art.</w:t>
            </w:r>
            <w:r w:rsidR="00D6044B" w:rsidRPr="00D67F1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3</w:t>
            </w:r>
            <w:r w:rsidR="000877C1" w:rsidRPr="00D67F1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din </w:t>
            </w:r>
            <w:r w:rsidR="000877C1" w:rsidRPr="00D67F15">
              <w:rPr>
                <w:rFonts w:ascii="Times New Roman" w:hAnsi="Times New Roman"/>
              </w:rPr>
              <w:t xml:space="preserve"> Hotărârea Guvernului nr. 1074/2021</w:t>
            </w:r>
            <w:r>
              <w:rPr>
                <w:rFonts w:ascii="Times New Roman" w:hAnsi="Times New Roman"/>
              </w:rPr>
              <w:t>, republicată, cu modificările ulterioare</w:t>
            </w:r>
            <w:r w:rsidR="000877C1" w:rsidRPr="00D67F15">
              <w:rPr>
                <w:rFonts w:ascii="Times New Roman" w:hAnsi="Times New Roman"/>
              </w:rPr>
              <w:t>.</w:t>
            </w:r>
          </w:p>
          <w:p w14:paraId="49D9E400" w14:textId="5018E444" w:rsidR="000877C1" w:rsidRPr="00ED42DB" w:rsidRDefault="00007565" w:rsidP="00D67F15">
            <w:pPr>
              <w:pStyle w:val="BodyText"/>
              <w:spacing w:after="120" w:line="360" w:lineRule="auto"/>
              <w:ind w:left="1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b) m</w:t>
            </w:r>
            <w:r w:rsidRPr="00ED42DB">
              <w:rPr>
                <w:rFonts w:ascii="Times New Roman" w:hAnsi="Times New Roman"/>
              </w:rPr>
              <w:t xml:space="preserve">odel </w:t>
            </w:r>
            <w:r w:rsidR="000877C1" w:rsidRPr="00ED42DB">
              <w:rPr>
                <w:rFonts w:ascii="Times New Roman" w:hAnsi="Times New Roman"/>
              </w:rPr>
              <w:t>de contract ce urmează a fi încheiat de comercianți cu administratorul SGR în vederea îndeplinirii obligaţiilor, în cel mult 90 de zile de la data înregistrării potrivit prevederilor art. 5 din Hotărârea Guvernului nr. 1074/2021</w:t>
            </w:r>
            <w:r>
              <w:rPr>
                <w:rFonts w:ascii="Times New Roman" w:hAnsi="Times New Roman"/>
              </w:rPr>
              <w:t>,</w:t>
            </w:r>
            <w:r w:rsidRPr="00007565">
              <w:rPr>
                <w:rFonts w:ascii="Times New Roman" w:eastAsia="Calibri" w:hAnsi="Times New Roman"/>
                <w:noProof w:val="0"/>
                <w:snapToGrid/>
                <w:color w:val="auto"/>
                <w:sz w:val="22"/>
                <w:szCs w:val="22"/>
                <w:lang w:val="en-GB"/>
              </w:rPr>
              <w:t xml:space="preserve"> </w:t>
            </w:r>
            <w:r w:rsidRPr="00007565">
              <w:rPr>
                <w:rFonts w:ascii="Times New Roman" w:hAnsi="Times New Roman"/>
                <w:lang w:val="en-GB"/>
              </w:rPr>
              <w:t>republicată, cu modificările ulterioare</w:t>
            </w:r>
            <w:r w:rsidR="000877C1" w:rsidRPr="00ED42DB">
              <w:rPr>
                <w:rFonts w:ascii="Times New Roman" w:hAnsi="Times New Roman"/>
              </w:rPr>
              <w:t>.</w:t>
            </w:r>
          </w:p>
          <w:p w14:paraId="37003FEB" w14:textId="408D2D21" w:rsidR="003C7B95" w:rsidRPr="00D67F15" w:rsidRDefault="000877C1" w:rsidP="00D67F15">
            <w:pPr>
              <w:pStyle w:val="BodyText"/>
              <w:numPr>
                <w:ilvl w:val="0"/>
                <w:numId w:val="33"/>
              </w:numPr>
              <w:spacing w:after="120" w:line="360" w:lineRule="auto"/>
              <w:rPr>
                <w:rFonts w:ascii="Times New Roman" w:hAnsi="Times New Roman"/>
                <w:szCs w:val="24"/>
              </w:rPr>
            </w:pPr>
            <w:r w:rsidRPr="00D67F15">
              <w:rPr>
                <w:rFonts w:ascii="Times New Roman" w:hAnsi="Times New Roman"/>
                <w:szCs w:val="24"/>
              </w:rPr>
              <w:t>Este interzisă  exportarea  sau vânzarea intracomunitară a produselor în ambalajele prevăzute la art. 1 alin (1) Hotărârea Guvernului nr. 1074/2021</w:t>
            </w:r>
            <w:r w:rsidR="00007565">
              <w:rPr>
                <w:rFonts w:ascii="Times New Roman" w:hAnsi="Times New Roman"/>
                <w:szCs w:val="24"/>
              </w:rPr>
              <w:t>,</w:t>
            </w:r>
            <w:r w:rsidR="00007565" w:rsidRPr="00007565">
              <w:rPr>
                <w:rFonts w:ascii="Times New Roman" w:eastAsia="Calibri" w:hAnsi="Times New Roman"/>
                <w:noProof w:val="0"/>
                <w:snapToGrid/>
                <w:color w:val="auto"/>
                <w:sz w:val="22"/>
                <w:szCs w:val="22"/>
                <w:lang w:val="en-GB"/>
              </w:rPr>
              <w:t xml:space="preserve"> </w:t>
            </w:r>
            <w:r w:rsidR="00007565" w:rsidRPr="00007565">
              <w:rPr>
                <w:rFonts w:ascii="Times New Roman" w:hAnsi="Times New Roman"/>
                <w:szCs w:val="24"/>
                <w:lang w:val="en-GB"/>
              </w:rPr>
              <w:t>republicată, cu modificările ulterioare</w:t>
            </w:r>
            <w:r w:rsidR="005B4B8A" w:rsidRPr="00D67F15">
              <w:rPr>
                <w:rFonts w:ascii="Times New Roman" w:hAnsi="Times New Roman"/>
                <w:szCs w:val="24"/>
              </w:rPr>
              <w:t xml:space="preserve"> </w:t>
            </w:r>
            <w:r w:rsidRPr="00D67F15">
              <w:rPr>
                <w:rFonts w:ascii="Times New Roman" w:hAnsi="Times New Roman"/>
                <w:szCs w:val="24"/>
              </w:rPr>
              <w:t xml:space="preserve"> și inscripționate în condițiile art. 24  din aceeași hotărâre.</w:t>
            </w:r>
            <w:r w:rsidR="00ED42DB">
              <w:rPr>
                <w:rFonts w:ascii="Times New Roman" w:hAnsi="Times New Roman"/>
                <w:szCs w:val="24"/>
              </w:rPr>
              <w:t xml:space="preserve"> </w:t>
            </w:r>
            <w:r w:rsidR="005B4B8A" w:rsidRPr="00D67F15">
              <w:rPr>
                <w:rFonts w:ascii="Times New Roman" w:hAnsi="Times New Roman"/>
                <w:szCs w:val="24"/>
              </w:rPr>
              <w:t>Încălcarea acestei prevederi constituie contravenție și nerespectarea</w:t>
            </w:r>
            <w:r w:rsidR="00007565">
              <w:rPr>
                <w:rFonts w:ascii="Times New Roman" w:hAnsi="Times New Roman"/>
                <w:szCs w:val="24"/>
              </w:rPr>
              <w:t xml:space="preserve"> </w:t>
            </w:r>
            <w:r w:rsidR="005B4B8A" w:rsidRPr="00D67F15">
              <w:rPr>
                <w:rFonts w:ascii="Times New Roman" w:hAnsi="Times New Roman"/>
                <w:szCs w:val="24"/>
              </w:rPr>
              <w:t>ei</w:t>
            </w:r>
            <w:r w:rsidR="00007565">
              <w:rPr>
                <w:rFonts w:ascii="Times New Roman" w:hAnsi="Times New Roman"/>
                <w:szCs w:val="24"/>
              </w:rPr>
              <w:t xml:space="preserve"> </w:t>
            </w:r>
            <w:r w:rsidR="005B4B8A" w:rsidRPr="00D67F15">
              <w:rPr>
                <w:rFonts w:ascii="Times New Roman" w:hAnsi="Times New Roman"/>
                <w:szCs w:val="24"/>
              </w:rPr>
              <w:t>se san</w:t>
            </w:r>
            <w:r w:rsidR="00007565">
              <w:rPr>
                <w:rFonts w:ascii="Times New Roman" w:hAnsi="Times New Roman"/>
                <w:szCs w:val="24"/>
              </w:rPr>
              <w:t>c</w:t>
            </w:r>
            <w:r w:rsidR="005B4B8A" w:rsidRPr="00D67F15">
              <w:rPr>
                <w:rFonts w:ascii="Times New Roman" w:hAnsi="Times New Roman"/>
                <w:szCs w:val="24"/>
              </w:rPr>
              <w:t xml:space="preserve">ționează cu amendă de la 30.000 lei la 50.000 lei.  </w:t>
            </w:r>
            <w:r w:rsidR="00D67F15" w:rsidRPr="00D67F15">
              <w:rPr>
                <w:rFonts w:ascii="Times New Roman" w:hAnsi="Times New Roman"/>
                <w:szCs w:val="24"/>
              </w:rPr>
              <w:t>Garda Națională de Mediu este organul de control  desemnat să aplice și să constate sancțiunile în cazul constatării contrave</w:t>
            </w:r>
            <w:r w:rsidR="00E11F3D">
              <w:rPr>
                <w:rFonts w:ascii="Times New Roman" w:hAnsi="Times New Roman"/>
                <w:szCs w:val="24"/>
              </w:rPr>
              <w:t>n</w:t>
            </w:r>
            <w:r w:rsidR="00D67F15" w:rsidRPr="00D67F15">
              <w:rPr>
                <w:rFonts w:ascii="Times New Roman" w:hAnsi="Times New Roman"/>
                <w:szCs w:val="24"/>
              </w:rPr>
              <w:t>ției.</w:t>
            </w:r>
          </w:p>
          <w:p w14:paraId="157CFD38" w14:textId="12075CFB" w:rsidR="00E11F3D" w:rsidRPr="00E11F3D" w:rsidRDefault="000877C1">
            <w:pPr>
              <w:pStyle w:val="al"/>
              <w:numPr>
                <w:ilvl w:val="0"/>
                <w:numId w:val="33"/>
              </w:numPr>
              <w:spacing w:line="360" w:lineRule="auto"/>
              <w:rPr>
                <w:lang w:val="ro-RO"/>
              </w:rPr>
            </w:pPr>
            <w:r w:rsidRPr="00ED42DB">
              <w:rPr>
                <w:lang w:val="ro-RO"/>
              </w:rPr>
              <w:t>Este stabilit cuantumul tarifului de administrare și tarifului de gestionare general aplicabil în România de către administratorul SGR în perioada 30 noiembrie 2023 – 31 decembrie 2024, urmând ca după data de 1 ianuarie 2025, tariful de administrare va fi stabilit de administratorul SGR în conformitate cu prevederile ordinului ministrului mediului, apelor și pădurilor prevăzut la art. 27 alin. (3) din H</w:t>
            </w:r>
            <w:r w:rsidR="00ED42DB">
              <w:rPr>
                <w:lang w:val="ro-RO"/>
              </w:rPr>
              <w:t>ot</w:t>
            </w:r>
            <w:r w:rsidR="00E11F3D">
              <w:rPr>
                <w:lang w:val="ro-RO"/>
              </w:rPr>
              <w:t>ă</w:t>
            </w:r>
            <w:r w:rsidR="00ED42DB">
              <w:rPr>
                <w:lang w:val="ro-RO"/>
              </w:rPr>
              <w:t>rârea</w:t>
            </w:r>
            <w:r w:rsidR="00E11F3D">
              <w:rPr>
                <w:lang w:val="ro-RO"/>
              </w:rPr>
              <w:t xml:space="preserve"> Guvernului</w:t>
            </w:r>
            <w:r w:rsidR="00ED42DB">
              <w:rPr>
                <w:lang w:val="ro-RO"/>
              </w:rPr>
              <w:t xml:space="preserve"> nr.</w:t>
            </w:r>
            <w:r w:rsidRPr="00ED42DB">
              <w:rPr>
                <w:lang w:val="ro-RO"/>
              </w:rPr>
              <w:t xml:space="preserve"> 1074/2021,</w:t>
            </w:r>
            <w:r w:rsidR="00E11F3D">
              <w:t xml:space="preserve"> </w:t>
            </w:r>
            <w:r w:rsidR="00E11F3D">
              <w:rPr>
                <w:lang w:val="ro-RO"/>
              </w:rPr>
              <w:t xml:space="preserve">republicată, </w:t>
            </w:r>
            <w:r w:rsidR="00E11F3D" w:rsidRPr="00E11F3D">
              <w:rPr>
                <w:lang w:val="ro-RO"/>
              </w:rPr>
              <w:t>cu modificările ulterioare</w:t>
            </w:r>
            <w:r w:rsidR="00E11F3D">
              <w:rPr>
                <w:lang w:val="ro-RO"/>
              </w:rPr>
              <w:t>,</w:t>
            </w:r>
            <w:r w:rsidRPr="00ED42DB">
              <w:rPr>
                <w:lang w:val="ro-RO"/>
              </w:rPr>
              <w:t xml:space="preserve"> pentru stabilirea metodologiei de calcul al tarifelor de administrare și gestionare, în funcție de tipul de </w:t>
            </w:r>
            <w:r w:rsidRPr="00ED42DB">
              <w:rPr>
                <w:lang w:val="ro-RO"/>
              </w:rPr>
              <w:lastRenderedPageBreak/>
              <w:t>material, greutate și volum, prin raportare la costurile totale de funcționare ale SGR alocate producătorilor în mod proporțional cu cantitatea de ambalaje SGR puse pe piață, iar t</w:t>
            </w:r>
            <w:r w:rsidRPr="00D67F15">
              <w:rPr>
                <w:lang w:val="ro-RO"/>
              </w:rPr>
              <w:t>ariful de gestionare  va fi stabilit de administratorul SGR în conformitate cu prevederile aceluiași ordin menționat anterior, în funcție de modalitatea de preluare a ambalajelor SGR returnate, respectiv manuală sau prin echipament automat de preluare.</w:t>
            </w:r>
          </w:p>
        </w:tc>
      </w:tr>
      <w:tr w:rsidR="007A3DC6" w:rsidRPr="00D67F15" w14:paraId="035149F0" w14:textId="77777777" w:rsidTr="004249E1">
        <w:trPr>
          <w:trHeight w:val="90"/>
        </w:trPr>
        <w:tc>
          <w:tcPr>
            <w:tcW w:w="757" w:type="dxa"/>
            <w:vAlign w:val="center"/>
          </w:tcPr>
          <w:p w14:paraId="7DF46C66" w14:textId="6B365200" w:rsidR="007A3DC6" w:rsidRPr="00D67F15" w:rsidRDefault="007A3DC6" w:rsidP="00D67F15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o-RO"/>
              </w:rPr>
              <w:lastRenderedPageBreak/>
              <w:t>2.4.</w:t>
            </w:r>
          </w:p>
        </w:tc>
        <w:tc>
          <w:tcPr>
            <w:tcW w:w="2261" w:type="dxa"/>
            <w:vAlign w:val="center"/>
          </w:tcPr>
          <w:p w14:paraId="24EF78AC" w14:textId="77777777" w:rsidR="007A3DC6" w:rsidRPr="00D67F15" w:rsidRDefault="007A3DC6" w:rsidP="00D67F15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val="ro-RO"/>
              </w:rPr>
              <w:t>Alte informaţii</w:t>
            </w:r>
          </w:p>
        </w:tc>
        <w:tc>
          <w:tcPr>
            <w:tcW w:w="7013" w:type="dxa"/>
            <w:gridSpan w:val="9"/>
            <w:vAlign w:val="center"/>
          </w:tcPr>
          <w:p w14:paraId="11F51C74" w14:textId="77777777" w:rsidR="007A3DC6" w:rsidRPr="00D67F15" w:rsidRDefault="00B62E8C" w:rsidP="00D67F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D67F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Nu </w:t>
            </w:r>
            <w:r w:rsidR="00C3739F" w:rsidRPr="00D67F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au fost identificate.</w:t>
            </w:r>
          </w:p>
        </w:tc>
      </w:tr>
      <w:tr w:rsidR="007A3DC6" w:rsidRPr="00D67F15" w14:paraId="75F1BB53" w14:textId="77777777" w:rsidTr="00026B6C">
        <w:trPr>
          <w:trHeight w:val="90"/>
        </w:trPr>
        <w:tc>
          <w:tcPr>
            <w:tcW w:w="10031" w:type="dxa"/>
            <w:gridSpan w:val="11"/>
            <w:vAlign w:val="center"/>
          </w:tcPr>
          <w:p w14:paraId="608E2DB7" w14:textId="77777777" w:rsidR="007A3DC6" w:rsidRPr="00D67F15" w:rsidRDefault="007A3DC6" w:rsidP="00D67F1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</w:p>
          <w:p w14:paraId="497CA1CB" w14:textId="77777777" w:rsidR="007A3DC6" w:rsidRPr="00D67F15" w:rsidRDefault="007A3DC6" w:rsidP="00D67F1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Secţiunea a 3-a</w:t>
            </w:r>
          </w:p>
          <w:p w14:paraId="3D014CF2" w14:textId="10A31A67" w:rsidR="007A3DC6" w:rsidRPr="00D67F15" w:rsidRDefault="007A3DC6" w:rsidP="006567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Impactul socioeconomic</w:t>
            </w:r>
          </w:p>
        </w:tc>
      </w:tr>
      <w:tr w:rsidR="00B62E8C" w:rsidRPr="00ED42DB" w14:paraId="5681B0E7" w14:textId="77777777" w:rsidTr="004249E1">
        <w:trPr>
          <w:trHeight w:val="55"/>
        </w:trPr>
        <w:tc>
          <w:tcPr>
            <w:tcW w:w="757" w:type="dxa"/>
          </w:tcPr>
          <w:p w14:paraId="55AC5011" w14:textId="77777777" w:rsidR="00B62E8C" w:rsidRPr="00D67F15" w:rsidRDefault="00B62E8C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3.1.</w:t>
            </w:r>
          </w:p>
        </w:tc>
        <w:tc>
          <w:tcPr>
            <w:tcW w:w="2261" w:type="dxa"/>
          </w:tcPr>
          <w:p w14:paraId="4E889230" w14:textId="77777777" w:rsidR="00B62E8C" w:rsidRPr="00D67F15" w:rsidRDefault="00B62E8C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Descrierea generală a beneficiilor şi costurilor estimate ca urmare a intrării în vigoare a actului normativ</w:t>
            </w:r>
          </w:p>
        </w:tc>
        <w:tc>
          <w:tcPr>
            <w:tcW w:w="7013" w:type="dxa"/>
            <w:gridSpan w:val="9"/>
          </w:tcPr>
          <w:p w14:paraId="685D187F" w14:textId="77777777" w:rsidR="00B62E8C" w:rsidRPr="00D67F15" w:rsidRDefault="00B62E8C" w:rsidP="00D67F15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hAnsi="Times New Roman"/>
                <w:sz w:val="24"/>
                <w:szCs w:val="24"/>
                <w:lang w:val="sv-SE"/>
              </w:rPr>
              <w:t>Proiectul de act normativ nu se referă la acest subiect.</w:t>
            </w:r>
          </w:p>
        </w:tc>
      </w:tr>
      <w:tr w:rsidR="00B62E8C" w:rsidRPr="00ED42DB" w14:paraId="7D9808B5" w14:textId="77777777" w:rsidTr="004249E1">
        <w:trPr>
          <w:trHeight w:val="55"/>
        </w:trPr>
        <w:tc>
          <w:tcPr>
            <w:tcW w:w="757" w:type="dxa"/>
          </w:tcPr>
          <w:p w14:paraId="486C75EB" w14:textId="77777777" w:rsidR="00B62E8C" w:rsidRPr="00D67F15" w:rsidRDefault="00B62E8C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3.2.</w:t>
            </w:r>
          </w:p>
        </w:tc>
        <w:tc>
          <w:tcPr>
            <w:tcW w:w="2261" w:type="dxa"/>
          </w:tcPr>
          <w:p w14:paraId="03F496B6" w14:textId="77777777" w:rsidR="00B62E8C" w:rsidRPr="00D67F15" w:rsidRDefault="00B62E8C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Impactul social</w:t>
            </w:r>
          </w:p>
        </w:tc>
        <w:tc>
          <w:tcPr>
            <w:tcW w:w="7013" w:type="dxa"/>
            <w:gridSpan w:val="9"/>
          </w:tcPr>
          <w:p w14:paraId="59466B87" w14:textId="77777777" w:rsidR="00B62E8C" w:rsidRPr="00D67F15" w:rsidRDefault="00B62E8C" w:rsidP="00D67F15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hAnsi="Times New Roman"/>
                <w:sz w:val="24"/>
                <w:szCs w:val="24"/>
                <w:lang w:val="sv-SE"/>
              </w:rPr>
              <w:t>Proiectul de act normativ nu se referă la acest subiect.</w:t>
            </w:r>
          </w:p>
        </w:tc>
      </w:tr>
      <w:tr w:rsidR="00B62E8C" w:rsidRPr="00ED42DB" w14:paraId="1C6C38CA" w14:textId="77777777" w:rsidTr="004249E1">
        <w:trPr>
          <w:trHeight w:val="55"/>
        </w:trPr>
        <w:tc>
          <w:tcPr>
            <w:tcW w:w="757" w:type="dxa"/>
          </w:tcPr>
          <w:p w14:paraId="4C9312D2" w14:textId="77777777" w:rsidR="00B62E8C" w:rsidRPr="00D67F15" w:rsidRDefault="00B62E8C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3.3.</w:t>
            </w:r>
          </w:p>
        </w:tc>
        <w:tc>
          <w:tcPr>
            <w:tcW w:w="2261" w:type="dxa"/>
          </w:tcPr>
          <w:p w14:paraId="4145E0EC" w14:textId="77777777" w:rsidR="00B62E8C" w:rsidRPr="00D67F15" w:rsidRDefault="00B62E8C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Impactul asupra drepturilor şi libertăţilor fundamentale ale omului</w:t>
            </w:r>
          </w:p>
        </w:tc>
        <w:tc>
          <w:tcPr>
            <w:tcW w:w="7013" w:type="dxa"/>
            <w:gridSpan w:val="9"/>
          </w:tcPr>
          <w:p w14:paraId="30D2A762" w14:textId="77777777" w:rsidR="00B62E8C" w:rsidRPr="00D67F15" w:rsidRDefault="00B62E8C" w:rsidP="00D67F15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hAnsi="Times New Roman"/>
                <w:sz w:val="24"/>
                <w:szCs w:val="24"/>
                <w:lang w:val="sv-SE"/>
              </w:rPr>
              <w:t>Proiectul de act normativ nu se referă la acest subiect.</w:t>
            </w:r>
          </w:p>
        </w:tc>
      </w:tr>
      <w:tr w:rsidR="00527175" w:rsidRPr="00ED42DB" w14:paraId="0DB4D072" w14:textId="77777777" w:rsidTr="004249E1">
        <w:trPr>
          <w:trHeight w:val="55"/>
        </w:trPr>
        <w:tc>
          <w:tcPr>
            <w:tcW w:w="757" w:type="dxa"/>
          </w:tcPr>
          <w:p w14:paraId="7ECB5D38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3.4.</w:t>
            </w:r>
          </w:p>
        </w:tc>
        <w:tc>
          <w:tcPr>
            <w:tcW w:w="2261" w:type="dxa"/>
          </w:tcPr>
          <w:p w14:paraId="5AC42441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Impactul macroeconomic</w:t>
            </w:r>
          </w:p>
        </w:tc>
        <w:tc>
          <w:tcPr>
            <w:tcW w:w="7013" w:type="dxa"/>
            <w:gridSpan w:val="9"/>
          </w:tcPr>
          <w:p w14:paraId="4F4B1015" w14:textId="3005C202" w:rsidR="00527175" w:rsidRPr="00D67F15" w:rsidRDefault="00527175" w:rsidP="00D67F15">
            <w:pPr>
              <w:pStyle w:val="BodyText"/>
              <w:spacing w:after="120" w:line="360" w:lineRule="auto"/>
              <w:ind w:left="18"/>
              <w:rPr>
                <w:rFonts w:ascii="Times New Roman" w:hAnsi="Times New Roman"/>
                <w:szCs w:val="24"/>
              </w:rPr>
            </w:pPr>
            <w:r w:rsidRPr="00D67F15">
              <w:rPr>
                <w:rFonts w:ascii="Times New Roman" w:hAnsi="Times New Roman"/>
                <w:iCs/>
                <w:szCs w:val="24"/>
                <w:lang w:val="sv-SE"/>
              </w:rPr>
              <w:t>Proiectul de act normativ nu se referă la acest subiect</w:t>
            </w:r>
            <w:r w:rsidRPr="00D67F15">
              <w:rPr>
                <w:rFonts w:ascii="Times New Roman" w:hAnsi="Times New Roman"/>
                <w:szCs w:val="24"/>
                <w:lang w:val="sv-SE"/>
              </w:rPr>
              <w:t>.</w:t>
            </w:r>
          </w:p>
        </w:tc>
      </w:tr>
      <w:tr w:rsidR="00527175" w:rsidRPr="00ED42DB" w14:paraId="519BA734" w14:textId="77777777" w:rsidTr="004249E1">
        <w:trPr>
          <w:trHeight w:val="52"/>
        </w:trPr>
        <w:tc>
          <w:tcPr>
            <w:tcW w:w="757" w:type="dxa"/>
          </w:tcPr>
          <w:p w14:paraId="6CAD5E95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3.4.1.</w:t>
            </w:r>
          </w:p>
        </w:tc>
        <w:tc>
          <w:tcPr>
            <w:tcW w:w="2261" w:type="dxa"/>
          </w:tcPr>
          <w:p w14:paraId="52126AAC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Impactul asupra economiei şi asupra principalilor indicatori macroeconomici</w:t>
            </w:r>
          </w:p>
        </w:tc>
        <w:tc>
          <w:tcPr>
            <w:tcW w:w="7013" w:type="dxa"/>
            <w:gridSpan w:val="9"/>
          </w:tcPr>
          <w:p w14:paraId="27931BBB" w14:textId="77777777" w:rsidR="00527175" w:rsidRPr="00D67F15" w:rsidRDefault="00527175" w:rsidP="00D67F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D67F15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527175" w:rsidRPr="00ED42DB" w14:paraId="120AB015" w14:textId="77777777" w:rsidTr="004249E1">
        <w:trPr>
          <w:trHeight w:val="52"/>
        </w:trPr>
        <w:tc>
          <w:tcPr>
            <w:tcW w:w="757" w:type="dxa"/>
          </w:tcPr>
          <w:p w14:paraId="5B6A60A9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3.4.2.</w:t>
            </w:r>
          </w:p>
        </w:tc>
        <w:tc>
          <w:tcPr>
            <w:tcW w:w="2261" w:type="dxa"/>
          </w:tcPr>
          <w:p w14:paraId="1B0B2D61" w14:textId="77777777" w:rsidR="00527175" w:rsidRPr="00D67F15" w:rsidRDefault="00527175" w:rsidP="00D67F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Impactul asupra mediului concurenţial şi domeniul ajutoarelor de stat</w:t>
            </w:r>
          </w:p>
        </w:tc>
        <w:tc>
          <w:tcPr>
            <w:tcW w:w="7013" w:type="dxa"/>
            <w:gridSpan w:val="9"/>
          </w:tcPr>
          <w:p w14:paraId="16D8B0FE" w14:textId="77777777" w:rsidR="00527175" w:rsidRPr="00D67F15" w:rsidRDefault="00527175" w:rsidP="00D67F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highlight w:val="yellow"/>
                <w:lang w:val="ro-RO"/>
              </w:rPr>
            </w:pPr>
            <w:r w:rsidRPr="00D67F15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D67F15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527175" w:rsidRPr="00ED42DB" w14:paraId="3C9A155E" w14:textId="77777777" w:rsidTr="004249E1">
        <w:trPr>
          <w:trHeight w:val="52"/>
        </w:trPr>
        <w:tc>
          <w:tcPr>
            <w:tcW w:w="757" w:type="dxa"/>
          </w:tcPr>
          <w:p w14:paraId="3F11C4C2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lastRenderedPageBreak/>
              <w:t>3.5.</w:t>
            </w:r>
          </w:p>
        </w:tc>
        <w:tc>
          <w:tcPr>
            <w:tcW w:w="2261" w:type="dxa"/>
          </w:tcPr>
          <w:p w14:paraId="27B629FC" w14:textId="77777777" w:rsidR="00527175" w:rsidRPr="00D67F15" w:rsidRDefault="00527175" w:rsidP="00D67F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Impactul asupra mediului de afaceri</w:t>
            </w:r>
          </w:p>
        </w:tc>
        <w:tc>
          <w:tcPr>
            <w:tcW w:w="7013" w:type="dxa"/>
            <w:gridSpan w:val="9"/>
          </w:tcPr>
          <w:p w14:paraId="1275646B" w14:textId="77777777" w:rsidR="00527175" w:rsidRPr="00D67F15" w:rsidRDefault="00527175" w:rsidP="00D67F15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sv-SE"/>
              </w:rPr>
            </w:pPr>
            <w:r w:rsidRPr="00D67F15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subiect.</w:t>
            </w:r>
          </w:p>
        </w:tc>
      </w:tr>
      <w:tr w:rsidR="00527175" w:rsidRPr="00ED42DB" w14:paraId="6267D427" w14:textId="77777777" w:rsidTr="004249E1">
        <w:trPr>
          <w:trHeight w:val="52"/>
        </w:trPr>
        <w:tc>
          <w:tcPr>
            <w:tcW w:w="757" w:type="dxa"/>
          </w:tcPr>
          <w:p w14:paraId="7E328F56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3.6.</w:t>
            </w:r>
          </w:p>
        </w:tc>
        <w:tc>
          <w:tcPr>
            <w:tcW w:w="2261" w:type="dxa"/>
          </w:tcPr>
          <w:p w14:paraId="74B1CE6D" w14:textId="77777777" w:rsidR="00527175" w:rsidRPr="00D67F15" w:rsidRDefault="00527175" w:rsidP="00D67F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Impactul asupra mediului înconjurător</w:t>
            </w:r>
          </w:p>
        </w:tc>
        <w:tc>
          <w:tcPr>
            <w:tcW w:w="7013" w:type="dxa"/>
            <w:gridSpan w:val="9"/>
          </w:tcPr>
          <w:p w14:paraId="644912EC" w14:textId="77777777" w:rsidR="00527175" w:rsidRPr="00D67F15" w:rsidRDefault="00527175" w:rsidP="00D67F1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D67F15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527175" w:rsidRPr="00ED42DB" w14:paraId="659C2038" w14:textId="77777777" w:rsidTr="004249E1">
        <w:trPr>
          <w:trHeight w:val="52"/>
        </w:trPr>
        <w:tc>
          <w:tcPr>
            <w:tcW w:w="757" w:type="dxa"/>
          </w:tcPr>
          <w:p w14:paraId="4442D600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3.7.</w:t>
            </w:r>
          </w:p>
        </w:tc>
        <w:tc>
          <w:tcPr>
            <w:tcW w:w="2261" w:type="dxa"/>
          </w:tcPr>
          <w:p w14:paraId="5318A52D" w14:textId="77777777" w:rsidR="00527175" w:rsidRPr="00D67F15" w:rsidRDefault="00527175" w:rsidP="00D67F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Evaluarea costurilor şi beneficiilor din perspectiva inovării şi digitalizării</w:t>
            </w:r>
          </w:p>
        </w:tc>
        <w:tc>
          <w:tcPr>
            <w:tcW w:w="7013" w:type="dxa"/>
            <w:gridSpan w:val="9"/>
          </w:tcPr>
          <w:p w14:paraId="73858DC1" w14:textId="77777777" w:rsidR="00527175" w:rsidRPr="00D67F15" w:rsidRDefault="00527175" w:rsidP="00D67F15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D67F15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D67F15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527175" w:rsidRPr="00ED42DB" w14:paraId="130577F1" w14:textId="77777777" w:rsidTr="004249E1">
        <w:trPr>
          <w:trHeight w:val="52"/>
        </w:trPr>
        <w:tc>
          <w:tcPr>
            <w:tcW w:w="757" w:type="dxa"/>
          </w:tcPr>
          <w:p w14:paraId="318CEEF8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3.8.</w:t>
            </w:r>
          </w:p>
        </w:tc>
        <w:tc>
          <w:tcPr>
            <w:tcW w:w="2261" w:type="dxa"/>
          </w:tcPr>
          <w:p w14:paraId="06B865C8" w14:textId="77777777" w:rsidR="00527175" w:rsidRPr="00D67F15" w:rsidRDefault="00527175" w:rsidP="00D67F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Evaluarea costurilor şi beneficiilor din perspectiva dezvoltării durabile</w:t>
            </w:r>
          </w:p>
        </w:tc>
        <w:tc>
          <w:tcPr>
            <w:tcW w:w="7013" w:type="dxa"/>
            <w:gridSpan w:val="9"/>
          </w:tcPr>
          <w:p w14:paraId="6B255A48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D67F15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527175" w:rsidRPr="00D67F15" w14:paraId="2F46371D" w14:textId="77777777" w:rsidTr="004249E1">
        <w:trPr>
          <w:trHeight w:val="52"/>
        </w:trPr>
        <w:tc>
          <w:tcPr>
            <w:tcW w:w="757" w:type="dxa"/>
          </w:tcPr>
          <w:p w14:paraId="53D70EB9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3.9.</w:t>
            </w:r>
          </w:p>
        </w:tc>
        <w:tc>
          <w:tcPr>
            <w:tcW w:w="2261" w:type="dxa"/>
          </w:tcPr>
          <w:p w14:paraId="7C5CB58E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Alte informaţii</w:t>
            </w:r>
          </w:p>
        </w:tc>
        <w:tc>
          <w:tcPr>
            <w:tcW w:w="7013" w:type="dxa"/>
            <w:gridSpan w:val="9"/>
          </w:tcPr>
          <w:p w14:paraId="0BAE0D70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Nu au fost identificate.</w:t>
            </w:r>
          </w:p>
        </w:tc>
      </w:tr>
      <w:tr w:rsidR="00527175" w:rsidRPr="00D67F15" w14:paraId="575A9032" w14:textId="77777777" w:rsidTr="00026B6C">
        <w:trPr>
          <w:trHeight w:val="52"/>
        </w:trPr>
        <w:tc>
          <w:tcPr>
            <w:tcW w:w="10031" w:type="dxa"/>
            <w:gridSpan w:val="11"/>
          </w:tcPr>
          <w:p w14:paraId="78B10E01" w14:textId="3AA922A7" w:rsidR="00527175" w:rsidRPr="00D67F15" w:rsidRDefault="006567B7" w:rsidP="006567B7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 xml:space="preserve">                                                                 </w:t>
            </w:r>
            <w:r w:rsidR="00527175" w:rsidRPr="00D67F15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Secţiunea a 4-a</w:t>
            </w:r>
          </w:p>
          <w:p w14:paraId="4E9F7BBB" w14:textId="13DA611C" w:rsidR="00527175" w:rsidRPr="00D67F15" w:rsidRDefault="00527175" w:rsidP="00D67F1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Impactul financiar asupra bugetului general consolidat atât pe termen scurt, pentru anul curent, cât şi pe termen lung (pe 5 ani), inclusiv informaţii cu privire la cheltuieli şi venituri</w:t>
            </w:r>
          </w:p>
        </w:tc>
      </w:tr>
      <w:tr w:rsidR="00527175" w:rsidRPr="00D67F15" w14:paraId="5A4AB042" w14:textId="77777777" w:rsidTr="00026B6C">
        <w:trPr>
          <w:trHeight w:val="52"/>
        </w:trPr>
        <w:tc>
          <w:tcPr>
            <w:tcW w:w="10031" w:type="dxa"/>
            <w:gridSpan w:val="11"/>
          </w:tcPr>
          <w:p w14:paraId="485AB125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 xml:space="preserve">- în mii lei (RON) – </w:t>
            </w:r>
          </w:p>
        </w:tc>
      </w:tr>
      <w:tr w:rsidR="00527175" w:rsidRPr="00D67F15" w14:paraId="38CF0D41" w14:textId="77777777" w:rsidTr="004249E1">
        <w:trPr>
          <w:trHeight w:val="45"/>
        </w:trPr>
        <w:tc>
          <w:tcPr>
            <w:tcW w:w="4179" w:type="dxa"/>
            <w:gridSpan w:val="3"/>
            <w:vAlign w:val="center"/>
          </w:tcPr>
          <w:p w14:paraId="7E58A951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898" w:type="dxa"/>
            <w:gridSpan w:val="3"/>
            <w:vAlign w:val="center"/>
          </w:tcPr>
          <w:p w14:paraId="2A64845C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Anul</w:t>
            </w:r>
          </w:p>
          <w:p w14:paraId="6D3681AE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curent</w:t>
            </w:r>
          </w:p>
        </w:tc>
        <w:tc>
          <w:tcPr>
            <w:tcW w:w="1915" w:type="dxa"/>
            <w:gridSpan w:val="4"/>
            <w:vAlign w:val="center"/>
          </w:tcPr>
          <w:p w14:paraId="5F19DC42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Urmatorii patru ani</w:t>
            </w:r>
          </w:p>
        </w:tc>
        <w:tc>
          <w:tcPr>
            <w:tcW w:w="2039" w:type="dxa"/>
            <w:vAlign w:val="center"/>
          </w:tcPr>
          <w:p w14:paraId="7E23A71D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Media pe cinci ani</w:t>
            </w:r>
          </w:p>
        </w:tc>
      </w:tr>
      <w:tr w:rsidR="00527175" w:rsidRPr="00D67F15" w14:paraId="46BB4DA4" w14:textId="77777777" w:rsidTr="004249E1">
        <w:trPr>
          <w:trHeight w:val="45"/>
        </w:trPr>
        <w:tc>
          <w:tcPr>
            <w:tcW w:w="4179" w:type="dxa"/>
            <w:gridSpan w:val="3"/>
            <w:vAlign w:val="center"/>
          </w:tcPr>
          <w:p w14:paraId="7A3C4B0E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898" w:type="dxa"/>
            <w:gridSpan w:val="3"/>
            <w:vAlign w:val="center"/>
          </w:tcPr>
          <w:p w14:paraId="76184D1F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478" w:type="dxa"/>
            <w:vAlign w:val="center"/>
          </w:tcPr>
          <w:p w14:paraId="1D5393FA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479" w:type="dxa"/>
            <w:vAlign w:val="center"/>
          </w:tcPr>
          <w:p w14:paraId="2A609F16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479" w:type="dxa"/>
            <w:vAlign w:val="center"/>
          </w:tcPr>
          <w:p w14:paraId="57C3CA7C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5</w:t>
            </w:r>
          </w:p>
        </w:tc>
        <w:tc>
          <w:tcPr>
            <w:tcW w:w="479" w:type="dxa"/>
            <w:vAlign w:val="center"/>
          </w:tcPr>
          <w:p w14:paraId="0D3BD96E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6</w:t>
            </w:r>
          </w:p>
        </w:tc>
        <w:tc>
          <w:tcPr>
            <w:tcW w:w="2039" w:type="dxa"/>
            <w:vAlign w:val="center"/>
          </w:tcPr>
          <w:p w14:paraId="4C111765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7</w:t>
            </w:r>
          </w:p>
        </w:tc>
      </w:tr>
      <w:tr w:rsidR="00527175" w:rsidRPr="00D67F15" w14:paraId="521913A4" w14:textId="77777777" w:rsidTr="004249E1">
        <w:trPr>
          <w:trHeight w:val="45"/>
        </w:trPr>
        <w:tc>
          <w:tcPr>
            <w:tcW w:w="4179" w:type="dxa"/>
            <w:gridSpan w:val="3"/>
            <w:vAlign w:val="center"/>
          </w:tcPr>
          <w:p w14:paraId="1A9E5F27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4.1. Modificări ale veniturilor bugetare, plus/minus, din care:</w:t>
            </w:r>
          </w:p>
        </w:tc>
        <w:tc>
          <w:tcPr>
            <w:tcW w:w="1898" w:type="dxa"/>
            <w:gridSpan w:val="3"/>
            <w:vAlign w:val="center"/>
          </w:tcPr>
          <w:p w14:paraId="48B51516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65F6D67D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498F7005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1EC95E43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2E320024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039" w:type="dxa"/>
            <w:vAlign w:val="center"/>
          </w:tcPr>
          <w:p w14:paraId="4F3C29B6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D67F15" w14:paraId="6065E766" w14:textId="77777777" w:rsidTr="004249E1">
        <w:trPr>
          <w:trHeight w:val="45"/>
        </w:trPr>
        <w:tc>
          <w:tcPr>
            <w:tcW w:w="4179" w:type="dxa"/>
            <w:gridSpan w:val="3"/>
            <w:vAlign w:val="center"/>
          </w:tcPr>
          <w:p w14:paraId="27136354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a) buget de stat, din acesta:</w:t>
            </w:r>
          </w:p>
          <w:p w14:paraId="2DD664CF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(i) impozit pe profit</w:t>
            </w:r>
          </w:p>
          <w:p w14:paraId="14E62421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(ii) impozit pe venit</w:t>
            </w:r>
          </w:p>
        </w:tc>
        <w:tc>
          <w:tcPr>
            <w:tcW w:w="1898" w:type="dxa"/>
            <w:gridSpan w:val="3"/>
            <w:vAlign w:val="center"/>
          </w:tcPr>
          <w:p w14:paraId="5C04D20A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3FFAB17C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0F77B273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7E05956E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37428AE2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039" w:type="dxa"/>
            <w:vAlign w:val="center"/>
          </w:tcPr>
          <w:p w14:paraId="0ED6C590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D67F15" w14:paraId="786D8EC0" w14:textId="77777777" w:rsidTr="004249E1">
        <w:trPr>
          <w:trHeight w:val="45"/>
        </w:trPr>
        <w:tc>
          <w:tcPr>
            <w:tcW w:w="4179" w:type="dxa"/>
            <w:gridSpan w:val="3"/>
            <w:vAlign w:val="center"/>
          </w:tcPr>
          <w:p w14:paraId="406B15D6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b) bugete locale</w:t>
            </w:r>
          </w:p>
          <w:p w14:paraId="67318E27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(i) impozit pe profit</w:t>
            </w:r>
          </w:p>
        </w:tc>
        <w:tc>
          <w:tcPr>
            <w:tcW w:w="1898" w:type="dxa"/>
            <w:gridSpan w:val="3"/>
            <w:vAlign w:val="center"/>
          </w:tcPr>
          <w:p w14:paraId="73275F15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48779E91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300AF6EB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2FAF71D5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78AED7C2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039" w:type="dxa"/>
            <w:vAlign w:val="center"/>
          </w:tcPr>
          <w:p w14:paraId="66983672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D67F15" w14:paraId="61150EF6" w14:textId="77777777" w:rsidTr="004249E1">
        <w:trPr>
          <w:trHeight w:val="45"/>
        </w:trPr>
        <w:tc>
          <w:tcPr>
            <w:tcW w:w="4179" w:type="dxa"/>
            <w:gridSpan w:val="3"/>
            <w:vAlign w:val="center"/>
          </w:tcPr>
          <w:p w14:paraId="1E0A45B3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c) bugetul asigurărilor sociale de stat:</w:t>
            </w:r>
          </w:p>
          <w:p w14:paraId="0B20B7E0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(i) contribuţii de asigurări</w:t>
            </w:r>
          </w:p>
        </w:tc>
        <w:tc>
          <w:tcPr>
            <w:tcW w:w="1898" w:type="dxa"/>
            <w:gridSpan w:val="3"/>
            <w:vAlign w:val="center"/>
          </w:tcPr>
          <w:p w14:paraId="013AC9AC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47576EED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004750B8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4AF060E2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02C1A73B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039" w:type="dxa"/>
            <w:vAlign w:val="center"/>
          </w:tcPr>
          <w:p w14:paraId="5A393E3A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D42DB" w14:paraId="77B4ED10" w14:textId="77777777" w:rsidTr="004249E1">
        <w:trPr>
          <w:trHeight w:val="45"/>
        </w:trPr>
        <w:tc>
          <w:tcPr>
            <w:tcW w:w="4179" w:type="dxa"/>
            <w:gridSpan w:val="3"/>
            <w:vAlign w:val="center"/>
          </w:tcPr>
          <w:p w14:paraId="7FEBE6AE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d) alte tipuri de venituri</w:t>
            </w:r>
          </w:p>
          <w:p w14:paraId="17FD8FF5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(se va menționa natura acestora)</w:t>
            </w:r>
          </w:p>
        </w:tc>
        <w:tc>
          <w:tcPr>
            <w:tcW w:w="1898" w:type="dxa"/>
            <w:gridSpan w:val="3"/>
            <w:vAlign w:val="center"/>
          </w:tcPr>
          <w:p w14:paraId="75886F76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0E28EA52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52B2075B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12D11769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7A7BD974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039" w:type="dxa"/>
            <w:vAlign w:val="center"/>
          </w:tcPr>
          <w:p w14:paraId="7C522DD3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D67F15" w14:paraId="7267DA40" w14:textId="77777777" w:rsidTr="004249E1">
        <w:trPr>
          <w:trHeight w:val="45"/>
        </w:trPr>
        <w:tc>
          <w:tcPr>
            <w:tcW w:w="4179" w:type="dxa"/>
            <w:gridSpan w:val="3"/>
            <w:vAlign w:val="center"/>
          </w:tcPr>
          <w:p w14:paraId="72F770ED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4.2. Modificări ale cheltuielilor bugetare, plus/minus, din care:</w:t>
            </w:r>
          </w:p>
        </w:tc>
        <w:tc>
          <w:tcPr>
            <w:tcW w:w="1898" w:type="dxa"/>
            <w:gridSpan w:val="3"/>
            <w:vAlign w:val="center"/>
          </w:tcPr>
          <w:p w14:paraId="19B42684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2F365784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52C83A52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66722DAF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454F80DE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039" w:type="dxa"/>
            <w:vAlign w:val="center"/>
          </w:tcPr>
          <w:p w14:paraId="160FACE0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D42DB" w14:paraId="2B4DC3DF" w14:textId="77777777" w:rsidTr="004249E1">
        <w:trPr>
          <w:trHeight w:val="45"/>
        </w:trPr>
        <w:tc>
          <w:tcPr>
            <w:tcW w:w="4179" w:type="dxa"/>
            <w:gridSpan w:val="3"/>
            <w:vAlign w:val="center"/>
          </w:tcPr>
          <w:p w14:paraId="152CB107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a) buget de stat, din acesta:</w:t>
            </w:r>
          </w:p>
          <w:p w14:paraId="6E90230C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lastRenderedPageBreak/>
              <w:t>(i) cheltuieli de personal</w:t>
            </w:r>
          </w:p>
          <w:p w14:paraId="2A9D6478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(ii) bunuri şi servicii</w:t>
            </w:r>
          </w:p>
        </w:tc>
        <w:tc>
          <w:tcPr>
            <w:tcW w:w="1898" w:type="dxa"/>
            <w:gridSpan w:val="3"/>
            <w:vAlign w:val="center"/>
          </w:tcPr>
          <w:p w14:paraId="732412A7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49EC8050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1103496B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462444DE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7872DEEC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039" w:type="dxa"/>
            <w:vAlign w:val="center"/>
          </w:tcPr>
          <w:p w14:paraId="69DF019D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D67F15" w14:paraId="0A75F63D" w14:textId="77777777" w:rsidTr="004249E1">
        <w:trPr>
          <w:trHeight w:val="45"/>
        </w:trPr>
        <w:tc>
          <w:tcPr>
            <w:tcW w:w="4179" w:type="dxa"/>
            <w:gridSpan w:val="3"/>
            <w:vAlign w:val="center"/>
          </w:tcPr>
          <w:p w14:paraId="616001B3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b) bugete locale:</w:t>
            </w:r>
          </w:p>
          <w:p w14:paraId="3B2E1901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(i) cheltuieli de personal</w:t>
            </w:r>
          </w:p>
          <w:p w14:paraId="72820132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(ii) bunuri şi servicii</w:t>
            </w:r>
          </w:p>
        </w:tc>
        <w:tc>
          <w:tcPr>
            <w:tcW w:w="1898" w:type="dxa"/>
            <w:gridSpan w:val="3"/>
            <w:vAlign w:val="center"/>
          </w:tcPr>
          <w:p w14:paraId="0074C019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19FA25F9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2C8F7F5A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18156006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07118A7B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039" w:type="dxa"/>
            <w:vAlign w:val="center"/>
          </w:tcPr>
          <w:p w14:paraId="46FA46AB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D42DB" w14:paraId="0005C62C" w14:textId="77777777" w:rsidTr="004249E1">
        <w:trPr>
          <w:trHeight w:val="45"/>
        </w:trPr>
        <w:tc>
          <w:tcPr>
            <w:tcW w:w="4179" w:type="dxa"/>
            <w:gridSpan w:val="3"/>
            <w:vAlign w:val="center"/>
          </w:tcPr>
          <w:p w14:paraId="6A74315D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c) bugetul asigurărilor sociale de stat:</w:t>
            </w:r>
          </w:p>
          <w:p w14:paraId="0696A743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(i) cheltuieli de personal</w:t>
            </w:r>
          </w:p>
          <w:p w14:paraId="5C9B6D16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(ii) bunuri şi servicii</w:t>
            </w:r>
          </w:p>
        </w:tc>
        <w:tc>
          <w:tcPr>
            <w:tcW w:w="1898" w:type="dxa"/>
            <w:gridSpan w:val="3"/>
            <w:vAlign w:val="center"/>
          </w:tcPr>
          <w:p w14:paraId="51B4C43A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1ED8B9BE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7B5A6B3D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56D0EC5C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28086029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039" w:type="dxa"/>
            <w:vAlign w:val="center"/>
          </w:tcPr>
          <w:p w14:paraId="645DDD75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D42DB" w14:paraId="1CC8ED4A" w14:textId="77777777" w:rsidTr="004249E1">
        <w:trPr>
          <w:trHeight w:val="45"/>
        </w:trPr>
        <w:tc>
          <w:tcPr>
            <w:tcW w:w="4179" w:type="dxa"/>
            <w:gridSpan w:val="3"/>
            <w:vAlign w:val="center"/>
          </w:tcPr>
          <w:p w14:paraId="78903257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d) alte tipuri de cheltuieli</w:t>
            </w:r>
          </w:p>
          <w:p w14:paraId="4EE821D3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(se va menționa natura acestora)</w:t>
            </w:r>
          </w:p>
        </w:tc>
        <w:tc>
          <w:tcPr>
            <w:tcW w:w="1898" w:type="dxa"/>
            <w:gridSpan w:val="3"/>
            <w:vAlign w:val="center"/>
          </w:tcPr>
          <w:p w14:paraId="3A668AC6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0AE68FB8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4A244BC0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6D7AF0A5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206ED95D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039" w:type="dxa"/>
            <w:vAlign w:val="center"/>
          </w:tcPr>
          <w:p w14:paraId="57957C28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D67F15" w14:paraId="42485E1D" w14:textId="77777777" w:rsidTr="004249E1">
        <w:trPr>
          <w:trHeight w:val="45"/>
        </w:trPr>
        <w:tc>
          <w:tcPr>
            <w:tcW w:w="4179" w:type="dxa"/>
            <w:gridSpan w:val="3"/>
            <w:vAlign w:val="center"/>
          </w:tcPr>
          <w:p w14:paraId="6343F2CB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4.3. Impact financiar, plus/minus, din care:</w:t>
            </w:r>
          </w:p>
        </w:tc>
        <w:tc>
          <w:tcPr>
            <w:tcW w:w="1898" w:type="dxa"/>
            <w:gridSpan w:val="3"/>
            <w:vAlign w:val="center"/>
          </w:tcPr>
          <w:p w14:paraId="40C63774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0F4A3197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2C5D162B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0A283ED3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44FED7E7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039" w:type="dxa"/>
            <w:vAlign w:val="center"/>
          </w:tcPr>
          <w:p w14:paraId="7FAD9C0B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D67F15" w14:paraId="2C3B1804" w14:textId="77777777" w:rsidTr="004249E1">
        <w:trPr>
          <w:trHeight w:val="45"/>
        </w:trPr>
        <w:tc>
          <w:tcPr>
            <w:tcW w:w="4179" w:type="dxa"/>
            <w:gridSpan w:val="3"/>
            <w:vAlign w:val="center"/>
          </w:tcPr>
          <w:p w14:paraId="6D4F4BC9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a) buget de stat</w:t>
            </w:r>
          </w:p>
        </w:tc>
        <w:tc>
          <w:tcPr>
            <w:tcW w:w="1898" w:type="dxa"/>
            <w:gridSpan w:val="3"/>
            <w:vAlign w:val="center"/>
          </w:tcPr>
          <w:p w14:paraId="161B4247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2ECA52C5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22D61327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09A992DE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4973FE01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039" w:type="dxa"/>
            <w:vAlign w:val="center"/>
          </w:tcPr>
          <w:p w14:paraId="01E43E6A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D67F15" w14:paraId="36365923" w14:textId="77777777" w:rsidTr="004249E1">
        <w:trPr>
          <w:trHeight w:val="45"/>
        </w:trPr>
        <w:tc>
          <w:tcPr>
            <w:tcW w:w="4179" w:type="dxa"/>
            <w:gridSpan w:val="3"/>
            <w:vAlign w:val="center"/>
          </w:tcPr>
          <w:p w14:paraId="72150B13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b) bugete locale</w:t>
            </w:r>
          </w:p>
        </w:tc>
        <w:tc>
          <w:tcPr>
            <w:tcW w:w="1898" w:type="dxa"/>
            <w:gridSpan w:val="3"/>
            <w:vAlign w:val="center"/>
          </w:tcPr>
          <w:p w14:paraId="2C56BC88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168B8526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017FD12F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1F88AB67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59245227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039" w:type="dxa"/>
            <w:vAlign w:val="center"/>
          </w:tcPr>
          <w:p w14:paraId="61708F4D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D67F15" w14:paraId="3106B0F9" w14:textId="77777777" w:rsidTr="004249E1">
        <w:trPr>
          <w:trHeight w:val="45"/>
        </w:trPr>
        <w:tc>
          <w:tcPr>
            <w:tcW w:w="4179" w:type="dxa"/>
            <w:gridSpan w:val="3"/>
            <w:vAlign w:val="center"/>
          </w:tcPr>
          <w:p w14:paraId="5E065739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4.4. Propuneri pentru acoperirea creşterii cheltuielilor bugetare</w:t>
            </w:r>
          </w:p>
        </w:tc>
        <w:tc>
          <w:tcPr>
            <w:tcW w:w="1898" w:type="dxa"/>
            <w:gridSpan w:val="3"/>
            <w:vAlign w:val="center"/>
          </w:tcPr>
          <w:p w14:paraId="344D18CC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0CBD23F4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4F18F2F3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0B2D2DAC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5F3DC758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039" w:type="dxa"/>
            <w:vAlign w:val="center"/>
          </w:tcPr>
          <w:p w14:paraId="60156D15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D67F15" w14:paraId="02D01031" w14:textId="77777777" w:rsidTr="004249E1">
        <w:trPr>
          <w:trHeight w:val="45"/>
        </w:trPr>
        <w:tc>
          <w:tcPr>
            <w:tcW w:w="4179" w:type="dxa"/>
            <w:gridSpan w:val="3"/>
            <w:vAlign w:val="center"/>
          </w:tcPr>
          <w:p w14:paraId="68BFFAF9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4.5. Propuneri pentru a compensa reducerea veniturilor bugetare</w:t>
            </w:r>
          </w:p>
        </w:tc>
        <w:tc>
          <w:tcPr>
            <w:tcW w:w="1898" w:type="dxa"/>
            <w:gridSpan w:val="3"/>
            <w:vAlign w:val="center"/>
          </w:tcPr>
          <w:p w14:paraId="280C1D57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73CE683F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50822A54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2C9EB2A8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5F389E36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039" w:type="dxa"/>
            <w:vAlign w:val="center"/>
          </w:tcPr>
          <w:p w14:paraId="1A1A6CE3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D67F15" w14:paraId="741BA07C" w14:textId="77777777" w:rsidTr="004249E1">
        <w:trPr>
          <w:trHeight w:val="45"/>
        </w:trPr>
        <w:tc>
          <w:tcPr>
            <w:tcW w:w="4179" w:type="dxa"/>
            <w:gridSpan w:val="3"/>
            <w:vAlign w:val="center"/>
          </w:tcPr>
          <w:p w14:paraId="0309E579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4.6. Calcule detaliate privind fundamentarea modificărilor veniturilor şi/sau cheltuielilor bugetare</w:t>
            </w:r>
          </w:p>
        </w:tc>
        <w:tc>
          <w:tcPr>
            <w:tcW w:w="1898" w:type="dxa"/>
            <w:gridSpan w:val="3"/>
            <w:vAlign w:val="center"/>
          </w:tcPr>
          <w:p w14:paraId="2DB4F2E1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11D67AC0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6C2FE1DA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03F85AB1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69BBDA64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039" w:type="dxa"/>
            <w:vAlign w:val="center"/>
          </w:tcPr>
          <w:p w14:paraId="66B620F7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D67F15" w14:paraId="57708B4F" w14:textId="77777777" w:rsidTr="004249E1">
        <w:trPr>
          <w:trHeight w:val="45"/>
        </w:trPr>
        <w:tc>
          <w:tcPr>
            <w:tcW w:w="4179" w:type="dxa"/>
            <w:gridSpan w:val="3"/>
            <w:vAlign w:val="center"/>
          </w:tcPr>
          <w:p w14:paraId="62E89F71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4.7. Prezentarea, în cazul proiectelor de acte normative a căror adoptare atrage majorarea cheltuielilor bugetare, a următoarelor documente:</w:t>
            </w:r>
          </w:p>
        </w:tc>
        <w:tc>
          <w:tcPr>
            <w:tcW w:w="1898" w:type="dxa"/>
            <w:gridSpan w:val="3"/>
            <w:vAlign w:val="center"/>
          </w:tcPr>
          <w:p w14:paraId="1139AF8F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6D10BDF0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36539AD9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406837A5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792B9359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039" w:type="dxa"/>
            <w:vAlign w:val="center"/>
          </w:tcPr>
          <w:p w14:paraId="17C0B871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D42DB" w14:paraId="412A3B16" w14:textId="77777777" w:rsidTr="004249E1">
        <w:trPr>
          <w:trHeight w:val="45"/>
        </w:trPr>
        <w:tc>
          <w:tcPr>
            <w:tcW w:w="4179" w:type="dxa"/>
            <w:gridSpan w:val="3"/>
            <w:vAlign w:val="center"/>
          </w:tcPr>
          <w:p w14:paraId="139D41C0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a) fişa financiară prevăzută la art. 15 din Legea nr. 500/2002 privind finanţele publice, cu modificările şi completările ulterioare, însoţită de ipotezele şi metodologia de calcul utilizate;</w:t>
            </w:r>
          </w:p>
          <w:p w14:paraId="12F01362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 xml:space="preserve">b) declaraţie conform căreia majorarea de cheltuială respectivă este compatibilă cu obiectivele şi priorităţile strategice specificate în strategia fiscal-bugetară, cu legea bugetară anuală şi cu plafoanele de </w:t>
            </w: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lastRenderedPageBreak/>
              <w:t>cheltuieli prezentate în strategia fiscal-bugetară.</w:t>
            </w:r>
          </w:p>
        </w:tc>
        <w:tc>
          <w:tcPr>
            <w:tcW w:w="1898" w:type="dxa"/>
            <w:gridSpan w:val="3"/>
            <w:vAlign w:val="center"/>
          </w:tcPr>
          <w:p w14:paraId="1F2445A9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4D911A91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52B51307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07A7D208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4C313241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039" w:type="dxa"/>
            <w:vAlign w:val="center"/>
          </w:tcPr>
          <w:p w14:paraId="1661CE0B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D67F15" w14:paraId="69F0DA42" w14:textId="77777777" w:rsidTr="004249E1">
        <w:trPr>
          <w:trHeight w:val="45"/>
        </w:trPr>
        <w:tc>
          <w:tcPr>
            <w:tcW w:w="4179" w:type="dxa"/>
            <w:gridSpan w:val="3"/>
            <w:vAlign w:val="center"/>
          </w:tcPr>
          <w:p w14:paraId="0C299296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4.8. Alte informații</w:t>
            </w:r>
          </w:p>
        </w:tc>
        <w:tc>
          <w:tcPr>
            <w:tcW w:w="1898" w:type="dxa"/>
            <w:gridSpan w:val="3"/>
            <w:vAlign w:val="center"/>
          </w:tcPr>
          <w:p w14:paraId="31E944EF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5D064064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53E125AD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7F6F4685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6AF15300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039" w:type="dxa"/>
            <w:vAlign w:val="center"/>
          </w:tcPr>
          <w:p w14:paraId="470A1C6A" w14:textId="77777777" w:rsidR="00527175" w:rsidRPr="00D67F15" w:rsidRDefault="00527175" w:rsidP="00D67F15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D67F15" w14:paraId="366948FD" w14:textId="77777777" w:rsidTr="00026B6C">
        <w:trPr>
          <w:trHeight w:val="45"/>
        </w:trPr>
        <w:tc>
          <w:tcPr>
            <w:tcW w:w="10031" w:type="dxa"/>
            <w:gridSpan w:val="11"/>
          </w:tcPr>
          <w:p w14:paraId="57F20851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</w:p>
          <w:p w14:paraId="7B35EC4E" w14:textId="77777777" w:rsidR="00527175" w:rsidRPr="00D67F15" w:rsidRDefault="00527175" w:rsidP="00D67F1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Secţiunea a 5-a</w:t>
            </w:r>
          </w:p>
          <w:p w14:paraId="5EB76737" w14:textId="77777777" w:rsidR="00527175" w:rsidRPr="00D67F15" w:rsidRDefault="00527175" w:rsidP="00D67F1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4"/>
                <w:szCs w:val="24"/>
                <w:lang w:val="ro-RO"/>
              </w:rPr>
              <w:t>Efectele proiectului de act normativ asupra legislaţiei în vigoare</w:t>
            </w:r>
          </w:p>
          <w:p w14:paraId="3CFFA4FD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 xml:space="preserve"> </w:t>
            </w:r>
          </w:p>
        </w:tc>
      </w:tr>
      <w:tr w:rsidR="00527175" w:rsidRPr="00ED42DB" w14:paraId="69A8AC20" w14:textId="77777777" w:rsidTr="004249E1">
        <w:trPr>
          <w:trHeight w:val="45"/>
        </w:trPr>
        <w:tc>
          <w:tcPr>
            <w:tcW w:w="757" w:type="dxa"/>
          </w:tcPr>
          <w:p w14:paraId="0021EBE7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5.1.</w:t>
            </w:r>
          </w:p>
        </w:tc>
        <w:tc>
          <w:tcPr>
            <w:tcW w:w="3422" w:type="dxa"/>
            <w:gridSpan w:val="2"/>
          </w:tcPr>
          <w:p w14:paraId="3063B62A" w14:textId="77777777" w:rsidR="00527175" w:rsidRPr="00D67F15" w:rsidRDefault="00527175" w:rsidP="00D67F1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>Măsuri normative necesare pentru aplicarea prevederilor proiectului de act normativ</w:t>
            </w:r>
          </w:p>
        </w:tc>
        <w:tc>
          <w:tcPr>
            <w:tcW w:w="5852" w:type="dxa"/>
            <w:gridSpan w:val="8"/>
          </w:tcPr>
          <w:p w14:paraId="0CB6A6FA" w14:textId="69C4B076" w:rsidR="00527175" w:rsidRPr="00D67F15" w:rsidRDefault="00B47833" w:rsidP="00D67F15">
            <w:pPr>
              <w:pStyle w:val="BodyText"/>
              <w:tabs>
                <w:tab w:val="clear" w:pos="720"/>
                <w:tab w:val="left" w:pos="648"/>
              </w:tabs>
              <w:spacing w:after="120" w:line="360" w:lineRule="auto"/>
              <w:rPr>
                <w:rFonts w:ascii="Times New Roman" w:hAnsi="Times New Roman"/>
                <w:szCs w:val="24"/>
              </w:rPr>
            </w:pPr>
            <w:r w:rsidRPr="00D67F15">
              <w:rPr>
                <w:rFonts w:ascii="Times New Roman" w:hAnsi="Times New Roman"/>
                <w:szCs w:val="24"/>
              </w:rPr>
              <w:t>Proiectul de act normativ nu se referă la acest subiect.</w:t>
            </w:r>
          </w:p>
        </w:tc>
      </w:tr>
      <w:tr w:rsidR="00527175" w:rsidRPr="00ED42DB" w14:paraId="71CD4DFB" w14:textId="77777777" w:rsidTr="004249E1">
        <w:trPr>
          <w:trHeight w:val="45"/>
        </w:trPr>
        <w:tc>
          <w:tcPr>
            <w:tcW w:w="757" w:type="dxa"/>
          </w:tcPr>
          <w:p w14:paraId="06E02883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5.2.</w:t>
            </w:r>
          </w:p>
        </w:tc>
        <w:tc>
          <w:tcPr>
            <w:tcW w:w="3422" w:type="dxa"/>
            <w:gridSpan w:val="2"/>
          </w:tcPr>
          <w:p w14:paraId="607ED7BE" w14:textId="77777777" w:rsidR="00527175" w:rsidRPr="00D67F15" w:rsidRDefault="00527175" w:rsidP="00D67F1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>Impactul asupra legislaţiei în domeniul achiziţiilor publice</w:t>
            </w:r>
          </w:p>
        </w:tc>
        <w:tc>
          <w:tcPr>
            <w:tcW w:w="5852" w:type="dxa"/>
            <w:gridSpan w:val="8"/>
          </w:tcPr>
          <w:p w14:paraId="7D279007" w14:textId="77777777" w:rsidR="00527175" w:rsidRPr="00D67F15" w:rsidRDefault="00527175" w:rsidP="00D67F1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D67F15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527175" w:rsidRPr="00ED42DB" w14:paraId="63CA0E1B" w14:textId="77777777" w:rsidTr="004249E1">
        <w:trPr>
          <w:trHeight w:val="45"/>
        </w:trPr>
        <w:tc>
          <w:tcPr>
            <w:tcW w:w="757" w:type="dxa"/>
          </w:tcPr>
          <w:p w14:paraId="6C3596AF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5.3.</w:t>
            </w:r>
          </w:p>
        </w:tc>
        <w:tc>
          <w:tcPr>
            <w:tcW w:w="3422" w:type="dxa"/>
            <w:gridSpan w:val="2"/>
          </w:tcPr>
          <w:p w14:paraId="5EE2A531" w14:textId="77777777" w:rsidR="00527175" w:rsidRPr="00D67F15" w:rsidRDefault="00527175" w:rsidP="00D67F1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>Conformitatea proiectului de act normativ cu legislaţia UE (în cazul proiectelor ce transpun sau asigură aplicarea unor prevederi de drept UE).</w:t>
            </w:r>
          </w:p>
        </w:tc>
        <w:tc>
          <w:tcPr>
            <w:tcW w:w="5852" w:type="dxa"/>
            <w:gridSpan w:val="8"/>
          </w:tcPr>
          <w:p w14:paraId="37E83F1D" w14:textId="77777777" w:rsidR="00527175" w:rsidRPr="00D67F15" w:rsidRDefault="00527175" w:rsidP="00D67F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D67F15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527175" w:rsidRPr="00ED42DB" w14:paraId="3FF7C75B" w14:textId="77777777" w:rsidTr="004249E1">
        <w:trPr>
          <w:trHeight w:val="45"/>
        </w:trPr>
        <w:tc>
          <w:tcPr>
            <w:tcW w:w="757" w:type="dxa"/>
          </w:tcPr>
          <w:p w14:paraId="598C0217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5.3.1.</w:t>
            </w:r>
          </w:p>
        </w:tc>
        <w:tc>
          <w:tcPr>
            <w:tcW w:w="3422" w:type="dxa"/>
            <w:gridSpan w:val="2"/>
          </w:tcPr>
          <w:p w14:paraId="6B3915DA" w14:textId="77777777" w:rsidR="00527175" w:rsidRPr="00D67F15" w:rsidRDefault="00527175" w:rsidP="00D67F1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>Măsuri normative necesare transpunerii directivelor UE</w:t>
            </w:r>
          </w:p>
        </w:tc>
        <w:tc>
          <w:tcPr>
            <w:tcW w:w="5852" w:type="dxa"/>
            <w:gridSpan w:val="8"/>
          </w:tcPr>
          <w:p w14:paraId="080842CF" w14:textId="77777777" w:rsidR="00527175" w:rsidRPr="00D67F15" w:rsidRDefault="00527175" w:rsidP="00D67F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D67F15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527175" w:rsidRPr="00ED42DB" w14:paraId="0BF8FAC9" w14:textId="77777777" w:rsidTr="004249E1">
        <w:trPr>
          <w:trHeight w:val="45"/>
        </w:trPr>
        <w:tc>
          <w:tcPr>
            <w:tcW w:w="757" w:type="dxa"/>
          </w:tcPr>
          <w:p w14:paraId="1FA7C4D4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5.3.2.</w:t>
            </w:r>
          </w:p>
        </w:tc>
        <w:tc>
          <w:tcPr>
            <w:tcW w:w="3422" w:type="dxa"/>
            <w:gridSpan w:val="2"/>
          </w:tcPr>
          <w:p w14:paraId="0236B988" w14:textId="77777777" w:rsidR="00527175" w:rsidRPr="00D67F15" w:rsidRDefault="00527175" w:rsidP="00D67F1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>Măsuri normative necesare aplicării actelor legislative ale UE</w:t>
            </w:r>
          </w:p>
        </w:tc>
        <w:tc>
          <w:tcPr>
            <w:tcW w:w="5852" w:type="dxa"/>
            <w:gridSpan w:val="8"/>
          </w:tcPr>
          <w:p w14:paraId="087858F2" w14:textId="77777777" w:rsidR="00527175" w:rsidRPr="00D67F15" w:rsidRDefault="00527175" w:rsidP="00D67F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D67F15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527175" w:rsidRPr="00ED42DB" w14:paraId="20FBDBA3" w14:textId="77777777" w:rsidTr="004249E1">
        <w:trPr>
          <w:trHeight w:val="45"/>
        </w:trPr>
        <w:tc>
          <w:tcPr>
            <w:tcW w:w="757" w:type="dxa"/>
          </w:tcPr>
          <w:p w14:paraId="69B9A455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5.4.</w:t>
            </w:r>
          </w:p>
        </w:tc>
        <w:tc>
          <w:tcPr>
            <w:tcW w:w="3422" w:type="dxa"/>
            <w:gridSpan w:val="2"/>
          </w:tcPr>
          <w:p w14:paraId="11E25216" w14:textId="77777777" w:rsidR="00527175" w:rsidRPr="00D67F15" w:rsidRDefault="00527175" w:rsidP="00D67F1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 xml:space="preserve">Hotărâri ale Curţii de Justiţie a Uniunii Europene </w:t>
            </w:r>
          </w:p>
        </w:tc>
        <w:tc>
          <w:tcPr>
            <w:tcW w:w="5852" w:type="dxa"/>
            <w:gridSpan w:val="8"/>
          </w:tcPr>
          <w:p w14:paraId="3273D695" w14:textId="77777777" w:rsidR="00527175" w:rsidRPr="00D67F15" w:rsidRDefault="00527175" w:rsidP="00D67F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D67F15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527175" w:rsidRPr="00ED42DB" w14:paraId="7FFC3598" w14:textId="77777777" w:rsidTr="004249E1">
        <w:trPr>
          <w:trHeight w:val="252"/>
        </w:trPr>
        <w:tc>
          <w:tcPr>
            <w:tcW w:w="757" w:type="dxa"/>
          </w:tcPr>
          <w:p w14:paraId="7925B6F5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5.5.</w:t>
            </w:r>
          </w:p>
        </w:tc>
        <w:tc>
          <w:tcPr>
            <w:tcW w:w="3422" w:type="dxa"/>
            <w:gridSpan w:val="2"/>
          </w:tcPr>
          <w:p w14:paraId="36E8BE6E" w14:textId="77777777" w:rsidR="00527175" w:rsidRPr="00D67F15" w:rsidRDefault="00527175" w:rsidP="00D67F1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 xml:space="preserve">Alte acte normative şi/sau documente internaţionale din care decurg angajamente asumate </w:t>
            </w:r>
          </w:p>
        </w:tc>
        <w:tc>
          <w:tcPr>
            <w:tcW w:w="5852" w:type="dxa"/>
            <w:gridSpan w:val="8"/>
          </w:tcPr>
          <w:p w14:paraId="19DE4B52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D67F15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527175" w:rsidRPr="00D67F15" w14:paraId="445C6843" w14:textId="77777777" w:rsidTr="004249E1">
        <w:trPr>
          <w:trHeight w:val="252"/>
        </w:trPr>
        <w:tc>
          <w:tcPr>
            <w:tcW w:w="757" w:type="dxa"/>
          </w:tcPr>
          <w:p w14:paraId="09A0F9E3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5.6.</w:t>
            </w:r>
          </w:p>
        </w:tc>
        <w:tc>
          <w:tcPr>
            <w:tcW w:w="3422" w:type="dxa"/>
            <w:gridSpan w:val="2"/>
          </w:tcPr>
          <w:p w14:paraId="7F9F4211" w14:textId="77777777" w:rsidR="00527175" w:rsidRPr="00D67F15" w:rsidRDefault="00527175" w:rsidP="00D67F1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>Alte informaţii</w:t>
            </w:r>
          </w:p>
        </w:tc>
        <w:tc>
          <w:tcPr>
            <w:tcW w:w="5852" w:type="dxa"/>
            <w:gridSpan w:val="8"/>
          </w:tcPr>
          <w:p w14:paraId="1BB686C1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Nu au fost identificate.</w:t>
            </w:r>
          </w:p>
        </w:tc>
      </w:tr>
      <w:tr w:rsidR="00527175" w:rsidRPr="00D67F15" w14:paraId="31A1B87E" w14:textId="77777777" w:rsidTr="00026B6C">
        <w:trPr>
          <w:trHeight w:val="45"/>
        </w:trPr>
        <w:tc>
          <w:tcPr>
            <w:tcW w:w="10031" w:type="dxa"/>
            <w:gridSpan w:val="11"/>
            <w:vAlign w:val="center"/>
          </w:tcPr>
          <w:p w14:paraId="582A3482" w14:textId="5F68340D" w:rsidR="00527175" w:rsidRPr="00D67F15" w:rsidRDefault="006567B7" w:rsidP="006567B7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 xml:space="preserve">                                                                   </w:t>
            </w:r>
            <w:r w:rsidR="00527175" w:rsidRPr="00D67F15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Secţiunea a 6-a</w:t>
            </w:r>
          </w:p>
          <w:p w14:paraId="70F2E756" w14:textId="3BCC2E43" w:rsidR="00527175" w:rsidRPr="00D67F15" w:rsidRDefault="00527175" w:rsidP="00D67F1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Consultările efectuate în vederea elaborării proiectului de act normativ</w:t>
            </w:r>
          </w:p>
        </w:tc>
      </w:tr>
      <w:tr w:rsidR="00527175" w:rsidRPr="00ED42DB" w14:paraId="673FD90E" w14:textId="77777777" w:rsidTr="004249E1">
        <w:trPr>
          <w:trHeight w:val="55"/>
        </w:trPr>
        <w:tc>
          <w:tcPr>
            <w:tcW w:w="757" w:type="dxa"/>
          </w:tcPr>
          <w:p w14:paraId="242F8321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6.1.</w:t>
            </w:r>
          </w:p>
        </w:tc>
        <w:tc>
          <w:tcPr>
            <w:tcW w:w="3516" w:type="dxa"/>
            <w:gridSpan w:val="3"/>
          </w:tcPr>
          <w:p w14:paraId="4DC65C28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Informaţii privind neaplicarea procedurii de participare la elaborarea actelor normative</w:t>
            </w:r>
          </w:p>
        </w:tc>
        <w:tc>
          <w:tcPr>
            <w:tcW w:w="5758" w:type="dxa"/>
            <w:gridSpan w:val="7"/>
          </w:tcPr>
          <w:p w14:paraId="4DCA5C32" w14:textId="77777777" w:rsidR="00527175" w:rsidRPr="00D67F15" w:rsidRDefault="00527175" w:rsidP="00D67F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highlight w:val="yellow"/>
                <w:lang w:val="ro-RO"/>
              </w:rPr>
            </w:pPr>
            <w:r w:rsidRPr="00D67F15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D67F15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527175" w:rsidRPr="00ED42DB" w14:paraId="726C2133" w14:textId="77777777" w:rsidTr="004249E1">
        <w:trPr>
          <w:trHeight w:val="52"/>
        </w:trPr>
        <w:tc>
          <w:tcPr>
            <w:tcW w:w="757" w:type="dxa"/>
          </w:tcPr>
          <w:p w14:paraId="1776E7B3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6.2.</w:t>
            </w:r>
          </w:p>
        </w:tc>
        <w:tc>
          <w:tcPr>
            <w:tcW w:w="3516" w:type="dxa"/>
            <w:gridSpan w:val="3"/>
          </w:tcPr>
          <w:p w14:paraId="47A369EF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 xml:space="preserve">Informaţii privind procesul de consultare cu organizaţii neguvernamentale, institute de </w:t>
            </w: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lastRenderedPageBreak/>
              <w:t>cercetare şi alte organisme implicate</w:t>
            </w:r>
          </w:p>
        </w:tc>
        <w:tc>
          <w:tcPr>
            <w:tcW w:w="5758" w:type="dxa"/>
            <w:gridSpan w:val="7"/>
          </w:tcPr>
          <w:p w14:paraId="6323E098" w14:textId="77777777" w:rsidR="00527175" w:rsidRPr="00D67F15" w:rsidRDefault="00527175" w:rsidP="00D67F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lastRenderedPageBreak/>
              <w:t>Proiectul de act normativ nu se referă la acest subiect</w:t>
            </w:r>
            <w:r w:rsidRPr="00D67F15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527175" w:rsidRPr="00ED42DB" w14:paraId="1A1D8823" w14:textId="77777777" w:rsidTr="004249E1">
        <w:trPr>
          <w:trHeight w:val="52"/>
        </w:trPr>
        <w:tc>
          <w:tcPr>
            <w:tcW w:w="757" w:type="dxa"/>
          </w:tcPr>
          <w:p w14:paraId="394296A4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6.3.</w:t>
            </w:r>
          </w:p>
        </w:tc>
        <w:tc>
          <w:tcPr>
            <w:tcW w:w="3516" w:type="dxa"/>
            <w:gridSpan w:val="3"/>
          </w:tcPr>
          <w:p w14:paraId="4A99E7D2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Informaţii despre consultările organizate cu autorităţile administraţiei publice locale</w:t>
            </w:r>
          </w:p>
        </w:tc>
        <w:tc>
          <w:tcPr>
            <w:tcW w:w="5758" w:type="dxa"/>
            <w:gridSpan w:val="7"/>
          </w:tcPr>
          <w:p w14:paraId="0D5F3FC1" w14:textId="7D875CF4" w:rsidR="00527175" w:rsidRPr="00D67F15" w:rsidRDefault="00E80CF7" w:rsidP="00D67F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80CF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v-SE"/>
              </w:rPr>
              <w:t>Proiectul de act normativ a fost transmis, spre consultare, Asociației Municipiilor din România, Asociației Orașelor din România, Asociației Comunelor din România și Uniunii Naționale a Consiliilor Județene din România.</w:t>
            </w:r>
          </w:p>
        </w:tc>
      </w:tr>
      <w:tr w:rsidR="00527175" w:rsidRPr="00ED42DB" w14:paraId="02D7CE28" w14:textId="77777777" w:rsidTr="004249E1">
        <w:trPr>
          <w:trHeight w:val="52"/>
        </w:trPr>
        <w:tc>
          <w:tcPr>
            <w:tcW w:w="757" w:type="dxa"/>
          </w:tcPr>
          <w:p w14:paraId="79FC62F4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6.4.</w:t>
            </w:r>
          </w:p>
        </w:tc>
        <w:tc>
          <w:tcPr>
            <w:tcW w:w="3516" w:type="dxa"/>
            <w:gridSpan w:val="3"/>
          </w:tcPr>
          <w:p w14:paraId="626D2C57" w14:textId="77777777" w:rsidR="00527175" w:rsidRPr="00D67F15" w:rsidRDefault="00527175" w:rsidP="00D67F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Informaţii privind puncte de vedere/opinii emise de organisme consultative constituite prin acte normative</w:t>
            </w:r>
          </w:p>
        </w:tc>
        <w:tc>
          <w:tcPr>
            <w:tcW w:w="5758" w:type="dxa"/>
            <w:gridSpan w:val="7"/>
          </w:tcPr>
          <w:p w14:paraId="114AEFA2" w14:textId="77777777" w:rsidR="00527175" w:rsidRPr="00D67F15" w:rsidRDefault="00527175" w:rsidP="00D67F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hAnsi="Times New Roman"/>
                <w:sz w:val="24"/>
                <w:szCs w:val="24"/>
                <w:lang w:val="sv-SE"/>
              </w:rPr>
              <w:t>Proiectul de act normativ nu se referă la acest subiect.</w:t>
            </w:r>
          </w:p>
        </w:tc>
      </w:tr>
      <w:tr w:rsidR="00527175" w:rsidRPr="00D67F15" w14:paraId="42A869E0" w14:textId="77777777" w:rsidTr="004249E1">
        <w:trPr>
          <w:trHeight w:val="52"/>
        </w:trPr>
        <w:tc>
          <w:tcPr>
            <w:tcW w:w="757" w:type="dxa"/>
          </w:tcPr>
          <w:p w14:paraId="2C0C7FC4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6.5.</w:t>
            </w:r>
          </w:p>
        </w:tc>
        <w:tc>
          <w:tcPr>
            <w:tcW w:w="3516" w:type="dxa"/>
            <w:gridSpan w:val="3"/>
          </w:tcPr>
          <w:p w14:paraId="768E54A0" w14:textId="77777777" w:rsidR="00527175" w:rsidRPr="00D67F15" w:rsidRDefault="00527175" w:rsidP="00D67F1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 xml:space="preserve">Informaţii privind avizarea de către:                           </w:t>
            </w:r>
          </w:p>
          <w:p w14:paraId="4D516779" w14:textId="77777777" w:rsidR="00527175" w:rsidRPr="00D67F15" w:rsidRDefault="00527175" w:rsidP="00D67F1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 xml:space="preserve">a) Consiliul Legislativ </w:t>
            </w:r>
          </w:p>
          <w:p w14:paraId="46FB75C8" w14:textId="77777777" w:rsidR="00527175" w:rsidRPr="00D67F15" w:rsidRDefault="00527175" w:rsidP="00D67F1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 xml:space="preserve">b) Consiliul Suprem de Apărare a Ţării                         </w:t>
            </w:r>
          </w:p>
          <w:p w14:paraId="37E257EB" w14:textId="77777777" w:rsidR="00527175" w:rsidRPr="00D67F15" w:rsidRDefault="00527175" w:rsidP="00D67F1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 xml:space="preserve">c) Consiliul Economic şi Social </w:t>
            </w:r>
          </w:p>
          <w:p w14:paraId="0153992F" w14:textId="77777777" w:rsidR="00527175" w:rsidRPr="00D67F15" w:rsidRDefault="00527175" w:rsidP="00D67F1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 xml:space="preserve">d) Consiliul Concurenţei    </w:t>
            </w:r>
          </w:p>
          <w:p w14:paraId="7F284622" w14:textId="77777777" w:rsidR="00527175" w:rsidRPr="00D67F15" w:rsidRDefault="00527175" w:rsidP="00D67F1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 xml:space="preserve">e) Curtea de Conturi             </w:t>
            </w:r>
          </w:p>
        </w:tc>
        <w:tc>
          <w:tcPr>
            <w:tcW w:w="5758" w:type="dxa"/>
            <w:gridSpan w:val="7"/>
          </w:tcPr>
          <w:p w14:paraId="4717910B" w14:textId="3F86D3BD" w:rsidR="00527175" w:rsidRPr="00D67F15" w:rsidRDefault="0031581E" w:rsidP="00D67F15">
            <w:pPr>
              <w:pStyle w:val="BodyText"/>
              <w:spacing w:line="360" w:lineRule="auto"/>
              <w:rPr>
                <w:rFonts w:ascii="Times New Roman" w:hAnsi="Times New Roman"/>
                <w:color w:val="auto"/>
                <w:szCs w:val="24"/>
              </w:rPr>
            </w:pPr>
            <w:r w:rsidRPr="00D67F15">
              <w:rPr>
                <w:rFonts w:ascii="Times New Roman" w:hAnsi="Times New Roman"/>
                <w:szCs w:val="24"/>
              </w:rPr>
              <w:t>Proiectul de act normativ va fi supus evaluării Consiliului Concuren</w:t>
            </w:r>
            <w:r w:rsidR="00E11F3D">
              <w:rPr>
                <w:rFonts w:ascii="Times New Roman" w:hAnsi="Times New Roman"/>
                <w:szCs w:val="24"/>
              </w:rPr>
              <w:t>ț</w:t>
            </w:r>
            <w:r w:rsidRPr="00D67F15">
              <w:rPr>
                <w:rFonts w:ascii="Times New Roman" w:hAnsi="Times New Roman"/>
                <w:szCs w:val="24"/>
              </w:rPr>
              <w:t>ei, potrivit legii.</w:t>
            </w:r>
          </w:p>
          <w:p w14:paraId="6E2440C3" w14:textId="7EEDC390" w:rsidR="00527175" w:rsidRPr="00D67F15" w:rsidRDefault="00527175" w:rsidP="00D67F15">
            <w:pPr>
              <w:pStyle w:val="BodyText"/>
              <w:spacing w:line="360" w:lineRule="auto"/>
              <w:rPr>
                <w:rFonts w:ascii="Times New Roman" w:hAnsi="Times New Roman"/>
                <w:color w:val="auto"/>
                <w:szCs w:val="24"/>
              </w:rPr>
            </w:pPr>
            <w:r w:rsidRPr="00D67F15">
              <w:rPr>
                <w:rFonts w:ascii="Times New Roman" w:hAnsi="Times New Roman"/>
                <w:color w:val="auto"/>
                <w:szCs w:val="24"/>
              </w:rPr>
              <w:t>Proiectul de act normativ urmează a fi avizat de Consiliul Legislativ.</w:t>
            </w:r>
          </w:p>
          <w:p w14:paraId="3C29C5D0" w14:textId="77777777" w:rsidR="00527175" w:rsidRPr="00D67F15" w:rsidRDefault="00527175" w:rsidP="00D67F1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  <w:p w14:paraId="2996A1CB" w14:textId="77777777" w:rsidR="00527175" w:rsidRPr="00D67F15" w:rsidRDefault="00527175" w:rsidP="00D67F1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  <w:p w14:paraId="12C9AB6F" w14:textId="77777777" w:rsidR="00527175" w:rsidRPr="00D67F15" w:rsidRDefault="00527175" w:rsidP="00D67F1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  <w:p w14:paraId="5DC28E20" w14:textId="77777777" w:rsidR="00527175" w:rsidRPr="00D67F15" w:rsidRDefault="00527175" w:rsidP="00D67F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  <w:p w14:paraId="0BD34270" w14:textId="77777777" w:rsidR="00527175" w:rsidRPr="00D67F15" w:rsidRDefault="00527175" w:rsidP="00D67F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D67F15" w14:paraId="5E9DB478" w14:textId="77777777" w:rsidTr="004249E1">
        <w:trPr>
          <w:trHeight w:val="52"/>
        </w:trPr>
        <w:tc>
          <w:tcPr>
            <w:tcW w:w="757" w:type="dxa"/>
          </w:tcPr>
          <w:p w14:paraId="51F29023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6.6.</w:t>
            </w:r>
          </w:p>
        </w:tc>
        <w:tc>
          <w:tcPr>
            <w:tcW w:w="3516" w:type="dxa"/>
            <w:gridSpan w:val="3"/>
          </w:tcPr>
          <w:p w14:paraId="61907FC8" w14:textId="77777777" w:rsidR="00527175" w:rsidRPr="00D67F15" w:rsidRDefault="00527175" w:rsidP="00D67F1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 xml:space="preserve">Alte informaţii                  </w:t>
            </w:r>
          </w:p>
        </w:tc>
        <w:tc>
          <w:tcPr>
            <w:tcW w:w="5758" w:type="dxa"/>
            <w:gridSpan w:val="7"/>
          </w:tcPr>
          <w:p w14:paraId="7F82F92A" w14:textId="77777777" w:rsidR="00527175" w:rsidRPr="00D67F15" w:rsidRDefault="00527175" w:rsidP="00D67F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hAnsi="Times New Roman"/>
                <w:sz w:val="24"/>
                <w:szCs w:val="24"/>
              </w:rPr>
              <w:t xml:space="preserve">Nu au </w:t>
            </w:r>
            <w:proofErr w:type="spellStart"/>
            <w:r w:rsidRPr="00D67F15">
              <w:rPr>
                <w:rFonts w:ascii="Times New Roman" w:hAnsi="Times New Roman"/>
                <w:sz w:val="24"/>
                <w:szCs w:val="24"/>
              </w:rPr>
              <w:t>fost</w:t>
            </w:r>
            <w:proofErr w:type="spellEnd"/>
            <w:r w:rsidRPr="00D67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F15">
              <w:rPr>
                <w:rFonts w:ascii="Times New Roman" w:hAnsi="Times New Roman"/>
                <w:sz w:val="24"/>
                <w:szCs w:val="24"/>
              </w:rPr>
              <w:t>identificate</w:t>
            </w:r>
            <w:proofErr w:type="spellEnd"/>
            <w:r w:rsidRPr="00D67F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7175" w:rsidRPr="00D67F15" w14:paraId="7656DDF6" w14:textId="77777777" w:rsidTr="00026B6C">
        <w:trPr>
          <w:trHeight w:val="52"/>
        </w:trPr>
        <w:tc>
          <w:tcPr>
            <w:tcW w:w="10031" w:type="dxa"/>
            <w:gridSpan w:val="11"/>
            <w:vAlign w:val="center"/>
          </w:tcPr>
          <w:p w14:paraId="10D278E4" w14:textId="014F8EF7" w:rsidR="00527175" w:rsidRPr="00D67F15" w:rsidRDefault="006567B7" w:rsidP="006567B7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 xml:space="preserve">                                                                   </w:t>
            </w:r>
            <w:r w:rsidR="00527175" w:rsidRPr="00D67F15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Secţiunea a 7-a</w:t>
            </w:r>
          </w:p>
          <w:p w14:paraId="7574775A" w14:textId="77777777" w:rsidR="00527175" w:rsidRPr="00D67F15" w:rsidRDefault="00527175" w:rsidP="00D67F1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Activităţi de informare publică privind elaborarea şi implementarea</w:t>
            </w:r>
          </w:p>
          <w:p w14:paraId="5BA8D095" w14:textId="05A3272E" w:rsidR="00527175" w:rsidRPr="006567B7" w:rsidRDefault="00527175" w:rsidP="006567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proiectului de act normativ</w:t>
            </w:r>
          </w:p>
        </w:tc>
      </w:tr>
      <w:tr w:rsidR="00527175" w:rsidRPr="00ED42DB" w14:paraId="69E046BD" w14:textId="77777777" w:rsidTr="004249E1">
        <w:trPr>
          <w:trHeight w:val="105"/>
        </w:trPr>
        <w:tc>
          <w:tcPr>
            <w:tcW w:w="757" w:type="dxa"/>
            <w:vAlign w:val="center"/>
          </w:tcPr>
          <w:p w14:paraId="7D8E0D8A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7.1.</w:t>
            </w:r>
          </w:p>
        </w:tc>
        <w:tc>
          <w:tcPr>
            <w:tcW w:w="3657" w:type="dxa"/>
            <w:gridSpan w:val="4"/>
          </w:tcPr>
          <w:p w14:paraId="4DAA6BFB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Informarea societăţii civile cu privire la elaborarea proiectului de act normativ</w:t>
            </w:r>
          </w:p>
        </w:tc>
        <w:tc>
          <w:tcPr>
            <w:tcW w:w="5617" w:type="dxa"/>
            <w:gridSpan w:val="6"/>
          </w:tcPr>
          <w:p w14:paraId="1DFD57F9" w14:textId="77777777" w:rsidR="00527175" w:rsidRPr="00D67F15" w:rsidRDefault="00527175" w:rsidP="00D67F1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  <w:t>În elaborarea proiectului de act normativ a fost îndeplinită procedura  stabilită de Legea nr. 52/2003 privind transparența decizională, republicată, cu modificările ulterioare.</w:t>
            </w:r>
          </w:p>
          <w:p w14:paraId="1B24B27E" w14:textId="77777777" w:rsidR="00527175" w:rsidRPr="00D67F15" w:rsidRDefault="00527175" w:rsidP="00D67F1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D42DB" w14:paraId="68AED2D8" w14:textId="77777777" w:rsidTr="004249E1">
        <w:trPr>
          <w:trHeight w:val="105"/>
        </w:trPr>
        <w:tc>
          <w:tcPr>
            <w:tcW w:w="757" w:type="dxa"/>
            <w:vAlign w:val="center"/>
          </w:tcPr>
          <w:p w14:paraId="5C06BEFD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7.2.</w:t>
            </w:r>
          </w:p>
        </w:tc>
        <w:tc>
          <w:tcPr>
            <w:tcW w:w="3657" w:type="dxa"/>
            <w:gridSpan w:val="4"/>
          </w:tcPr>
          <w:p w14:paraId="09D9D332" w14:textId="77777777" w:rsidR="00527175" w:rsidRPr="00D67F15" w:rsidRDefault="00527175" w:rsidP="00D67F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Informarea societăţii civile cu privire la eventualul impact asupra mediului în urma implementării proiectului de act normativ, precum şi efectele asupra sănătăţii şi securităţii cetăţenilor sau diversităţii biologice</w:t>
            </w:r>
          </w:p>
        </w:tc>
        <w:tc>
          <w:tcPr>
            <w:tcW w:w="5617" w:type="dxa"/>
            <w:gridSpan w:val="6"/>
          </w:tcPr>
          <w:p w14:paraId="0487CC21" w14:textId="77777777" w:rsidR="00527175" w:rsidRPr="00D67F15" w:rsidRDefault="00527175" w:rsidP="00D67F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hAnsi="Times New Roman"/>
                <w:sz w:val="24"/>
                <w:szCs w:val="24"/>
                <w:lang w:val="ro-RO"/>
              </w:rPr>
              <w:t>Proiectul de act normativ nu se referă la acest subiect.</w:t>
            </w:r>
          </w:p>
        </w:tc>
      </w:tr>
      <w:tr w:rsidR="00527175" w:rsidRPr="00D67F15" w14:paraId="6FC7168A" w14:textId="77777777" w:rsidTr="00026B6C">
        <w:trPr>
          <w:trHeight w:val="105"/>
        </w:trPr>
        <w:tc>
          <w:tcPr>
            <w:tcW w:w="10031" w:type="dxa"/>
            <w:gridSpan w:val="11"/>
            <w:vAlign w:val="center"/>
          </w:tcPr>
          <w:p w14:paraId="4B5A3A4D" w14:textId="725A0713" w:rsidR="00E11F3D" w:rsidRPr="00D67F15" w:rsidRDefault="00527175" w:rsidP="00E80CF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lastRenderedPageBreak/>
              <w:t>Secţiunea a 8-a</w:t>
            </w:r>
          </w:p>
          <w:p w14:paraId="7AFA4F74" w14:textId="3BA1CAA3" w:rsidR="00527175" w:rsidRPr="006567B7" w:rsidRDefault="00527175" w:rsidP="00E80CF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Măsuri de implementare</w:t>
            </w:r>
          </w:p>
        </w:tc>
      </w:tr>
      <w:tr w:rsidR="00527175" w:rsidRPr="00ED42DB" w14:paraId="6E135389" w14:textId="77777777" w:rsidTr="004249E1">
        <w:trPr>
          <w:trHeight w:val="158"/>
        </w:trPr>
        <w:tc>
          <w:tcPr>
            <w:tcW w:w="757" w:type="dxa"/>
            <w:vAlign w:val="center"/>
          </w:tcPr>
          <w:p w14:paraId="43B8A0A5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  <w:t>8.1.</w:t>
            </w:r>
          </w:p>
        </w:tc>
        <w:tc>
          <w:tcPr>
            <w:tcW w:w="3657" w:type="dxa"/>
            <w:gridSpan w:val="4"/>
          </w:tcPr>
          <w:p w14:paraId="1CF7C52B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 xml:space="preserve">Măsuri de punere în aplicare a proiectului de act normativ </w:t>
            </w:r>
          </w:p>
        </w:tc>
        <w:tc>
          <w:tcPr>
            <w:tcW w:w="5617" w:type="dxa"/>
            <w:gridSpan w:val="6"/>
          </w:tcPr>
          <w:p w14:paraId="6853B353" w14:textId="77777777" w:rsidR="00527175" w:rsidRPr="00D67F15" w:rsidRDefault="00527175" w:rsidP="00D67F1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hAnsi="Times New Roman"/>
                <w:sz w:val="24"/>
                <w:szCs w:val="24"/>
                <w:lang w:val="ro-RO"/>
              </w:rPr>
              <w:t>Proiectul de act normativ nu se referă la acest subiect.</w:t>
            </w:r>
          </w:p>
        </w:tc>
      </w:tr>
      <w:tr w:rsidR="00527175" w:rsidRPr="00D67F15" w14:paraId="13CF1A7C" w14:textId="77777777" w:rsidTr="004249E1">
        <w:trPr>
          <w:trHeight w:val="157"/>
        </w:trPr>
        <w:tc>
          <w:tcPr>
            <w:tcW w:w="757" w:type="dxa"/>
            <w:vAlign w:val="center"/>
          </w:tcPr>
          <w:p w14:paraId="7678AD8C" w14:textId="77777777" w:rsidR="00527175" w:rsidRPr="00D67F15" w:rsidRDefault="00527175" w:rsidP="00D67F1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  <w:t>8.2.</w:t>
            </w:r>
          </w:p>
        </w:tc>
        <w:tc>
          <w:tcPr>
            <w:tcW w:w="3657" w:type="dxa"/>
            <w:gridSpan w:val="4"/>
          </w:tcPr>
          <w:p w14:paraId="0EA6BA97" w14:textId="77777777" w:rsidR="00527175" w:rsidRPr="00D67F15" w:rsidRDefault="00527175" w:rsidP="00D67F1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 xml:space="preserve">Alte informaţii    </w:t>
            </w:r>
          </w:p>
        </w:tc>
        <w:tc>
          <w:tcPr>
            <w:tcW w:w="5617" w:type="dxa"/>
            <w:gridSpan w:val="6"/>
          </w:tcPr>
          <w:p w14:paraId="2D50E788" w14:textId="77777777" w:rsidR="00527175" w:rsidRPr="00D67F15" w:rsidRDefault="00527175" w:rsidP="00D67F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D67F15">
              <w:rPr>
                <w:rFonts w:ascii="Times New Roman" w:hAnsi="Times New Roman"/>
                <w:sz w:val="24"/>
                <w:szCs w:val="24"/>
              </w:rPr>
              <w:t xml:space="preserve">Nu au </w:t>
            </w:r>
            <w:proofErr w:type="spellStart"/>
            <w:r w:rsidRPr="00D67F15">
              <w:rPr>
                <w:rFonts w:ascii="Times New Roman" w:hAnsi="Times New Roman"/>
                <w:sz w:val="24"/>
                <w:szCs w:val="24"/>
              </w:rPr>
              <w:t>fost</w:t>
            </w:r>
            <w:proofErr w:type="spellEnd"/>
            <w:r w:rsidRPr="00D67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7F15">
              <w:rPr>
                <w:rFonts w:ascii="Times New Roman" w:hAnsi="Times New Roman"/>
                <w:sz w:val="24"/>
                <w:szCs w:val="24"/>
              </w:rPr>
              <w:t>identificate</w:t>
            </w:r>
            <w:proofErr w:type="spellEnd"/>
            <w:r w:rsidRPr="00D67F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105E314" w14:textId="77777777" w:rsidR="007406EE" w:rsidRDefault="007406EE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3C5AF27F" w14:textId="77777777" w:rsidR="00E5485C" w:rsidRDefault="00E5485C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0815D439" w14:textId="77777777" w:rsidR="00E5485C" w:rsidRDefault="00E5485C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487B3944" w14:textId="77777777" w:rsidR="00E5485C" w:rsidRDefault="00E5485C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3A50C623" w14:textId="77777777" w:rsidR="00E5485C" w:rsidRDefault="00E5485C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47CDFDC9" w14:textId="77777777" w:rsidR="00E5485C" w:rsidRDefault="00E5485C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448DF664" w14:textId="77777777" w:rsidR="00E5485C" w:rsidRDefault="00E5485C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15322329" w14:textId="77777777" w:rsidR="00E5485C" w:rsidRDefault="00E5485C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3F7BA4A6" w14:textId="77777777" w:rsidR="00E5485C" w:rsidRDefault="00E5485C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05685C75" w14:textId="77777777" w:rsidR="00E5485C" w:rsidRDefault="00E5485C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0FAFBA6A" w14:textId="77777777" w:rsidR="00E5485C" w:rsidRDefault="00E5485C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638F3A0A" w14:textId="77777777" w:rsidR="00E5485C" w:rsidRDefault="00E5485C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08B2810E" w14:textId="77777777" w:rsidR="00E5485C" w:rsidRDefault="00E5485C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430DAD62" w14:textId="77777777" w:rsidR="00E5485C" w:rsidRDefault="00E5485C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7EC16463" w14:textId="77777777" w:rsidR="00E5485C" w:rsidRDefault="00E5485C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5C35175C" w14:textId="77777777" w:rsidR="00E5485C" w:rsidRDefault="00E5485C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7BCE05C0" w14:textId="77777777" w:rsidR="00E5485C" w:rsidRDefault="00E5485C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29BF9515" w14:textId="77777777" w:rsidR="00E5485C" w:rsidRDefault="00E5485C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35C703B2" w14:textId="77777777" w:rsidR="00E5485C" w:rsidRDefault="00E5485C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2EE59EEE" w14:textId="77777777" w:rsidR="00E5485C" w:rsidRDefault="00E5485C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3A0ECD14" w14:textId="77777777" w:rsidR="00E5485C" w:rsidRDefault="00E5485C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64DE5014" w14:textId="77777777" w:rsidR="00E5485C" w:rsidRDefault="00E5485C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3FB30AF9" w14:textId="77777777" w:rsidR="00E5485C" w:rsidRDefault="00E5485C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52B8C806" w14:textId="77777777" w:rsidR="00E5485C" w:rsidRDefault="00E5485C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15DE78A8" w14:textId="77777777" w:rsidR="00E5485C" w:rsidRDefault="00E5485C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12C77CC8" w14:textId="77777777" w:rsidR="00E5485C" w:rsidRDefault="00E5485C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0A0ABD88" w14:textId="77777777" w:rsidR="00E5485C" w:rsidRDefault="00E5485C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5915B8B6" w14:textId="77777777" w:rsidR="00E5485C" w:rsidRDefault="00E5485C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315C01B3" w14:textId="77777777" w:rsidR="00E5485C" w:rsidRDefault="00E5485C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31B9F2DD" w14:textId="77777777" w:rsidR="00E5485C" w:rsidRDefault="00E5485C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45A6E306" w14:textId="77777777" w:rsidR="00E5485C" w:rsidRPr="00D67F15" w:rsidRDefault="00E5485C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033A0300" w14:textId="069ABA72" w:rsidR="00E318A6" w:rsidRPr="00D67F15" w:rsidRDefault="00E318A6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  <w:r w:rsidRPr="00D67F15">
        <w:rPr>
          <w:rFonts w:ascii="Times New Roman" w:hAnsi="Times New Roman"/>
          <w:noProof/>
          <w:color w:val="000000"/>
          <w:sz w:val="24"/>
          <w:szCs w:val="24"/>
          <w:lang w:val="ro-RO"/>
        </w:rPr>
        <w:lastRenderedPageBreak/>
        <w:t xml:space="preserve">Pentru considerentele de mai sus, am elaborat prezentul proiect de </w:t>
      </w:r>
      <w:r w:rsidR="001C4B8F" w:rsidRPr="00D67F15"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  <w:t>H</w:t>
      </w:r>
      <w:r w:rsidR="00761970" w:rsidRPr="00D67F15"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  <w:t>otărâre a Guvernului</w:t>
      </w:r>
      <w:r w:rsidR="00B36949" w:rsidRPr="00D67F15"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  <w:t xml:space="preserve"> </w:t>
      </w:r>
      <w:r w:rsidR="005D08BB" w:rsidRPr="00D67F15"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  <w:t xml:space="preserve">pentru modificarea </w:t>
      </w:r>
      <w:r w:rsidR="007406EE" w:rsidRPr="00D67F15"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  <w:t xml:space="preserve">și completarea </w:t>
      </w:r>
      <w:r w:rsidR="005D08BB" w:rsidRPr="00D67F15"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  <w:t>Hotărârii Guvernului nr. 1074/2021 privind stabilirea sistemului de garanție-returnare pentru ambalaje primare nereutilizabile</w:t>
      </w:r>
      <w:r w:rsidRPr="00D67F15">
        <w:rPr>
          <w:rFonts w:ascii="Times New Roman" w:eastAsia="Times New Roman" w:hAnsi="Times New Roman"/>
          <w:b/>
          <w:noProof/>
          <w:color w:val="000000"/>
          <w:spacing w:val="6"/>
          <w:sz w:val="24"/>
          <w:szCs w:val="24"/>
          <w:lang w:val="ro-RO"/>
        </w:rPr>
        <w:t xml:space="preserve">, </w:t>
      </w:r>
      <w:r w:rsidRPr="00D67F15">
        <w:rPr>
          <w:rFonts w:ascii="Times New Roman" w:hAnsi="Times New Roman"/>
          <w:noProof/>
          <w:color w:val="000000"/>
          <w:sz w:val="24"/>
          <w:szCs w:val="24"/>
          <w:lang w:val="ro-RO"/>
        </w:rPr>
        <w:t xml:space="preserve">care în forma prezentată, </w:t>
      </w:r>
      <w:r w:rsidR="00B36949" w:rsidRPr="00D67F15">
        <w:rPr>
          <w:rFonts w:ascii="Times New Roman" w:hAnsi="Times New Roman"/>
          <w:noProof/>
          <w:color w:val="000000"/>
          <w:sz w:val="24"/>
          <w:szCs w:val="24"/>
          <w:lang w:val="ro-RO"/>
        </w:rPr>
        <w:t>a fost avizat de ministerele interesate şi de Consiliul Legislativ şi pe care îl supunem spre adoptare.</w:t>
      </w:r>
    </w:p>
    <w:p w14:paraId="33D046D2" w14:textId="77777777" w:rsidR="007406EE" w:rsidRPr="00D67F15" w:rsidRDefault="007406EE" w:rsidP="00D67F1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6391CC46" w14:textId="77777777" w:rsidR="00E318A6" w:rsidRPr="00D67F15" w:rsidRDefault="00E318A6" w:rsidP="00D67F15">
      <w:pPr>
        <w:spacing w:after="0" w:line="36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</w:pPr>
    </w:p>
    <w:p w14:paraId="6B5678E3" w14:textId="77777777" w:rsidR="00E318A6" w:rsidRPr="00D67F15" w:rsidRDefault="00E318A6" w:rsidP="00D67F1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</w:pPr>
      <w:r w:rsidRPr="00D67F15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  <w:t>MINISTRUL MEDIULUI, APELOR ȘI PĂDURILOR</w:t>
      </w:r>
    </w:p>
    <w:p w14:paraId="6F689D0A" w14:textId="77777777" w:rsidR="00E318A6" w:rsidRPr="00D67F15" w:rsidRDefault="00E318A6" w:rsidP="00D67F1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</w:pPr>
    </w:p>
    <w:p w14:paraId="1B5D7D26" w14:textId="77777777" w:rsidR="00EA0D49" w:rsidRPr="00D67F15" w:rsidRDefault="00EA0D49" w:rsidP="00D67F1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</w:pPr>
      <w:r w:rsidRPr="00D67F15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  <w:t>BARNA TÁNCZOS</w:t>
      </w:r>
    </w:p>
    <w:p w14:paraId="6C96DFA9" w14:textId="77777777" w:rsidR="00EA0D49" w:rsidRPr="00D67F15" w:rsidRDefault="00EA0D49" w:rsidP="00D67F1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</w:pPr>
    </w:p>
    <w:p w14:paraId="17FB2BA6" w14:textId="77777777" w:rsidR="00E30BA6" w:rsidRPr="00D67F15" w:rsidRDefault="00E30BA6" w:rsidP="00D67F1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o-RO" w:eastAsia="ro-RO"/>
        </w:rPr>
      </w:pPr>
    </w:p>
    <w:p w14:paraId="28CDF1DE" w14:textId="6C7C3D40" w:rsidR="00E318A6" w:rsidRPr="006567B7" w:rsidRDefault="00E318A6" w:rsidP="006567B7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</w:pPr>
      <w:r w:rsidRPr="00D67F1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o-RO" w:eastAsia="ro-RO"/>
        </w:rPr>
        <w:t>AVIZĂM</w:t>
      </w:r>
      <w:r w:rsidR="00EA0D49" w:rsidRPr="00D67F15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  <w:t>:</w:t>
      </w:r>
    </w:p>
    <w:p w14:paraId="7FC490BC" w14:textId="77777777" w:rsidR="00E318A6" w:rsidRPr="00D67F15" w:rsidRDefault="00E318A6" w:rsidP="00D67F1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</w:pPr>
      <w:r w:rsidRPr="00D67F15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  <w:t>VICEPRIM-MINISTRU</w:t>
      </w:r>
    </w:p>
    <w:p w14:paraId="32F17A41" w14:textId="77777777" w:rsidR="00E318A6" w:rsidRPr="00D67F15" w:rsidRDefault="00E318A6" w:rsidP="00D67F1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</w:pPr>
    </w:p>
    <w:p w14:paraId="74EBD020" w14:textId="77777777" w:rsidR="00E318A6" w:rsidRPr="00D67F15" w:rsidRDefault="00E318A6" w:rsidP="00D67F1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</w:pPr>
      <w:r w:rsidRPr="00D67F15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  <w:t>HUNOR KELEMEN</w:t>
      </w:r>
    </w:p>
    <w:p w14:paraId="26FDADE9" w14:textId="77777777" w:rsidR="00E318A6" w:rsidRPr="00D67F15" w:rsidRDefault="00E318A6" w:rsidP="00D67F15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o-RO" w:eastAsia="ro-RO"/>
        </w:rPr>
      </w:pPr>
    </w:p>
    <w:p w14:paraId="194AE616" w14:textId="47FFAE05" w:rsidR="009D1000" w:rsidRPr="00D67F15" w:rsidRDefault="009D1000" w:rsidP="00D67F15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</w:pPr>
    </w:p>
    <w:p w14:paraId="69699149" w14:textId="77777777" w:rsidR="00E318A6" w:rsidRPr="00D67F15" w:rsidRDefault="00E318A6" w:rsidP="00D67F15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</w:pPr>
    </w:p>
    <w:p w14:paraId="38285548" w14:textId="7B2A0141" w:rsidR="00025328" w:rsidRPr="00D67F15" w:rsidRDefault="00025328" w:rsidP="00D67F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D67F15">
        <w:rPr>
          <w:rFonts w:ascii="Times New Roman" w:hAnsi="Times New Roman"/>
          <w:b/>
          <w:sz w:val="24"/>
          <w:szCs w:val="24"/>
          <w:lang w:val="ro-RO"/>
        </w:rPr>
        <w:t>MINISTRUL ECONOMIEI                                           MINISTRUL DEZVOLTĂRII,</w:t>
      </w:r>
    </w:p>
    <w:p w14:paraId="11F79FAC" w14:textId="453AD805" w:rsidR="007D131A" w:rsidRPr="00D67F15" w:rsidRDefault="00025328" w:rsidP="00D67F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D67F15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LUCRĂRILOR PUBLICE ȘI ADMINISTRAȚIEI </w:t>
      </w:r>
    </w:p>
    <w:p w14:paraId="4E9AF186" w14:textId="77777777" w:rsidR="00025328" w:rsidRPr="00D67F15" w:rsidRDefault="00025328" w:rsidP="00D67F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498108E" w14:textId="6F6B2751" w:rsidR="00025328" w:rsidRPr="00D67F15" w:rsidRDefault="00025328" w:rsidP="00D67F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D67F15">
        <w:rPr>
          <w:rFonts w:ascii="Times New Roman" w:hAnsi="Times New Roman"/>
          <w:b/>
          <w:sz w:val="24"/>
          <w:szCs w:val="24"/>
          <w:lang w:val="ro-RO"/>
        </w:rPr>
        <w:t>FLORIN MARIAN SPĂTARU                                                ATTILA ZOLTÁN CSEKE</w:t>
      </w:r>
    </w:p>
    <w:p w14:paraId="7CD031C7" w14:textId="77777777" w:rsidR="00025328" w:rsidRPr="00D67F15" w:rsidRDefault="00025328" w:rsidP="00D67F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5A129A19" w14:textId="77777777" w:rsidR="00025328" w:rsidRPr="00D67F15" w:rsidRDefault="00025328" w:rsidP="00D67F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16AEA633" w14:textId="77777777" w:rsidR="00025328" w:rsidRPr="00D67F15" w:rsidRDefault="00025328" w:rsidP="00D67F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52AA255" w14:textId="54C7036F" w:rsidR="00025328" w:rsidRPr="00D67F15" w:rsidRDefault="00025328" w:rsidP="00D67F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D67F15">
        <w:rPr>
          <w:rFonts w:ascii="Times New Roman" w:hAnsi="Times New Roman"/>
          <w:b/>
          <w:sz w:val="24"/>
          <w:szCs w:val="24"/>
          <w:lang w:val="ro-RO"/>
        </w:rPr>
        <w:t>MINISTRUL FINANȚELOR                                                   MINISTRUL JUSTIȚIEI</w:t>
      </w:r>
    </w:p>
    <w:p w14:paraId="0FA26C60" w14:textId="71DB9183" w:rsidR="00025328" w:rsidRPr="00D67F15" w:rsidRDefault="00025328" w:rsidP="00D67F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D67F15">
        <w:rPr>
          <w:rFonts w:ascii="Times New Roman" w:hAnsi="Times New Roman"/>
          <w:b/>
          <w:sz w:val="24"/>
          <w:szCs w:val="24"/>
          <w:lang w:val="ro-RO"/>
        </w:rPr>
        <w:t>ADRIAN CÂCIU                                                                  MARIAN CĂTĂLIN PREDOIU</w:t>
      </w:r>
    </w:p>
    <w:p w14:paraId="676CD7BA" w14:textId="77777777" w:rsidR="00025328" w:rsidRPr="00D67F15" w:rsidRDefault="00025328" w:rsidP="00D67F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559CFA06" w14:textId="77777777" w:rsidR="00025328" w:rsidRPr="00D67F15" w:rsidRDefault="00025328" w:rsidP="00D67F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14755656" w14:textId="77777777" w:rsidR="00A05634" w:rsidRPr="00D67F15" w:rsidRDefault="00A05634" w:rsidP="00D67F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D67F15">
        <w:rPr>
          <w:rFonts w:ascii="Times New Roman" w:hAnsi="Times New Roman"/>
          <w:b/>
          <w:sz w:val="24"/>
          <w:szCs w:val="24"/>
          <w:lang w:val="ro-RO"/>
        </w:rPr>
        <w:t xml:space="preserve">AUTORITATEA NAȚIONALĂ </w:t>
      </w:r>
    </w:p>
    <w:p w14:paraId="194DF46B" w14:textId="7BFD643A" w:rsidR="00A05634" w:rsidRDefault="00A05634" w:rsidP="00D67F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D67F15">
        <w:rPr>
          <w:rFonts w:ascii="Times New Roman" w:hAnsi="Times New Roman"/>
          <w:b/>
          <w:sz w:val="24"/>
          <w:szCs w:val="24"/>
          <w:lang w:val="ro-RO"/>
        </w:rPr>
        <w:t>PENTRU PROTECȚIA CONSUMATORILOR</w:t>
      </w:r>
    </w:p>
    <w:p w14:paraId="340E9448" w14:textId="77777777" w:rsidR="006567B7" w:rsidRPr="00D67F15" w:rsidRDefault="006567B7" w:rsidP="00D67F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FE1618B" w14:textId="721A8A99" w:rsidR="00025328" w:rsidRPr="00D67F15" w:rsidRDefault="00A05634" w:rsidP="00D67F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D67F15">
        <w:rPr>
          <w:rFonts w:ascii="Times New Roman" w:hAnsi="Times New Roman"/>
          <w:b/>
          <w:sz w:val="24"/>
          <w:szCs w:val="24"/>
          <w:lang w:val="ro-RO"/>
        </w:rPr>
        <w:t>HORIA MIRON CONSTANTINESCU</w:t>
      </w:r>
    </w:p>
    <w:p w14:paraId="63610675" w14:textId="038FBD39" w:rsidR="003C7B95" w:rsidRPr="00D67F15" w:rsidRDefault="003C7B95" w:rsidP="00D67F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bookmarkStart w:id="2" w:name="_GoBack"/>
      <w:bookmarkEnd w:id="2"/>
    </w:p>
    <w:sectPr w:rsidR="003C7B95" w:rsidRPr="00D67F15" w:rsidSect="004249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424" w:bottom="567" w:left="1560" w:header="424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B638B" w14:textId="77777777" w:rsidR="00F41502" w:rsidRDefault="00F41502" w:rsidP="008608BE">
      <w:pPr>
        <w:spacing w:after="0" w:line="240" w:lineRule="auto"/>
      </w:pPr>
      <w:r>
        <w:separator/>
      </w:r>
    </w:p>
  </w:endnote>
  <w:endnote w:type="continuationSeparator" w:id="0">
    <w:p w14:paraId="7CC8F17E" w14:textId="77777777" w:rsidR="00F41502" w:rsidRDefault="00F41502" w:rsidP="0086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75E67" w14:textId="77777777" w:rsidR="004E70CB" w:rsidRDefault="004E70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EB0A6" w14:textId="77777777" w:rsidR="004E70CB" w:rsidRDefault="004E70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59FD7" w14:textId="77777777" w:rsidR="004E70CB" w:rsidRDefault="004E7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E593E" w14:textId="77777777" w:rsidR="00F41502" w:rsidRDefault="00F41502" w:rsidP="008608BE">
      <w:pPr>
        <w:spacing w:after="0" w:line="240" w:lineRule="auto"/>
      </w:pPr>
      <w:r>
        <w:separator/>
      </w:r>
    </w:p>
  </w:footnote>
  <w:footnote w:type="continuationSeparator" w:id="0">
    <w:p w14:paraId="53C888C4" w14:textId="77777777" w:rsidR="00F41502" w:rsidRDefault="00F41502" w:rsidP="00860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7B41C" w14:textId="0BA87291" w:rsidR="00773EDA" w:rsidRDefault="00F41502">
    <w:pPr>
      <w:pStyle w:val="Header"/>
    </w:pPr>
    <w:r>
      <w:rPr>
        <w:noProof/>
      </w:rPr>
      <w:pict w14:anchorId="544F92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460844" o:spid="_x0000_s2050" type="#_x0000_t136" style="position:absolute;margin-left:0;margin-top:0;width:489.6pt;height:20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92CBE" w14:textId="7D730A43" w:rsidR="00773EDA" w:rsidRDefault="00F41502">
    <w:pPr>
      <w:pStyle w:val="Header"/>
    </w:pPr>
    <w:r>
      <w:rPr>
        <w:noProof/>
      </w:rPr>
      <w:pict w14:anchorId="3B09AE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460845" o:spid="_x0000_s2051" type="#_x0000_t136" style="position:absolute;margin-left:0;margin-top:0;width:489.6pt;height:20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F473B" w14:textId="0745D2D8" w:rsidR="00773EDA" w:rsidRDefault="00F41502">
    <w:pPr>
      <w:pStyle w:val="Header"/>
    </w:pPr>
    <w:r>
      <w:rPr>
        <w:noProof/>
      </w:rPr>
      <w:pict w14:anchorId="3DA53D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460843" o:spid="_x0000_s2049" type="#_x0000_t136" style="position:absolute;margin-left:0;margin-top:0;width:489.6pt;height:20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2F19"/>
    <w:multiLevelType w:val="hybridMultilevel"/>
    <w:tmpl w:val="9FE242AE"/>
    <w:lvl w:ilvl="0" w:tplc="99F255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3E97"/>
    <w:multiLevelType w:val="hybridMultilevel"/>
    <w:tmpl w:val="D60E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50433"/>
    <w:multiLevelType w:val="hybridMultilevel"/>
    <w:tmpl w:val="041884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1416E"/>
    <w:multiLevelType w:val="hybridMultilevel"/>
    <w:tmpl w:val="96CE03AE"/>
    <w:lvl w:ilvl="0" w:tplc="2E78422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C7262"/>
    <w:multiLevelType w:val="hybridMultilevel"/>
    <w:tmpl w:val="7F24F3EC"/>
    <w:lvl w:ilvl="0" w:tplc="D3C231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E898A4">
      <w:start w:val="1"/>
      <w:numFmt w:val="bullet"/>
      <w:lvlText w:val="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874BD"/>
    <w:multiLevelType w:val="hybridMultilevel"/>
    <w:tmpl w:val="241A3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64B64">
      <w:start w:val="19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B60E5"/>
    <w:multiLevelType w:val="hybridMultilevel"/>
    <w:tmpl w:val="3B663F58"/>
    <w:lvl w:ilvl="0" w:tplc="6ADE406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8" w:hanging="360"/>
      </w:pPr>
    </w:lvl>
    <w:lvl w:ilvl="2" w:tplc="0809001B" w:tentative="1">
      <w:start w:val="1"/>
      <w:numFmt w:val="lowerRoman"/>
      <w:lvlText w:val="%3."/>
      <w:lvlJc w:val="right"/>
      <w:pPr>
        <w:ind w:left="1878" w:hanging="180"/>
      </w:pPr>
    </w:lvl>
    <w:lvl w:ilvl="3" w:tplc="0809000F" w:tentative="1">
      <w:start w:val="1"/>
      <w:numFmt w:val="decimal"/>
      <w:lvlText w:val="%4."/>
      <w:lvlJc w:val="left"/>
      <w:pPr>
        <w:ind w:left="2598" w:hanging="360"/>
      </w:pPr>
    </w:lvl>
    <w:lvl w:ilvl="4" w:tplc="08090019" w:tentative="1">
      <w:start w:val="1"/>
      <w:numFmt w:val="lowerLetter"/>
      <w:lvlText w:val="%5."/>
      <w:lvlJc w:val="left"/>
      <w:pPr>
        <w:ind w:left="3318" w:hanging="360"/>
      </w:pPr>
    </w:lvl>
    <w:lvl w:ilvl="5" w:tplc="0809001B" w:tentative="1">
      <w:start w:val="1"/>
      <w:numFmt w:val="lowerRoman"/>
      <w:lvlText w:val="%6."/>
      <w:lvlJc w:val="right"/>
      <w:pPr>
        <w:ind w:left="4038" w:hanging="180"/>
      </w:pPr>
    </w:lvl>
    <w:lvl w:ilvl="6" w:tplc="0809000F" w:tentative="1">
      <w:start w:val="1"/>
      <w:numFmt w:val="decimal"/>
      <w:lvlText w:val="%7."/>
      <w:lvlJc w:val="left"/>
      <w:pPr>
        <w:ind w:left="4758" w:hanging="360"/>
      </w:pPr>
    </w:lvl>
    <w:lvl w:ilvl="7" w:tplc="08090019" w:tentative="1">
      <w:start w:val="1"/>
      <w:numFmt w:val="lowerLetter"/>
      <w:lvlText w:val="%8."/>
      <w:lvlJc w:val="left"/>
      <w:pPr>
        <w:ind w:left="5478" w:hanging="360"/>
      </w:pPr>
    </w:lvl>
    <w:lvl w:ilvl="8" w:tplc="08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7" w15:restartNumberingAfterBreak="0">
    <w:nsid w:val="24C5508A"/>
    <w:multiLevelType w:val="hybridMultilevel"/>
    <w:tmpl w:val="6DBE8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C2166"/>
    <w:multiLevelType w:val="hybridMultilevel"/>
    <w:tmpl w:val="C19AA740"/>
    <w:lvl w:ilvl="0" w:tplc="0A385F6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53927"/>
    <w:multiLevelType w:val="hybridMultilevel"/>
    <w:tmpl w:val="E5F6A3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12FD3"/>
    <w:multiLevelType w:val="hybridMultilevel"/>
    <w:tmpl w:val="E23A7548"/>
    <w:lvl w:ilvl="0" w:tplc="E7740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A5002"/>
    <w:multiLevelType w:val="hybridMultilevel"/>
    <w:tmpl w:val="5C0008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8891257"/>
    <w:multiLevelType w:val="hybridMultilevel"/>
    <w:tmpl w:val="9880EE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BF5788C"/>
    <w:multiLevelType w:val="hybridMultilevel"/>
    <w:tmpl w:val="D0FE487C"/>
    <w:lvl w:ilvl="0" w:tplc="4EB87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D24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807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0467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FCA9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1AA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C0D4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9821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567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333DD"/>
    <w:multiLevelType w:val="hybridMultilevel"/>
    <w:tmpl w:val="196E0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37663"/>
    <w:multiLevelType w:val="hybridMultilevel"/>
    <w:tmpl w:val="E7EA7E3C"/>
    <w:lvl w:ilvl="0" w:tplc="FB86F1AC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EDE1C8D"/>
    <w:multiLevelType w:val="hybridMultilevel"/>
    <w:tmpl w:val="FAD2D4FC"/>
    <w:lvl w:ilvl="0" w:tplc="AB60024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40B0D"/>
    <w:multiLevelType w:val="hybridMultilevel"/>
    <w:tmpl w:val="2312B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86843"/>
    <w:multiLevelType w:val="hybridMultilevel"/>
    <w:tmpl w:val="AD32FE32"/>
    <w:lvl w:ilvl="0" w:tplc="2ADCA104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3" w:hanging="360"/>
      </w:pPr>
    </w:lvl>
    <w:lvl w:ilvl="2" w:tplc="0409001B">
      <w:start w:val="1"/>
      <w:numFmt w:val="lowerRoman"/>
      <w:lvlText w:val="%3."/>
      <w:lvlJc w:val="right"/>
      <w:pPr>
        <w:ind w:left="2373" w:hanging="180"/>
      </w:pPr>
    </w:lvl>
    <w:lvl w:ilvl="3" w:tplc="0409000F">
      <w:start w:val="1"/>
      <w:numFmt w:val="decimal"/>
      <w:lvlText w:val="%4."/>
      <w:lvlJc w:val="left"/>
      <w:pPr>
        <w:ind w:left="3093" w:hanging="360"/>
      </w:pPr>
    </w:lvl>
    <w:lvl w:ilvl="4" w:tplc="04090019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9" w15:restartNumberingAfterBreak="0">
    <w:nsid w:val="43AB43AB"/>
    <w:multiLevelType w:val="singleLevel"/>
    <w:tmpl w:val="C60892BA"/>
    <w:lvl w:ilvl="0">
      <w:numFmt w:val="bullet"/>
      <w:pStyle w:val="Heading3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</w:rPr>
    </w:lvl>
  </w:abstractNum>
  <w:abstractNum w:abstractNumId="20" w15:restartNumberingAfterBreak="0">
    <w:nsid w:val="4824596E"/>
    <w:multiLevelType w:val="hybridMultilevel"/>
    <w:tmpl w:val="343A0C9C"/>
    <w:lvl w:ilvl="0" w:tplc="50D2E984">
      <w:numFmt w:val="bullet"/>
      <w:lvlText w:val="-"/>
      <w:lvlJc w:val="left"/>
      <w:pPr>
        <w:ind w:left="22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21" w15:restartNumberingAfterBreak="0">
    <w:nsid w:val="4AB72211"/>
    <w:multiLevelType w:val="hybridMultilevel"/>
    <w:tmpl w:val="29F87692"/>
    <w:lvl w:ilvl="0" w:tplc="04090017">
      <w:start w:val="1"/>
      <w:numFmt w:val="lowerLetter"/>
      <w:lvlText w:val="%1)"/>
      <w:lvlJc w:val="left"/>
      <w:pPr>
        <w:ind w:left="2130" w:hanging="360"/>
      </w:p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2" w15:restartNumberingAfterBreak="0">
    <w:nsid w:val="4EBC3E4A"/>
    <w:multiLevelType w:val="hybridMultilevel"/>
    <w:tmpl w:val="7246580C"/>
    <w:lvl w:ilvl="0" w:tplc="3D3EEF18">
      <w:start w:val="1"/>
      <w:numFmt w:val="decimal"/>
      <w:lvlText w:val="%1)"/>
      <w:lvlJc w:val="left"/>
      <w:pPr>
        <w:ind w:left="4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47C26"/>
    <w:multiLevelType w:val="hybridMultilevel"/>
    <w:tmpl w:val="1B1C53BA"/>
    <w:lvl w:ilvl="0" w:tplc="21F4F2AC">
      <w:start w:val="1"/>
      <w:numFmt w:val="bullet"/>
      <w:lvlText w:val="-"/>
      <w:lvlJc w:val="left"/>
      <w:pPr>
        <w:tabs>
          <w:tab w:val="num" w:pos="216"/>
        </w:tabs>
        <w:ind w:left="216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B4785"/>
    <w:multiLevelType w:val="hybridMultilevel"/>
    <w:tmpl w:val="79C28032"/>
    <w:lvl w:ilvl="0" w:tplc="B9A2FAEA">
      <w:start w:val="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 w15:restartNumberingAfterBreak="0">
    <w:nsid w:val="59D05C26"/>
    <w:multiLevelType w:val="hybridMultilevel"/>
    <w:tmpl w:val="F50A0992"/>
    <w:lvl w:ilvl="0" w:tplc="FBB29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04BD3"/>
    <w:multiLevelType w:val="hybridMultilevel"/>
    <w:tmpl w:val="A2A2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90D17"/>
    <w:multiLevelType w:val="hybridMultilevel"/>
    <w:tmpl w:val="930014D6"/>
    <w:lvl w:ilvl="0" w:tplc="4F2CBD4C">
      <w:start w:val="3"/>
      <w:numFmt w:val="bullet"/>
      <w:lvlText w:val=""/>
      <w:lvlJc w:val="left"/>
      <w:pPr>
        <w:ind w:left="936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71C976D9"/>
    <w:multiLevelType w:val="hybridMultilevel"/>
    <w:tmpl w:val="5184C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F653B"/>
    <w:multiLevelType w:val="hybridMultilevel"/>
    <w:tmpl w:val="C39CCD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57672B9"/>
    <w:multiLevelType w:val="hybridMultilevel"/>
    <w:tmpl w:val="3080176E"/>
    <w:lvl w:ilvl="0" w:tplc="2E32B0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7F39BF"/>
    <w:multiLevelType w:val="hybridMultilevel"/>
    <w:tmpl w:val="301AC32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E0B5078"/>
    <w:multiLevelType w:val="hybridMultilevel"/>
    <w:tmpl w:val="E58A71FE"/>
    <w:lvl w:ilvl="0" w:tplc="39C8063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3"/>
  </w:num>
  <w:num w:numId="4">
    <w:abstractNumId w:val="27"/>
  </w:num>
  <w:num w:numId="5">
    <w:abstractNumId w:val="24"/>
  </w:num>
  <w:num w:numId="6">
    <w:abstractNumId w:val="20"/>
  </w:num>
  <w:num w:numId="7">
    <w:abstractNumId w:val="26"/>
  </w:num>
  <w:num w:numId="8">
    <w:abstractNumId w:val="14"/>
  </w:num>
  <w:num w:numId="9">
    <w:abstractNumId w:val="29"/>
  </w:num>
  <w:num w:numId="10">
    <w:abstractNumId w:val="9"/>
  </w:num>
  <w:num w:numId="11">
    <w:abstractNumId w:val="12"/>
  </w:num>
  <w:num w:numId="12">
    <w:abstractNumId w:val="17"/>
  </w:num>
  <w:num w:numId="13">
    <w:abstractNumId w:val="2"/>
  </w:num>
  <w:num w:numId="14">
    <w:abstractNumId w:val="31"/>
  </w:num>
  <w:num w:numId="15">
    <w:abstractNumId w:val="21"/>
  </w:num>
  <w:num w:numId="16">
    <w:abstractNumId w:val="15"/>
  </w:num>
  <w:num w:numId="17">
    <w:abstractNumId w:val="30"/>
  </w:num>
  <w:num w:numId="18">
    <w:abstractNumId w:val="3"/>
  </w:num>
  <w:num w:numId="19">
    <w:abstractNumId w:val="13"/>
  </w:num>
  <w:num w:numId="20">
    <w:abstractNumId w:val="18"/>
  </w:num>
  <w:num w:numId="21">
    <w:abstractNumId w:val="28"/>
  </w:num>
  <w:num w:numId="22">
    <w:abstractNumId w:val="0"/>
  </w:num>
  <w:num w:numId="23">
    <w:abstractNumId w:val="22"/>
  </w:num>
  <w:num w:numId="24">
    <w:abstractNumId w:val="25"/>
  </w:num>
  <w:num w:numId="25">
    <w:abstractNumId w:val="8"/>
  </w:num>
  <w:num w:numId="26">
    <w:abstractNumId w:val="11"/>
  </w:num>
  <w:num w:numId="27">
    <w:abstractNumId w:val="32"/>
  </w:num>
  <w:num w:numId="28">
    <w:abstractNumId w:val="4"/>
  </w:num>
  <w:num w:numId="29">
    <w:abstractNumId w:val="7"/>
  </w:num>
  <w:num w:numId="30">
    <w:abstractNumId w:val="10"/>
  </w:num>
  <w:num w:numId="31">
    <w:abstractNumId w:val="5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BE"/>
    <w:rsid w:val="00005076"/>
    <w:rsid w:val="00007565"/>
    <w:rsid w:val="00025328"/>
    <w:rsid w:val="00026B6C"/>
    <w:rsid w:val="00037FA4"/>
    <w:rsid w:val="00040D3A"/>
    <w:rsid w:val="00046F61"/>
    <w:rsid w:val="0006492E"/>
    <w:rsid w:val="000877C1"/>
    <w:rsid w:val="00091801"/>
    <w:rsid w:val="000A0AEE"/>
    <w:rsid w:val="000A7C19"/>
    <w:rsid w:val="000B188D"/>
    <w:rsid w:val="000C302D"/>
    <w:rsid w:val="000C48EB"/>
    <w:rsid w:val="00110FCB"/>
    <w:rsid w:val="00121F11"/>
    <w:rsid w:val="001220F1"/>
    <w:rsid w:val="0013058C"/>
    <w:rsid w:val="00130AB4"/>
    <w:rsid w:val="00142579"/>
    <w:rsid w:val="0014356E"/>
    <w:rsid w:val="00167088"/>
    <w:rsid w:val="00170F0D"/>
    <w:rsid w:val="00173D2D"/>
    <w:rsid w:val="001B4984"/>
    <w:rsid w:val="001B4B0E"/>
    <w:rsid w:val="001C02F2"/>
    <w:rsid w:val="001C2B44"/>
    <w:rsid w:val="001C4B8F"/>
    <w:rsid w:val="001F4CC8"/>
    <w:rsid w:val="00200C84"/>
    <w:rsid w:val="002051A6"/>
    <w:rsid w:val="0022431B"/>
    <w:rsid w:val="00227BED"/>
    <w:rsid w:val="00242C44"/>
    <w:rsid w:val="002437AF"/>
    <w:rsid w:val="002C45A1"/>
    <w:rsid w:val="002E1FFC"/>
    <w:rsid w:val="003109D3"/>
    <w:rsid w:val="00314F9B"/>
    <w:rsid w:val="0031581E"/>
    <w:rsid w:val="00315AC4"/>
    <w:rsid w:val="00316DC9"/>
    <w:rsid w:val="00321F29"/>
    <w:rsid w:val="0032744E"/>
    <w:rsid w:val="00337707"/>
    <w:rsid w:val="0034065A"/>
    <w:rsid w:val="00354E22"/>
    <w:rsid w:val="00391701"/>
    <w:rsid w:val="00396576"/>
    <w:rsid w:val="00397BD4"/>
    <w:rsid w:val="003A1AC2"/>
    <w:rsid w:val="003B7233"/>
    <w:rsid w:val="003C6608"/>
    <w:rsid w:val="003C7B95"/>
    <w:rsid w:val="003D2894"/>
    <w:rsid w:val="003E5ABD"/>
    <w:rsid w:val="004225D2"/>
    <w:rsid w:val="004249E1"/>
    <w:rsid w:val="00447926"/>
    <w:rsid w:val="00466C7F"/>
    <w:rsid w:val="00470BC1"/>
    <w:rsid w:val="00477921"/>
    <w:rsid w:val="004A30E7"/>
    <w:rsid w:val="004A49E5"/>
    <w:rsid w:val="004A7495"/>
    <w:rsid w:val="004B28AB"/>
    <w:rsid w:val="004B3CE4"/>
    <w:rsid w:val="004C37CB"/>
    <w:rsid w:val="004D2D6C"/>
    <w:rsid w:val="004D2ED5"/>
    <w:rsid w:val="004E4FBB"/>
    <w:rsid w:val="004E70CB"/>
    <w:rsid w:val="004F4B81"/>
    <w:rsid w:val="00520573"/>
    <w:rsid w:val="00527175"/>
    <w:rsid w:val="00537764"/>
    <w:rsid w:val="005452F2"/>
    <w:rsid w:val="0054705C"/>
    <w:rsid w:val="00552782"/>
    <w:rsid w:val="00562169"/>
    <w:rsid w:val="005638C8"/>
    <w:rsid w:val="005903E8"/>
    <w:rsid w:val="005A73E2"/>
    <w:rsid w:val="005B429C"/>
    <w:rsid w:val="005B4B8A"/>
    <w:rsid w:val="005C09F8"/>
    <w:rsid w:val="005C46A6"/>
    <w:rsid w:val="005D08BB"/>
    <w:rsid w:val="0060351F"/>
    <w:rsid w:val="00614508"/>
    <w:rsid w:val="00640526"/>
    <w:rsid w:val="0064732E"/>
    <w:rsid w:val="006567B7"/>
    <w:rsid w:val="00662EDD"/>
    <w:rsid w:val="006663D8"/>
    <w:rsid w:val="00666F8A"/>
    <w:rsid w:val="00682912"/>
    <w:rsid w:val="00683D57"/>
    <w:rsid w:val="00690B2F"/>
    <w:rsid w:val="006B527E"/>
    <w:rsid w:val="006C5B1C"/>
    <w:rsid w:val="006D7917"/>
    <w:rsid w:val="006E6D40"/>
    <w:rsid w:val="00715216"/>
    <w:rsid w:val="0073442A"/>
    <w:rsid w:val="007406EE"/>
    <w:rsid w:val="00755B49"/>
    <w:rsid w:val="00761970"/>
    <w:rsid w:val="007632C6"/>
    <w:rsid w:val="00772ED5"/>
    <w:rsid w:val="00773EDA"/>
    <w:rsid w:val="007809D1"/>
    <w:rsid w:val="0078461E"/>
    <w:rsid w:val="00787A66"/>
    <w:rsid w:val="007A3DC6"/>
    <w:rsid w:val="007D131A"/>
    <w:rsid w:val="007D5338"/>
    <w:rsid w:val="007E4DF2"/>
    <w:rsid w:val="007F7121"/>
    <w:rsid w:val="008005B2"/>
    <w:rsid w:val="00801BFB"/>
    <w:rsid w:val="00830220"/>
    <w:rsid w:val="00841BD0"/>
    <w:rsid w:val="00842817"/>
    <w:rsid w:val="008558FC"/>
    <w:rsid w:val="008608BE"/>
    <w:rsid w:val="00867EE0"/>
    <w:rsid w:val="00885BC2"/>
    <w:rsid w:val="00885E47"/>
    <w:rsid w:val="00890A78"/>
    <w:rsid w:val="00894EB6"/>
    <w:rsid w:val="008B656C"/>
    <w:rsid w:val="008C1F21"/>
    <w:rsid w:val="008C4919"/>
    <w:rsid w:val="008D003A"/>
    <w:rsid w:val="008F1517"/>
    <w:rsid w:val="00924C4F"/>
    <w:rsid w:val="00937E1F"/>
    <w:rsid w:val="009430BB"/>
    <w:rsid w:val="00947A8C"/>
    <w:rsid w:val="0095597D"/>
    <w:rsid w:val="00965062"/>
    <w:rsid w:val="009707A8"/>
    <w:rsid w:val="009B0A1B"/>
    <w:rsid w:val="009C0DA0"/>
    <w:rsid w:val="009C390F"/>
    <w:rsid w:val="009C65EA"/>
    <w:rsid w:val="009D1000"/>
    <w:rsid w:val="009D24AF"/>
    <w:rsid w:val="009D4846"/>
    <w:rsid w:val="009E1F38"/>
    <w:rsid w:val="009F218B"/>
    <w:rsid w:val="009F2C12"/>
    <w:rsid w:val="009F3CCA"/>
    <w:rsid w:val="009F4D37"/>
    <w:rsid w:val="009F5E1E"/>
    <w:rsid w:val="00A05634"/>
    <w:rsid w:val="00A304A0"/>
    <w:rsid w:val="00A359A7"/>
    <w:rsid w:val="00A52AE6"/>
    <w:rsid w:val="00A8218F"/>
    <w:rsid w:val="00A91E3C"/>
    <w:rsid w:val="00AB26A3"/>
    <w:rsid w:val="00AD1B45"/>
    <w:rsid w:val="00AD4DA8"/>
    <w:rsid w:val="00B17EF4"/>
    <w:rsid w:val="00B26876"/>
    <w:rsid w:val="00B36949"/>
    <w:rsid w:val="00B36FBE"/>
    <w:rsid w:val="00B47833"/>
    <w:rsid w:val="00B5051B"/>
    <w:rsid w:val="00B53DD7"/>
    <w:rsid w:val="00B62E8C"/>
    <w:rsid w:val="00B71BDD"/>
    <w:rsid w:val="00B72ADF"/>
    <w:rsid w:val="00B734DA"/>
    <w:rsid w:val="00B73C5D"/>
    <w:rsid w:val="00B74ED1"/>
    <w:rsid w:val="00B81212"/>
    <w:rsid w:val="00BA6EEC"/>
    <w:rsid w:val="00BB37E0"/>
    <w:rsid w:val="00BD09A9"/>
    <w:rsid w:val="00BD13A6"/>
    <w:rsid w:val="00BD1C79"/>
    <w:rsid w:val="00BD45EC"/>
    <w:rsid w:val="00BD6282"/>
    <w:rsid w:val="00BE03BA"/>
    <w:rsid w:val="00C17BCC"/>
    <w:rsid w:val="00C34065"/>
    <w:rsid w:val="00C3739F"/>
    <w:rsid w:val="00C761F5"/>
    <w:rsid w:val="00C84487"/>
    <w:rsid w:val="00C90C41"/>
    <w:rsid w:val="00CA7052"/>
    <w:rsid w:val="00CB4A04"/>
    <w:rsid w:val="00CC29B3"/>
    <w:rsid w:val="00CD468D"/>
    <w:rsid w:val="00D21340"/>
    <w:rsid w:val="00D3503A"/>
    <w:rsid w:val="00D40630"/>
    <w:rsid w:val="00D564DA"/>
    <w:rsid w:val="00D6044B"/>
    <w:rsid w:val="00D6404D"/>
    <w:rsid w:val="00D67F15"/>
    <w:rsid w:val="00D92BCA"/>
    <w:rsid w:val="00D961CC"/>
    <w:rsid w:val="00DA33B1"/>
    <w:rsid w:val="00DB1272"/>
    <w:rsid w:val="00DC5AF6"/>
    <w:rsid w:val="00DD5A94"/>
    <w:rsid w:val="00DF3D17"/>
    <w:rsid w:val="00E01616"/>
    <w:rsid w:val="00E0584F"/>
    <w:rsid w:val="00E11F3D"/>
    <w:rsid w:val="00E17279"/>
    <w:rsid w:val="00E30BA6"/>
    <w:rsid w:val="00E318A6"/>
    <w:rsid w:val="00E350CC"/>
    <w:rsid w:val="00E44626"/>
    <w:rsid w:val="00E5485C"/>
    <w:rsid w:val="00E6519A"/>
    <w:rsid w:val="00E67A64"/>
    <w:rsid w:val="00E80CF7"/>
    <w:rsid w:val="00E8575B"/>
    <w:rsid w:val="00EA0D49"/>
    <w:rsid w:val="00EB2F7D"/>
    <w:rsid w:val="00EB3777"/>
    <w:rsid w:val="00EB6877"/>
    <w:rsid w:val="00EC28E3"/>
    <w:rsid w:val="00ED42DB"/>
    <w:rsid w:val="00F01EE9"/>
    <w:rsid w:val="00F24D67"/>
    <w:rsid w:val="00F269A2"/>
    <w:rsid w:val="00F41502"/>
    <w:rsid w:val="00F6061C"/>
    <w:rsid w:val="00F66A76"/>
    <w:rsid w:val="00F83242"/>
    <w:rsid w:val="00F862E4"/>
    <w:rsid w:val="00F93EF5"/>
    <w:rsid w:val="00FA0B57"/>
    <w:rsid w:val="00FB445F"/>
    <w:rsid w:val="00FD49CF"/>
    <w:rsid w:val="00FE26F8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7B502D7"/>
  <w15:chartTrackingRefBased/>
  <w15:docId w15:val="{9C670046-714D-A545-A05F-ABC9E2EB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MessageHeader"/>
    <w:next w:val="Normal"/>
    <w:link w:val="Heading1Char"/>
    <w:autoRedefine/>
    <w:qFormat/>
    <w:rsid w:val="007D131A"/>
    <w:pPr>
      <w:keepNext/>
      <w:ind w:left="576" w:firstLine="288"/>
      <w:jc w:val="center"/>
      <w:outlineLvl w:val="0"/>
    </w:pPr>
    <w:rPr>
      <w:rFonts w:ascii="Arial" w:hAnsi="Arial"/>
      <w:b/>
      <w:i/>
      <w:sz w:val="36"/>
      <w:u w:val="single"/>
      <w:lang w:val="fr-FR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D131A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b/>
      <w:noProof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7D131A"/>
    <w:pPr>
      <w:keepNext/>
      <w:numPr>
        <w:numId w:val="2"/>
      </w:numPr>
      <w:spacing w:after="0" w:line="360" w:lineRule="auto"/>
      <w:ind w:left="357" w:hanging="357"/>
      <w:jc w:val="both"/>
      <w:outlineLvl w:val="2"/>
    </w:pPr>
    <w:rPr>
      <w:rFonts w:ascii="Times New Roman" w:eastAsia="Times New Roman" w:hAnsi="Times New Roman"/>
      <w:b/>
      <w:i/>
      <w:noProof/>
      <w:sz w:val="28"/>
      <w:szCs w:val="28"/>
      <w:lang w:val="es-ES"/>
    </w:rPr>
  </w:style>
  <w:style w:type="paragraph" w:styleId="Heading4">
    <w:name w:val="heading 4"/>
    <w:aliases w:val="Heading 14"/>
    <w:basedOn w:val="Normal"/>
    <w:next w:val="Normal"/>
    <w:link w:val="Heading4Char"/>
    <w:qFormat/>
    <w:rsid w:val="007D131A"/>
    <w:pPr>
      <w:keepNext/>
      <w:spacing w:after="0" w:line="240" w:lineRule="auto"/>
      <w:ind w:left="85"/>
      <w:outlineLvl w:val="3"/>
    </w:pPr>
    <w:rPr>
      <w:rFonts w:ascii="Times New Roman" w:eastAsia="Times New Roman" w:hAnsi="Times New Roman"/>
      <w:b/>
      <w:bCs/>
      <w:noProof/>
      <w:sz w:val="32"/>
      <w:szCs w:val="20"/>
      <w:u w:val="single"/>
      <w:lang w:val="ro-RO"/>
    </w:rPr>
  </w:style>
  <w:style w:type="paragraph" w:styleId="Heading5">
    <w:name w:val="heading 5"/>
    <w:basedOn w:val="Normal"/>
    <w:next w:val="Normal"/>
    <w:link w:val="Heading5Char"/>
    <w:qFormat/>
    <w:rsid w:val="007D131A"/>
    <w:pPr>
      <w:keepNext/>
      <w:spacing w:after="0" w:line="240" w:lineRule="auto"/>
      <w:ind w:left="54"/>
      <w:outlineLvl w:val="4"/>
    </w:pPr>
    <w:rPr>
      <w:rFonts w:ascii="Times New Roman" w:eastAsia="Times New Roman" w:hAnsi="Times New Roman"/>
      <w:b/>
      <w:bCs/>
      <w:noProof/>
      <w:sz w:val="24"/>
      <w:szCs w:val="20"/>
      <w:lang w:val="ro-RO"/>
    </w:rPr>
  </w:style>
  <w:style w:type="paragraph" w:styleId="Heading6">
    <w:name w:val="heading 6"/>
    <w:basedOn w:val="Normal"/>
    <w:next w:val="Normal"/>
    <w:link w:val="Heading6Char"/>
    <w:qFormat/>
    <w:rsid w:val="007D131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noProof/>
      <w:snapToGrid w:val="0"/>
      <w:color w:val="000000"/>
      <w:sz w:val="20"/>
      <w:szCs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7D131A"/>
    <w:pPr>
      <w:keepNext/>
      <w:spacing w:after="0" w:line="240" w:lineRule="auto"/>
      <w:jc w:val="center"/>
      <w:outlineLvl w:val="6"/>
    </w:pPr>
    <w:rPr>
      <w:rFonts w:ascii="Arial" w:eastAsia="Times New Roman" w:hAnsi="Arial"/>
      <w:b/>
      <w:bCs/>
      <w:noProof/>
      <w:sz w:val="20"/>
      <w:szCs w:val="20"/>
      <w:lang w:val="ro-RO"/>
    </w:rPr>
  </w:style>
  <w:style w:type="paragraph" w:styleId="Heading8">
    <w:name w:val="heading 8"/>
    <w:basedOn w:val="Normal"/>
    <w:next w:val="Normal"/>
    <w:link w:val="Heading8Char"/>
    <w:qFormat/>
    <w:rsid w:val="007D131A"/>
    <w:pPr>
      <w:keepNext/>
      <w:spacing w:after="0" w:line="240" w:lineRule="auto"/>
      <w:ind w:left="152"/>
      <w:jc w:val="both"/>
      <w:outlineLvl w:val="7"/>
    </w:pPr>
    <w:rPr>
      <w:rFonts w:ascii="Arial" w:eastAsia="Times New Roman" w:hAnsi="Arial"/>
      <w:b/>
      <w:noProof/>
      <w:sz w:val="20"/>
      <w:szCs w:val="20"/>
      <w:lang w:val="ro-RO"/>
    </w:rPr>
  </w:style>
  <w:style w:type="paragraph" w:styleId="Heading9">
    <w:name w:val="heading 9"/>
    <w:basedOn w:val="Normal"/>
    <w:next w:val="Normal"/>
    <w:link w:val="Heading9Char"/>
    <w:qFormat/>
    <w:rsid w:val="007D131A"/>
    <w:pPr>
      <w:keepNext/>
      <w:spacing w:after="0" w:line="240" w:lineRule="auto"/>
      <w:ind w:left="141" w:right="172"/>
      <w:outlineLvl w:val="8"/>
    </w:pPr>
    <w:rPr>
      <w:rFonts w:ascii="Arial" w:eastAsia="Times New Roman" w:hAnsi="Arial"/>
      <w:b/>
      <w:noProof/>
      <w:sz w:val="20"/>
      <w:szCs w:val="20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60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608BE"/>
  </w:style>
  <w:style w:type="paragraph" w:styleId="Footer">
    <w:name w:val="footer"/>
    <w:basedOn w:val="Normal"/>
    <w:link w:val="FooterChar"/>
    <w:unhideWhenUsed/>
    <w:rsid w:val="00860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608BE"/>
  </w:style>
  <w:style w:type="character" w:customStyle="1" w:styleId="Heading1Char">
    <w:name w:val="Heading 1 Char"/>
    <w:link w:val="Heading1"/>
    <w:rsid w:val="007D131A"/>
    <w:rPr>
      <w:rFonts w:ascii="Arial" w:eastAsia="Times New Roman" w:hAnsi="Arial" w:cs="Times New Roman"/>
      <w:b/>
      <w:i/>
      <w:noProof/>
      <w:sz w:val="36"/>
      <w:szCs w:val="24"/>
      <w:u w:val="single"/>
      <w:shd w:val="pct20" w:color="auto" w:fill="auto"/>
      <w:lang w:val="fr-FR"/>
    </w:rPr>
  </w:style>
  <w:style w:type="character" w:customStyle="1" w:styleId="Heading2Char">
    <w:name w:val="Heading 2 Char"/>
    <w:link w:val="Heading2"/>
    <w:uiPriority w:val="9"/>
    <w:rsid w:val="007D131A"/>
    <w:rPr>
      <w:rFonts w:ascii="Times New Roman" w:eastAsia="Times New Roman" w:hAnsi="Times New Roman" w:cs="Times New Roman"/>
      <w:b/>
      <w:noProof/>
      <w:sz w:val="28"/>
      <w:szCs w:val="28"/>
      <w:lang w:val="ro-RO"/>
    </w:rPr>
  </w:style>
  <w:style w:type="character" w:customStyle="1" w:styleId="Heading3Char">
    <w:name w:val="Heading 3 Char"/>
    <w:link w:val="Heading3"/>
    <w:uiPriority w:val="9"/>
    <w:rsid w:val="007D131A"/>
    <w:rPr>
      <w:rFonts w:ascii="Times New Roman" w:eastAsia="Times New Roman" w:hAnsi="Times New Roman" w:cs="Times New Roman"/>
      <w:b/>
      <w:i/>
      <w:noProof/>
      <w:sz w:val="28"/>
      <w:szCs w:val="28"/>
      <w:lang w:val="es-ES"/>
    </w:rPr>
  </w:style>
  <w:style w:type="character" w:customStyle="1" w:styleId="Heading4Char">
    <w:name w:val="Heading 4 Char"/>
    <w:aliases w:val="Heading 14 Char"/>
    <w:link w:val="Heading4"/>
    <w:rsid w:val="007D131A"/>
    <w:rPr>
      <w:rFonts w:ascii="Times New Roman" w:eastAsia="Times New Roman" w:hAnsi="Times New Roman" w:cs="Times New Roman"/>
      <w:b/>
      <w:bCs/>
      <w:noProof/>
      <w:sz w:val="32"/>
      <w:szCs w:val="20"/>
      <w:u w:val="single"/>
      <w:lang w:val="ro-RO"/>
    </w:rPr>
  </w:style>
  <w:style w:type="character" w:customStyle="1" w:styleId="Heading5Char">
    <w:name w:val="Heading 5 Char"/>
    <w:link w:val="Heading5"/>
    <w:rsid w:val="007D131A"/>
    <w:rPr>
      <w:rFonts w:ascii="Times New Roman" w:eastAsia="Times New Roman" w:hAnsi="Times New Roman" w:cs="Times New Roman"/>
      <w:b/>
      <w:bCs/>
      <w:noProof/>
      <w:sz w:val="24"/>
      <w:szCs w:val="20"/>
      <w:lang w:val="ro-RO"/>
    </w:rPr>
  </w:style>
  <w:style w:type="character" w:customStyle="1" w:styleId="Heading6Char">
    <w:name w:val="Heading 6 Char"/>
    <w:link w:val="Heading6"/>
    <w:rsid w:val="007D131A"/>
    <w:rPr>
      <w:rFonts w:ascii="Times New Roman" w:eastAsia="Times New Roman" w:hAnsi="Times New Roman" w:cs="Times New Roman"/>
      <w:b/>
      <w:noProof/>
      <w:snapToGrid w:val="0"/>
      <w:color w:val="000000"/>
      <w:sz w:val="20"/>
      <w:szCs w:val="20"/>
      <w:lang w:val="ro-RO"/>
    </w:rPr>
  </w:style>
  <w:style w:type="character" w:customStyle="1" w:styleId="Heading7Char">
    <w:name w:val="Heading 7 Char"/>
    <w:link w:val="Heading7"/>
    <w:rsid w:val="007D131A"/>
    <w:rPr>
      <w:rFonts w:ascii="Arial" w:eastAsia="Times New Roman" w:hAnsi="Arial" w:cs="Times New Roman"/>
      <w:b/>
      <w:bCs/>
      <w:noProof/>
      <w:sz w:val="20"/>
      <w:szCs w:val="20"/>
      <w:lang w:val="ro-RO"/>
    </w:rPr>
  </w:style>
  <w:style w:type="character" w:customStyle="1" w:styleId="Heading8Char">
    <w:name w:val="Heading 8 Char"/>
    <w:link w:val="Heading8"/>
    <w:rsid w:val="007D131A"/>
    <w:rPr>
      <w:rFonts w:ascii="Arial" w:eastAsia="Times New Roman" w:hAnsi="Arial" w:cs="Times New Roman"/>
      <w:b/>
      <w:noProof/>
      <w:sz w:val="20"/>
      <w:szCs w:val="20"/>
      <w:lang w:val="ro-RO"/>
    </w:rPr>
  </w:style>
  <w:style w:type="character" w:customStyle="1" w:styleId="Heading9Char">
    <w:name w:val="Heading 9 Char"/>
    <w:link w:val="Heading9"/>
    <w:rsid w:val="007D131A"/>
    <w:rPr>
      <w:rFonts w:ascii="Arial" w:eastAsia="Times New Roman" w:hAnsi="Arial" w:cs="Times New Roman"/>
      <w:b/>
      <w:noProof/>
      <w:sz w:val="20"/>
      <w:szCs w:val="20"/>
      <w:lang w:val="ro-RO"/>
    </w:rPr>
  </w:style>
  <w:style w:type="paragraph" w:styleId="MessageHeader">
    <w:name w:val="Message Header"/>
    <w:basedOn w:val="Normal"/>
    <w:link w:val="MessageHeaderChar"/>
    <w:rsid w:val="007D13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 Light" w:eastAsia="Times New Roman" w:hAnsi="Calibri Light"/>
      <w:noProof/>
      <w:sz w:val="24"/>
      <w:szCs w:val="24"/>
      <w:lang w:val="ro-RO"/>
    </w:rPr>
  </w:style>
  <w:style w:type="character" w:customStyle="1" w:styleId="MessageHeaderChar">
    <w:name w:val="Message Header Char"/>
    <w:link w:val="MessageHeader"/>
    <w:rsid w:val="007D131A"/>
    <w:rPr>
      <w:rFonts w:ascii="Calibri Light" w:eastAsia="Times New Roman" w:hAnsi="Calibri Light" w:cs="Times New Roman"/>
      <w:noProof/>
      <w:sz w:val="24"/>
      <w:szCs w:val="24"/>
      <w:shd w:val="pct20" w:color="auto" w:fill="auto"/>
      <w:lang w:val="ro-RO"/>
    </w:rPr>
  </w:style>
  <w:style w:type="paragraph" w:styleId="NormalWeb">
    <w:name w:val="Normal (Web)"/>
    <w:basedOn w:val="Normal"/>
    <w:uiPriority w:val="99"/>
    <w:unhideWhenUsed/>
    <w:rsid w:val="007D131A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ro-RO" w:eastAsia="en-GB"/>
    </w:rPr>
  </w:style>
  <w:style w:type="paragraph" w:customStyle="1" w:styleId="b">
    <w:name w:val="b"/>
    <w:basedOn w:val="Normal"/>
    <w:rsid w:val="007D131A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ro-RO" w:eastAsia="en-GB"/>
    </w:rPr>
  </w:style>
  <w:style w:type="paragraph" w:styleId="NoSpacing">
    <w:name w:val="No Spacing"/>
    <w:uiPriority w:val="1"/>
    <w:qFormat/>
    <w:rsid w:val="007D131A"/>
    <w:rPr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7D131A"/>
    <w:pPr>
      <w:ind w:left="720"/>
      <w:contextualSpacing/>
    </w:pPr>
    <w:rPr>
      <w:noProof/>
      <w:lang w:val="ro-RO"/>
    </w:rPr>
  </w:style>
  <w:style w:type="table" w:styleId="TableGrid">
    <w:name w:val="Table Grid"/>
    <w:basedOn w:val="TableNormal"/>
    <w:uiPriority w:val="59"/>
    <w:rsid w:val="007D131A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D131A"/>
    <w:pPr>
      <w:keepNext/>
      <w:keepLines/>
      <w:spacing w:before="144" w:after="72" w:line="240" w:lineRule="auto"/>
      <w:jc w:val="center"/>
    </w:pPr>
    <w:rPr>
      <w:rFonts w:ascii="Arial" w:eastAsia="Times New Roman" w:hAnsi="Arial"/>
      <w:b/>
      <w:noProof/>
      <w:sz w:val="36"/>
      <w:szCs w:val="20"/>
      <w:lang w:val="ro-RO"/>
    </w:rPr>
  </w:style>
  <w:style w:type="character" w:customStyle="1" w:styleId="TitleChar">
    <w:name w:val="Title Char"/>
    <w:link w:val="Title"/>
    <w:rsid w:val="007D131A"/>
    <w:rPr>
      <w:rFonts w:ascii="Arial" w:eastAsia="Times New Roman" w:hAnsi="Arial" w:cs="Times New Roman"/>
      <w:b/>
      <w:noProof/>
      <w:sz w:val="36"/>
      <w:szCs w:val="20"/>
      <w:lang w:val="ro-RO"/>
    </w:rPr>
  </w:style>
  <w:style w:type="paragraph" w:customStyle="1" w:styleId="Footnote">
    <w:name w:val="Footnote"/>
    <w:basedOn w:val="Normal"/>
    <w:rsid w:val="007D131A"/>
    <w:pPr>
      <w:spacing w:after="0" w:line="240" w:lineRule="auto"/>
    </w:pPr>
    <w:rPr>
      <w:rFonts w:ascii="Times New Roman" w:eastAsia="Times New Roman" w:hAnsi="Times New Roman"/>
      <w:noProof/>
      <w:sz w:val="24"/>
      <w:szCs w:val="20"/>
      <w:lang w:val="ro-RO"/>
    </w:rPr>
  </w:style>
  <w:style w:type="paragraph" w:customStyle="1" w:styleId="Subhead">
    <w:name w:val="Subhead"/>
    <w:basedOn w:val="Normal"/>
    <w:rsid w:val="007D131A"/>
    <w:pPr>
      <w:spacing w:before="72" w:after="72" w:line="240" w:lineRule="auto"/>
    </w:pPr>
    <w:rPr>
      <w:rFonts w:ascii="Times New Roman" w:eastAsia="Times New Roman" w:hAnsi="Times New Roman"/>
      <w:noProof/>
      <w:sz w:val="20"/>
      <w:szCs w:val="20"/>
      <w:lang w:val="ro-RO"/>
    </w:rPr>
  </w:style>
  <w:style w:type="paragraph" w:customStyle="1" w:styleId="NumberList">
    <w:name w:val="Number List"/>
    <w:basedOn w:val="Normal"/>
    <w:rsid w:val="007D131A"/>
    <w:pPr>
      <w:spacing w:after="0" w:line="240" w:lineRule="auto"/>
    </w:pPr>
    <w:rPr>
      <w:rFonts w:ascii="Times New Roman" w:eastAsia="Times New Roman" w:hAnsi="Times New Roman"/>
      <w:noProof/>
      <w:sz w:val="24"/>
      <w:szCs w:val="20"/>
      <w:lang w:val="ro-RO"/>
    </w:rPr>
  </w:style>
  <w:style w:type="paragraph" w:customStyle="1" w:styleId="Bullet1">
    <w:name w:val="Bullet 1"/>
    <w:basedOn w:val="Normal"/>
    <w:rsid w:val="007D131A"/>
    <w:pPr>
      <w:spacing w:after="0" w:line="240" w:lineRule="auto"/>
    </w:pPr>
    <w:rPr>
      <w:rFonts w:ascii="Times New Roman" w:eastAsia="Times New Roman" w:hAnsi="Times New Roman"/>
      <w:noProof/>
      <w:sz w:val="24"/>
      <w:szCs w:val="20"/>
      <w:lang w:val="ro-RO"/>
    </w:rPr>
  </w:style>
  <w:style w:type="paragraph" w:customStyle="1" w:styleId="Bullet">
    <w:name w:val="Bullet"/>
    <w:basedOn w:val="Normal"/>
    <w:rsid w:val="007D131A"/>
    <w:pPr>
      <w:spacing w:after="0" w:line="240" w:lineRule="auto"/>
    </w:pPr>
    <w:rPr>
      <w:rFonts w:ascii="Times New Roman" w:eastAsia="Times New Roman" w:hAnsi="Times New Roman"/>
      <w:noProof/>
      <w:sz w:val="24"/>
      <w:szCs w:val="20"/>
      <w:lang w:val="ro-RO"/>
    </w:rPr>
  </w:style>
  <w:style w:type="paragraph" w:customStyle="1" w:styleId="BodySingle">
    <w:name w:val="Body Single"/>
    <w:basedOn w:val="Normal"/>
    <w:rsid w:val="007D131A"/>
    <w:pPr>
      <w:spacing w:after="0" w:line="240" w:lineRule="auto"/>
    </w:pPr>
    <w:rPr>
      <w:rFonts w:ascii="Times New Roman" w:eastAsia="Times New Roman" w:hAnsi="Times New Roman"/>
      <w:noProof/>
      <w:sz w:val="24"/>
      <w:szCs w:val="20"/>
      <w:lang w:val="ro-RO"/>
    </w:rPr>
  </w:style>
  <w:style w:type="paragraph" w:customStyle="1" w:styleId="DefaultText">
    <w:name w:val="Default Text"/>
    <w:basedOn w:val="Normal"/>
    <w:rsid w:val="007D131A"/>
    <w:pPr>
      <w:spacing w:after="0" w:line="240" w:lineRule="auto"/>
    </w:pPr>
    <w:rPr>
      <w:rFonts w:ascii="Times New Roman" w:eastAsia="Times New Roman" w:hAnsi="Times New Roman"/>
      <w:noProof/>
      <w:sz w:val="24"/>
      <w:szCs w:val="20"/>
      <w:lang w:val="ro-RO"/>
    </w:rPr>
  </w:style>
  <w:style w:type="paragraph" w:styleId="BodyText">
    <w:name w:val="Body Text"/>
    <w:basedOn w:val="Normal"/>
    <w:link w:val="BodyTextChar"/>
    <w:rsid w:val="007D131A"/>
    <w:pPr>
      <w:widowControl w:val="0"/>
      <w:tabs>
        <w:tab w:val="left" w:pos="720"/>
      </w:tabs>
      <w:spacing w:after="0" w:line="240" w:lineRule="auto"/>
      <w:jc w:val="both"/>
    </w:pPr>
    <w:rPr>
      <w:rFonts w:ascii="Arial" w:eastAsia="Times New Roman" w:hAnsi="Arial"/>
      <w:noProof/>
      <w:snapToGrid w:val="0"/>
      <w:color w:val="000000"/>
      <w:sz w:val="24"/>
      <w:szCs w:val="20"/>
      <w:lang w:val="ro-RO"/>
    </w:rPr>
  </w:style>
  <w:style w:type="character" w:customStyle="1" w:styleId="BodyTextChar">
    <w:name w:val="Body Text Char"/>
    <w:link w:val="BodyText"/>
    <w:rsid w:val="007D131A"/>
    <w:rPr>
      <w:rFonts w:ascii="Arial" w:eastAsia="Times New Roman" w:hAnsi="Arial" w:cs="Times New Roman"/>
      <w:noProof/>
      <w:snapToGrid w:val="0"/>
      <w:color w:val="000000"/>
      <w:sz w:val="24"/>
      <w:szCs w:val="20"/>
      <w:lang w:val="ro-RO"/>
    </w:rPr>
  </w:style>
  <w:style w:type="character" w:styleId="PageNumber">
    <w:name w:val="page number"/>
    <w:basedOn w:val="DefaultParagraphFont"/>
    <w:rsid w:val="007D131A"/>
  </w:style>
  <w:style w:type="paragraph" w:styleId="TOC1">
    <w:name w:val="toc 1"/>
    <w:basedOn w:val="Normal"/>
    <w:next w:val="Normal"/>
    <w:autoRedefine/>
    <w:uiPriority w:val="39"/>
    <w:rsid w:val="007D131A"/>
    <w:pPr>
      <w:tabs>
        <w:tab w:val="left" w:pos="1000"/>
        <w:tab w:val="right" w:leader="dot" w:pos="8269"/>
      </w:tabs>
      <w:spacing w:before="120" w:after="120" w:line="240" w:lineRule="auto"/>
    </w:pPr>
    <w:rPr>
      <w:rFonts w:ascii="Times New Roman" w:eastAsia="Times New Roman" w:hAnsi="Times New Roman"/>
      <w:noProof/>
      <w:sz w:val="24"/>
      <w:szCs w:val="20"/>
      <w:lang w:val="ro-RO"/>
    </w:rPr>
  </w:style>
  <w:style w:type="paragraph" w:styleId="TOC2">
    <w:name w:val="toc 2"/>
    <w:basedOn w:val="Normal"/>
    <w:next w:val="Normal"/>
    <w:autoRedefine/>
    <w:uiPriority w:val="39"/>
    <w:rsid w:val="007D131A"/>
    <w:pPr>
      <w:tabs>
        <w:tab w:val="right" w:leader="dot" w:pos="8269"/>
      </w:tabs>
      <w:spacing w:before="60" w:after="60" w:line="240" w:lineRule="auto"/>
      <w:ind w:left="198"/>
    </w:pPr>
    <w:rPr>
      <w:rFonts w:ascii="Times New Roman" w:eastAsia="Times New Roman" w:hAnsi="Times New Roman"/>
      <w:noProof/>
      <w:sz w:val="24"/>
      <w:szCs w:val="20"/>
      <w:lang w:val="ro-RO"/>
    </w:rPr>
  </w:style>
  <w:style w:type="paragraph" w:styleId="TOC3">
    <w:name w:val="toc 3"/>
    <w:basedOn w:val="Normal"/>
    <w:next w:val="Normal"/>
    <w:autoRedefine/>
    <w:uiPriority w:val="39"/>
    <w:rsid w:val="007D131A"/>
    <w:pPr>
      <w:spacing w:after="0" w:line="240" w:lineRule="auto"/>
      <w:ind w:left="400"/>
    </w:pPr>
    <w:rPr>
      <w:rFonts w:ascii="Times New Roman" w:eastAsia="Times New Roman" w:hAnsi="Times New Roman"/>
      <w:noProof/>
      <w:sz w:val="20"/>
      <w:szCs w:val="20"/>
      <w:lang w:val="ro-RO"/>
    </w:rPr>
  </w:style>
  <w:style w:type="character" w:styleId="Hyperlink">
    <w:name w:val="Hyperlink"/>
    <w:uiPriority w:val="99"/>
    <w:rsid w:val="007D131A"/>
    <w:rPr>
      <w:color w:val="0000FF"/>
      <w:u w:val="single"/>
    </w:rPr>
  </w:style>
  <w:style w:type="character" w:styleId="FollowedHyperlink">
    <w:name w:val="FollowedHyperlink"/>
    <w:uiPriority w:val="99"/>
    <w:rsid w:val="007D131A"/>
    <w:rPr>
      <w:color w:val="800080"/>
      <w:u w:val="single"/>
    </w:rPr>
  </w:style>
  <w:style w:type="paragraph" w:styleId="BodyText2">
    <w:name w:val="Body Text 2"/>
    <w:basedOn w:val="Normal"/>
    <w:link w:val="BodyText2Char"/>
    <w:rsid w:val="007D131A"/>
    <w:pPr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0"/>
      <w:lang w:val="ro-RO"/>
    </w:rPr>
  </w:style>
  <w:style w:type="character" w:customStyle="1" w:styleId="BodyText2Char">
    <w:name w:val="Body Text 2 Char"/>
    <w:link w:val="BodyText2"/>
    <w:rsid w:val="007D131A"/>
    <w:rPr>
      <w:rFonts w:ascii="Times New Roman" w:eastAsia="Times New Roman" w:hAnsi="Times New Roman" w:cs="Times New Roman"/>
      <w:noProof/>
      <w:sz w:val="24"/>
      <w:szCs w:val="20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rsid w:val="007D131A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val="ro-RO"/>
    </w:rPr>
  </w:style>
  <w:style w:type="character" w:customStyle="1" w:styleId="FootnoteTextChar">
    <w:name w:val="Footnote Text Char"/>
    <w:link w:val="FootnoteText"/>
    <w:uiPriority w:val="99"/>
    <w:semiHidden/>
    <w:rsid w:val="007D131A"/>
    <w:rPr>
      <w:rFonts w:ascii="Times New Roman" w:eastAsia="Times New Roman" w:hAnsi="Times New Roman" w:cs="Times New Roman"/>
      <w:noProof/>
      <w:sz w:val="20"/>
      <w:szCs w:val="20"/>
      <w:lang w:val="ro-RO"/>
    </w:rPr>
  </w:style>
  <w:style w:type="character" w:customStyle="1" w:styleId="DocumentMapChar">
    <w:name w:val="Document Map Char"/>
    <w:link w:val="DocumentMap"/>
    <w:semiHidden/>
    <w:rsid w:val="007D131A"/>
    <w:rPr>
      <w:rFonts w:ascii="Tahoma" w:eastAsia="Times New Roman" w:hAnsi="Tahoma"/>
      <w:shd w:val="clear" w:color="auto" w:fill="000080"/>
      <w:lang w:val="ro-RO"/>
    </w:rPr>
  </w:style>
  <w:style w:type="paragraph" w:styleId="DocumentMap">
    <w:name w:val="Document Map"/>
    <w:basedOn w:val="Normal"/>
    <w:link w:val="DocumentMapChar"/>
    <w:semiHidden/>
    <w:rsid w:val="007D131A"/>
    <w:pPr>
      <w:shd w:val="clear" w:color="auto" w:fill="000080"/>
      <w:spacing w:after="0" w:line="240" w:lineRule="auto"/>
    </w:pPr>
    <w:rPr>
      <w:rFonts w:ascii="Tahoma" w:eastAsia="Times New Roman" w:hAnsi="Tahoma"/>
      <w:lang w:val="ro-RO"/>
    </w:rPr>
  </w:style>
  <w:style w:type="character" w:customStyle="1" w:styleId="PlandocumentCaracter1">
    <w:name w:val="Plan document Caracter1"/>
    <w:uiPriority w:val="99"/>
    <w:semiHidden/>
    <w:rsid w:val="007D131A"/>
    <w:rPr>
      <w:rFonts w:ascii="Segoe UI" w:hAnsi="Segoe UI" w:cs="Segoe UI"/>
      <w:sz w:val="16"/>
      <w:szCs w:val="16"/>
    </w:rPr>
  </w:style>
  <w:style w:type="paragraph" w:styleId="BodyText3">
    <w:name w:val="Body Text 3"/>
    <w:basedOn w:val="Normal"/>
    <w:link w:val="BodyText3Char"/>
    <w:rsid w:val="007D131A"/>
    <w:pPr>
      <w:spacing w:after="0" w:line="240" w:lineRule="auto"/>
      <w:jc w:val="both"/>
    </w:pPr>
    <w:rPr>
      <w:rFonts w:ascii="Times New Roman" w:eastAsia="Times New Roman" w:hAnsi="Times New Roman"/>
      <w:noProof/>
      <w:color w:val="0000FF"/>
      <w:sz w:val="24"/>
      <w:szCs w:val="20"/>
      <w:lang w:val="ro-RO"/>
    </w:rPr>
  </w:style>
  <w:style w:type="character" w:customStyle="1" w:styleId="BodyText3Char">
    <w:name w:val="Body Text 3 Char"/>
    <w:link w:val="BodyText3"/>
    <w:rsid w:val="007D131A"/>
    <w:rPr>
      <w:rFonts w:ascii="Times New Roman" w:eastAsia="Times New Roman" w:hAnsi="Times New Roman" w:cs="Times New Roman"/>
      <w:noProof/>
      <w:color w:val="0000FF"/>
      <w:sz w:val="24"/>
      <w:szCs w:val="20"/>
      <w:lang w:val="ro-RO"/>
    </w:rPr>
  </w:style>
  <w:style w:type="paragraph" w:styleId="BodyTextIndent">
    <w:name w:val="Body Text Indent"/>
    <w:basedOn w:val="Normal"/>
    <w:link w:val="BodyTextIndentChar"/>
    <w:rsid w:val="007D131A"/>
    <w:pPr>
      <w:spacing w:after="0" w:line="240" w:lineRule="auto"/>
      <w:ind w:left="1130" w:hanging="1130"/>
    </w:pPr>
    <w:rPr>
      <w:rFonts w:ascii="Times New Roman" w:eastAsia="Times New Roman" w:hAnsi="Times New Roman"/>
      <w:b/>
      <w:noProof/>
      <w:sz w:val="28"/>
      <w:szCs w:val="20"/>
      <w:lang w:val="ro-RO"/>
    </w:rPr>
  </w:style>
  <w:style w:type="character" w:customStyle="1" w:styleId="BodyTextIndentChar">
    <w:name w:val="Body Text Indent Char"/>
    <w:link w:val="BodyTextIndent"/>
    <w:rsid w:val="007D131A"/>
    <w:rPr>
      <w:rFonts w:ascii="Times New Roman" w:eastAsia="Times New Roman" w:hAnsi="Times New Roman" w:cs="Times New Roman"/>
      <w:b/>
      <w:noProof/>
      <w:sz w:val="28"/>
      <w:szCs w:val="20"/>
      <w:lang w:val="ro-RO"/>
    </w:rPr>
  </w:style>
  <w:style w:type="character" w:customStyle="1" w:styleId="BalloonTextChar">
    <w:name w:val="Balloon Text Char"/>
    <w:link w:val="BalloonText"/>
    <w:uiPriority w:val="99"/>
    <w:semiHidden/>
    <w:rsid w:val="007D131A"/>
    <w:rPr>
      <w:rFonts w:ascii="Tahoma" w:eastAsia="Times New Roman" w:hAnsi="Tahoma" w:cs="Tahoma"/>
      <w:sz w:val="16"/>
      <w:szCs w:val="16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7D131A"/>
    <w:pPr>
      <w:spacing w:after="0" w:line="240" w:lineRule="auto"/>
    </w:pPr>
    <w:rPr>
      <w:rFonts w:ascii="Tahoma" w:eastAsia="Times New Roman" w:hAnsi="Tahoma" w:cs="Tahoma"/>
      <w:sz w:val="16"/>
      <w:szCs w:val="16"/>
      <w:lang w:val="ro-RO"/>
    </w:rPr>
  </w:style>
  <w:style w:type="character" w:customStyle="1" w:styleId="TextnBalonCaracter1">
    <w:name w:val="Text în Balon Caracter1"/>
    <w:uiPriority w:val="99"/>
    <w:semiHidden/>
    <w:rsid w:val="007D131A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7D131A"/>
    <w:rPr>
      <w:i/>
      <w:iCs/>
    </w:rPr>
  </w:style>
  <w:style w:type="character" w:customStyle="1" w:styleId="fn">
    <w:name w:val="fn"/>
    <w:basedOn w:val="DefaultParagraphFont"/>
    <w:rsid w:val="007D131A"/>
  </w:style>
  <w:style w:type="character" w:customStyle="1" w:styleId="plainlinksneverexpand">
    <w:name w:val="plainlinksneverexpand"/>
    <w:basedOn w:val="DefaultParagraphFont"/>
    <w:rsid w:val="007D131A"/>
  </w:style>
  <w:style w:type="character" w:customStyle="1" w:styleId="geo-default">
    <w:name w:val="geo-default"/>
    <w:basedOn w:val="DefaultParagraphFont"/>
    <w:rsid w:val="007D131A"/>
  </w:style>
  <w:style w:type="character" w:customStyle="1" w:styleId="geo-dms">
    <w:name w:val="geo-dms"/>
    <w:basedOn w:val="DefaultParagraphFont"/>
    <w:rsid w:val="007D131A"/>
  </w:style>
  <w:style w:type="character" w:customStyle="1" w:styleId="latitude">
    <w:name w:val="latitude"/>
    <w:basedOn w:val="DefaultParagraphFont"/>
    <w:rsid w:val="007D131A"/>
  </w:style>
  <w:style w:type="character" w:customStyle="1" w:styleId="longitude">
    <w:name w:val="longitude"/>
    <w:basedOn w:val="DefaultParagraphFont"/>
    <w:rsid w:val="007D131A"/>
  </w:style>
  <w:style w:type="character" w:customStyle="1" w:styleId="geo-multi-punct">
    <w:name w:val="geo-multi-punct"/>
    <w:basedOn w:val="DefaultParagraphFont"/>
    <w:rsid w:val="007D131A"/>
  </w:style>
  <w:style w:type="character" w:customStyle="1" w:styleId="geo-nondefault">
    <w:name w:val="geo-nondefault"/>
    <w:basedOn w:val="DefaultParagraphFont"/>
    <w:rsid w:val="007D131A"/>
  </w:style>
  <w:style w:type="character" w:customStyle="1" w:styleId="geo-dec">
    <w:name w:val="geo-dec"/>
    <w:basedOn w:val="DefaultParagraphFont"/>
    <w:rsid w:val="007D131A"/>
  </w:style>
  <w:style w:type="character" w:customStyle="1" w:styleId="country-name">
    <w:name w:val="country-name"/>
    <w:basedOn w:val="DefaultParagraphFont"/>
    <w:rsid w:val="007D131A"/>
  </w:style>
  <w:style w:type="character" w:customStyle="1" w:styleId="region">
    <w:name w:val="region"/>
    <w:basedOn w:val="DefaultParagraphFont"/>
    <w:rsid w:val="007D131A"/>
  </w:style>
  <w:style w:type="character" w:customStyle="1" w:styleId="tocnumber">
    <w:name w:val="tocnumber"/>
    <w:basedOn w:val="DefaultParagraphFont"/>
    <w:rsid w:val="007D131A"/>
  </w:style>
  <w:style w:type="character" w:customStyle="1" w:styleId="toctext">
    <w:name w:val="toctext"/>
    <w:basedOn w:val="DefaultParagraphFont"/>
    <w:rsid w:val="007D131A"/>
  </w:style>
  <w:style w:type="character" w:customStyle="1" w:styleId="editsection">
    <w:name w:val="editsection"/>
    <w:basedOn w:val="DefaultParagraphFont"/>
    <w:rsid w:val="007D131A"/>
  </w:style>
  <w:style w:type="character" w:customStyle="1" w:styleId="mw-headline">
    <w:name w:val="mw-headline"/>
    <w:basedOn w:val="DefaultParagraphFont"/>
    <w:rsid w:val="007D131A"/>
  </w:style>
  <w:style w:type="character" w:styleId="Strong">
    <w:name w:val="Strong"/>
    <w:qFormat/>
    <w:rsid w:val="007D131A"/>
    <w:rPr>
      <w:b/>
      <w:bCs/>
    </w:rPr>
  </w:style>
  <w:style w:type="character" w:customStyle="1" w:styleId="do1">
    <w:name w:val="do1"/>
    <w:rsid w:val="007D131A"/>
    <w:rPr>
      <w:b/>
      <w:bCs/>
      <w:sz w:val="26"/>
      <w:szCs w:val="26"/>
    </w:rPr>
  </w:style>
  <w:style w:type="paragraph" w:styleId="BodyTextIndent2">
    <w:name w:val="Body Text Indent 2"/>
    <w:basedOn w:val="Normal"/>
    <w:link w:val="BodyTextIndent2Char"/>
    <w:rsid w:val="007D131A"/>
    <w:pPr>
      <w:spacing w:after="120" w:line="480" w:lineRule="auto"/>
      <w:ind w:left="283"/>
    </w:pPr>
    <w:rPr>
      <w:rFonts w:ascii="Times New Roman" w:eastAsia="Times New Roman" w:hAnsi="Times New Roman"/>
      <w:noProof/>
      <w:sz w:val="20"/>
      <w:szCs w:val="20"/>
      <w:lang w:val="ro-RO"/>
    </w:rPr>
  </w:style>
  <w:style w:type="character" w:customStyle="1" w:styleId="BodyTextIndent2Char">
    <w:name w:val="Body Text Indent 2 Char"/>
    <w:link w:val="BodyTextIndent2"/>
    <w:rsid w:val="007D131A"/>
    <w:rPr>
      <w:rFonts w:ascii="Times New Roman" w:eastAsia="Times New Roman" w:hAnsi="Times New Roman" w:cs="Times New Roman"/>
      <w:noProof/>
      <w:sz w:val="20"/>
      <w:szCs w:val="20"/>
      <w:lang w:val="ro-RO"/>
    </w:rPr>
  </w:style>
  <w:style w:type="character" w:customStyle="1" w:styleId="tal1">
    <w:name w:val="tal1"/>
    <w:basedOn w:val="DefaultParagraphFont"/>
    <w:rsid w:val="007D131A"/>
  </w:style>
  <w:style w:type="character" w:customStyle="1" w:styleId="ln2tpunct">
    <w:name w:val="ln2tpunct"/>
    <w:basedOn w:val="DefaultParagraphFont"/>
    <w:rsid w:val="007D131A"/>
  </w:style>
  <w:style w:type="character" w:customStyle="1" w:styleId="apple-converted-space">
    <w:name w:val="apple-converted-space"/>
    <w:basedOn w:val="DefaultParagraphFont"/>
    <w:rsid w:val="007D131A"/>
  </w:style>
  <w:style w:type="character" w:customStyle="1" w:styleId="spelle">
    <w:name w:val="spelle"/>
    <w:basedOn w:val="DefaultParagraphFont"/>
    <w:rsid w:val="007D131A"/>
  </w:style>
  <w:style w:type="character" w:customStyle="1" w:styleId="textul">
    <w:name w:val="textul"/>
    <w:basedOn w:val="DefaultParagraphFont"/>
    <w:rsid w:val="007D131A"/>
  </w:style>
  <w:style w:type="character" w:customStyle="1" w:styleId="mw-editsection">
    <w:name w:val="mw-editsection"/>
    <w:basedOn w:val="DefaultParagraphFont"/>
    <w:rsid w:val="007D131A"/>
  </w:style>
  <w:style w:type="character" w:customStyle="1" w:styleId="mw-editsection-bracket">
    <w:name w:val="mw-editsection-bracket"/>
    <w:basedOn w:val="DefaultParagraphFont"/>
    <w:rsid w:val="007D131A"/>
  </w:style>
  <w:style w:type="character" w:customStyle="1" w:styleId="mw-editsection-divider">
    <w:name w:val="mw-editsection-divider"/>
    <w:basedOn w:val="DefaultParagraphFont"/>
    <w:rsid w:val="007D131A"/>
  </w:style>
  <w:style w:type="paragraph" w:customStyle="1" w:styleId="Default">
    <w:name w:val="Default"/>
    <w:rsid w:val="007D131A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D131A"/>
    <w:pPr>
      <w:keepLines/>
      <w:spacing w:before="240" w:line="259" w:lineRule="auto"/>
      <w:ind w:left="0" w:firstLine="0"/>
      <w:outlineLvl w:val="9"/>
    </w:pPr>
    <w:rPr>
      <w:rFonts w:ascii="Calibri Light" w:hAnsi="Calibri Light"/>
      <w:b w:val="0"/>
      <w:i w:val="0"/>
      <w:color w:val="2E74B5"/>
      <w:sz w:val="32"/>
      <w:szCs w:val="32"/>
      <w:lang w:val="en-US"/>
    </w:rPr>
  </w:style>
  <w:style w:type="character" w:customStyle="1" w:styleId="fs12">
    <w:name w:val="fs12"/>
    <w:rsid w:val="007D131A"/>
  </w:style>
  <w:style w:type="character" w:customStyle="1" w:styleId="DocumentMapChar1">
    <w:name w:val="Document Map Char1"/>
    <w:uiPriority w:val="99"/>
    <w:semiHidden/>
    <w:rsid w:val="007D131A"/>
    <w:rPr>
      <w:rFonts w:ascii="Segoe UI" w:hAnsi="Segoe UI" w:cs="Segoe UI"/>
      <w:sz w:val="16"/>
      <w:szCs w:val="16"/>
    </w:rPr>
  </w:style>
  <w:style w:type="character" w:customStyle="1" w:styleId="BalloonTextChar1">
    <w:name w:val="Balloon Text Char1"/>
    <w:uiPriority w:val="99"/>
    <w:semiHidden/>
    <w:rsid w:val="007D131A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7D131A"/>
  </w:style>
  <w:style w:type="paragraph" w:customStyle="1" w:styleId="msonormal0">
    <w:name w:val="msonormal"/>
    <w:basedOn w:val="Normal"/>
    <w:rsid w:val="007D1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7D13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5">
    <w:name w:val="xl65"/>
    <w:basedOn w:val="Normal"/>
    <w:rsid w:val="007D131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66">
    <w:name w:val="xl66"/>
    <w:basedOn w:val="Normal"/>
    <w:rsid w:val="007D13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7">
    <w:name w:val="xl67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68">
    <w:name w:val="xl68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69">
    <w:name w:val="xl69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0">
    <w:name w:val="xl70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1">
    <w:name w:val="xl71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2">
    <w:name w:val="xl72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3">
    <w:name w:val="xl73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4">
    <w:name w:val="xl74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5">
    <w:name w:val="xl75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6">
    <w:name w:val="xl76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7">
    <w:name w:val="xl77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8">
    <w:name w:val="xl78"/>
    <w:basedOn w:val="Normal"/>
    <w:rsid w:val="007D13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9">
    <w:name w:val="xl79"/>
    <w:basedOn w:val="Normal"/>
    <w:rsid w:val="007D13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80">
    <w:name w:val="xl80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1">
    <w:name w:val="xl81"/>
    <w:basedOn w:val="Normal"/>
    <w:rsid w:val="007D13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82">
    <w:name w:val="xl82"/>
    <w:basedOn w:val="Normal"/>
    <w:rsid w:val="007D13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83">
    <w:name w:val="xl83"/>
    <w:basedOn w:val="Normal"/>
    <w:rsid w:val="007D13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84">
    <w:name w:val="xl84"/>
    <w:basedOn w:val="Normal"/>
    <w:rsid w:val="007D13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85">
    <w:name w:val="xl85"/>
    <w:basedOn w:val="Normal"/>
    <w:rsid w:val="007D13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6">
    <w:name w:val="xl86"/>
    <w:basedOn w:val="Normal"/>
    <w:rsid w:val="007D13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7">
    <w:name w:val="xl87"/>
    <w:basedOn w:val="Normal"/>
    <w:rsid w:val="007D131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88">
    <w:name w:val="xl88"/>
    <w:basedOn w:val="Normal"/>
    <w:rsid w:val="007D131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89">
    <w:name w:val="xl89"/>
    <w:basedOn w:val="Normal"/>
    <w:rsid w:val="007D131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0">
    <w:name w:val="xl90"/>
    <w:basedOn w:val="Normal"/>
    <w:rsid w:val="007D13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1">
    <w:name w:val="xl91"/>
    <w:basedOn w:val="Normal"/>
    <w:rsid w:val="007D13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2">
    <w:name w:val="xl92"/>
    <w:basedOn w:val="Normal"/>
    <w:rsid w:val="007D131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3">
    <w:name w:val="xl93"/>
    <w:basedOn w:val="Normal"/>
    <w:rsid w:val="007D131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4">
    <w:name w:val="xl94"/>
    <w:basedOn w:val="Normal"/>
    <w:rsid w:val="007D13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5">
    <w:name w:val="xl95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6">
    <w:name w:val="xl96"/>
    <w:basedOn w:val="Normal"/>
    <w:rsid w:val="007D131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7">
    <w:name w:val="xl97"/>
    <w:basedOn w:val="Normal"/>
    <w:rsid w:val="007D131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8">
    <w:name w:val="xl98"/>
    <w:basedOn w:val="Normal"/>
    <w:rsid w:val="007D131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9">
    <w:name w:val="xl99"/>
    <w:basedOn w:val="Normal"/>
    <w:rsid w:val="007D131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100">
    <w:name w:val="xl100"/>
    <w:basedOn w:val="Normal"/>
    <w:rsid w:val="007D131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01">
    <w:name w:val="xl101"/>
    <w:basedOn w:val="Normal"/>
    <w:rsid w:val="007D131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102">
    <w:name w:val="xl102"/>
    <w:basedOn w:val="Normal"/>
    <w:rsid w:val="007D131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03">
    <w:name w:val="xl103"/>
    <w:basedOn w:val="Normal"/>
    <w:rsid w:val="007D131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4">
    <w:name w:val="xl104"/>
    <w:basedOn w:val="Normal"/>
    <w:rsid w:val="007D131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5">
    <w:name w:val="xl105"/>
    <w:basedOn w:val="Normal"/>
    <w:rsid w:val="007D131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6">
    <w:name w:val="xl106"/>
    <w:basedOn w:val="Normal"/>
    <w:rsid w:val="007D131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numbering" w:customStyle="1" w:styleId="NoList2">
    <w:name w:val="No List2"/>
    <w:next w:val="NoList"/>
    <w:uiPriority w:val="99"/>
    <w:semiHidden/>
    <w:unhideWhenUsed/>
    <w:rsid w:val="00DF3D17"/>
  </w:style>
  <w:style w:type="numbering" w:customStyle="1" w:styleId="NoList3">
    <w:name w:val="No List3"/>
    <w:next w:val="NoList"/>
    <w:uiPriority w:val="99"/>
    <w:semiHidden/>
    <w:unhideWhenUsed/>
    <w:rsid w:val="000B188D"/>
  </w:style>
  <w:style w:type="paragraph" w:customStyle="1" w:styleId="xl107">
    <w:name w:val="xl107"/>
    <w:basedOn w:val="Normal"/>
    <w:rsid w:val="000B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08">
    <w:name w:val="xl108"/>
    <w:basedOn w:val="Normal"/>
    <w:rsid w:val="000B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09">
    <w:name w:val="xl109"/>
    <w:basedOn w:val="Normal"/>
    <w:rsid w:val="000B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0">
    <w:name w:val="xl110"/>
    <w:basedOn w:val="Normal"/>
    <w:rsid w:val="000B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1">
    <w:name w:val="xl111"/>
    <w:basedOn w:val="Normal"/>
    <w:rsid w:val="000B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2">
    <w:name w:val="xl112"/>
    <w:basedOn w:val="Normal"/>
    <w:rsid w:val="000B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13">
    <w:name w:val="xl113"/>
    <w:basedOn w:val="Normal"/>
    <w:rsid w:val="000B1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14">
    <w:name w:val="xl114"/>
    <w:basedOn w:val="Normal"/>
    <w:rsid w:val="000B1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15">
    <w:name w:val="xl115"/>
    <w:basedOn w:val="Normal"/>
    <w:rsid w:val="000B1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character" w:styleId="CommentReference">
    <w:name w:val="annotation reference"/>
    <w:uiPriority w:val="99"/>
    <w:semiHidden/>
    <w:unhideWhenUsed/>
    <w:rsid w:val="00321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1F2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21F2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F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21F29"/>
    <w:rPr>
      <w:b/>
      <w:bCs/>
      <w:lang w:val="en-GB"/>
    </w:rPr>
  </w:style>
  <w:style w:type="numbering" w:customStyle="1" w:styleId="FrListare1">
    <w:name w:val="Fără Listare1"/>
    <w:next w:val="NoList"/>
    <w:uiPriority w:val="99"/>
    <w:semiHidden/>
    <w:unhideWhenUsed/>
    <w:rsid w:val="00E318A6"/>
  </w:style>
  <w:style w:type="paragraph" w:customStyle="1" w:styleId="ListParagraph1">
    <w:name w:val="List Paragraph1"/>
    <w:basedOn w:val="Normal"/>
    <w:qFormat/>
    <w:rsid w:val="00E318A6"/>
    <w:pPr>
      <w:spacing w:after="0" w:line="240" w:lineRule="auto"/>
      <w:ind w:left="720"/>
      <w:contextualSpacing/>
    </w:pPr>
    <w:rPr>
      <w:noProof/>
      <w:lang w:val="ro-RO"/>
    </w:rPr>
  </w:style>
  <w:style w:type="character" w:styleId="FootnoteReference">
    <w:name w:val="footnote reference"/>
    <w:uiPriority w:val="99"/>
    <w:semiHidden/>
    <w:unhideWhenUsed/>
    <w:rsid w:val="00E318A6"/>
    <w:rPr>
      <w:vertAlign w:val="superscript"/>
    </w:rPr>
  </w:style>
  <w:style w:type="paragraph" w:customStyle="1" w:styleId="NoSpacing1">
    <w:name w:val="No Spacing1"/>
    <w:uiPriority w:val="1"/>
    <w:qFormat/>
    <w:rsid w:val="00E318A6"/>
    <w:rPr>
      <w:noProof/>
      <w:sz w:val="22"/>
      <w:szCs w:val="22"/>
      <w:lang w:eastAsia="en-US"/>
    </w:rPr>
  </w:style>
  <w:style w:type="paragraph" w:customStyle="1" w:styleId="CharCharCharCharCharCharChar">
    <w:name w:val="Char Char Char Char Char Char Char"/>
    <w:basedOn w:val="Normal"/>
    <w:rsid w:val="00E318A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yle29">
    <w:name w:val="Style 29"/>
    <w:basedOn w:val="Normal"/>
    <w:rsid w:val="00E318A6"/>
    <w:pPr>
      <w:spacing w:after="200" w:line="408" w:lineRule="atLeast"/>
      <w:ind w:right="72"/>
    </w:pPr>
    <w:rPr>
      <w:rFonts w:eastAsia="Times New Roman"/>
      <w:lang w:val="en-US" w:bidi="en-US"/>
    </w:rPr>
  </w:style>
  <w:style w:type="paragraph" w:styleId="Revision">
    <w:name w:val="Revision"/>
    <w:hidden/>
    <w:uiPriority w:val="99"/>
    <w:semiHidden/>
    <w:rsid w:val="00830220"/>
    <w:rPr>
      <w:sz w:val="22"/>
      <w:szCs w:val="22"/>
      <w:lang w:val="en-GB" w:eastAsia="en-US"/>
    </w:rPr>
  </w:style>
  <w:style w:type="paragraph" w:customStyle="1" w:styleId="al">
    <w:name w:val="a_l"/>
    <w:basedOn w:val="Normal"/>
    <w:rsid w:val="000877C1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338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156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2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99764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1674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502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62070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2380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897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71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C28C3-1A3F-495D-A9BB-B9AA186E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2150</Words>
  <Characters>12473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 Ionescu</dc:creator>
  <cp:keywords/>
  <cp:lastModifiedBy>Ramona Danulet</cp:lastModifiedBy>
  <cp:revision>5</cp:revision>
  <cp:lastPrinted>2023-05-04T06:27:00Z</cp:lastPrinted>
  <dcterms:created xsi:type="dcterms:W3CDTF">2023-05-04T06:19:00Z</dcterms:created>
  <dcterms:modified xsi:type="dcterms:W3CDTF">2023-05-04T06:28:00Z</dcterms:modified>
</cp:coreProperties>
</file>