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92" w:rsidRPr="00206E3D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Ministerul</w:t>
      </w:r>
      <w:proofErr w:type="spellEnd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Mediului</w:t>
      </w:r>
      <w:proofErr w:type="spellEnd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şi</w:t>
      </w:r>
      <w:proofErr w:type="spellEnd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Gospodăririi</w:t>
      </w:r>
      <w:proofErr w:type="spellEnd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Apelor</w:t>
      </w:r>
      <w:proofErr w:type="spellEnd"/>
    </w:p>
    <w:p w:rsidR="00206E3D" w:rsidRPr="00583392" w:rsidRDefault="00206E3D" w:rsidP="0058339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583392" w:rsidRPr="00583392" w:rsidRDefault="00583392" w:rsidP="00583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 w:rsidRPr="00583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Ordin</w:t>
      </w:r>
      <w:proofErr w:type="spellEnd"/>
      <w:r w:rsidRPr="00583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nr.</w:t>
      </w:r>
      <w:proofErr w:type="gramEnd"/>
      <w:r w:rsidRPr="00583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249 din 26/03/2005</w:t>
      </w:r>
    </w:p>
    <w:p w:rsidR="00583392" w:rsidRPr="00583392" w:rsidRDefault="00583392" w:rsidP="005833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Publicat</w:t>
      </w:r>
      <w:proofErr w:type="spellEnd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in </w:t>
      </w:r>
      <w:proofErr w:type="spellStart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Monitorul</w:t>
      </w:r>
      <w:proofErr w:type="spellEnd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Oficial</w:t>
      </w:r>
      <w:proofErr w:type="spellEnd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Partea</w:t>
      </w:r>
      <w:proofErr w:type="spellEnd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I nr.</w:t>
      </w:r>
      <w:proofErr w:type="gramEnd"/>
      <w:r w:rsidRPr="00583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296 din 08/04/2005</w:t>
      </w:r>
    </w:p>
    <w:p w:rsidR="00583392" w:rsidRPr="00583392" w:rsidRDefault="00583392" w:rsidP="00583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10"/>
          <w:sz w:val="24"/>
          <w:szCs w:val="24"/>
        </w:rPr>
      </w:pP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pentru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înfiinţarea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Centrului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naţional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de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coordonare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,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informare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,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reactualizare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a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ghidurilor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privind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cele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mai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bune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tehnici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disponibile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şi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de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comunicare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cu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Biroul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European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pentru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Prevenirea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şi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Controlul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Integrat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al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Poluării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şi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cu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Forumul</w:t>
      </w:r>
      <w:proofErr w:type="spellEnd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 xml:space="preserve"> European de </w:t>
      </w:r>
      <w:proofErr w:type="spellStart"/>
      <w:r w:rsidRPr="00583392">
        <w:rPr>
          <w:rFonts w:ascii="Times New Roman" w:eastAsia="Times New Roman" w:hAnsi="Times New Roman" w:cs="Times New Roman"/>
          <w:color w:val="000010"/>
          <w:sz w:val="24"/>
          <w:szCs w:val="24"/>
        </w:rPr>
        <w:t>Informare</w:t>
      </w:r>
      <w:proofErr w:type="spellEnd"/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39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93.6pt;height:1.5pt" o:hrpct="200" o:hrstd="t" o:hrnoshade="t" o:hr="t" fillcolor="black" stroked="f"/>
        </w:pic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</w:t>
      </w:r>
      <w:proofErr w:type="spellStart"/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În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temeiul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art.</w:t>
      </w:r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3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alin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(1) </w:t>
      </w:r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lit</w:t>
      </w:r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e) </w:t>
      </w:r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din</w:t>
      </w:r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Ordonanţa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de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urgenţă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a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Guvernului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nr. </w:t>
      </w:r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34/2002</w:t>
      </w:r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privind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prevenirea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reducerea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controlul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integrat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al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poluării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aprobată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cu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modificări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prin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Legea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nr.</w:t>
      </w:r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645/2002</w:t>
      </w:r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</w:t>
      </w:r>
      <w:proofErr w:type="spellStart"/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în</w:t>
      </w:r>
      <w:proofErr w:type="spellEnd"/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baza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art. </w:t>
      </w:r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5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alin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(8) </w:t>
      </w:r>
      <w:proofErr w:type="spellStart"/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coroborat</w:t>
      </w:r>
      <w:proofErr w:type="spellEnd"/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cu art. </w:t>
      </w:r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alin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(1) </w:t>
      </w:r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din</w:t>
      </w:r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Hotărârea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Guvernului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nr. 408/2004</w:t>
      </w:r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privind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organizarea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funcţionarea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Ministerului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Mediului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Gospodăririi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Apelor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cu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modificările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completările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ulterioare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</w:t>
      </w:r>
      <w:proofErr w:type="spellStart"/>
      <w:proofErr w:type="gram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ministrul</w:t>
      </w:r>
      <w:proofErr w:type="spellEnd"/>
      <w:proofErr w:type="gram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mediului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gospodăririi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apelor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emite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următorul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ordin</w:t>
      </w:r>
      <w:proofErr w:type="spellEnd"/>
      <w:r w:rsidRPr="00206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E3D">
        <w:rPr>
          <w:rFonts w:ascii="Times New Roman" w:eastAsia="Times New Roman" w:hAnsi="Times New Roman" w:cs="Times New Roman"/>
          <w:b/>
          <w:bCs/>
          <w:color w:val="0000AF"/>
          <w:sz w:val="24"/>
          <w:szCs w:val="24"/>
        </w:rPr>
        <w:t>   Art. 1.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Se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înfiinţează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cadrul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autorităţii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centrale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protecţia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mediului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Centrul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naţional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coordonare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informare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reactualizare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ghidurilor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cele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bune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tehnici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disponibile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comunicare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Biroul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European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Prevenirea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Controlul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Integrat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Poluării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Forumul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European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Informare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denumit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continuare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Centrul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IPPC.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E3D">
        <w:rPr>
          <w:rFonts w:ascii="Times New Roman" w:eastAsia="Times New Roman" w:hAnsi="Times New Roman" w:cs="Times New Roman"/>
          <w:b/>
          <w:bCs/>
          <w:color w:val="0000AF"/>
          <w:sz w:val="24"/>
          <w:szCs w:val="24"/>
        </w:rPr>
        <w:t>   Art. 2.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Regulamentul-cadru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organizare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funcţionare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Centrului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IPPC </w:t>
      </w:r>
      <w:proofErr w:type="spellStart"/>
      <w:proofErr w:type="gram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este</w:t>
      </w:r>
      <w:proofErr w:type="spellEnd"/>
      <w:proofErr w:type="gram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prevăzut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anexa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nr. 1 care </w:t>
      </w:r>
      <w:proofErr w:type="gram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face</w:t>
      </w:r>
      <w:proofErr w:type="gram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parte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integrantă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ordin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E3D">
        <w:rPr>
          <w:rFonts w:ascii="Times New Roman" w:eastAsia="Times New Roman" w:hAnsi="Times New Roman" w:cs="Times New Roman"/>
          <w:b/>
          <w:bCs/>
          <w:color w:val="0000AF"/>
          <w:sz w:val="24"/>
          <w:szCs w:val="24"/>
        </w:rPr>
        <w:t>   Art. 3.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Structura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organizatorică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Centrului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IPPC </w:t>
      </w:r>
      <w:proofErr w:type="spellStart"/>
      <w:proofErr w:type="gram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este</w:t>
      </w:r>
      <w:proofErr w:type="spellEnd"/>
      <w:proofErr w:type="gram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prevăzută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anexa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nr. </w:t>
      </w:r>
      <w:proofErr w:type="gram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care face parte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integrantă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ordin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206E3D">
        <w:rPr>
          <w:rFonts w:ascii="Times New Roman" w:eastAsia="Times New Roman" w:hAnsi="Times New Roman" w:cs="Times New Roman"/>
          <w:b/>
          <w:bCs/>
          <w:color w:val="0000AF"/>
          <w:sz w:val="24"/>
          <w:szCs w:val="24"/>
        </w:rPr>
        <w:t>   </w:t>
      </w:r>
      <w:r w:rsidRPr="00206E3D">
        <w:rPr>
          <w:rFonts w:ascii="Times New Roman" w:eastAsia="Times New Roman" w:hAnsi="Times New Roman" w:cs="Times New Roman"/>
          <w:b/>
          <w:bCs/>
          <w:color w:val="0000AF"/>
          <w:sz w:val="24"/>
          <w:szCs w:val="24"/>
          <w:lang w:val="fr-FR"/>
        </w:rPr>
        <w:t>Art. 4.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 -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Direcţia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evaluare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impact,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controlul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poluării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managementul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riscului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va duce </w:t>
      </w:r>
      <w:proofErr w:type="gram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la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îndeplinire</w:t>
      </w:r>
      <w:proofErr w:type="spellEnd"/>
      <w:proofErr w:type="gram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prevederile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prezentului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ordin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.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206E3D">
        <w:rPr>
          <w:rFonts w:ascii="Times New Roman" w:eastAsia="Times New Roman" w:hAnsi="Times New Roman" w:cs="Times New Roman"/>
          <w:b/>
          <w:bCs/>
          <w:color w:val="0000AF"/>
          <w:sz w:val="24"/>
          <w:szCs w:val="24"/>
          <w:lang w:val="fr-FR"/>
        </w:rPr>
        <w:t>   Art. 5.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 -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Prezentul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ordin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se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publică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Monitorul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Oficial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al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României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Partea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I,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intră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vigoare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la 30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zile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 la data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publicării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.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83392" w:rsidRPr="00583392" w:rsidRDefault="00583392" w:rsidP="005833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206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   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 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Ministrul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mediului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gospodăririi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apelor</w:t>
      </w:r>
      <w:proofErr w:type="spellEnd"/>
      <w:proofErr w:type="gram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,</w:t>
      </w:r>
      <w:proofErr w:type="gramEnd"/>
      <w:r w:rsidRPr="00583392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br/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Sulfina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Barbu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206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   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 Bucureşti, 26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martie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2005.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206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   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 Nr. 249.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83392" w:rsidRPr="00583392" w:rsidRDefault="00583392" w:rsidP="0058339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206E3D">
        <w:rPr>
          <w:rFonts w:ascii="Times New Roman" w:eastAsia="Times New Roman" w:hAnsi="Times New Roman" w:cs="Times New Roman"/>
          <w:b/>
          <w:bCs/>
          <w:color w:val="AA0000"/>
          <w:sz w:val="24"/>
          <w:szCs w:val="24"/>
          <w:u w:val="single"/>
          <w:lang w:val="fr-FR"/>
        </w:rPr>
        <w:t>   ANEXA Nr. 1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83392" w:rsidRPr="00583392" w:rsidRDefault="00583392" w:rsidP="005833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206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   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 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fr-FR"/>
        </w:rPr>
        <w:t>REGULAMENT-CADRU</w:t>
      </w:r>
      <w:r w:rsidRPr="00583392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br/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organizare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funcţionare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a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Centrului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naţional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coordonare</w:t>
      </w:r>
      <w:proofErr w:type="spellEnd"/>
      <w:proofErr w:type="gram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,</w:t>
      </w:r>
      <w:proofErr w:type="gramEnd"/>
      <w:r w:rsidRPr="00583392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br/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informare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reactualizare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a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ghidurilor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privind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cele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mai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bune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tehnici</w:t>
      </w:r>
      <w:proofErr w:type="spellEnd"/>
      <w:r w:rsidRPr="00583392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br/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disponibile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comunicare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cu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Biroul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European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pentru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Prevenirea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583392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br/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Controlul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Integrat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al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Poluării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cu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Forumul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European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Informare</w:t>
      </w:r>
      <w:proofErr w:type="spellEnd"/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83392" w:rsidRPr="00583392" w:rsidRDefault="00583392" w:rsidP="0058339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206E3D">
        <w:rPr>
          <w:rFonts w:ascii="Times New Roman" w:eastAsia="Times New Roman" w:hAnsi="Times New Roman" w:cs="Times New Roman"/>
          <w:b/>
          <w:bCs/>
          <w:color w:val="AA0000"/>
          <w:sz w:val="24"/>
          <w:szCs w:val="24"/>
          <w:u w:val="single"/>
          <w:lang w:val="fr-FR"/>
        </w:rPr>
        <w:t>   ANEXA Nr. 2</w:t>
      </w:r>
    </w:p>
    <w:p w:rsidR="00583392" w:rsidRPr="00583392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83392" w:rsidRPr="00583392" w:rsidRDefault="00583392" w:rsidP="005833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206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   </w:t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 STRUCTURA ORGANIZATORICĂ</w:t>
      </w:r>
      <w:r w:rsidRPr="00583392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br/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a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Centrului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naţional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coordonare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informare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reactualizare</w:t>
      </w:r>
      <w:proofErr w:type="spellEnd"/>
      <w:r w:rsidRPr="00583392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br/>
      </w: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a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ghidurilor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privind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cele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mai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bune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tehnici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disponibile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comunicare</w:t>
      </w:r>
      <w:proofErr w:type="spellEnd"/>
      <w:r w:rsidRPr="00583392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br/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cu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Biroul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European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pentru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Prevenirea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Controlul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Integrat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al</w:t>
      </w:r>
      <w:r w:rsidRPr="00583392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br/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Poluării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cu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Forumul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European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Informare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(</w:t>
      </w:r>
      <w:proofErr w:type="spellStart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Centrul</w:t>
      </w:r>
      <w:proofErr w:type="spellEnd"/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IPPC)</w:t>
      </w:r>
    </w:p>
    <w:p w:rsidR="00583392" w:rsidRPr="00206E3D" w:rsidRDefault="00583392" w:rsidP="0058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206E3D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  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88"/>
      </w:tblGrid>
      <w:tr w:rsidR="00583392" w:rsidRPr="00583392" w:rsidTr="00583392">
        <w:trPr>
          <w:jc w:val="center"/>
        </w:trPr>
        <w:tc>
          <w:tcPr>
            <w:tcW w:w="0" w:type="auto"/>
            <w:vAlign w:val="center"/>
            <w:hideMark/>
          </w:tcPr>
          <w:p w:rsidR="00583392" w:rsidRPr="00583392" w:rsidRDefault="00583392" w:rsidP="0058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                                     ┌────────────────┐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                                     ┌─────&gt;│  CENTRUL IPPC  │&lt;──────┐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                                     │      └────────────────┘       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                                     │              ^                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                                     │      ┌───────┴────────┐       │     ┌──────────────────┐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                                     │    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│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COORDONATOR   │       └─────┤   COMPARTIMENT   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                                     │      ├────────────────┤             │ DE INFORMATIZARE 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                                     │    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│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COMITET TEHNIC │             └──────────────────┘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                                     │      └───────┬────────┘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>┌──────────────────────────────┐     │              v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>│   GRUPURI TEHNICE DE LUCRU   ├─────┘      ┌────────────────┐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           1 ... n            │          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│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SECRETARIAT   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>└──────────────┬───────────────┘            └────────────────┘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               v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>┌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>│┌────────────────────────┐┌───────────────────┐┌──────────────────┐┌────────────────────────┐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││▪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Specialişti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││▪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Reprezentanţi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ai ││▪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Reprezentanţi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ai││▪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Reprezentanţi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ai      ││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institute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cercetare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organizaţiilor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patronatelor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autorităţii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centrale  ││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domeniul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    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nonguvernamentale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││                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││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locale de          ││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tehnologiei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 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asociaţiilor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││▪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Reprezentanţi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ai││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protecţie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mediului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││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mediului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       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profesionale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unităţilor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││▪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Reprezentanţi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ai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altor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││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││▪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Specialişti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││                 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││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economice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instituţii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publice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││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instituţii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        ││                 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││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reprezentative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responsabilităţi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││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││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învăţământ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superior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││                 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││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         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││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domeniu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        ││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>│└────────────────────────┘└───────────────────┘└──────────────────┘└────────────────────────┘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>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>┌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│n =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numărul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grupurilor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lucru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specific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fiecărui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domeniu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pentru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care se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elaborează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ghid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 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│    </w:t>
            </w:r>
            <w:proofErr w:type="spellStart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referinţă</w:t>
            </w:r>
            <w:proofErr w:type="spellEnd"/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                                                                         │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>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</w:t>
            </w:r>
            <w:r w:rsidRPr="0058339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br/>
              <w:t xml:space="preserve"> </w:t>
            </w:r>
          </w:p>
        </w:tc>
      </w:tr>
    </w:tbl>
    <w:p w:rsidR="00E25423" w:rsidRPr="00206E3D" w:rsidRDefault="00E25423">
      <w:pPr>
        <w:rPr>
          <w:rFonts w:ascii="Times New Roman" w:hAnsi="Times New Roman" w:cs="Times New Roman"/>
          <w:sz w:val="24"/>
          <w:szCs w:val="24"/>
          <w:lang w:val="fr-FR"/>
        </w:rPr>
      </w:pPr>
    </w:p>
    <w:sectPr w:rsidR="00E25423" w:rsidRPr="00206E3D" w:rsidSect="00206E3D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3392"/>
    <w:rsid w:val="00206E3D"/>
    <w:rsid w:val="003D6289"/>
    <w:rsid w:val="00583392"/>
    <w:rsid w:val="00E2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n2acttitlu">
    <w:name w:val="ln2acttitlu"/>
    <w:basedOn w:val="Normal"/>
    <w:rsid w:val="00583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n2preambul">
    <w:name w:val="ln2preambul"/>
    <w:basedOn w:val="DefaultParagraphFont"/>
    <w:rsid w:val="00583392"/>
  </w:style>
  <w:style w:type="character" w:customStyle="1" w:styleId="ln2tpreambul">
    <w:name w:val="ln2tpreambul"/>
    <w:basedOn w:val="DefaultParagraphFont"/>
    <w:rsid w:val="00583392"/>
  </w:style>
  <w:style w:type="character" w:customStyle="1" w:styleId="apple-converted-space">
    <w:name w:val="apple-converted-space"/>
    <w:basedOn w:val="DefaultParagraphFont"/>
    <w:rsid w:val="00583392"/>
  </w:style>
  <w:style w:type="character" w:customStyle="1" w:styleId="ln2lnk">
    <w:name w:val="ln2lnk"/>
    <w:basedOn w:val="DefaultParagraphFont"/>
    <w:rsid w:val="00583392"/>
  </w:style>
  <w:style w:type="character" w:customStyle="1" w:styleId="ln2articol">
    <w:name w:val="ln2articol"/>
    <w:basedOn w:val="DefaultParagraphFont"/>
    <w:rsid w:val="00583392"/>
  </w:style>
  <w:style w:type="character" w:customStyle="1" w:styleId="ln2tarticol">
    <w:name w:val="ln2tarticol"/>
    <w:basedOn w:val="DefaultParagraphFont"/>
    <w:rsid w:val="00583392"/>
  </w:style>
  <w:style w:type="character" w:customStyle="1" w:styleId="ln2paragraf">
    <w:name w:val="ln2paragraf"/>
    <w:basedOn w:val="DefaultParagraphFont"/>
    <w:rsid w:val="00583392"/>
  </w:style>
  <w:style w:type="character" w:customStyle="1" w:styleId="ln2tparagraf">
    <w:name w:val="ln2tparagraf"/>
    <w:basedOn w:val="DefaultParagraphFont"/>
    <w:rsid w:val="00583392"/>
  </w:style>
  <w:style w:type="character" w:customStyle="1" w:styleId="ln2anexa">
    <w:name w:val="ln2anexa"/>
    <w:basedOn w:val="DefaultParagraphFont"/>
    <w:rsid w:val="00583392"/>
  </w:style>
  <w:style w:type="character" w:customStyle="1" w:styleId="ln2tanexa">
    <w:name w:val="ln2tanexa"/>
    <w:basedOn w:val="DefaultParagraphFont"/>
    <w:rsid w:val="00583392"/>
  </w:style>
  <w:style w:type="character" w:customStyle="1" w:styleId="ln2tabel">
    <w:name w:val="ln2tabel"/>
    <w:basedOn w:val="DefaultParagraphFont"/>
    <w:rsid w:val="00583392"/>
  </w:style>
  <w:style w:type="character" w:customStyle="1" w:styleId="ln2ttabel">
    <w:name w:val="ln2ttabel"/>
    <w:basedOn w:val="DefaultParagraphFont"/>
    <w:rsid w:val="00583392"/>
  </w:style>
  <w:style w:type="paragraph" w:styleId="HTMLPreformatted">
    <w:name w:val="HTML Preformatted"/>
    <w:basedOn w:val="Normal"/>
    <w:link w:val="HTMLPreformattedChar"/>
    <w:uiPriority w:val="99"/>
    <w:unhideWhenUsed/>
    <w:rsid w:val="005833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8339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1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Gabriela.Istudor</dc:creator>
  <cp:keywords/>
  <dc:description/>
  <cp:lastModifiedBy>Gabriela.Istudor</cp:lastModifiedBy>
  <cp:revision>3</cp:revision>
  <dcterms:created xsi:type="dcterms:W3CDTF">2015-01-20T09:35:00Z</dcterms:created>
  <dcterms:modified xsi:type="dcterms:W3CDTF">2015-01-20T09:36:00Z</dcterms:modified>
</cp:coreProperties>
</file>