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ORDIN  Nr. 36/2016 din 11 ianuarie 2016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pentru aprobarea listelor cu unităţile administrativ-teritoriale întocmite în urma încadrării în regimurile de evaluare a ariilor din zonele şi aglomerările prevăzute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2</w:t>
      </w:r>
      <w:r>
        <w:rPr>
          <w:rFonts w:ascii="Times New Roman" w:hAnsi="Times New Roman" w:cs="Times New Roman"/>
          <w:sz w:val="28"/>
          <w:szCs w:val="28"/>
        </w:rPr>
        <w:t xml:space="preserve"> la Legea nr. 104/2011 privind calitatea aerului înconjurător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MINISTERUL MEDIULUI, APELOR ŞI PĂDURILOR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PUBLICAT ÎN: MONITORUL OFICIAL  NR. 70 din 1 februarie 2016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Având în vedere Referatul de aprobare al Direcţiei generale evaluare impact şi controlul poluării nr. 96.342/DM/ 28 decembrie 2015,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ţinând seama de prevederile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7</w:t>
      </w:r>
      <w:r>
        <w:rPr>
          <w:rFonts w:ascii="Times New Roman" w:hAnsi="Times New Roman" w:cs="Times New Roman"/>
          <w:sz w:val="28"/>
          <w:szCs w:val="28"/>
        </w:rPr>
        <w:t xml:space="preserve"> lit. b) şi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8</w:t>
      </w:r>
      <w:r>
        <w:rPr>
          <w:rFonts w:ascii="Times New Roman" w:hAnsi="Times New Roman" w:cs="Times New Roman"/>
          <w:sz w:val="28"/>
          <w:szCs w:val="28"/>
        </w:rPr>
        <w:t xml:space="preserve"> lit. i) din Legea nr. 104/2011 privind calitatea aerului înconjurător, cu modificările ulterioare,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în temeiul prevederilor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13</w:t>
      </w:r>
      <w:r>
        <w:rPr>
          <w:rFonts w:ascii="Times New Roman" w:hAnsi="Times New Roman" w:cs="Times New Roman"/>
          <w:sz w:val="28"/>
          <w:szCs w:val="28"/>
        </w:rPr>
        <w:t xml:space="preserve"> alin. (4) din Hotărârea Guvernului nr. 38/2015 privind organizarea şi funcţionarea Ministerului Mediului, Apelor şi Pădurilor,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ministrul mediului, apelor şi pădurilor</w:t>
      </w:r>
      <w:r>
        <w:rPr>
          <w:rFonts w:ascii="Times New Roman" w:hAnsi="Times New Roman" w:cs="Times New Roman"/>
          <w:sz w:val="28"/>
          <w:szCs w:val="28"/>
        </w:rPr>
        <w:t xml:space="preserve"> emite următorul ordin: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A a ariilor din zone şi aglomerări, astfel cum este definit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25</w:t>
      </w:r>
      <w:r>
        <w:rPr>
          <w:rFonts w:ascii="Times New Roman" w:hAnsi="Times New Roman" w:cs="Times New Roman"/>
          <w:sz w:val="28"/>
          <w:szCs w:val="28"/>
        </w:rPr>
        <w:t xml:space="preserve"> alin. (1) lit. a) din Legea nr. 104/2011 privind calitatea aerului înconjurător, cu modificările ulterioare,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B a ariilor din zone şi aglomerări, astfel cum este definit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25</w:t>
      </w:r>
      <w:r>
        <w:rPr>
          <w:rFonts w:ascii="Times New Roman" w:hAnsi="Times New Roman" w:cs="Times New Roman"/>
          <w:sz w:val="28"/>
          <w:szCs w:val="28"/>
        </w:rPr>
        <w:t xml:space="preserve"> alin. (1) lit. b) din Legea nr. 104/2011, cu modificările ulterioare,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3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evaluare C a ariilor din zone şi aglomerări, astfel cum este definit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25</w:t>
      </w:r>
      <w:r>
        <w:rPr>
          <w:rFonts w:ascii="Times New Roman" w:hAnsi="Times New Roman" w:cs="Times New Roman"/>
          <w:sz w:val="28"/>
          <w:szCs w:val="28"/>
        </w:rPr>
        <w:t xml:space="preserve"> alin. (1) lit. c) din Legea nr. 104/2011, cu modificările ulterioare,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4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Anexele nr. 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şi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fac parte integrantă din prezentul ordin.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5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Prezentul ordin se publică în Monitorul Oficial al României, Partea I.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Ministrul mediului, apelor şi pădurilor,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Cristina Paşca Palmer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Bucureşti, 11 ianuarie 2016.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36.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A a ariilor din zone şi aglomerări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Aglomerare/Zonă    |                        Poluanţi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|Dioxid |Dioxid   |Pulberi  |Benzen|Monoxid|Plumb|Cadmiu|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|de sulf|de azot  |în     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|de     |(Pb) |(Cd)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|şi oxizi |suspensie|      |carbon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|de azot  |(PM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 xml:space="preserve"> +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|(CO)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/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|PM</w:t>
      </w:r>
      <w:r>
        <w:rPr>
          <w:rFonts w:ascii="Courier New" w:hAnsi="Courier New" w:cs="Courier New"/>
          <w:vertAlign w:val="subscript"/>
        </w:rPr>
        <w:t>2,5</w:t>
      </w:r>
      <w:r>
        <w:rPr>
          <w:rFonts w:ascii="Courier New" w:hAnsi="Courier New" w:cs="Courier New"/>
        </w:rPr>
        <w:t>)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|       |NO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  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Aglomerare</w:t>
      </w:r>
      <w:r>
        <w:rPr>
          <w:rFonts w:ascii="Courier New" w:hAnsi="Courier New" w:cs="Courier New"/>
        </w:rPr>
        <w:t xml:space="preserve">                                            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Brăila    |       |    v    |    v    |  v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Bacău 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Baia Mare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Braşov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Bucureşti |       |    v    |    v    |  v   |   v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      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Cluj-Napoca          |       |         |     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Constanţa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Craiova   |   v   |    v    |    v    |  v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Galaţi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Iaşi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Piteşti   |       |    v    |    v    |  v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Ploieşti  |       |    v    |    v    |  v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Timişoara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Zonă</w:t>
      </w:r>
      <w:r>
        <w:rPr>
          <w:rFonts w:ascii="Courier New" w:hAnsi="Courier New" w:cs="Courier New"/>
        </w:rPr>
        <w:t xml:space="preserve">                                                  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Alba 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Arad             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Argeş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Bihor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Bistriţa-Năsăud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Botoşani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Buzău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Caraş-Severin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Giurgiu          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Gorj                 |   v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Hunedoara            |   v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Ilfov                |       |    v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Mureş                |       |         |         |  v   |   v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Olt  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           |       |         |    v    |      |       |  v  |  v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Tulcea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Vaslui               |       |         |    v    |      |       |     |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|______________________|_______|_________|_________|______|_______|_____|______|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2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B a ariilor din zone şi aglomerări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Aglomerare/Zonă     |                       Poluanţi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| Dioxid  | Dioxid    | Pulberi   | Benzen | Monoxid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                       | de sulf | de azot   | în        | (C</w:t>
      </w:r>
      <w:r w:rsidRPr="004C18C7">
        <w:rPr>
          <w:rFonts w:ascii="Courier New" w:hAnsi="Courier New" w:cs="Courier New"/>
          <w:vertAlign w:val="subscript"/>
          <w:lang w:val="fr-FR"/>
        </w:rPr>
        <w:t>6</w:t>
      </w:r>
      <w:r w:rsidRPr="004C18C7">
        <w:rPr>
          <w:rFonts w:ascii="Courier New" w:hAnsi="Courier New" w:cs="Courier New"/>
          <w:lang w:val="fr-FR"/>
        </w:rPr>
        <w:t>H</w:t>
      </w:r>
      <w:r w:rsidRPr="004C18C7">
        <w:rPr>
          <w:rFonts w:ascii="Courier New" w:hAnsi="Courier New" w:cs="Courier New"/>
          <w:vertAlign w:val="subscript"/>
          <w:lang w:val="fr-FR"/>
        </w:rPr>
        <w:t>6</w:t>
      </w:r>
      <w:r w:rsidRPr="004C18C7">
        <w:rPr>
          <w:rFonts w:ascii="Courier New" w:hAnsi="Courier New" w:cs="Courier New"/>
          <w:lang w:val="fr-FR"/>
        </w:rPr>
        <w:t xml:space="preserve">) </w:t>
      </w:r>
      <w:r w:rsidRPr="004C18C7">
        <w:rPr>
          <w:rFonts w:ascii="Courier New" w:hAnsi="Courier New" w:cs="Courier New"/>
          <w:vertAlign w:val="subscript"/>
          <w:lang w:val="fr-FR"/>
        </w:rPr>
        <w:t xml:space="preserve"> </w:t>
      </w:r>
      <w:r w:rsidRPr="004C18C7">
        <w:rPr>
          <w:rFonts w:ascii="Courier New" w:hAnsi="Courier New" w:cs="Courier New"/>
          <w:lang w:val="fr-FR"/>
        </w:rPr>
        <w:t>| de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                       | (SO</w:t>
      </w:r>
      <w:r w:rsidRPr="004C18C7">
        <w:rPr>
          <w:rFonts w:ascii="Courier New" w:hAnsi="Courier New" w:cs="Courier New"/>
          <w:vertAlign w:val="subscript"/>
          <w:lang w:val="fr-FR"/>
        </w:rPr>
        <w:t>2</w:t>
      </w:r>
      <w:r w:rsidRPr="004C18C7">
        <w:rPr>
          <w:rFonts w:ascii="Courier New" w:hAnsi="Courier New" w:cs="Courier New"/>
          <w:lang w:val="fr-FR"/>
        </w:rPr>
        <w:t xml:space="preserve">)  </w:t>
      </w:r>
      <w:r w:rsidRPr="004C18C7">
        <w:rPr>
          <w:rFonts w:ascii="Courier New" w:hAnsi="Courier New" w:cs="Courier New"/>
          <w:vertAlign w:val="subscript"/>
          <w:lang w:val="fr-FR"/>
        </w:rPr>
        <w:t xml:space="preserve">  </w:t>
      </w:r>
      <w:r w:rsidRPr="004C18C7">
        <w:rPr>
          <w:rFonts w:ascii="Courier New" w:hAnsi="Courier New" w:cs="Courier New"/>
          <w:lang w:val="fr-FR"/>
        </w:rPr>
        <w:t>| şi oxizi  | suspensie |        | carbon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                       |         | de azot   | (PM</w:t>
      </w:r>
      <w:r w:rsidRPr="004C18C7">
        <w:rPr>
          <w:rFonts w:ascii="Courier New" w:hAnsi="Courier New" w:cs="Courier New"/>
          <w:vertAlign w:val="subscript"/>
          <w:lang w:val="fr-FR"/>
        </w:rPr>
        <w:t>10</w:t>
      </w:r>
      <w:r w:rsidRPr="004C18C7">
        <w:rPr>
          <w:rFonts w:ascii="Courier New" w:hAnsi="Courier New" w:cs="Courier New"/>
          <w:lang w:val="fr-FR"/>
        </w:rPr>
        <w:t xml:space="preserve"> +   </w:t>
      </w:r>
      <w:r w:rsidRPr="004C18C7">
        <w:rPr>
          <w:rFonts w:ascii="Courier New" w:hAnsi="Courier New" w:cs="Courier New"/>
          <w:vertAlign w:val="subscript"/>
          <w:lang w:val="fr-FR"/>
        </w:rPr>
        <w:t xml:space="preserve"> </w:t>
      </w:r>
      <w:r w:rsidRPr="004C18C7">
        <w:rPr>
          <w:rFonts w:ascii="Courier New" w:hAnsi="Courier New" w:cs="Courier New"/>
          <w:lang w:val="fr-FR"/>
        </w:rPr>
        <w:t>|        | (CO)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                       |         | (NO</w:t>
      </w:r>
      <w:r w:rsidRPr="004C18C7">
        <w:rPr>
          <w:rFonts w:ascii="Courier New" w:hAnsi="Courier New" w:cs="Courier New"/>
          <w:vertAlign w:val="subscript"/>
          <w:lang w:val="fr-FR"/>
        </w:rPr>
        <w:t>2</w:t>
      </w:r>
      <w:r w:rsidRPr="004C18C7">
        <w:rPr>
          <w:rFonts w:ascii="Courier New" w:hAnsi="Courier New" w:cs="Courier New"/>
          <w:lang w:val="fr-FR"/>
        </w:rPr>
        <w:t xml:space="preserve">/    </w:t>
      </w:r>
      <w:r w:rsidRPr="004C18C7">
        <w:rPr>
          <w:rFonts w:ascii="Courier New" w:hAnsi="Courier New" w:cs="Courier New"/>
          <w:vertAlign w:val="subscript"/>
          <w:lang w:val="fr-FR"/>
        </w:rPr>
        <w:t xml:space="preserve">  </w:t>
      </w:r>
      <w:r w:rsidRPr="004C18C7">
        <w:rPr>
          <w:rFonts w:ascii="Courier New" w:hAnsi="Courier New" w:cs="Courier New"/>
          <w:lang w:val="fr-FR"/>
        </w:rPr>
        <w:t>| PM</w:t>
      </w:r>
      <w:r w:rsidRPr="004C18C7">
        <w:rPr>
          <w:rFonts w:ascii="Courier New" w:hAnsi="Courier New" w:cs="Courier New"/>
          <w:vertAlign w:val="subscript"/>
          <w:lang w:val="fr-FR"/>
        </w:rPr>
        <w:t>2,5</w:t>
      </w:r>
      <w:r w:rsidRPr="004C18C7">
        <w:rPr>
          <w:rFonts w:ascii="Courier New" w:hAnsi="Courier New" w:cs="Courier New"/>
          <w:lang w:val="fr-FR"/>
        </w:rPr>
        <w:t>)     |     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                       |         | NO</w:t>
      </w:r>
      <w:r w:rsidRPr="004C18C7">
        <w:rPr>
          <w:rFonts w:ascii="Courier New" w:hAnsi="Courier New" w:cs="Courier New"/>
          <w:vertAlign w:val="subscript"/>
          <w:lang w:val="fr-FR"/>
        </w:rPr>
        <w:t>X</w:t>
      </w:r>
      <w:r w:rsidRPr="004C18C7">
        <w:rPr>
          <w:rFonts w:ascii="Courier New" w:hAnsi="Courier New" w:cs="Courier New"/>
          <w:lang w:val="fr-FR"/>
        </w:rPr>
        <w:t xml:space="preserve">)     </w:t>
      </w:r>
      <w:r w:rsidRPr="004C18C7">
        <w:rPr>
          <w:rFonts w:ascii="Courier New" w:hAnsi="Courier New" w:cs="Courier New"/>
          <w:vertAlign w:val="subscript"/>
          <w:lang w:val="fr-FR"/>
        </w:rPr>
        <w:t xml:space="preserve">  </w:t>
      </w:r>
      <w:r w:rsidRPr="004C18C7">
        <w:rPr>
          <w:rFonts w:ascii="Courier New" w:hAnsi="Courier New" w:cs="Courier New"/>
          <w:lang w:val="fr-FR"/>
        </w:rPr>
        <w:t>|           |     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lastRenderedPageBreak/>
        <w:t xml:space="preserve">| </w:t>
      </w:r>
      <w:r w:rsidRPr="004C18C7">
        <w:rPr>
          <w:rFonts w:ascii="Courier New" w:hAnsi="Courier New" w:cs="Courier New"/>
          <w:b/>
          <w:bCs/>
          <w:lang w:val="fr-FR"/>
        </w:rPr>
        <w:t>Aglomerare</w:t>
      </w:r>
      <w:r w:rsidRPr="004C18C7">
        <w:rPr>
          <w:rFonts w:ascii="Courier New" w:hAnsi="Courier New" w:cs="Courier New"/>
          <w:lang w:val="fr-FR"/>
        </w:rPr>
        <w:t xml:space="preserve">                                                         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|______________________________________________________________________________|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Baia Mare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Braşov   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Cluj-Napoca |         |           |           |    v   |    v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Constanţa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Iaşi        |         |     v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municipiul Timişoara   |         |     v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 xml:space="preserve">| </w:t>
      </w:r>
      <w:r w:rsidRPr="004C18C7">
        <w:rPr>
          <w:rFonts w:ascii="Courier New" w:hAnsi="Courier New" w:cs="Courier New"/>
          <w:b/>
          <w:bCs/>
          <w:lang w:val="fr-FR"/>
        </w:rPr>
        <w:t>Zonă</w:t>
      </w:r>
      <w:r w:rsidRPr="004C18C7">
        <w:rPr>
          <w:rFonts w:ascii="Courier New" w:hAnsi="Courier New" w:cs="Courier New"/>
          <w:lang w:val="fr-FR"/>
        </w:rPr>
        <w:t xml:space="preserve">                                                               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|______________________________________________________________________________|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Alba                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Arad                   |         |           |           |    v   |    v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Argeş                  |         |     v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Bacău               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Bihor                  |         |     v     |           |        |    v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Brăila                 |         |     v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lastRenderedPageBreak/>
        <w:t>| Braşov              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Buzău                  |         |           |           |    v   |          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|________________________|_________|___________|___________|________|__________|</w:t>
      </w:r>
    </w:p>
    <w:p w:rsidR="004C18C7" w:rsidRP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4C18C7">
        <w:rPr>
          <w:rFonts w:ascii="Courier New" w:hAnsi="Courier New" w:cs="Courier New"/>
          <w:lang w:val="fr-FR"/>
        </w:rPr>
        <w:t>| Călăraşi               |         |     v     |     v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Caraş-Severin          |    v    |           |      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             |         |     v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Covasna                |     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             |    v    |     v     |      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Dolj                   |    v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             |         |     v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             |         |           |      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Ialomiţa               |         |     v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             |     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Maramureş              |     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Mehedinţi              |         |           |     v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Mureş                  |         |     v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Neamţ                  |         |           |     v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             |         |           |      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Sălaj                  |     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Satu Mare              |         |     v     |     v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             |         |     v     |           |        |    v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             |         |           |           |    v   |    v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             |         |     v     |      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             |         |           |      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Vâlcea                 |         |           |     v     |    v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Vrancea                |         |           |     v     |        |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|________________________|_________|___________|___________|________|__________|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3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evaluare C a ariilor din zone şi aglomerări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|Aglomerare/|                              Poluanţi     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|Zonă       |__________________________________________________________________|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|Dioxid |Dioxid  |Pulberi  |Nichel|Benzen|Monoxid|Plumb|Cadmiu|Ar-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|de sulf|de azot |în       |(Ni)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|de     |(Pb) |(Cd)  |sen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|şi oxizi|suspensie|      |      |carbon |     |      |(As)|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|de azot |(PM</w:t>
      </w:r>
      <w:r>
        <w:rPr>
          <w:rFonts w:ascii="Courier New" w:hAnsi="Courier New" w:cs="Courier New"/>
          <w:vertAlign w:val="subscript"/>
        </w:rPr>
        <w:t>10</w:t>
      </w:r>
      <w:r>
        <w:rPr>
          <w:rFonts w:ascii="Courier New" w:hAnsi="Courier New" w:cs="Courier New"/>
        </w:rPr>
        <w:t xml:space="preserve">,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|      |(CO)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 xml:space="preserve">/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|PM</w:t>
      </w:r>
      <w:r>
        <w:rPr>
          <w:rFonts w:ascii="Courier New" w:hAnsi="Courier New" w:cs="Courier New"/>
          <w:vertAlign w:val="subscript"/>
        </w:rPr>
        <w:t>2,5</w:t>
      </w:r>
      <w:r>
        <w:rPr>
          <w:rFonts w:ascii="Courier New" w:hAnsi="Courier New" w:cs="Courier New"/>
        </w:rPr>
        <w:t>)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|       |NO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Aglomerare</w:t>
      </w:r>
      <w:r>
        <w:rPr>
          <w:rFonts w:ascii="Courier New" w:hAnsi="Courier New" w:cs="Courier New"/>
        </w:rPr>
        <w:t xml:space="preserve">                                            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Baia Mare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Bucureşti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Cluj- 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Napoca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 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Craiova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Piteşti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Ploieşti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Timişoara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</w:t>
      </w:r>
      <w:r>
        <w:rPr>
          <w:rFonts w:ascii="Courier New" w:hAnsi="Courier New" w:cs="Courier New"/>
          <w:b/>
          <w:bCs/>
        </w:rPr>
        <w:t>Zonă</w:t>
      </w:r>
      <w:r>
        <w:rPr>
          <w:rFonts w:ascii="Courier New" w:hAnsi="Courier New" w:cs="Courier New"/>
        </w:rPr>
        <w:t xml:space="preserve">                                                                     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Alba  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Arad      |   v   |        |         |   v  |   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Argeş     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Bacău 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Bihor     |   v   |        |         |   v  |  v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Bistriţa-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Năsăud 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Botoşani 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Brăila    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Braşov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Buzău 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Călăraşi  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Caraş-    |    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Severin   |       |        |         |      |      |       |     |      |  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Cluj      |   v   |   v    |    v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Constanţa 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Covasna  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Dâmboviţa |    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Dolj      |    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Galaţi    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Giurgiu   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Gorj      |    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Harghita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Hunedoara |    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Ialomiţa  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Iaşi     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Ilfov     |   v   |    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Maramureş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Mehedinţi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Mureş     |   v   |        |         |   v  |   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Neamţ 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Olt      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Prahova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Sălaj     |   v   |   v    |         |   v  |  v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Satu Mare 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Sibiu     |   v   |        |         |   v  |  v   |       |     |   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Suceava   |   v   |   v    |         |   v  |      |    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Teleorman |   v   |    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Timiş 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Tulcea    |   v   |   v    |         |   v  |   v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Vâlcea    |   v   |   v    |         |   v  |    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Vaslui    |   v   |   v    |         |   v  |   v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Vrancea   |   v   |   v    |         |   v  |   v  |   v   |  v  |  v   | v  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|___________|_______|________|_________|______|______|_______|_____|______|____|</w:t>
      </w:r>
    </w:p>
    <w:p w:rsidR="004C18C7" w:rsidRDefault="004C18C7" w:rsidP="004C18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456" w:rsidRDefault="004C18C7" w:rsidP="004C18C7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D84456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48"/>
    <w:rsid w:val="000D0D48"/>
    <w:rsid w:val="004C18C7"/>
    <w:rsid w:val="00BA2A37"/>
    <w:rsid w:val="00D8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6081DB-28ED-4CC8-B814-378C1BC05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4268</Words>
  <Characters>24330</Characters>
  <Application>Microsoft Office Word</Application>
  <DocSecurity>0</DocSecurity>
  <Lines>202</Lines>
  <Paragraphs>57</Paragraphs>
  <ScaleCrop>false</ScaleCrop>
  <Company/>
  <LinksUpToDate>false</LinksUpToDate>
  <CharactersWithSpaces>28541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2016-06-27T06:31:00Z</dcterms:created>
  <dcterms:modified xsi:type="dcterms:W3CDTF">2016-06-27T06:32:00Z</dcterms:modified>
</cp:coreProperties>
</file>