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6DE9D447" w:rsidR="00A64675" w:rsidRPr="003D33AA" w:rsidRDefault="00A64675" w:rsidP="00E63263">
      <w:pPr>
        <w:spacing w:after="0" w:line="240" w:lineRule="auto"/>
        <w:jc w:val="right"/>
        <w:rPr>
          <w:rFonts w:asciiTheme="minorHAnsi" w:hAnsiTheme="minorHAnsi" w:cstheme="minorHAnsi"/>
          <w:b/>
        </w:rPr>
      </w:pPr>
      <w:r w:rsidRPr="003D33AA">
        <w:rPr>
          <w:rFonts w:asciiTheme="minorHAnsi" w:hAnsiTheme="minorHAnsi" w:cstheme="minorHAnsi"/>
          <w:b/>
        </w:rPr>
        <w:t xml:space="preserve">Anexa nr. </w:t>
      </w:r>
      <w:r w:rsidR="005D2036" w:rsidRPr="003D33AA">
        <w:rPr>
          <w:rFonts w:asciiTheme="minorHAnsi" w:hAnsiTheme="minorHAnsi" w:cstheme="minorHAnsi"/>
          <w:b/>
        </w:rPr>
        <w:t>9</w:t>
      </w:r>
    </w:p>
    <w:p w14:paraId="7AD611E3" w14:textId="1A7A29DF" w:rsidR="00A64675" w:rsidRPr="003D33AA" w:rsidRDefault="0099366D" w:rsidP="00E63263">
      <w:pPr>
        <w:spacing w:after="0" w:line="240" w:lineRule="auto"/>
        <w:jc w:val="right"/>
        <w:rPr>
          <w:rFonts w:asciiTheme="minorHAnsi" w:hAnsiTheme="minorHAnsi" w:cstheme="minorHAnsi"/>
          <w:b/>
        </w:rPr>
      </w:pPr>
      <w:r w:rsidRPr="003D33AA">
        <w:rPr>
          <w:rFonts w:asciiTheme="minorHAnsi" w:hAnsiTheme="minorHAnsi" w:cstheme="minorHAnsi"/>
          <w:b/>
        </w:rPr>
        <w:t xml:space="preserve">Model </w:t>
      </w:r>
      <w:r w:rsidR="00B854EA" w:rsidRPr="003D33AA">
        <w:rPr>
          <w:rFonts w:asciiTheme="minorHAnsi" w:hAnsiTheme="minorHAnsi" w:cstheme="minorHAnsi"/>
          <w:b/>
        </w:rPr>
        <w:t>grile de evaluare</w:t>
      </w:r>
    </w:p>
    <w:p w14:paraId="01792F59" w14:textId="6C052DB6" w:rsidR="00A64675" w:rsidRPr="003D33AA" w:rsidRDefault="00A64675" w:rsidP="00E63263">
      <w:pPr>
        <w:spacing w:after="0" w:line="240" w:lineRule="auto"/>
        <w:ind w:left="3686"/>
        <w:jc w:val="right"/>
        <w:rPr>
          <w:rFonts w:asciiTheme="minorHAnsi" w:hAnsiTheme="minorHAnsi" w:cstheme="minorHAnsi"/>
          <w:bCs/>
        </w:rPr>
      </w:pPr>
      <w:r w:rsidRPr="003D33AA">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Pr="003D33AA" w:rsidRDefault="0069201F" w:rsidP="00E63263">
      <w:pPr>
        <w:spacing w:after="0" w:line="240" w:lineRule="auto"/>
        <w:ind w:left="3686"/>
        <w:jc w:val="right"/>
        <w:rPr>
          <w:rFonts w:asciiTheme="minorHAnsi" w:hAnsiTheme="minorHAnsi" w:cstheme="minorHAnsi"/>
          <w:bCs/>
        </w:rPr>
      </w:pPr>
    </w:p>
    <w:p w14:paraId="36C66255" w14:textId="77777777" w:rsidR="00B854EA" w:rsidRPr="003D33AA" w:rsidRDefault="00B854EA" w:rsidP="00E63263">
      <w:pPr>
        <w:spacing w:after="0" w:line="240" w:lineRule="auto"/>
      </w:pPr>
    </w:p>
    <w:p w14:paraId="5387DFAE" w14:textId="4599BC11" w:rsidR="0064641F" w:rsidRPr="003D33AA" w:rsidRDefault="0064641F" w:rsidP="00D43197">
      <w:pPr>
        <w:pStyle w:val="ListParagraph"/>
        <w:numPr>
          <w:ilvl w:val="0"/>
          <w:numId w:val="5"/>
        </w:numPr>
        <w:shd w:val="clear" w:color="auto" w:fill="FFFF00"/>
        <w:spacing w:after="0" w:line="240" w:lineRule="auto"/>
        <w:rPr>
          <w:b/>
          <w:bCs/>
        </w:rPr>
      </w:pPr>
      <w:r w:rsidRPr="003D33AA">
        <w:rPr>
          <w:b/>
          <w:bCs/>
        </w:rPr>
        <w:t xml:space="preserve">Grila de verificare a conformității </w:t>
      </w:r>
      <w:r w:rsidR="00F63788" w:rsidRPr="003D33AA">
        <w:rPr>
          <w:b/>
          <w:bCs/>
        </w:rPr>
        <w:t>și eligibilității</w:t>
      </w:r>
    </w:p>
    <w:p w14:paraId="1E9D0A94" w14:textId="77777777" w:rsidR="0064641F" w:rsidRPr="003D33AA" w:rsidRDefault="0064641F" w:rsidP="00E63263">
      <w:pPr>
        <w:pStyle w:val="ListParagraph"/>
        <w:spacing w:after="0" w:line="240" w:lineRule="auto"/>
        <w:rPr>
          <w:b/>
          <w:bCs/>
        </w:rPr>
      </w:pPr>
    </w:p>
    <w:p w14:paraId="09AB869E" w14:textId="77777777" w:rsidR="0064641F" w:rsidRPr="003D33AA" w:rsidRDefault="0064641F" w:rsidP="00E63263">
      <w:pPr>
        <w:spacing w:after="0" w:line="240" w:lineRule="auto"/>
        <w:rPr>
          <w:b/>
          <w:bCs/>
        </w:rPr>
      </w:pPr>
      <w:r w:rsidRPr="003D33AA">
        <w:rPr>
          <w:b/>
          <w:bCs/>
        </w:rPr>
        <w:t>A.1 Conformitate</w:t>
      </w:r>
    </w:p>
    <w:p w14:paraId="14580D61" w14:textId="77777777" w:rsidR="0064641F" w:rsidRPr="003D33AA" w:rsidRDefault="0064641F" w:rsidP="00E63263">
      <w:pPr>
        <w:spacing w:after="0" w:line="240" w:lineRule="auto"/>
        <w:rPr>
          <w:b/>
          <w:bCs/>
        </w:rPr>
      </w:pPr>
    </w:p>
    <w:tbl>
      <w:tblPr>
        <w:tblStyle w:val="TableGrid"/>
        <w:tblW w:w="10632" w:type="dxa"/>
        <w:tblInd w:w="-714" w:type="dxa"/>
        <w:tblCellMar>
          <w:left w:w="28" w:type="dxa"/>
          <w:right w:w="28" w:type="dxa"/>
        </w:tblCellMar>
        <w:tblLook w:val="04A0" w:firstRow="1" w:lastRow="0" w:firstColumn="1" w:lastColumn="0" w:noHBand="0" w:noVBand="1"/>
      </w:tblPr>
      <w:tblGrid>
        <w:gridCol w:w="8768"/>
        <w:gridCol w:w="635"/>
        <w:gridCol w:w="637"/>
        <w:gridCol w:w="592"/>
      </w:tblGrid>
      <w:tr w:rsidR="003D33AA" w:rsidRPr="003D33AA" w14:paraId="4C83C0BA" w14:textId="3E79ACE8" w:rsidTr="000C3E92">
        <w:tc>
          <w:tcPr>
            <w:tcW w:w="9214" w:type="dxa"/>
            <w:shd w:val="clear" w:color="auto" w:fill="00B050"/>
            <w:vAlign w:val="center"/>
          </w:tcPr>
          <w:p w14:paraId="2E011E8D" w14:textId="77777777" w:rsidR="002D2D6E" w:rsidRPr="003D33AA" w:rsidRDefault="002D2D6E" w:rsidP="00E63263">
            <w:pPr>
              <w:pStyle w:val="ListParagraph"/>
              <w:spacing w:after="0" w:line="240" w:lineRule="auto"/>
              <w:jc w:val="center"/>
              <w:rPr>
                <w:b/>
              </w:rPr>
            </w:pPr>
            <w:r w:rsidRPr="003D33AA">
              <w:rPr>
                <w:b/>
              </w:rPr>
              <w:t>Criteriu</w:t>
            </w:r>
          </w:p>
        </w:tc>
        <w:tc>
          <w:tcPr>
            <w:tcW w:w="661" w:type="dxa"/>
            <w:shd w:val="clear" w:color="auto" w:fill="00B050"/>
            <w:vAlign w:val="center"/>
          </w:tcPr>
          <w:p w14:paraId="7BFDCF4D" w14:textId="77777777" w:rsidR="002D2D6E" w:rsidRPr="003D33AA" w:rsidRDefault="002D2D6E" w:rsidP="00E63263">
            <w:pPr>
              <w:spacing w:after="0" w:line="240" w:lineRule="auto"/>
              <w:jc w:val="center"/>
              <w:rPr>
                <w:b/>
              </w:rPr>
            </w:pPr>
            <w:r w:rsidRPr="003D33AA">
              <w:rPr>
                <w:b/>
              </w:rPr>
              <w:t>Da</w:t>
            </w:r>
          </w:p>
        </w:tc>
        <w:tc>
          <w:tcPr>
            <w:tcW w:w="662" w:type="dxa"/>
            <w:shd w:val="clear" w:color="auto" w:fill="00B050"/>
            <w:vAlign w:val="center"/>
          </w:tcPr>
          <w:p w14:paraId="5306B322" w14:textId="77777777" w:rsidR="002D2D6E" w:rsidRPr="003D33AA" w:rsidRDefault="002D2D6E" w:rsidP="00E63263">
            <w:pPr>
              <w:spacing w:after="0" w:line="240" w:lineRule="auto"/>
              <w:jc w:val="center"/>
              <w:rPr>
                <w:b/>
              </w:rPr>
            </w:pPr>
            <w:r w:rsidRPr="003D33AA">
              <w:rPr>
                <w:b/>
              </w:rPr>
              <w:t>Nu</w:t>
            </w:r>
          </w:p>
        </w:tc>
        <w:tc>
          <w:tcPr>
            <w:tcW w:w="95" w:type="dxa"/>
            <w:shd w:val="clear" w:color="auto" w:fill="00B050"/>
            <w:vAlign w:val="center"/>
          </w:tcPr>
          <w:p w14:paraId="43130A6D" w14:textId="77777777" w:rsidR="002D2D6E" w:rsidRPr="003D33AA" w:rsidRDefault="002D2D6E" w:rsidP="00E63263">
            <w:pPr>
              <w:spacing w:after="0" w:line="240" w:lineRule="auto"/>
              <w:jc w:val="center"/>
              <w:rPr>
                <w:b/>
              </w:rPr>
            </w:pPr>
            <w:r w:rsidRPr="003D33AA">
              <w:rPr>
                <w:b/>
              </w:rPr>
              <w:t>Nu se aplică</w:t>
            </w:r>
          </w:p>
        </w:tc>
      </w:tr>
      <w:tr w:rsidR="003D33AA" w:rsidRPr="003D33AA" w14:paraId="16CBA557" w14:textId="401CC28A" w:rsidTr="000C3E92">
        <w:tc>
          <w:tcPr>
            <w:tcW w:w="9214" w:type="dxa"/>
            <w:vAlign w:val="center"/>
          </w:tcPr>
          <w:p w14:paraId="75858432" w14:textId="4EB863AB" w:rsidR="002D2D6E" w:rsidRPr="003D33AA" w:rsidRDefault="002D2D6E" w:rsidP="00D43197">
            <w:pPr>
              <w:pStyle w:val="ListParagraph"/>
              <w:numPr>
                <w:ilvl w:val="0"/>
                <w:numId w:val="4"/>
              </w:numPr>
              <w:spacing w:after="0" w:line="240" w:lineRule="auto"/>
              <w:ind w:left="391" w:hanging="283"/>
              <w:jc w:val="both"/>
              <w:rPr>
                <w:bCs/>
              </w:rPr>
            </w:pPr>
            <w:r w:rsidRPr="003D33AA">
              <w:rPr>
                <w:bCs/>
              </w:rPr>
              <w:t xml:space="preserve">Cererea de finanțare este depusă în termenul prevăzut în ghidul specific al apelului de proiecte, prin aplicația pentru depunerea proiectelor de investiții finanțate în cadrul PNRR (platforma https://proiecte.pnrr.gov.ro)? </w:t>
            </w:r>
          </w:p>
        </w:tc>
        <w:tc>
          <w:tcPr>
            <w:tcW w:w="661" w:type="dxa"/>
            <w:vAlign w:val="center"/>
          </w:tcPr>
          <w:p w14:paraId="1E2D7032" w14:textId="77777777" w:rsidR="002D2D6E" w:rsidRPr="003D33AA" w:rsidRDefault="002D2D6E" w:rsidP="00E63263">
            <w:pPr>
              <w:spacing w:after="0" w:line="240" w:lineRule="auto"/>
              <w:jc w:val="center"/>
              <w:rPr>
                <w:bCs/>
              </w:rPr>
            </w:pPr>
          </w:p>
        </w:tc>
        <w:tc>
          <w:tcPr>
            <w:tcW w:w="662" w:type="dxa"/>
            <w:vAlign w:val="center"/>
          </w:tcPr>
          <w:p w14:paraId="5035F5B8" w14:textId="77777777" w:rsidR="002D2D6E" w:rsidRPr="003D33AA" w:rsidRDefault="002D2D6E" w:rsidP="00E63263">
            <w:pPr>
              <w:spacing w:after="0" w:line="240" w:lineRule="auto"/>
              <w:jc w:val="center"/>
              <w:rPr>
                <w:bCs/>
              </w:rPr>
            </w:pPr>
          </w:p>
        </w:tc>
        <w:tc>
          <w:tcPr>
            <w:tcW w:w="95" w:type="dxa"/>
            <w:vAlign w:val="center"/>
          </w:tcPr>
          <w:p w14:paraId="41207F97" w14:textId="77777777" w:rsidR="002D2D6E" w:rsidRPr="003D33AA" w:rsidRDefault="002D2D6E" w:rsidP="00E63263">
            <w:pPr>
              <w:spacing w:after="0" w:line="240" w:lineRule="auto"/>
              <w:jc w:val="center"/>
              <w:rPr>
                <w:bCs/>
              </w:rPr>
            </w:pPr>
          </w:p>
        </w:tc>
      </w:tr>
      <w:tr w:rsidR="003D33AA" w:rsidRPr="003D33AA" w14:paraId="66AA1C2B" w14:textId="41B3EE0F" w:rsidTr="000C3E92">
        <w:tc>
          <w:tcPr>
            <w:tcW w:w="9214" w:type="dxa"/>
            <w:vAlign w:val="center"/>
          </w:tcPr>
          <w:p w14:paraId="24315DD8" w14:textId="19018869" w:rsidR="002D2D6E" w:rsidRPr="003D33AA" w:rsidRDefault="002D2D6E" w:rsidP="00D43197">
            <w:pPr>
              <w:pStyle w:val="ListParagraph"/>
              <w:numPr>
                <w:ilvl w:val="0"/>
                <w:numId w:val="4"/>
              </w:numPr>
              <w:spacing w:after="0" w:line="240" w:lineRule="auto"/>
              <w:ind w:left="391" w:hanging="283"/>
              <w:jc w:val="both"/>
              <w:rPr>
                <w:bCs/>
              </w:rPr>
            </w:pPr>
            <w:r w:rsidRPr="003D33AA">
              <w:rPr>
                <w:bCs/>
              </w:rPr>
              <w:t>Cererea de finanțare și documentele anexate sunt completate conform formatului prevăzut în ghidul specific al apelului de proiecte?</w:t>
            </w:r>
          </w:p>
        </w:tc>
        <w:tc>
          <w:tcPr>
            <w:tcW w:w="661" w:type="dxa"/>
            <w:vAlign w:val="center"/>
          </w:tcPr>
          <w:p w14:paraId="14E9EA62" w14:textId="77777777" w:rsidR="002D2D6E" w:rsidRPr="003D33AA" w:rsidRDefault="002D2D6E" w:rsidP="00E63263">
            <w:pPr>
              <w:spacing w:after="0" w:line="240" w:lineRule="auto"/>
              <w:jc w:val="center"/>
              <w:rPr>
                <w:bCs/>
              </w:rPr>
            </w:pPr>
          </w:p>
        </w:tc>
        <w:tc>
          <w:tcPr>
            <w:tcW w:w="662" w:type="dxa"/>
            <w:vAlign w:val="center"/>
          </w:tcPr>
          <w:p w14:paraId="6CD16CF1" w14:textId="77777777" w:rsidR="002D2D6E" w:rsidRPr="003D33AA" w:rsidRDefault="002D2D6E" w:rsidP="00E63263">
            <w:pPr>
              <w:spacing w:after="0" w:line="240" w:lineRule="auto"/>
              <w:jc w:val="center"/>
              <w:rPr>
                <w:bCs/>
              </w:rPr>
            </w:pPr>
          </w:p>
        </w:tc>
        <w:tc>
          <w:tcPr>
            <w:tcW w:w="95" w:type="dxa"/>
            <w:vAlign w:val="center"/>
          </w:tcPr>
          <w:p w14:paraId="394D545C" w14:textId="77777777" w:rsidR="002D2D6E" w:rsidRPr="003D33AA" w:rsidRDefault="002D2D6E" w:rsidP="00E63263">
            <w:pPr>
              <w:spacing w:after="0" w:line="240" w:lineRule="auto"/>
              <w:jc w:val="center"/>
              <w:rPr>
                <w:bCs/>
              </w:rPr>
            </w:pPr>
          </w:p>
        </w:tc>
      </w:tr>
      <w:tr w:rsidR="003D33AA" w:rsidRPr="003D33AA" w14:paraId="5AD6B4A2" w14:textId="2B2C283B" w:rsidTr="000C3E92">
        <w:tc>
          <w:tcPr>
            <w:tcW w:w="9214" w:type="dxa"/>
            <w:vAlign w:val="center"/>
          </w:tcPr>
          <w:p w14:paraId="74C535B5" w14:textId="6ADAED59" w:rsidR="002D2D6E" w:rsidRPr="003D33AA" w:rsidRDefault="002D2D6E" w:rsidP="00D43197">
            <w:pPr>
              <w:pStyle w:val="ListParagraph"/>
              <w:numPr>
                <w:ilvl w:val="0"/>
                <w:numId w:val="4"/>
              </w:numPr>
              <w:spacing w:after="0" w:line="240" w:lineRule="auto"/>
              <w:ind w:left="391" w:hanging="283"/>
              <w:jc w:val="both"/>
              <w:rPr>
                <w:bCs/>
              </w:rPr>
            </w:pPr>
            <w:r w:rsidRPr="003D33AA">
              <w:rPr>
                <w:bCs/>
              </w:rPr>
              <w:t>Cererea de finanțare este însoțită de documentele prevăzute în ghidul specific al apelului de proiecte?</w:t>
            </w:r>
          </w:p>
        </w:tc>
        <w:tc>
          <w:tcPr>
            <w:tcW w:w="661" w:type="dxa"/>
            <w:vAlign w:val="center"/>
          </w:tcPr>
          <w:p w14:paraId="4CAA4A2D" w14:textId="77777777" w:rsidR="002D2D6E" w:rsidRPr="003D33AA" w:rsidRDefault="002D2D6E" w:rsidP="00E63263">
            <w:pPr>
              <w:spacing w:after="0" w:line="240" w:lineRule="auto"/>
              <w:jc w:val="center"/>
              <w:rPr>
                <w:bCs/>
              </w:rPr>
            </w:pPr>
          </w:p>
        </w:tc>
        <w:tc>
          <w:tcPr>
            <w:tcW w:w="662" w:type="dxa"/>
            <w:vAlign w:val="center"/>
          </w:tcPr>
          <w:p w14:paraId="3BEC9011" w14:textId="77777777" w:rsidR="002D2D6E" w:rsidRPr="003D33AA" w:rsidRDefault="002D2D6E" w:rsidP="00E63263">
            <w:pPr>
              <w:spacing w:after="0" w:line="240" w:lineRule="auto"/>
              <w:jc w:val="center"/>
              <w:rPr>
                <w:bCs/>
              </w:rPr>
            </w:pPr>
          </w:p>
        </w:tc>
        <w:tc>
          <w:tcPr>
            <w:tcW w:w="95" w:type="dxa"/>
            <w:vAlign w:val="center"/>
          </w:tcPr>
          <w:p w14:paraId="7D5FAF58" w14:textId="77777777" w:rsidR="002D2D6E" w:rsidRPr="003D33AA" w:rsidRDefault="002D2D6E" w:rsidP="00E63263">
            <w:pPr>
              <w:spacing w:after="0" w:line="240" w:lineRule="auto"/>
              <w:jc w:val="center"/>
              <w:rPr>
                <w:bCs/>
              </w:rPr>
            </w:pPr>
          </w:p>
        </w:tc>
      </w:tr>
      <w:tr w:rsidR="003D33AA" w:rsidRPr="003D33AA" w14:paraId="503A96A5" w14:textId="7EA9242C" w:rsidTr="000C3E92">
        <w:tc>
          <w:tcPr>
            <w:tcW w:w="9214" w:type="dxa"/>
            <w:vAlign w:val="center"/>
          </w:tcPr>
          <w:p w14:paraId="78DE90ED" w14:textId="6BD05AED" w:rsidR="002D2D6E" w:rsidRPr="003D33AA" w:rsidRDefault="002D2D6E" w:rsidP="00D43197">
            <w:pPr>
              <w:pStyle w:val="ListParagraph"/>
              <w:numPr>
                <w:ilvl w:val="0"/>
                <w:numId w:val="4"/>
              </w:numPr>
              <w:spacing w:after="0" w:line="240" w:lineRule="auto"/>
              <w:ind w:left="391" w:hanging="283"/>
              <w:jc w:val="both"/>
              <w:rPr>
                <w:bCs/>
              </w:rPr>
            </w:pPr>
            <w:r w:rsidRPr="003D33AA">
              <w:rPr>
                <w:bCs/>
              </w:rPr>
              <w:t>Cererea de finanțare și anexele acesteia sunt semnate cu semnătură electronică de către reprezentantul legal sau împuternicit?</w:t>
            </w:r>
          </w:p>
        </w:tc>
        <w:tc>
          <w:tcPr>
            <w:tcW w:w="661" w:type="dxa"/>
            <w:vAlign w:val="center"/>
          </w:tcPr>
          <w:p w14:paraId="0D6AD5A7" w14:textId="77777777" w:rsidR="002D2D6E" w:rsidRPr="003D33AA" w:rsidRDefault="002D2D6E" w:rsidP="00E63263">
            <w:pPr>
              <w:spacing w:after="0" w:line="240" w:lineRule="auto"/>
              <w:jc w:val="center"/>
              <w:rPr>
                <w:bCs/>
              </w:rPr>
            </w:pPr>
          </w:p>
        </w:tc>
        <w:tc>
          <w:tcPr>
            <w:tcW w:w="662" w:type="dxa"/>
            <w:vAlign w:val="center"/>
          </w:tcPr>
          <w:p w14:paraId="56931D64" w14:textId="77777777" w:rsidR="002D2D6E" w:rsidRPr="003D33AA" w:rsidRDefault="002D2D6E" w:rsidP="00E63263">
            <w:pPr>
              <w:spacing w:after="0" w:line="240" w:lineRule="auto"/>
              <w:jc w:val="center"/>
              <w:rPr>
                <w:bCs/>
              </w:rPr>
            </w:pPr>
          </w:p>
        </w:tc>
        <w:tc>
          <w:tcPr>
            <w:tcW w:w="95" w:type="dxa"/>
            <w:vAlign w:val="center"/>
          </w:tcPr>
          <w:p w14:paraId="64DB683B" w14:textId="77777777" w:rsidR="002D2D6E" w:rsidRPr="003D33AA" w:rsidRDefault="002D2D6E" w:rsidP="00E63263">
            <w:pPr>
              <w:spacing w:after="0" w:line="240" w:lineRule="auto"/>
              <w:jc w:val="center"/>
              <w:rPr>
                <w:bCs/>
              </w:rPr>
            </w:pPr>
          </w:p>
        </w:tc>
      </w:tr>
      <w:tr w:rsidR="003D33AA" w:rsidRPr="003D33AA" w14:paraId="65F7FC21" w14:textId="060157C3" w:rsidTr="000C3E92">
        <w:tc>
          <w:tcPr>
            <w:tcW w:w="9214" w:type="dxa"/>
            <w:vAlign w:val="center"/>
          </w:tcPr>
          <w:p w14:paraId="169D8A82" w14:textId="333D3002" w:rsidR="002D2D6E" w:rsidRPr="003D33AA" w:rsidRDefault="002D2D6E" w:rsidP="00D43197">
            <w:pPr>
              <w:pStyle w:val="ListParagraph"/>
              <w:numPr>
                <w:ilvl w:val="0"/>
                <w:numId w:val="4"/>
              </w:numPr>
              <w:spacing w:after="0" w:line="240" w:lineRule="auto"/>
              <w:ind w:left="391" w:hanging="283"/>
              <w:jc w:val="both"/>
              <w:rPr>
                <w:bCs/>
              </w:rPr>
            </w:pPr>
            <w:r w:rsidRPr="003D33AA">
              <w:rPr>
                <w:bCs/>
              </w:rPr>
              <w:t>În cazul în care cererea de finanțare este semnată de către împuternicitul reprezentantului legal, există actul administrativ de împuternicire?</w:t>
            </w:r>
          </w:p>
        </w:tc>
        <w:tc>
          <w:tcPr>
            <w:tcW w:w="661" w:type="dxa"/>
            <w:vAlign w:val="center"/>
          </w:tcPr>
          <w:p w14:paraId="34D76156" w14:textId="77777777" w:rsidR="002D2D6E" w:rsidRPr="003D33AA" w:rsidRDefault="002D2D6E" w:rsidP="00E63263">
            <w:pPr>
              <w:spacing w:after="0" w:line="240" w:lineRule="auto"/>
              <w:jc w:val="center"/>
              <w:rPr>
                <w:bCs/>
              </w:rPr>
            </w:pPr>
          </w:p>
        </w:tc>
        <w:tc>
          <w:tcPr>
            <w:tcW w:w="662" w:type="dxa"/>
            <w:vAlign w:val="center"/>
          </w:tcPr>
          <w:p w14:paraId="45BDFE5A" w14:textId="77777777" w:rsidR="002D2D6E" w:rsidRPr="003D33AA" w:rsidRDefault="002D2D6E" w:rsidP="00E63263">
            <w:pPr>
              <w:spacing w:after="0" w:line="240" w:lineRule="auto"/>
              <w:jc w:val="center"/>
              <w:rPr>
                <w:bCs/>
              </w:rPr>
            </w:pPr>
          </w:p>
        </w:tc>
        <w:tc>
          <w:tcPr>
            <w:tcW w:w="95" w:type="dxa"/>
            <w:vAlign w:val="center"/>
          </w:tcPr>
          <w:p w14:paraId="24D3A1EE" w14:textId="77777777" w:rsidR="002D2D6E" w:rsidRPr="003D33AA" w:rsidRDefault="002D2D6E" w:rsidP="00E63263">
            <w:pPr>
              <w:spacing w:after="0" w:line="240" w:lineRule="auto"/>
              <w:jc w:val="center"/>
              <w:rPr>
                <w:bCs/>
              </w:rPr>
            </w:pPr>
          </w:p>
        </w:tc>
      </w:tr>
      <w:tr w:rsidR="003D33AA" w:rsidRPr="003D33AA" w14:paraId="4FA6AD06" w14:textId="77777777" w:rsidTr="000C3E92">
        <w:tc>
          <w:tcPr>
            <w:tcW w:w="9214" w:type="dxa"/>
            <w:vAlign w:val="center"/>
          </w:tcPr>
          <w:p w14:paraId="687C13EB" w14:textId="639F340E" w:rsidR="00984401" w:rsidRPr="003D33AA" w:rsidRDefault="00984401" w:rsidP="00D43197">
            <w:pPr>
              <w:pStyle w:val="ListParagraph"/>
              <w:numPr>
                <w:ilvl w:val="0"/>
                <w:numId w:val="4"/>
              </w:numPr>
              <w:spacing w:after="0" w:line="240" w:lineRule="auto"/>
              <w:ind w:left="391" w:hanging="283"/>
              <w:jc w:val="both"/>
              <w:rPr>
                <w:bCs/>
              </w:rPr>
            </w:pPr>
            <w:r w:rsidRPr="003D33AA">
              <w:rPr>
                <w:bCs/>
              </w:rPr>
              <w:t>Cererea de finanțare conține declarația privind desfășurarea de activități economice (inclusiv serviciile prestate în cadrul proiectelor finanțate prin PNRR) de maxim 20% din totalul activității lor anuale</w:t>
            </w:r>
          </w:p>
        </w:tc>
        <w:tc>
          <w:tcPr>
            <w:tcW w:w="661" w:type="dxa"/>
            <w:vAlign w:val="center"/>
          </w:tcPr>
          <w:p w14:paraId="7B150731" w14:textId="77777777" w:rsidR="00984401" w:rsidRPr="003D33AA" w:rsidRDefault="00984401" w:rsidP="00E63263">
            <w:pPr>
              <w:spacing w:after="0" w:line="240" w:lineRule="auto"/>
              <w:jc w:val="center"/>
              <w:rPr>
                <w:bCs/>
              </w:rPr>
            </w:pPr>
          </w:p>
        </w:tc>
        <w:tc>
          <w:tcPr>
            <w:tcW w:w="662" w:type="dxa"/>
            <w:vAlign w:val="center"/>
          </w:tcPr>
          <w:p w14:paraId="70C1E76C" w14:textId="77777777" w:rsidR="00984401" w:rsidRPr="003D33AA" w:rsidRDefault="00984401" w:rsidP="00E63263">
            <w:pPr>
              <w:spacing w:after="0" w:line="240" w:lineRule="auto"/>
              <w:jc w:val="center"/>
              <w:rPr>
                <w:bCs/>
              </w:rPr>
            </w:pPr>
          </w:p>
        </w:tc>
        <w:tc>
          <w:tcPr>
            <w:tcW w:w="95" w:type="dxa"/>
            <w:vAlign w:val="center"/>
          </w:tcPr>
          <w:p w14:paraId="59D8078E" w14:textId="77777777" w:rsidR="00984401" w:rsidRPr="003D33AA" w:rsidRDefault="00984401" w:rsidP="00E63263">
            <w:pPr>
              <w:spacing w:after="0" w:line="240" w:lineRule="auto"/>
              <w:jc w:val="center"/>
              <w:rPr>
                <w:bCs/>
              </w:rPr>
            </w:pPr>
          </w:p>
        </w:tc>
      </w:tr>
    </w:tbl>
    <w:p w14:paraId="3CC7F076" w14:textId="77777777" w:rsidR="0064641F" w:rsidRPr="003D33AA" w:rsidRDefault="0064641F" w:rsidP="00E63263">
      <w:pPr>
        <w:spacing w:after="0" w:line="240" w:lineRule="auto"/>
      </w:pPr>
    </w:p>
    <w:p w14:paraId="0D35AAAA" w14:textId="77777777" w:rsidR="0064641F" w:rsidRPr="003D33AA" w:rsidRDefault="0064641F" w:rsidP="00E63263">
      <w:pPr>
        <w:spacing w:after="0" w:line="240" w:lineRule="auto"/>
        <w:rPr>
          <w:b/>
          <w:bCs/>
        </w:rPr>
      </w:pPr>
      <w:r w:rsidRPr="003D33AA">
        <w:rPr>
          <w:b/>
          <w:bCs/>
        </w:rPr>
        <w:t>A.2 Eligibilitate</w:t>
      </w:r>
    </w:p>
    <w:tbl>
      <w:tblPr>
        <w:tblStyle w:val="TableGrid"/>
        <w:tblW w:w="10632" w:type="dxa"/>
        <w:tblInd w:w="-714" w:type="dxa"/>
        <w:tblCellMar>
          <w:left w:w="28" w:type="dxa"/>
          <w:right w:w="28" w:type="dxa"/>
        </w:tblCellMar>
        <w:tblLook w:val="04A0" w:firstRow="1" w:lastRow="0" w:firstColumn="1" w:lastColumn="0" w:noHBand="0" w:noVBand="1"/>
      </w:tblPr>
      <w:tblGrid>
        <w:gridCol w:w="8781"/>
        <w:gridCol w:w="628"/>
        <w:gridCol w:w="631"/>
        <w:gridCol w:w="592"/>
      </w:tblGrid>
      <w:tr w:rsidR="003D33AA" w:rsidRPr="003D33AA" w14:paraId="61220AF6" w14:textId="77777777" w:rsidTr="0049293E">
        <w:tc>
          <w:tcPr>
            <w:tcW w:w="8781" w:type="dxa"/>
            <w:shd w:val="clear" w:color="auto" w:fill="00B050"/>
            <w:vAlign w:val="center"/>
          </w:tcPr>
          <w:p w14:paraId="1375D98C" w14:textId="77777777" w:rsidR="002D2D6E" w:rsidRPr="003D33AA" w:rsidRDefault="002D2D6E" w:rsidP="00E63263">
            <w:pPr>
              <w:pStyle w:val="ListParagraph"/>
              <w:spacing w:after="0" w:line="240" w:lineRule="auto"/>
              <w:jc w:val="center"/>
              <w:rPr>
                <w:b/>
              </w:rPr>
            </w:pPr>
            <w:r w:rsidRPr="003D33AA">
              <w:rPr>
                <w:b/>
              </w:rPr>
              <w:t>Criteriu</w:t>
            </w:r>
          </w:p>
        </w:tc>
        <w:tc>
          <w:tcPr>
            <w:tcW w:w="628" w:type="dxa"/>
            <w:shd w:val="clear" w:color="auto" w:fill="00B050"/>
            <w:vAlign w:val="center"/>
          </w:tcPr>
          <w:p w14:paraId="2B279EC3" w14:textId="77777777" w:rsidR="002D2D6E" w:rsidRPr="003D33AA" w:rsidRDefault="002D2D6E" w:rsidP="00E63263">
            <w:pPr>
              <w:spacing w:after="0" w:line="240" w:lineRule="auto"/>
              <w:jc w:val="center"/>
              <w:rPr>
                <w:b/>
              </w:rPr>
            </w:pPr>
            <w:r w:rsidRPr="003D33AA">
              <w:rPr>
                <w:b/>
              </w:rPr>
              <w:t>Da</w:t>
            </w:r>
          </w:p>
        </w:tc>
        <w:tc>
          <w:tcPr>
            <w:tcW w:w="631" w:type="dxa"/>
            <w:shd w:val="clear" w:color="auto" w:fill="00B050"/>
            <w:vAlign w:val="center"/>
          </w:tcPr>
          <w:p w14:paraId="2A025C95" w14:textId="77777777" w:rsidR="002D2D6E" w:rsidRPr="003D33AA" w:rsidRDefault="002D2D6E" w:rsidP="00E63263">
            <w:pPr>
              <w:spacing w:after="0" w:line="240" w:lineRule="auto"/>
              <w:jc w:val="center"/>
              <w:rPr>
                <w:b/>
              </w:rPr>
            </w:pPr>
            <w:r w:rsidRPr="003D33AA">
              <w:rPr>
                <w:b/>
              </w:rPr>
              <w:t>Nu</w:t>
            </w:r>
          </w:p>
        </w:tc>
        <w:tc>
          <w:tcPr>
            <w:tcW w:w="592" w:type="dxa"/>
            <w:shd w:val="clear" w:color="auto" w:fill="00B050"/>
            <w:vAlign w:val="center"/>
          </w:tcPr>
          <w:p w14:paraId="37A68D61" w14:textId="77777777" w:rsidR="002D2D6E" w:rsidRPr="003D33AA" w:rsidRDefault="002D2D6E" w:rsidP="00E63263">
            <w:pPr>
              <w:spacing w:after="0" w:line="240" w:lineRule="auto"/>
              <w:jc w:val="center"/>
              <w:rPr>
                <w:b/>
              </w:rPr>
            </w:pPr>
            <w:r w:rsidRPr="003D33AA">
              <w:rPr>
                <w:b/>
              </w:rPr>
              <w:t>Nu se aplică</w:t>
            </w:r>
          </w:p>
        </w:tc>
      </w:tr>
      <w:tr w:rsidR="003D33AA" w:rsidRPr="003D33AA" w14:paraId="0CE9CEFA" w14:textId="77777777" w:rsidTr="0049293E">
        <w:tc>
          <w:tcPr>
            <w:tcW w:w="8781" w:type="dxa"/>
            <w:shd w:val="clear" w:color="auto" w:fill="auto"/>
          </w:tcPr>
          <w:p w14:paraId="032E5CFB" w14:textId="58A74360" w:rsidR="002D2D6E" w:rsidRPr="003D33AA" w:rsidRDefault="002D2D6E" w:rsidP="00D43197">
            <w:pPr>
              <w:pStyle w:val="ListParagraph"/>
              <w:numPr>
                <w:ilvl w:val="0"/>
                <w:numId w:val="7"/>
              </w:numPr>
              <w:spacing w:after="0" w:line="240" w:lineRule="auto"/>
              <w:jc w:val="both"/>
              <w:rPr>
                <w:bCs/>
              </w:rPr>
            </w:pPr>
            <w:r w:rsidRPr="003D33AA">
              <w:rPr>
                <w:bCs/>
              </w:rPr>
              <w:t>Solicitantul fac</w:t>
            </w:r>
            <w:r w:rsidR="00A81B1E" w:rsidRPr="003D33AA">
              <w:rPr>
                <w:bCs/>
              </w:rPr>
              <w:t>e</w:t>
            </w:r>
            <w:r w:rsidRPr="003D33AA">
              <w:rPr>
                <w:bCs/>
              </w:rPr>
              <w:t xml:space="preserve"> parte din categoria de beneficiari eligibili și îndeplines</w:t>
            </w:r>
            <w:r w:rsidR="00A81B1E" w:rsidRPr="003D33AA">
              <w:rPr>
                <w:bCs/>
              </w:rPr>
              <w:t xml:space="preserve">te </w:t>
            </w:r>
            <w:r w:rsidRPr="003D33AA">
              <w:rPr>
                <w:bCs/>
              </w:rPr>
              <w:t>condițiile stabilite în ghidul specific al apelului de proiecte? (pct. 1.4.)</w:t>
            </w:r>
          </w:p>
        </w:tc>
        <w:tc>
          <w:tcPr>
            <w:tcW w:w="628" w:type="dxa"/>
            <w:vAlign w:val="center"/>
          </w:tcPr>
          <w:p w14:paraId="24B1CDE5" w14:textId="77777777" w:rsidR="002D2D6E" w:rsidRPr="003D33AA" w:rsidRDefault="002D2D6E" w:rsidP="00E63263">
            <w:pPr>
              <w:spacing w:after="0" w:line="240" w:lineRule="auto"/>
              <w:jc w:val="center"/>
              <w:rPr>
                <w:bCs/>
              </w:rPr>
            </w:pPr>
          </w:p>
        </w:tc>
        <w:tc>
          <w:tcPr>
            <w:tcW w:w="631" w:type="dxa"/>
            <w:vAlign w:val="center"/>
          </w:tcPr>
          <w:p w14:paraId="54349353" w14:textId="77777777" w:rsidR="002D2D6E" w:rsidRPr="003D33AA" w:rsidRDefault="002D2D6E" w:rsidP="00E63263">
            <w:pPr>
              <w:spacing w:after="0" w:line="240" w:lineRule="auto"/>
              <w:jc w:val="center"/>
              <w:rPr>
                <w:bCs/>
              </w:rPr>
            </w:pPr>
          </w:p>
        </w:tc>
        <w:tc>
          <w:tcPr>
            <w:tcW w:w="592" w:type="dxa"/>
            <w:vAlign w:val="center"/>
          </w:tcPr>
          <w:p w14:paraId="0004AC6D" w14:textId="77777777" w:rsidR="002D2D6E" w:rsidRPr="003D33AA" w:rsidRDefault="002D2D6E" w:rsidP="00E63263">
            <w:pPr>
              <w:spacing w:after="0" w:line="240" w:lineRule="auto"/>
              <w:jc w:val="center"/>
              <w:rPr>
                <w:bCs/>
              </w:rPr>
            </w:pPr>
          </w:p>
        </w:tc>
      </w:tr>
      <w:tr w:rsidR="003D33AA" w:rsidRPr="003D33AA" w14:paraId="33075792" w14:textId="77777777" w:rsidTr="0049293E">
        <w:tc>
          <w:tcPr>
            <w:tcW w:w="8781" w:type="dxa"/>
            <w:shd w:val="clear" w:color="auto" w:fill="auto"/>
          </w:tcPr>
          <w:p w14:paraId="6F436A7E" w14:textId="68D3C345" w:rsidR="002D2D6E" w:rsidRPr="003D33AA" w:rsidRDefault="002D2D6E" w:rsidP="00D43197">
            <w:pPr>
              <w:pStyle w:val="ListParagraph"/>
              <w:numPr>
                <w:ilvl w:val="0"/>
                <w:numId w:val="7"/>
              </w:numPr>
              <w:spacing w:after="0" w:line="240" w:lineRule="auto"/>
              <w:jc w:val="both"/>
              <w:rPr>
                <w:bCs/>
              </w:rPr>
            </w:pPr>
            <w:r w:rsidRPr="003D33AA">
              <w:rPr>
                <w:bCs/>
              </w:rPr>
              <w:t>Proiectul propus spre finanțare urmărește atingerea obiectivului investiției din PNRR și atingerea țintei aferente Investiției 3, așa cum se precizează în ghidul apelului de proiecte?</w:t>
            </w:r>
          </w:p>
        </w:tc>
        <w:tc>
          <w:tcPr>
            <w:tcW w:w="628" w:type="dxa"/>
            <w:vAlign w:val="center"/>
          </w:tcPr>
          <w:p w14:paraId="08594808" w14:textId="77777777" w:rsidR="002D2D6E" w:rsidRPr="003D33AA" w:rsidRDefault="002D2D6E" w:rsidP="00E63263">
            <w:pPr>
              <w:spacing w:after="0" w:line="240" w:lineRule="auto"/>
              <w:jc w:val="center"/>
              <w:rPr>
                <w:bCs/>
              </w:rPr>
            </w:pPr>
          </w:p>
        </w:tc>
        <w:tc>
          <w:tcPr>
            <w:tcW w:w="631" w:type="dxa"/>
            <w:vAlign w:val="center"/>
          </w:tcPr>
          <w:p w14:paraId="642D0FE1" w14:textId="77777777" w:rsidR="002D2D6E" w:rsidRPr="003D33AA" w:rsidRDefault="002D2D6E" w:rsidP="00E63263">
            <w:pPr>
              <w:spacing w:after="0" w:line="240" w:lineRule="auto"/>
              <w:jc w:val="center"/>
              <w:rPr>
                <w:bCs/>
              </w:rPr>
            </w:pPr>
          </w:p>
        </w:tc>
        <w:tc>
          <w:tcPr>
            <w:tcW w:w="592" w:type="dxa"/>
            <w:vAlign w:val="center"/>
          </w:tcPr>
          <w:p w14:paraId="2FC714B0" w14:textId="77777777" w:rsidR="002D2D6E" w:rsidRPr="003D33AA" w:rsidRDefault="002D2D6E" w:rsidP="00E63263">
            <w:pPr>
              <w:spacing w:after="0" w:line="240" w:lineRule="auto"/>
              <w:jc w:val="center"/>
              <w:rPr>
                <w:bCs/>
              </w:rPr>
            </w:pPr>
          </w:p>
        </w:tc>
      </w:tr>
      <w:tr w:rsidR="003D33AA" w:rsidRPr="003D33AA" w14:paraId="14ADB5A9" w14:textId="77777777" w:rsidTr="0049293E">
        <w:tc>
          <w:tcPr>
            <w:tcW w:w="8781" w:type="dxa"/>
          </w:tcPr>
          <w:p w14:paraId="0E48151E" w14:textId="386B15F2" w:rsidR="002D2D6E" w:rsidRPr="003D33AA" w:rsidRDefault="002D2D6E" w:rsidP="00D43197">
            <w:pPr>
              <w:pStyle w:val="ListParagraph"/>
              <w:numPr>
                <w:ilvl w:val="0"/>
                <w:numId w:val="7"/>
              </w:numPr>
              <w:spacing w:after="0" w:line="240" w:lineRule="auto"/>
              <w:jc w:val="both"/>
              <w:rPr>
                <w:bCs/>
              </w:rPr>
            </w:pPr>
            <w:r w:rsidRPr="003D33AA">
              <w:rPr>
                <w:bCs/>
              </w:rPr>
              <w:t>Proiectul propus spre finanțare respectă principiul acordării necumulative și interzicerii dublei finanțări, conform prevederilor ghidului specific al apelului de proiecte?</w:t>
            </w:r>
          </w:p>
        </w:tc>
        <w:tc>
          <w:tcPr>
            <w:tcW w:w="628" w:type="dxa"/>
            <w:vAlign w:val="center"/>
          </w:tcPr>
          <w:p w14:paraId="7E5EE1E8" w14:textId="77777777" w:rsidR="002D2D6E" w:rsidRPr="003D33AA" w:rsidRDefault="002D2D6E" w:rsidP="00E63263">
            <w:pPr>
              <w:spacing w:after="0" w:line="240" w:lineRule="auto"/>
              <w:jc w:val="center"/>
              <w:rPr>
                <w:bCs/>
              </w:rPr>
            </w:pPr>
          </w:p>
        </w:tc>
        <w:tc>
          <w:tcPr>
            <w:tcW w:w="631" w:type="dxa"/>
            <w:vAlign w:val="center"/>
          </w:tcPr>
          <w:p w14:paraId="190D8276" w14:textId="77777777" w:rsidR="002D2D6E" w:rsidRPr="003D33AA" w:rsidRDefault="002D2D6E" w:rsidP="00E63263">
            <w:pPr>
              <w:spacing w:after="0" w:line="240" w:lineRule="auto"/>
              <w:jc w:val="center"/>
              <w:rPr>
                <w:bCs/>
              </w:rPr>
            </w:pPr>
          </w:p>
        </w:tc>
        <w:tc>
          <w:tcPr>
            <w:tcW w:w="592" w:type="dxa"/>
            <w:vAlign w:val="center"/>
          </w:tcPr>
          <w:p w14:paraId="3652A20A" w14:textId="77777777" w:rsidR="002D2D6E" w:rsidRPr="003D33AA" w:rsidRDefault="002D2D6E" w:rsidP="00E63263">
            <w:pPr>
              <w:spacing w:after="0" w:line="240" w:lineRule="auto"/>
              <w:jc w:val="center"/>
              <w:rPr>
                <w:bCs/>
              </w:rPr>
            </w:pPr>
          </w:p>
        </w:tc>
      </w:tr>
      <w:tr w:rsidR="003D33AA" w:rsidRPr="003D33AA" w14:paraId="6E11EA1E" w14:textId="77777777" w:rsidTr="0049293E">
        <w:tc>
          <w:tcPr>
            <w:tcW w:w="8781" w:type="dxa"/>
          </w:tcPr>
          <w:p w14:paraId="058E6290" w14:textId="0C995BD9" w:rsidR="002D2D6E" w:rsidRPr="003D33AA" w:rsidRDefault="002D2D6E" w:rsidP="00D43197">
            <w:pPr>
              <w:pStyle w:val="ListParagraph"/>
              <w:numPr>
                <w:ilvl w:val="0"/>
                <w:numId w:val="7"/>
              </w:numPr>
              <w:spacing w:after="0" w:line="240" w:lineRule="auto"/>
              <w:jc w:val="both"/>
              <w:rPr>
                <w:bCs/>
              </w:rPr>
            </w:pPr>
            <w:r w:rsidRPr="003D33AA">
              <w:rPr>
                <w:bCs/>
              </w:rPr>
              <w:t xml:space="preserve">Solicitantul </w:t>
            </w:r>
            <w:r w:rsidR="00A81B1E" w:rsidRPr="003D33AA">
              <w:rPr>
                <w:bCs/>
              </w:rPr>
              <w:t xml:space="preserve">își </w:t>
            </w:r>
            <w:r w:rsidRPr="003D33AA">
              <w:rPr>
                <w:bCs/>
              </w:rPr>
              <w:t xml:space="preserve">asumă și demonstrează în </w:t>
            </w:r>
            <w:r w:rsidR="00A81B1E" w:rsidRPr="003D33AA">
              <w:rPr>
                <w:bCs/>
              </w:rPr>
              <w:t>cererea de finanțare</w:t>
            </w:r>
            <w:r w:rsidRPr="003D33AA">
              <w:rPr>
                <w:bCs/>
              </w:rPr>
              <w:t xml:space="preserve"> Respectarea principiului „Do No Significant Harm” (DNSH)</w:t>
            </w:r>
          </w:p>
        </w:tc>
        <w:tc>
          <w:tcPr>
            <w:tcW w:w="628" w:type="dxa"/>
            <w:vAlign w:val="center"/>
          </w:tcPr>
          <w:p w14:paraId="4267D859" w14:textId="77777777" w:rsidR="002D2D6E" w:rsidRPr="003D33AA" w:rsidRDefault="002D2D6E" w:rsidP="00E63263">
            <w:pPr>
              <w:spacing w:after="0" w:line="240" w:lineRule="auto"/>
              <w:jc w:val="center"/>
              <w:rPr>
                <w:bCs/>
              </w:rPr>
            </w:pPr>
          </w:p>
        </w:tc>
        <w:tc>
          <w:tcPr>
            <w:tcW w:w="631" w:type="dxa"/>
            <w:vAlign w:val="center"/>
          </w:tcPr>
          <w:p w14:paraId="24E3A45A" w14:textId="77777777" w:rsidR="002D2D6E" w:rsidRPr="003D33AA" w:rsidRDefault="002D2D6E" w:rsidP="00E63263">
            <w:pPr>
              <w:spacing w:after="0" w:line="240" w:lineRule="auto"/>
              <w:jc w:val="center"/>
              <w:rPr>
                <w:bCs/>
              </w:rPr>
            </w:pPr>
          </w:p>
        </w:tc>
        <w:tc>
          <w:tcPr>
            <w:tcW w:w="592" w:type="dxa"/>
            <w:vAlign w:val="center"/>
          </w:tcPr>
          <w:p w14:paraId="4C24D840" w14:textId="77777777" w:rsidR="002D2D6E" w:rsidRPr="003D33AA" w:rsidRDefault="002D2D6E" w:rsidP="00E63263">
            <w:pPr>
              <w:spacing w:after="0" w:line="240" w:lineRule="auto"/>
              <w:jc w:val="center"/>
              <w:rPr>
                <w:bCs/>
              </w:rPr>
            </w:pPr>
          </w:p>
        </w:tc>
      </w:tr>
      <w:tr w:rsidR="003D33AA" w:rsidRPr="003D33AA" w14:paraId="39665354" w14:textId="1D180E41" w:rsidTr="0049293E">
        <w:tc>
          <w:tcPr>
            <w:tcW w:w="8781" w:type="dxa"/>
          </w:tcPr>
          <w:p w14:paraId="1D92BA26" w14:textId="46D424DE" w:rsidR="002D2D6E" w:rsidRPr="003D33AA" w:rsidRDefault="002D2D6E" w:rsidP="00D43197">
            <w:pPr>
              <w:pStyle w:val="ListParagraph"/>
              <w:numPr>
                <w:ilvl w:val="0"/>
                <w:numId w:val="7"/>
              </w:numPr>
              <w:spacing w:after="0" w:line="240" w:lineRule="auto"/>
              <w:jc w:val="both"/>
              <w:rPr>
                <w:bCs/>
              </w:rPr>
            </w:pPr>
            <w:r w:rsidRPr="003D33AA">
              <w:rPr>
                <w:bCs/>
              </w:rPr>
              <w:t>Valoarea totală eligibilă a proiectului se încadrează în limitele prevăzute în ghidul specific al apelului de proiecte?</w:t>
            </w:r>
          </w:p>
        </w:tc>
        <w:tc>
          <w:tcPr>
            <w:tcW w:w="628" w:type="dxa"/>
            <w:vAlign w:val="center"/>
          </w:tcPr>
          <w:p w14:paraId="20FBF87B" w14:textId="77777777" w:rsidR="002D2D6E" w:rsidRPr="003D33AA" w:rsidRDefault="002D2D6E" w:rsidP="00E63263">
            <w:pPr>
              <w:spacing w:after="0" w:line="240" w:lineRule="auto"/>
              <w:jc w:val="center"/>
              <w:rPr>
                <w:bCs/>
              </w:rPr>
            </w:pPr>
          </w:p>
        </w:tc>
        <w:tc>
          <w:tcPr>
            <w:tcW w:w="631" w:type="dxa"/>
            <w:vAlign w:val="center"/>
          </w:tcPr>
          <w:p w14:paraId="7D7854C1" w14:textId="77777777" w:rsidR="002D2D6E" w:rsidRPr="003D33AA" w:rsidRDefault="002D2D6E" w:rsidP="00E63263">
            <w:pPr>
              <w:spacing w:after="0" w:line="240" w:lineRule="auto"/>
              <w:jc w:val="center"/>
              <w:rPr>
                <w:bCs/>
              </w:rPr>
            </w:pPr>
          </w:p>
        </w:tc>
        <w:tc>
          <w:tcPr>
            <w:tcW w:w="592" w:type="dxa"/>
            <w:vAlign w:val="center"/>
          </w:tcPr>
          <w:p w14:paraId="0C587AA9" w14:textId="77777777" w:rsidR="002D2D6E" w:rsidRPr="003D33AA" w:rsidRDefault="002D2D6E" w:rsidP="00E63263">
            <w:pPr>
              <w:spacing w:after="0" w:line="240" w:lineRule="auto"/>
              <w:jc w:val="center"/>
              <w:rPr>
                <w:bCs/>
              </w:rPr>
            </w:pPr>
          </w:p>
        </w:tc>
      </w:tr>
      <w:tr w:rsidR="003D33AA" w:rsidRPr="003D33AA" w14:paraId="4362A861" w14:textId="53E88702" w:rsidTr="0049293E">
        <w:tc>
          <w:tcPr>
            <w:tcW w:w="8781" w:type="dxa"/>
          </w:tcPr>
          <w:p w14:paraId="25977E41" w14:textId="54E5BD3B" w:rsidR="002D2D6E" w:rsidRPr="003D33AA" w:rsidRDefault="002D2D6E" w:rsidP="00D43197">
            <w:pPr>
              <w:pStyle w:val="ListParagraph"/>
              <w:numPr>
                <w:ilvl w:val="0"/>
                <w:numId w:val="7"/>
              </w:numPr>
              <w:spacing w:after="0" w:line="240" w:lineRule="auto"/>
              <w:jc w:val="both"/>
              <w:rPr>
                <w:bCs/>
              </w:rPr>
            </w:pPr>
            <w:r w:rsidRPr="003D33AA">
              <w:rPr>
                <w:bCs/>
              </w:rPr>
              <w:t>Durata proiectului respectă</w:t>
            </w:r>
            <w:r w:rsidR="00A81B1E" w:rsidRPr="003D33AA">
              <w:rPr>
                <w:bCs/>
              </w:rPr>
              <w:t xml:space="preserve"> termenele maxime </w:t>
            </w:r>
            <w:r w:rsidRPr="003D33AA">
              <w:rPr>
                <w:bCs/>
              </w:rPr>
              <w:t>stabilite prin ghidul specific al apelului de proiecte?</w:t>
            </w:r>
          </w:p>
        </w:tc>
        <w:tc>
          <w:tcPr>
            <w:tcW w:w="628" w:type="dxa"/>
            <w:vAlign w:val="center"/>
          </w:tcPr>
          <w:p w14:paraId="3FD35B0E" w14:textId="77777777" w:rsidR="002D2D6E" w:rsidRPr="003D33AA" w:rsidRDefault="002D2D6E" w:rsidP="00E63263">
            <w:pPr>
              <w:spacing w:after="0" w:line="240" w:lineRule="auto"/>
              <w:jc w:val="center"/>
              <w:rPr>
                <w:bCs/>
              </w:rPr>
            </w:pPr>
          </w:p>
        </w:tc>
        <w:tc>
          <w:tcPr>
            <w:tcW w:w="631" w:type="dxa"/>
            <w:vAlign w:val="center"/>
          </w:tcPr>
          <w:p w14:paraId="2A5900F4" w14:textId="77777777" w:rsidR="002D2D6E" w:rsidRPr="003D33AA" w:rsidRDefault="002D2D6E" w:rsidP="00E63263">
            <w:pPr>
              <w:spacing w:after="0" w:line="240" w:lineRule="auto"/>
              <w:jc w:val="center"/>
              <w:rPr>
                <w:bCs/>
              </w:rPr>
            </w:pPr>
          </w:p>
        </w:tc>
        <w:tc>
          <w:tcPr>
            <w:tcW w:w="592" w:type="dxa"/>
            <w:vAlign w:val="center"/>
          </w:tcPr>
          <w:p w14:paraId="33865474" w14:textId="77777777" w:rsidR="002D2D6E" w:rsidRPr="003D33AA" w:rsidRDefault="002D2D6E" w:rsidP="00E63263">
            <w:pPr>
              <w:spacing w:after="0" w:line="240" w:lineRule="auto"/>
              <w:jc w:val="center"/>
              <w:rPr>
                <w:bCs/>
              </w:rPr>
            </w:pPr>
          </w:p>
        </w:tc>
      </w:tr>
      <w:tr w:rsidR="003D33AA" w:rsidRPr="003D33AA" w14:paraId="74EC5617" w14:textId="77777777" w:rsidTr="0049293E">
        <w:tc>
          <w:tcPr>
            <w:tcW w:w="8781" w:type="dxa"/>
          </w:tcPr>
          <w:p w14:paraId="79105CC0" w14:textId="0EBDF02B" w:rsidR="002D2D6E" w:rsidRPr="003D33AA" w:rsidRDefault="002D2D6E" w:rsidP="00D43197">
            <w:pPr>
              <w:pStyle w:val="ListParagraph"/>
              <w:numPr>
                <w:ilvl w:val="0"/>
                <w:numId w:val="7"/>
              </w:numPr>
              <w:spacing w:after="0" w:line="240" w:lineRule="auto"/>
              <w:jc w:val="both"/>
              <w:rPr>
                <w:bCs/>
              </w:rPr>
            </w:pPr>
            <w:r w:rsidRPr="003D33AA">
              <w:rPr>
                <w:bCs/>
              </w:rPr>
              <w:t xml:space="preserve">Proiectul cuprinde măsurile minime de informare și publicitate prevăzute în ghidul </w:t>
            </w:r>
            <w:r w:rsidR="00D64B47" w:rsidRPr="003D33AA">
              <w:rPr>
                <w:bCs/>
              </w:rPr>
              <w:t xml:space="preserve">specific al </w:t>
            </w:r>
            <w:r w:rsidRPr="003D33AA">
              <w:rPr>
                <w:bCs/>
              </w:rPr>
              <w:t>apelului de proiecte, conform prevederilor Manualului de Identitate Vizuală și conforme cu ghidul și procedurile dedicate elaborării, avizării și aprobării planurilor de management?</w:t>
            </w:r>
          </w:p>
        </w:tc>
        <w:tc>
          <w:tcPr>
            <w:tcW w:w="628" w:type="dxa"/>
            <w:vAlign w:val="center"/>
          </w:tcPr>
          <w:p w14:paraId="03C3225F" w14:textId="77777777" w:rsidR="002D2D6E" w:rsidRPr="003D33AA" w:rsidRDefault="002D2D6E" w:rsidP="00E63263">
            <w:pPr>
              <w:spacing w:after="0" w:line="240" w:lineRule="auto"/>
              <w:jc w:val="center"/>
              <w:rPr>
                <w:bCs/>
              </w:rPr>
            </w:pPr>
          </w:p>
        </w:tc>
        <w:tc>
          <w:tcPr>
            <w:tcW w:w="631" w:type="dxa"/>
            <w:vAlign w:val="center"/>
          </w:tcPr>
          <w:p w14:paraId="700A4A49" w14:textId="77777777" w:rsidR="002D2D6E" w:rsidRPr="003D33AA" w:rsidRDefault="002D2D6E" w:rsidP="00E63263">
            <w:pPr>
              <w:spacing w:after="0" w:line="240" w:lineRule="auto"/>
              <w:jc w:val="center"/>
              <w:rPr>
                <w:bCs/>
              </w:rPr>
            </w:pPr>
          </w:p>
        </w:tc>
        <w:tc>
          <w:tcPr>
            <w:tcW w:w="592" w:type="dxa"/>
            <w:vAlign w:val="center"/>
          </w:tcPr>
          <w:p w14:paraId="55D0C010" w14:textId="77777777" w:rsidR="002D2D6E" w:rsidRPr="003D33AA" w:rsidRDefault="002D2D6E" w:rsidP="00E63263">
            <w:pPr>
              <w:spacing w:after="0" w:line="240" w:lineRule="auto"/>
              <w:jc w:val="center"/>
              <w:rPr>
                <w:bCs/>
              </w:rPr>
            </w:pPr>
          </w:p>
        </w:tc>
      </w:tr>
      <w:tr w:rsidR="003D33AA" w:rsidRPr="003D33AA" w14:paraId="5840BD99" w14:textId="77777777" w:rsidTr="0049293E">
        <w:tc>
          <w:tcPr>
            <w:tcW w:w="8781" w:type="dxa"/>
          </w:tcPr>
          <w:p w14:paraId="50256EEE" w14:textId="3B0F4C0F" w:rsidR="002D2D6E" w:rsidRPr="003D33AA" w:rsidRDefault="002D2D6E" w:rsidP="00D43197">
            <w:pPr>
              <w:pStyle w:val="ListParagraph"/>
              <w:numPr>
                <w:ilvl w:val="0"/>
                <w:numId w:val="7"/>
              </w:numPr>
              <w:spacing w:after="0" w:line="240" w:lineRule="auto"/>
              <w:jc w:val="both"/>
              <w:rPr>
                <w:bCs/>
              </w:rPr>
            </w:pPr>
            <w:r w:rsidRPr="003D33AA">
              <w:rPr>
                <w:bCs/>
              </w:rPr>
              <w:t>Solicitantul face dovada capacității de finanțare</w:t>
            </w:r>
            <w:r w:rsidR="008A7743" w:rsidRPr="003D33AA">
              <w:rPr>
                <w:bCs/>
              </w:rPr>
              <w:t xml:space="preserve"> a cheltuielilor neeligibile</w:t>
            </w:r>
            <w:r w:rsidRPr="003D33AA">
              <w:rPr>
                <w:bCs/>
              </w:rPr>
              <w:t xml:space="preserve"> </w:t>
            </w:r>
            <w:r w:rsidR="008A7743" w:rsidRPr="003D33AA">
              <w:rPr>
                <w:bCs/>
              </w:rPr>
              <w:t xml:space="preserve">aferente </w:t>
            </w:r>
            <w:r w:rsidRPr="003D33AA">
              <w:rPr>
                <w:bCs/>
              </w:rPr>
              <w:t>proiectului pentru cheltuielile neeligibile, dacă este cazul?</w:t>
            </w:r>
          </w:p>
        </w:tc>
        <w:tc>
          <w:tcPr>
            <w:tcW w:w="628" w:type="dxa"/>
            <w:vAlign w:val="center"/>
          </w:tcPr>
          <w:p w14:paraId="471D864A" w14:textId="77777777" w:rsidR="002D2D6E" w:rsidRPr="003D33AA" w:rsidRDefault="002D2D6E" w:rsidP="00E63263">
            <w:pPr>
              <w:spacing w:after="0" w:line="240" w:lineRule="auto"/>
              <w:jc w:val="center"/>
              <w:rPr>
                <w:bCs/>
              </w:rPr>
            </w:pPr>
          </w:p>
        </w:tc>
        <w:tc>
          <w:tcPr>
            <w:tcW w:w="631" w:type="dxa"/>
            <w:vAlign w:val="center"/>
          </w:tcPr>
          <w:p w14:paraId="52B598F4" w14:textId="77777777" w:rsidR="002D2D6E" w:rsidRPr="003D33AA" w:rsidRDefault="002D2D6E" w:rsidP="00E63263">
            <w:pPr>
              <w:spacing w:after="0" w:line="240" w:lineRule="auto"/>
              <w:jc w:val="center"/>
              <w:rPr>
                <w:bCs/>
              </w:rPr>
            </w:pPr>
          </w:p>
        </w:tc>
        <w:tc>
          <w:tcPr>
            <w:tcW w:w="592" w:type="dxa"/>
            <w:vAlign w:val="center"/>
          </w:tcPr>
          <w:p w14:paraId="1BB99AD7" w14:textId="77777777" w:rsidR="002D2D6E" w:rsidRPr="003D33AA" w:rsidRDefault="002D2D6E" w:rsidP="00E63263">
            <w:pPr>
              <w:spacing w:after="0" w:line="240" w:lineRule="auto"/>
              <w:jc w:val="center"/>
              <w:rPr>
                <w:bCs/>
              </w:rPr>
            </w:pPr>
          </w:p>
        </w:tc>
      </w:tr>
      <w:tr w:rsidR="003D33AA" w:rsidRPr="003D33AA" w14:paraId="574D03D8" w14:textId="77777777" w:rsidTr="0049293E">
        <w:tc>
          <w:tcPr>
            <w:tcW w:w="8781" w:type="dxa"/>
          </w:tcPr>
          <w:p w14:paraId="198B9A1C" w14:textId="435039D0" w:rsidR="002D2D6E" w:rsidRPr="003D33AA" w:rsidRDefault="002D2D6E" w:rsidP="00D43197">
            <w:pPr>
              <w:pStyle w:val="ListParagraph"/>
              <w:numPr>
                <w:ilvl w:val="0"/>
                <w:numId w:val="7"/>
              </w:numPr>
              <w:spacing w:after="0" w:line="240" w:lineRule="auto"/>
              <w:jc w:val="both"/>
              <w:rPr>
                <w:bCs/>
              </w:rPr>
            </w:pPr>
            <w:r w:rsidRPr="003D33AA">
              <w:rPr>
                <w:bCs/>
              </w:rPr>
              <w:t>Solicitantul trebuie să prevadă și să bugeteze</w:t>
            </w:r>
            <w:r w:rsidR="005E6AAE" w:rsidRPr="003D33AA">
              <w:rPr>
                <w:bCs/>
              </w:rPr>
              <w:t>,</w:t>
            </w:r>
            <w:r w:rsidRPr="003D33AA">
              <w:rPr>
                <w:bCs/>
              </w:rPr>
              <w:t xml:space="preserve"> în cadrul proiectului</w:t>
            </w:r>
            <w:r w:rsidR="005E6AAE" w:rsidRPr="003D33AA">
              <w:rPr>
                <w:bCs/>
              </w:rPr>
              <w:t>,</w:t>
            </w:r>
            <w:r w:rsidRPr="003D33AA">
              <w:rPr>
                <w:bCs/>
              </w:rPr>
              <w:t xml:space="preserve"> activitățile necesare</w:t>
            </w:r>
            <w:r w:rsidR="005E6AAE" w:rsidRPr="003D33AA">
              <w:rPr>
                <w:bCs/>
              </w:rPr>
              <w:t xml:space="preserve"> precum</w:t>
            </w:r>
            <w:r w:rsidRPr="003D33AA">
              <w:rPr>
                <w:bCs/>
              </w:rPr>
              <w:t xml:space="preserve"> și </w:t>
            </w:r>
            <w:r w:rsidR="005E6AAE" w:rsidRPr="003D33AA">
              <w:rPr>
                <w:bCs/>
              </w:rPr>
              <w:t xml:space="preserve">necesitatea </w:t>
            </w:r>
            <w:r w:rsidRPr="003D33AA">
              <w:rPr>
                <w:bCs/>
              </w:rPr>
              <w:t>desfășur</w:t>
            </w:r>
            <w:r w:rsidR="005E6AAE" w:rsidRPr="003D33AA">
              <w:rPr>
                <w:bCs/>
              </w:rPr>
              <w:t>ă</w:t>
            </w:r>
            <w:r w:rsidRPr="003D33AA">
              <w:rPr>
                <w:bCs/>
              </w:rPr>
              <w:t>r</w:t>
            </w:r>
            <w:r w:rsidR="005E6AAE" w:rsidRPr="003D33AA">
              <w:rPr>
                <w:bCs/>
              </w:rPr>
              <w:t>ii</w:t>
            </w:r>
            <w:r w:rsidRPr="003D33AA">
              <w:rPr>
                <w:bCs/>
              </w:rPr>
              <w:t xml:space="preserve"> procedurii de evaluare strategică de mediu (SEA), pentru planurile de management aferente siturilor Natura2000 vizate de proiect.</w:t>
            </w:r>
          </w:p>
        </w:tc>
        <w:tc>
          <w:tcPr>
            <w:tcW w:w="628" w:type="dxa"/>
            <w:vAlign w:val="center"/>
          </w:tcPr>
          <w:p w14:paraId="1BA3E73C" w14:textId="77777777" w:rsidR="002D2D6E" w:rsidRPr="003D33AA" w:rsidRDefault="002D2D6E" w:rsidP="00E63263">
            <w:pPr>
              <w:spacing w:after="0" w:line="240" w:lineRule="auto"/>
              <w:jc w:val="center"/>
              <w:rPr>
                <w:bCs/>
              </w:rPr>
            </w:pPr>
          </w:p>
        </w:tc>
        <w:tc>
          <w:tcPr>
            <w:tcW w:w="631" w:type="dxa"/>
            <w:vAlign w:val="center"/>
          </w:tcPr>
          <w:p w14:paraId="79EAB213" w14:textId="77777777" w:rsidR="002D2D6E" w:rsidRPr="003D33AA" w:rsidRDefault="002D2D6E" w:rsidP="00E63263">
            <w:pPr>
              <w:spacing w:after="0" w:line="240" w:lineRule="auto"/>
              <w:jc w:val="center"/>
              <w:rPr>
                <w:bCs/>
              </w:rPr>
            </w:pPr>
          </w:p>
        </w:tc>
        <w:tc>
          <w:tcPr>
            <w:tcW w:w="592" w:type="dxa"/>
            <w:vAlign w:val="center"/>
          </w:tcPr>
          <w:p w14:paraId="3BBE7578" w14:textId="77777777" w:rsidR="002D2D6E" w:rsidRPr="003D33AA" w:rsidRDefault="002D2D6E" w:rsidP="00E63263">
            <w:pPr>
              <w:spacing w:after="0" w:line="240" w:lineRule="auto"/>
              <w:jc w:val="center"/>
              <w:rPr>
                <w:bCs/>
              </w:rPr>
            </w:pPr>
          </w:p>
        </w:tc>
      </w:tr>
      <w:tr w:rsidR="003D33AA" w:rsidRPr="003D33AA" w14:paraId="205A8DD2" w14:textId="2771B420" w:rsidTr="0049293E">
        <w:tc>
          <w:tcPr>
            <w:tcW w:w="8781" w:type="dxa"/>
          </w:tcPr>
          <w:p w14:paraId="4AF20331" w14:textId="77777777" w:rsidR="002D2D6E" w:rsidRPr="003D33AA" w:rsidRDefault="002D2D6E" w:rsidP="00D43197">
            <w:pPr>
              <w:pStyle w:val="ListParagraph"/>
              <w:numPr>
                <w:ilvl w:val="0"/>
                <w:numId w:val="7"/>
              </w:numPr>
              <w:spacing w:after="0" w:line="240" w:lineRule="auto"/>
              <w:jc w:val="both"/>
              <w:rPr>
                <w:bCs/>
              </w:rPr>
            </w:pPr>
            <w:r w:rsidRPr="003D33AA">
              <w:rPr>
                <w:bCs/>
              </w:rPr>
              <w:t>Activitățile propuse prin proiect se încadrează în acțiunile eligibile specifice sprijinite în cadrul prezentei Investiții</w:t>
            </w:r>
          </w:p>
        </w:tc>
        <w:tc>
          <w:tcPr>
            <w:tcW w:w="628" w:type="dxa"/>
            <w:vAlign w:val="center"/>
          </w:tcPr>
          <w:p w14:paraId="41715861" w14:textId="77777777" w:rsidR="002D2D6E" w:rsidRPr="003D33AA" w:rsidRDefault="002D2D6E" w:rsidP="00E63263">
            <w:pPr>
              <w:spacing w:after="0" w:line="240" w:lineRule="auto"/>
              <w:jc w:val="center"/>
              <w:rPr>
                <w:bCs/>
              </w:rPr>
            </w:pPr>
          </w:p>
        </w:tc>
        <w:tc>
          <w:tcPr>
            <w:tcW w:w="631" w:type="dxa"/>
            <w:vAlign w:val="center"/>
          </w:tcPr>
          <w:p w14:paraId="34584918" w14:textId="77777777" w:rsidR="002D2D6E" w:rsidRPr="003D33AA" w:rsidRDefault="002D2D6E" w:rsidP="00E63263">
            <w:pPr>
              <w:spacing w:after="0" w:line="240" w:lineRule="auto"/>
              <w:jc w:val="center"/>
              <w:rPr>
                <w:bCs/>
              </w:rPr>
            </w:pPr>
          </w:p>
        </w:tc>
        <w:tc>
          <w:tcPr>
            <w:tcW w:w="592" w:type="dxa"/>
            <w:vAlign w:val="center"/>
          </w:tcPr>
          <w:p w14:paraId="39F8FEFA" w14:textId="77777777" w:rsidR="002D2D6E" w:rsidRPr="003D33AA" w:rsidRDefault="002D2D6E" w:rsidP="00E63263">
            <w:pPr>
              <w:spacing w:after="0" w:line="240" w:lineRule="auto"/>
              <w:jc w:val="center"/>
              <w:rPr>
                <w:bCs/>
              </w:rPr>
            </w:pPr>
          </w:p>
        </w:tc>
      </w:tr>
      <w:tr w:rsidR="003D33AA" w:rsidRPr="003D33AA" w14:paraId="575821C5" w14:textId="0886C286" w:rsidTr="0049293E">
        <w:tc>
          <w:tcPr>
            <w:tcW w:w="8781" w:type="dxa"/>
          </w:tcPr>
          <w:p w14:paraId="01DE5075" w14:textId="77777777" w:rsidR="002D2D6E" w:rsidRPr="003D33AA" w:rsidRDefault="002D2D6E" w:rsidP="00D43197">
            <w:pPr>
              <w:pStyle w:val="ListParagraph"/>
              <w:numPr>
                <w:ilvl w:val="0"/>
                <w:numId w:val="7"/>
              </w:numPr>
              <w:spacing w:after="0" w:line="240" w:lineRule="auto"/>
              <w:jc w:val="both"/>
              <w:rPr>
                <w:bCs/>
              </w:rPr>
            </w:pPr>
            <w:r w:rsidRPr="003D33AA">
              <w:rPr>
                <w:rFonts w:cs="Calibri"/>
                <w:sz w:val="24"/>
                <w:szCs w:val="24"/>
              </w:rPr>
              <w:t>Solicitantul asumă și demonstrează în mod neechivoc implementarea activităților eligibile, a livrabilelor și a calendarului de implementare</w:t>
            </w:r>
          </w:p>
        </w:tc>
        <w:tc>
          <w:tcPr>
            <w:tcW w:w="628" w:type="dxa"/>
            <w:vAlign w:val="center"/>
          </w:tcPr>
          <w:p w14:paraId="48C15B7D" w14:textId="77777777" w:rsidR="002D2D6E" w:rsidRPr="003D33AA" w:rsidRDefault="002D2D6E" w:rsidP="00E63263">
            <w:pPr>
              <w:spacing w:after="0" w:line="240" w:lineRule="auto"/>
              <w:jc w:val="center"/>
              <w:rPr>
                <w:rFonts w:cs="Calibri"/>
                <w:sz w:val="24"/>
                <w:szCs w:val="24"/>
              </w:rPr>
            </w:pPr>
          </w:p>
        </w:tc>
        <w:tc>
          <w:tcPr>
            <w:tcW w:w="631" w:type="dxa"/>
            <w:vAlign w:val="center"/>
          </w:tcPr>
          <w:p w14:paraId="3CDFB316" w14:textId="77777777" w:rsidR="002D2D6E" w:rsidRPr="003D33AA" w:rsidRDefault="002D2D6E" w:rsidP="00E63263">
            <w:pPr>
              <w:spacing w:after="0" w:line="240" w:lineRule="auto"/>
              <w:jc w:val="center"/>
              <w:rPr>
                <w:rFonts w:cs="Calibri"/>
                <w:sz w:val="24"/>
                <w:szCs w:val="24"/>
              </w:rPr>
            </w:pPr>
          </w:p>
        </w:tc>
        <w:tc>
          <w:tcPr>
            <w:tcW w:w="592" w:type="dxa"/>
            <w:vAlign w:val="center"/>
          </w:tcPr>
          <w:p w14:paraId="6CE63A51" w14:textId="77777777" w:rsidR="002D2D6E" w:rsidRPr="003D33AA" w:rsidRDefault="002D2D6E" w:rsidP="00E63263">
            <w:pPr>
              <w:spacing w:after="0" w:line="240" w:lineRule="auto"/>
              <w:jc w:val="center"/>
              <w:rPr>
                <w:rFonts w:cs="Calibri"/>
                <w:sz w:val="24"/>
                <w:szCs w:val="24"/>
              </w:rPr>
            </w:pPr>
          </w:p>
        </w:tc>
      </w:tr>
      <w:tr w:rsidR="003D33AA" w:rsidRPr="003D33AA" w14:paraId="4DC9175E" w14:textId="3FAB561A" w:rsidTr="0049293E">
        <w:tc>
          <w:tcPr>
            <w:tcW w:w="8781" w:type="dxa"/>
          </w:tcPr>
          <w:p w14:paraId="6B147594" w14:textId="77777777" w:rsidR="002D2D6E" w:rsidRPr="003D33AA" w:rsidRDefault="002D2D6E" w:rsidP="00D43197">
            <w:pPr>
              <w:pStyle w:val="ListParagraph"/>
              <w:numPr>
                <w:ilvl w:val="1"/>
                <w:numId w:val="7"/>
              </w:numPr>
              <w:spacing w:after="0" w:line="240" w:lineRule="auto"/>
              <w:ind w:left="1101"/>
              <w:jc w:val="both"/>
              <w:rPr>
                <w:bCs/>
              </w:rPr>
            </w:pPr>
            <w:r w:rsidRPr="003D33AA">
              <w:rPr>
                <w:bCs/>
              </w:rPr>
              <w:t xml:space="preserve">Activități pentru Actualizarea Planului de Management </w:t>
            </w:r>
          </w:p>
        </w:tc>
        <w:tc>
          <w:tcPr>
            <w:tcW w:w="628" w:type="dxa"/>
            <w:vAlign w:val="center"/>
          </w:tcPr>
          <w:p w14:paraId="0AEFA801" w14:textId="77777777" w:rsidR="002D2D6E" w:rsidRPr="003D33AA" w:rsidRDefault="002D2D6E" w:rsidP="00E63263">
            <w:pPr>
              <w:spacing w:after="0" w:line="240" w:lineRule="auto"/>
              <w:jc w:val="center"/>
              <w:rPr>
                <w:bCs/>
              </w:rPr>
            </w:pPr>
          </w:p>
        </w:tc>
        <w:tc>
          <w:tcPr>
            <w:tcW w:w="631" w:type="dxa"/>
            <w:vAlign w:val="center"/>
          </w:tcPr>
          <w:p w14:paraId="270CDDF2" w14:textId="77777777" w:rsidR="002D2D6E" w:rsidRPr="003D33AA" w:rsidRDefault="002D2D6E" w:rsidP="00E63263">
            <w:pPr>
              <w:spacing w:after="0" w:line="240" w:lineRule="auto"/>
              <w:jc w:val="center"/>
              <w:rPr>
                <w:bCs/>
              </w:rPr>
            </w:pPr>
          </w:p>
        </w:tc>
        <w:tc>
          <w:tcPr>
            <w:tcW w:w="592" w:type="dxa"/>
            <w:vAlign w:val="center"/>
          </w:tcPr>
          <w:p w14:paraId="33AB4D81" w14:textId="77777777" w:rsidR="002D2D6E" w:rsidRPr="003D33AA" w:rsidRDefault="002D2D6E" w:rsidP="00E63263">
            <w:pPr>
              <w:spacing w:after="0" w:line="240" w:lineRule="auto"/>
              <w:jc w:val="center"/>
              <w:rPr>
                <w:bCs/>
              </w:rPr>
            </w:pPr>
          </w:p>
        </w:tc>
      </w:tr>
      <w:tr w:rsidR="003D33AA" w:rsidRPr="003D33AA" w14:paraId="2300ED0B" w14:textId="11CDF3BB" w:rsidTr="0049293E">
        <w:tc>
          <w:tcPr>
            <w:tcW w:w="8781" w:type="dxa"/>
          </w:tcPr>
          <w:p w14:paraId="36925242"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A.1.1. Analiza critică a Planului de management existent</w:t>
            </w:r>
          </w:p>
        </w:tc>
        <w:tc>
          <w:tcPr>
            <w:tcW w:w="628" w:type="dxa"/>
            <w:vAlign w:val="center"/>
          </w:tcPr>
          <w:p w14:paraId="266A710A" w14:textId="77777777" w:rsidR="002D2D6E" w:rsidRPr="003D33AA" w:rsidRDefault="002D2D6E" w:rsidP="00E63263">
            <w:pPr>
              <w:spacing w:after="0" w:line="240" w:lineRule="auto"/>
              <w:jc w:val="center"/>
              <w:rPr>
                <w:bCs/>
              </w:rPr>
            </w:pPr>
          </w:p>
        </w:tc>
        <w:tc>
          <w:tcPr>
            <w:tcW w:w="631" w:type="dxa"/>
            <w:vAlign w:val="center"/>
          </w:tcPr>
          <w:p w14:paraId="5C7F55E9" w14:textId="77777777" w:rsidR="002D2D6E" w:rsidRPr="003D33AA" w:rsidRDefault="002D2D6E" w:rsidP="00E63263">
            <w:pPr>
              <w:spacing w:after="0" w:line="240" w:lineRule="auto"/>
              <w:jc w:val="center"/>
              <w:rPr>
                <w:bCs/>
              </w:rPr>
            </w:pPr>
          </w:p>
        </w:tc>
        <w:tc>
          <w:tcPr>
            <w:tcW w:w="592" w:type="dxa"/>
            <w:vAlign w:val="center"/>
          </w:tcPr>
          <w:p w14:paraId="1C0FBE36" w14:textId="77777777" w:rsidR="002D2D6E" w:rsidRPr="003D33AA" w:rsidRDefault="002D2D6E" w:rsidP="00E63263">
            <w:pPr>
              <w:spacing w:after="0" w:line="240" w:lineRule="auto"/>
              <w:jc w:val="center"/>
              <w:rPr>
                <w:bCs/>
              </w:rPr>
            </w:pPr>
          </w:p>
        </w:tc>
      </w:tr>
      <w:tr w:rsidR="003D33AA" w:rsidRPr="003D33AA" w14:paraId="6E877841" w14:textId="58EB88A4" w:rsidTr="0049293E">
        <w:tc>
          <w:tcPr>
            <w:tcW w:w="8781" w:type="dxa"/>
          </w:tcPr>
          <w:p w14:paraId="75928726"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A.1.2. Elaborarea studiului consolidat privind mediul abiotic, conform prevederilor Ordinului nr. 901/2023</w:t>
            </w:r>
          </w:p>
        </w:tc>
        <w:tc>
          <w:tcPr>
            <w:tcW w:w="628" w:type="dxa"/>
            <w:vAlign w:val="center"/>
          </w:tcPr>
          <w:p w14:paraId="1157B9F0" w14:textId="77777777" w:rsidR="002D2D6E" w:rsidRPr="003D33AA" w:rsidRDefault="002D2D6E" w:rsidP="00E63263">
            <w:pPr>
              <w:spacing w:after="0" w:line="240" w:lineRule="auto"/>
              <w:jc w:val="center"/>
              <w:rPr>
                <w:bCs/>
              </w:rPr>
            </w:pPr>
          </w:p>
        </w:tc>
        <w:tc>
          <w:tcPr>
            <w:tcW w:w="631" w:type="dxa"/>
            <w:vAlign w:val="center"/>
          </w:tcPr>
          <w:p w14:paraId="6D84ECD9" w14:textId="77777777" w:rsidR="002D2D6E" w:rsidRPr="003D33AA" w:rsidRDefault="002D2D6E" w:rsidP="00E63263">
            <w:pPr>
              <w:spacing w:after="0" w:line="240" w:lineRule="auto"/>
              <w:jc w:val="center"/>
              <w:rPr>
                <w:bCs/>
              </w:rPr>
            </w:pPr>
          </w:p>
        </w:tc>
        <w:tc>
          <w:tcPr>
            <w:tcW w:w="592" w:type="dxa"/>
            <w:vAlign w:val="center"/>
          </w:tcPr>
          <w:p w14:paraId="1F7F37AC" w14:textId="77777777" w:rsidR="002D2D6E" w:rsidRPr="003D33AA" w:rsidRDefault="002D2D6E" w:rsidP="00E63263">
            <w:pPr>
              <w:spacing w:after="0" w:line="240" w:lineRule="auto"/>
              <w:jc w:val="center"/>
              <w:rPr>
                <w:bCs/>
              </w:rPr>
            </w:pPr>
          </w:p>
        </w:tc>
      </w:tr>
      <w:tr w:rsidR="003D33AA" w:rsidRPr="003D33AA" w14:paraId="1808050A" w14:textId="3632CDC3" w:rsidTr="0049293E">
        <w:tc>
          <w:tcPr>
            <w:tcW w:w="8781" w:type="dxa"/>
          </w:tcPr>
          <w:p w14:paraId="5E1D4D59"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A.1.3. Elaborarea studiului consolidat de inventariere și cartare a speciilor și habitatelor precum și cartografierea GIS a distribuției acestora, conform prevederilor Ordinului nr. 901/2023, inclusiv speciile invazive</w:t>
            </w:r>
          </w:p>
        </w:tc>
        <w:tc>
          <w:tcPr>
            <w:tcW w:w="628" w:type="dxa"/>
            <w:vAlign w:val="center"/>
          </w:tcPr>
          <w:p w14:paraId="252D335D" w14:textId="77777777" w:rsidR="002D2D6E" w:rsidRPr="003D33AA" w:rsidRDefault="002D2D6E" w:rsidP="00E63263">
            <w:pPr>
              <w:spacing w:after="0" w:line="240" w:lineRule="auto"/>
              <w:jc w:val="center"/>
              <w:rPr>
                <w:bCs/>
              </w:rPr>
            </w:pPr>
          </w:p>
        </w:tc>
        <w:tc>
          <w:tcPr>
            <w:tcW w:w="631" w:type="dxa"/>
            <w:vAlign w:val="center"/>
          </w:tcPr>
          <w:p w14:paraId="52183D11" w14:textId="77777777" w:rsidR="002D2D6E" w:rsidRPr="003D33AA" w:rsidRDefault="002D2D6E" w:rsidP="00E63263">
            <w:pPr>
              <w:spacing w:after="0" w:line="240" w:lineRule="auto"/>
              <w:jc w:val="center"/>
              <w:rPr>
                <w:bCs/>
              </w:rPr>
            </w:pPr>
          </w:p>
        </w:tc>
        <w:tc>
          <w:tcPr>
            <w:tcW w:w="592" w:type="dxa"/>
            <w:vAlign w:val="center"/>
          </w:tcPr>
          <w:p w14:paraId="06EB9D8E" w14:textId="77777777" w:rsidR="002D2D6E" w:rsidRPr="003D33AA" w:rsidRDefault="002D2D6E" w:rsidP="00E63263">
            <w:pPr>
              <w:spacing w:after="0" w:line="240" w:lineRule="auto"/>
              <w:jc w:val="center"/>
              <w:rPr>
                <w:bCs/>
              </w:rPr>
            </w:pPr>
          </w:p>
        </w:tc>
      </w:tr>
      <w:tr w:rsidR="003D33AA" w:rsidRPr="003D33AA" w14:paraId="7FD4DD99" w14:textId="3A1DE678" w:rsidTr="0049293E">
        <w:tc>
          <w:tcPr>
            <w:tcW w:w="8781" w:type="dxa"/>
          </w:tcPr>
          <w:p w14:paraId="06B609CF"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A.1.4. Elaborarea studiului consolidat de evaluare a activităților cu potențial impact antropic, conform prevederilor Ordinului nr. 901/2023</w:t>
            </w:r>
          </w:p>
        </w:tc>
        <w:tc>
          <w:tcPr>
            <w:tcW w:w="628" w:type="dxa"/>
            <w:vAlign w:val="center"/>
          </w:tcPr>
          <w:p w14:paraId="10A2EE05" w14:textId="77777777" w:rsidR="002D2D6E" w:rsidRPr="003D33AA" w:rsidRDefault="002D2D6E" w:rsidP="00E63263">
            <w:pPr>
              <w:spacing w:after="0" w:line="240" w:lineRule="auto"/>
              <w:jc w:val="center"/>
              <w:rPr>
                <w:bCs/>
              </w:rPr>
            </w:pPr>
          </w:p>
        </w:tc>
        <w:tc>
          <w:tcPr>
            <w:tcW w:w="631" w:type="dxa"/>
            <w:vAlign w:val="center"/>
          </w:tcPr>
          <w:p w14:paraId="5591E28C" w14:textId="77777777" w:rsidR="002D2D6E" w:rsidRPr="003D33AA" w:rsidRDefault="002D2D6E" w:rsidP="00E63263">
            <w:pPr>
              <w:spacing w:after="0" w:line="240" w:lineRule="auto"/>
              <w:jc w:val="center"/>
              <w:rPr>
                <w:bCs/>
              </w:rPr>
            </w:pPr>
          </w:p>
        </w:tc>
        <w:tc>
          <w:tcPr>
            <w:tcW w:w="592" w:type="dxa"/>
            <w:vAlign w:val="center"/>
          </w:tcPr>
          <w:p w14:paraId="58ACFF8E" w14:textId="77777777" w:rsidR="002D2D6E" w:rsidRPr="003D33AA" w:rsidRDefault="002D2D6E" w:rsidP="00E63263">
            <w:pPr>
              <w:spacing w:after="0" w:line="240" w:lineRule="auto"/>
              <w:jc w:val="center"/>
              <w:rPr>
                <w:bCs/>
              </w:rPr>
            </w:pPr>
          </w:p>
        </w:tc>
      </w:tr>
      <w:tr w:rsidR="003D33AA" w:rsidRPr="003D33AA" w14:paraId="317C4AE3" w14:textId="57FFA1F1" w:rsidTr="0049293E">
        <w:tc>
          <w:tcPr>
            <w:tcW w:w="8781" w:type="dxa"/>
          </w:tcPr>
          <w:p w14:paraId="24462FD1"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A.1.5. Elaborarea studiului consolidat de evaluare a stării de conservare și stabilirea masurilor de management/conservare a speciilor și habitatelor, conform prevederilor Ordinului nr. 901/2023</w:t>
            </w:r>
          </w:p>
        </w:tc>
        <w:tc>
          <w:tcPr>
            <w:tcW w:w="628" w:type="dxa"/>
            <w:vAlign w:val="center"/>
          </w:tcPr>
          <w:p w14:paraId="33A53ADF" w14:textId="77777777" w:rsidR="002D2D6E" w:rsidRPr="003D33AA" w:rsidRDefault="002D2D6E" w:rsidP="00E63263">
            <w:pPr>
              <w:spacing w:after="0" w:line="240" w:lineRule="auto"/>
              <w:jc w:val="center"/>
              <w:rPr>
                <w:bCs/>
              </w:rPr>
            </w:pPr>
          </w:p>
        </w:tc>
        <w:tc>
          <w:tcPr>
            <w:tcW w:w="631" w:type="dxa"/>
            <w:vAlign w:val="center"/>
          </w:tcPr>
          <w:p w14:paraId="64D03D99" w14:textId="77777777" w:rsidR="002D2D6E" w:rsidRPr="003D33AA" w:rsidRDefault="002D2D6E" w:rsidP="00E63263">
            <w:pPr>
              <w:spacing w:after="0" w:line="240" w:lineRule="auto"/>
              <w:jc w:val="center"/>
              <w:rPr>
                <w:bCs/>
              </w:rPr>
            </w:pPr>
          </w:p>
        </w:tc>
        <w:tc>
          <w:tcPr>
            <w:tcW w:w="592" w:type="dxa"/>
            <w:vAlign w:val="center"/>
          </w:tcPr>
          <w:p w14:paraId="23D80674" w14:textId="77777777" w:rsidR="002D2D6E" w:rsidRPr="003D33AA" w:rsidRDefault="002D2D6E" w:rsidP="00E63263">
            <w:pPr>
              <w:spacing w:after="0" w:line="240" w:lineRule="auto"/>
              <w:jc w:val="center"/>
              <w:rPr>
                <w:bCs/>
              </w:rPr>
            </w:pPr>
          </w:p>
        </w:tc>
      </w:tr>
      <w:tr w:rsidR="003D33AA" w:rsidRPr="003D33AA" w14:paraId="7131F033" w14:textId="33D3D2F6" w:rsidTr="0049293E">
        <w:tc>
          <w:tcPr>
            <w:tcW w:w="8781" w:type="dxa"/>
          </w:tcPr>
          <w:p w14:paraId="0851A988"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A.1.6. Realizarea planului de monitorizare consolidat a speciilor și habitatelor</w:t>
            </w:r>
          </w:p>
        </w:tc>
        <w:tc>
          <w:tcPr>
            <w:tcW w:w="628" w:type="dxa"/>
            <w:vAlign w:val="center"/>
          </w:tcPr>
          <w:p w14:paraId="3FE16953" w14:textId="77777777" w:rsidR="002D2D6E" w:rsidRPr="003D33AA" w:rsidRDefault="002D2D6E" w:rsidP="00E63263">
            <w:pPr>
              <w:spacing w:after="0" w:line="240" w:lineRule="auto"/>
              <w:jc w:val="center"/>
              <w:rPr>
                <w:bCs/>
              </w:rPr>
            </w:pPr>
          </w:p>
        </w:tc>
        <w:tc>
          <w:tcPr>
            <w:tcW w:w="631" w:type="dxa"/>
            <w:vAlign w:val="center"/>
          </w:tcPr>
          <w:p w14:paraId="4592615B" w14:textId="77777777" w:rsidR="002D2D6E" w:rsidRPr="003D33AA" w:rsidRDefault="002D2D6E" w:rsidP="00E63263">
            <w:pPr>
              <w:spacing w:after="0" w:line="240" w:lineRule="auto"/>
              <w:jc w:val="center"/>
              <w:rPr>
                <w:bCs/>
              </w:rPr>
            </w:pPr>
          </w:p>
        </w:tc>
        <w:tc>
          <w:tcPr>
            <w:tcW w:w="592" w:type="dxa"/>
            <w:vAlign w:val="center"/>
          </w:tcPr>
          <w:p w14:paraId="1BADAF7C" w14:textId="77777777" w:rsidR="002D2D6E" w:rsidRPr="003D33AA" w:rsidRDefault="002D2D6E" w:rsidP="00E63263">
            <w:pPr>
              <w:spacing w:after="0" w:line="240" w:lineRule="auto"/>
              <w:jc w:val="center"/>
              <w:rPr>
                <w:bCs/>
              </w:rPr>
            </w:pPr>
          </w:p>
        </w:tc>
      </w:tr>
      <w:tr w:rsidR="003D33AA" w:rsidRPr="003D33AA" w14:paraId="15A75AA5" w14:textId="1FD8D238" w:rsidTr="0049293E">
        <w:tc>
          <w:tcPr>
            <w:tcW w:w="8781" w:type="dxa"/>
          </w:tcPr>
          <w:p w14:paraId="23D8D1A9"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A.1.7. Elaborarea studiului consolidat privind evaluarea serviciilor ecosistemice</w:t>
            </w:r>
          </w:p>
        </w:tc>
        <w:tc>
          <w:tcPr>
            <w:tcW w:w="628" w:type="dxa"/>
            <w:vAlign w:val="center"/>
          </w:tcPr>
          <w:p w14:paraId="4FF0010F" w14:textId="77777777" w:rsidR="002D2D6E" w:rsidRPr="003D33AA" w:rsidRDefault="002D2D6E" w:rsidP="00E63263">
            <w:pPr>
              <w:spacing w:after="0" w:line="240" w:lineRule="auto"/>
              <w:jc w:val="center"/>
              <w:rPr>
                <w:bCs/>
              </w:rPr>
            </w:pPr>
          </w:p>
        </w:tc>
        <w:tc>
          <w:tcPr>
            <w:tcW w:w="631" w:type="dxa"/>
            <w:vAlign w:val="center"/>
          </w:tcPr>
          <w:p w14:paraId="45656CEC" w14:textId="77777777" w:rsidR="002D2D6E" w:rsidRPr="003D33AA" w:rsidRDefault="002D2D6E" w:rsidP="00E63263">
            <w:pPr>
              <w:spacing w:after="0" w:line="240" w:lineRule="auto"/>
              <w:jc w:val="center"/>
              <w:rPr>
                <w:bCs/>
              </w:rPr>
            </w:pPr>
          </w:p>
        </w:tc>
        <w:tc>
          <w:tcPr>
            <w:tcW w:w="592" w:type="dxa"/>
            <w:vAlign w:val="center"/>
          </w:tcPr>
          <w:p w14:paraId="5F1076B8" w14:textId="77777777" w:rsidR="002D2D6E" w:rsidRPr="003D33AA" w:rsidRDefault="002D2D6E" w:rsidP="00E63263">
            <w:pPr>
              <w:spacing w:after="0" w:line="240" w:lineRule="auto"/>
              <w:jc w:val="center"/>
              <w:rPr>
                <w:bCs/>
              </w:rPr>
            </w:pPr>
          </w:p>
        </w:tc>
      </w:tr>
      <w:tr w:rsidR="003D33AA" w:rsidRPr="003D33AA" w14:paraId="331C4817" w14:textId="58FBDF21" w:rsidTr="0049293E">
        <w:tc>
          <w:tcPr>
            <w:tcW w:w="8781" w:type="dxa"/>
          </w:tcPr>
          <w:p w14:paraId="504D31B3" w14:textId="77777777" w:rsidR="002D2D6E" w:rsidRPr="003D33AA" w:rsidRDefault="002D2D6E" w:rsidP="00D43197">
            <w:pPr>
              <w:pStyle w:val="ListParagraph"/>
              <w:numPr>
                <w:ilvl w:val="2"/>
                <w:numId w:val="7"/>
              </w:numPr>
              <w:spacing w:after="0" w:line="240" w:lineRule="auto"/>
              <w:ind w:left="1101"/>
              <w:jc w:val="both"/>
              <w:rPr>
                <w:bCs/>
              </w:rPr>
            </w:pPr>
            <w:r w:rsidRPr="003D33AA">
              <w:rPr>
                <w:bCs/>
              </w:rPr>
              <w:t>A.1.8. Elaborarea, avizarea și aprobarea Planului de management.</w:t>
            </w:r>
          </w:p>
        </w:tc>
        <w:tc>
          <w:tcPr>
            <w:tcW w:w="628" w:type="dxa"/>
            <w:vAlign w:val="center"/>
          </w:tcPr>
          <w:p w14:paraId="3C787DFD" w14:textId="77777777" w:rsidR="002D2D6E" w:rsidRPr="003D33AA" w:rsidRDefault="002D2D6E" w:rsidP="00E63263">
            <w:pPr>
              <w:spacing w:after="0" w:line="240" w:lineRule="auto"/>
              <w:jc w:val="center"/>
              <w:rPr>
                <w:bCs/>
              </w:rPr>
            </w:pPr>
          </w:p>
        </w:tc>
        <w:tc>
          <w:tcPr>
            <w:tcW w:w="631" w:type="dxa"/>
            <w:vAlign w:val="center"/>
          </w:tcPr>
          <w:p w14:paraId="75862434" w14:textId="77777777" w:rsidR="002D2D6E" w:rsidRPr="003D33AA" w:rsidRDefault="002D2D6E" w:rsidP="00E63263">
            <w:pPr>
              <w:spacing w:after="0" w:line="240" w:lineRule="auto"/>
              <w:jc w:val="center"/>
              <w:rPr>
                <w:bCs/>
              </w:rPr>
            </w:pPr>
          </w:p>
        </w:tc>
        <w:tc>
          <w:tcPr>
            <w:tcW w:w="592" w:type="dxa"/>
            <w:vAlign w:val="center"/>
          </w:tcPr>
          <w:p w14:paraId="3627E22A" w14:textId="77777777" w:rsidR="002D2D6E" w:rsidRPr="003D33AA" w:rsidRDefault="002D2D6E" w:rsidP="00E63263">
            <w:pPr>
              <w:spacing w:after="0" w:line="240" w:lineRule="auto"/>
              <w:jc w:val="center"/>
              <w:rPr>
                <w:bCs/>
              </w:rPr>
            </w:pPr>
          </w:p>
        </w:tc>
      </w:tr>
      <w:tr w:rsidR="003D33AA" w:rsidRPr="003D33AA" w14:paraId="5EB1F1C2" w14:textId="2F32E380" w:rsidTr="0049293E">
        <w:tc>
          <w:tcPr>
            <w:tcW w:w="8781" w:type="dxa"/>
          </w:tcPr>
          <w:p w14:paraId="252E9033" w14:textId="77777777" w:rsidR="002D2D6E" w:rsidRPr="003D33AA" w:rsidRDefault="002D2D6E" w:rsidP="00D43197">
            <w:pPr>
              <w:pStyle w:val="ListParagraph"/>
              <w:numPr>
                <w:ilvl w:val="0"/>
                <w:numId w:val="7"/>
              </w:numPr>
              <w:spacing w:after="0" w:line="240" w:lineRule="auto"/>
              <w:jc w:val="both"/>
              <w:rPr>
                <w:bCs/>
              </w:rPr>
            </w:pPr>
            <w:r w:rsidRPr="003D33AA">
              <w:rPr>
                <w:bCs/>
              </w:rPr>
              <w:t>Grafic Gantt și calendar aferent livrabilelor - Există și respectă prevederile ghidului</w:t>
            </w:r>
          </w:p>
        </w:tc>
        <w:tc>
          <w:tcPr>
            <w:tcW w:w="628" w:type="dxa"/>
            <w:vAlign w:val="center"/>
          </w:tcPr>
          <w:p w14:paraId="065EBC03" w14:textId="77777777" w:rsidR="002D2D6E" w:rsidRPr="003D33AA" w:rsidRDefault="002D2D6E" w:rsidP="00E63263">
            <w:pPr>
              <w:spacing w:after="0" w:line="240" w:lineRule="auto"/>
              <w:jc w:val="center"/>
              <w:rPr>
                <w:bCs/>
              </w:rPr>
            </w:pPr>
          </w:p>
        </w:tc>
        <w:tc>
          <w:tcPr>
            <w:tcW w:w="631" w:type="dxa"/>
            <w:vAlign w:val="center"/>
          </w:tcPr>
          <w:p w14:paraId="7B5F7D80" w14:textId="77777777" w:rsidR="002D2D6E" w:rsidRPr="003D33AA" w:rsidRDefault="002D2D6E" w:rsidP="00E63263">
            <w:pPr>
              <w:spacing w:after="0" w:line="240" w:lineRule="auto"/>
              <w:jc w:val="center"/>
              <w:rPr>
                <w:bCs/>
              </w:rPr>
            </w:pPr>
          </w:p>
        </w:tc>
        <w:tc>
          <w:tcPr>
            <w:tcW w:w="592" w:type="dxa"/>
            <w:vAlign w:val="center"/>
          </w:tcPr>
          <w:p w14:paraId="195EA378" w14:textId="77777777" w:rsidR="002D2D6E" w:rsidRPr="003D33AA" w:rsidRDefault="002D2D6E" w:rsidP="00E63263">
            <w:pPr>
              <w:spacing w:after="0" w:line="240" w:lineRule="auto"/>
              <w:jc w:val="center"/>
              <w:rPr>
                <w:bCs/>
              </w:rPr>
            </w:pPr>
          </w:p>
        </w:tc>
      </w:tr>
      <w:tr w:rsidR="003D33AA" w:rsidRPr="003D33AA" w14:paraId="2BD65AF7" w14:textId="3258B6B9" w:rsidTr="0049293E">
        <w:tc>
          <w:tcPr>
            <w:tcW w:w="8781" w:type="dxa"/>
          </w:tcPr>
          <w:p w14:paraId="6B947E09" w14:textId="77777777" w:rsidR="002D2D6E" w:rsidRPr="003D33AA" w:rsidRDefault="002D2D6E" w:rsidP="00D43197">
            <w:pPr>
              <w:pStyle w:val="ListParagraph"/>
              <w:numPr>
                <w:ilvl w:val="0"/>
                <w:numId w:val="7"/>
              </w:numPr>
              <w:spacing w:after="0" w:line="240" w:lineRule="auto"/>
              <w:jc w:val="both"/>
              <w:rPr>
                <w:bCs/>
              </w:rPr>
            </w:pPr>
            <w:r w:rsidRPr="003D33AA">
              <w:rPr>
                <w:bCs/>
              </w:rPr>
              <w:t>Solicitantul face dovada existenței și alocării experților cheie în conformitate cu necesitățile activităților și livrabilelor necesare actualizării planului / planurilor de management asumate.</w:t>
            </w:r>
          </w:p>
        </w:tc>
        <w:tc>
          <w:tcPr>
            <w:tcW w:w="628" w:type="dxa"/>
            <w:vAlign w:val="center"/>
          </w:tcPr>
          <w:p w14:paraId="3AB401F3" w14:textId="77777777" w:rsidR="002D2D6E" w:rsidRPr="003D33AA" w:rsidRDefault="002D2D6E" w:rsidP="00E63263">
            <w:pPr>
              <w:spacing w:after="0" w:line="240" w:lineRule="auto"/>
              <w:jc w:val="center"/>
              <w:rPr>
                <w:bCs/>
              </w:rPr>
            </w:pPr>
          </w:p>
        </w:tc>
        <w:tc>
          <w:tcPr>
            <w:tcW w:w="631" w:type="dxa"/>
            <w:vAlign w:val="center"/>
          </w:tcPr>
          <w:p w14:paraId="26BBA9A9" w14:textId="77777777" w:rsidR="002D2D6E" w:rsidRPr="003D33AA" w:rsidRDefault="002D2D6E" w:rsidP="00E63263">
            <w:pPr>
              <w:spacing w:after="0" w:line="240" w:lineRule="auto"/>
              <w:jc w:val="center"/>
              <w:rPr>
                <w:bCs/>
              </w:rPr>
            </w:pPr>
          </w:p>
        </w:tc>
        <w:tc>
          <w:tcPr>
            <w:tcW w:w="592" w:type="dxa"/>
            <w:vAlign w:val="center"/>
          </w:tcPr>
          <w:p w14:paraId="08687ED5" w14:textId="77777777" w:rsidR="002D2D6E" w:rsidRPr="003D33AA" w:rsidRDefault="002D2D6E" w:rsidP="00E63263">
            <w:pPr>
              <w:spacing w:after="0" w:line="240" w:lineRule="auto"/>
              <w:jc w:val="center"/>
              <w:rPr>
                <w:bCs/>
              </w:rPr>
            </w:pPr>
          </w:p>
        </w:tc>
      </w:tr>
      <w:tr w:rsidR="003D33AA" w:rsidRPr="003D33AA" w14:paraId="55BB6878" w14:textId="77777777" w:rsidTr="009A2E54">
        <w:tc>
          <w:tcPr>
            <w:tcW w:w="8781" w:type="dxa"/>
          </w:tcPr>
          <w:p w14:paraId="368A7A43" w14:textId="4DF9B127" w:rsidR="009A2E54" w:rsidRPr="003D33AA" w:rsidRDefault="00080DE0" w:rsidP="00D43197">
            <w:pPr>
              <w:pStyle w:val="ListParagraph"/>
              <w:numPr>
                <w:ilvl w:val="0"/>
                <w:numId w:val="7"/>
              </w:numPr>
              <w:spacing w:after="0" w:line="240" w:lineRule="auto"/>
              <w:jc w:val="both"/>
              <w:rPr>
                <w:bCs/>
              </w:rPr>
            </w:pPr>
            <w:r w:rsidRPr="003D33AA">
              <w:rPr>
                <w:bCs/>
              </w:rPr>
              <w:t>Solicitantul face dovada disponibilității experților cheie</w:t>
            </w:r>
          </w:p>
        </w:tc>
        <w:tc>
          <w:tcPr>
            <w:tcW w:w="628" w:type="dxa"/>
            <w:vAlign w:val="center"/>
          </w:tcPr>
          <w:p w14:paraId="79812F95" w14:textId="77777777" w:rsidR="009A2E54" w:rsidRPr="003D33AA" w:rsidRDefault="009A2E54" w:rsidP="00E63263">
            <w:pPr>
              <w:spacing w:after="0" w:line="240" w:lineRule="auto"/>
              <w:jc w:val="center"/>
              <w:rPr>
                <w:bCs/>
              </w:rPr>
            </w:pPr>
          </w:p>
        </w:tc>
        <w:tc>
          <w:tcPr>
            <w:tcW w:w="631" w:type="dxa"/>
            <w:vAlign w:val="center"/>
          </w:tcPr>
          <w:p w14:paraId="6C0B5FC3" w14:textId="77777777" w:rsidR="009A2E54" w:rsidRPr="003D33AA" w:rsidRDefault="009A2E54" w:rsidP="00E63263">
            <w:pPr>
              <w:spacing w:after="0" w:line="240" w:lineRule="auto"/>
              <w:jc w:val="center"/>
              <w:rPr>
                <w:bCs/>
              </w:rPr>
            </w:pPr>
          </w:p>
        </w:tc>
        <w:tc>
          <w:tcPr>
            <w:tcW w:w="592" w:type="dxa"/>
            <w:vAlign w:val="center"/>
          </w:tcPr>
          <w:p w14:paraId="0B65A6C4" w14:textId="77777777" w:rsidR="009A2E54" w:rsidRPr="003D33AA" w:rsidRDefault="009A2E54" w:rsidP="00E63263">
            <w:pPr>
              <w:spacing w:after="0" w:line="240" w:lineRule="auto"/>
              <w:jc w:val="center"/>
              <w:rPr>
                <w:bCs/>
              </w:rPr>
            </w:pPr>
          </w:p>
        </w:tc>
      </w:tr>
      <w:tr w:rsidR="003D33AA" w:rsidRPr="003D33AA" w14:paraId="3807A81A" w14:textId="4A8F79FA" w:rsidTr="0049293E">
        <w:tc>
          <w:tcPr>
            <w:tcW w:w="8781" w:type="dxa"/>
          </w:tcPr>
          <w:p w14:paraId="596C884D" w14:textId="77777777" w:rsidR="002D2D6E" w:rsidRPr="003D33AA" w:rsidRDefault="002D2D6E" w:rsidP="00D43197">
            <w:pPr>
              <w:pStyle w:val="ListParagraph"/>
              <w:numPr>
                <w:ilvl w:val="0"/>
                <w:numId w:val="7"/>
              </w:numPr>
              <w:spacing w:after="0" w:line="240" w:lineRule="auto"/>
              <w:jc w:val="both"/>
              <w:rPr>
                <w:bCs/>
              </w:rPr>
            </w:pPr>
            <w:r w:rsidRPr="003D33AA">
              <w:rPr>
                <w:bCs/>
              </w:rPr>
              <w:t>Solicitantul a demonstrat eligibilitatea proiectului conform specificațiilor ghidului specific</w:t>
            </w:r>
          </w:p>
        </w:tc>
        <w:tc>
          <w:tcPr>
            <w:tcW w:w="628" w:type="dxa"/>
            <w:vAlign w:val="center"/>
          </w:tcPr>
          <w:p w14:paraId="33B5D242" w14:textId="77777777" w:rsidR="002D2D6E" w:rsidRPr="003D33AA" w:rsidRDefault="002D2D6E" w:rsidP="00E63263">
            <w:pPr>
              <w:spacing w:after="0" w:line="240" w:lineRule="auto"/>
              <w:jc w:val="center"/>
              <w:rPr>
                <w:bCs/>
              </w:rPr>
            </w:pPr>
          </w:p>
        </w:tc>
        <w:tc>
          <w:tcPr>
            <w:tcW w:w="631" w:type="dxa"/>
            <w:vAlign w:val="center"/>
          </w:tcPr>
          <w:p w14:paraId="614FF11C" w14:textId="77777777" w:rsidR="002D2D6E" w:rsidRPr="003D33AA" w:rsidRDefault="002D2D6E" w:rsidP="00E63263">
            <w:pPr>
              <w:spacing w:after="0" w:line="240" w:lineRule="auto"/>
              <w:jc w:val="center"/>
              <w:rPr>
                <w:bCs/>
              </w:rPr>
            </w:pPr>
          </w:p>
        </w:tc>
        <w:tc>
          <w:tcPr>
            <w:tcW w:w="592" w:type="dxa"/>
            <w:vAlign w:val="center"/>
          </w:tcPr>
          <w:p w14:paraId="52E1B5C8" w14:textId="77777777" w:rsidR="002D2D6E" w:rsidRPr="003D33AA" w:rsidRDefault="002D2D6E" w:rsidP="00E63263">
            <w:pPr>
              <w:spacing w:after="0" w:line="240" w:lineRule="auto"/>
              <w:jc w:val="center"/>
              <w:rPr>
                <w:bCs/>
              </w:rPr>
            </w:pPr>
          </w:p>
        </w:tc>
      </w:tr>
      <w:tr w:rsidR="003D33AA" w:rsidRPr="003D33AA" w14:paraId="11DCA4DA" w14:textId="322E573B" w:rsidTr="0049293E">
        <w:tc>
          <w:tcPr>
            <w:tcW w:w="8781" w:type="dxa"/>
          </w:tcPr>
          <w:p w14:paraId="18C8BD3F" w14:textId="77777777" w:rsidR="002D2D6E" w:rsidRPr="003D33AA" w:rsidRDefault="002D2D6E" w:rsidP="00D43197">
            <w:pPr>
              <w:pStyle w:val="ListParagraph"/>
              <w:numPr>
                <w:ilvl w:val="0"/>
                <w:numId w:val="7"/>
              </w:numPr>
              <w:spacing w:after="0" w:line="240" w:lineRule="auto"/>
              <w:jc w:val="both"/>
              <w:rPr>
                <w:bCs/>
              </w:rPr>
            </w:pPr>
            <w:r w:rsidRPr="003D33AA">
              <w:rPr>
                <w:bCs/>
              </w:rPr>
              <w:t>Exista acord pentru realizarea de sistem informatic</w:t>
            </w:r>
          </w:p>
        </w:tc>
        <w:tc>
          <w:tcPr>
            <w:tcW w:w="628" w:type="dxa"/>
            <w:vAlign w:val="center"/>
          </w:tcPr>
          <w:p w14:paraId="6810DE85" w14:textId="77777777" w:rsidR="002D2D6E" w:rsidRPr="003D33AA" w:rsidRDefault="002D2D6E" w:rsidP="00E63263">
            <w:pPr>
              <w:spacing w:after="0" w:line="240" w:lineRule="auto"/>
              <w:jc w:val="center"/>
              <w:rPr>
                <w:bCs/>
              </w:rPr>
            </w:pPr>
          </w:p>
        </w:tc>
        <w:tc>
          <w:tcPr>
            <w:tcW w:w="631" w:type="dxa"/>
            <w:vAlign w:val="center"/>
          </w:tcPr>
          <w:p w14:paraId="6A357CD7" w14:textId="77777777" w:rsidR="002D2D6E" w:rsidRPr="003D33AA" w:rsidRDefault="002D2D6E" w:rsidP="00E63263">
            <w:pPr>
              <w:spacing w:after="0" w:line="240" w:lineRule="auto"/>
              <w:jc w:val="center"/>
              <w:rPr>
                <w:bCs/>
              </w:rPr>
            </w:pPr>
          </w:p>
        </w:tc>
        <w:tc>
          <w:tcPr>
            <w:tcW w:w="592" w:type="dxa"/>
            <w:vAlign w:val="center"/>
          </w:tcPr>
          <w:p w14:paraId="21032CDC" w14:textId="77777777" w:rsidR="002D2D6E" w:rsidRPr="003D33AA" w:rsidRDefault="002D2D6E" w:rsidP="00E63263">
            <w:pPr>
              <w:spacing w:after="0" w:line="240" w:lineRule="auto"/>
              <w:jc w:val="center"/>
              <w:rPr>
                <w:bCs/>
              </w:rPr>
            </w:pPr>
          </w:p>
        </w:tc>
      </w:tr>
      <w:tr w:rsidR="003D33AA" w:rsidRPr="003D33AA" w14:paraId="4D4FC7E9" w14:textId="29A139DF" w:rsidTr="0049293E">
        <w:tc>
          <w:tcPr>
            <w:tcW w:w="8781" w:type="dxa"/>
          </w:tcPr>
          <w:p w14:paraId="7059A41D" w14:textId="5263004C" w:rsidR="002D2D6E" w:rsidRPr="003D33AA" w:rsidRDefault="002D2D6E" w:rsidP="00D43197">
            <w:pPr>
              <w:pStyle w:val="ListParagraph"/>
              <w:numPr>
                <w:ilvl w:val="0"/>
                <w:numId w:val="7"/>
              </w:numPr>
              <w:spacing w:after="0" w:line="240" w:lineRule="auto"/>
              <w:jc w:val="both"/>
              <w:rPr>
                <w:bCs/>
              </w:rPr>
            </w:pPr>
            <w:r w:rsidRPr="003D33AA">
              <w:rPr>
                <w:bCs/>
              </w:rPr>
              <w:t xml:space="preserve">Solicitantul </w:t>
            </w:r>
            <w:r w:rsidR="004B336F" w:rsidRPr="003D33AA">
              <w:rPr>
                <w:bCs/>
              </w:rPr>
              <w:t xml:space="preserve">își </w:t>
            </w:r>
            <w:r w:rsidRPr="003D33AA">
              <w:rPr>
                <w:bCs/>
              </w:rPr>
              <w:t xml:space="preserve">asumă și demonstrează în </w:t>
            </w:r>
            <w:r w:rsidR="004B336F" w:rsidRPr="003D33AA">
              <w:rPr>
                <w:bCs/>
              </w:rPr>
              <w:t>cererea de finanțare</w:t>
            </w:r>
            <w:r w:rsidRPr="003D33AA">
              <w:rPr>
                <w:bCs/>
              </w:rPr>
              <w:t xml:space="preserve"> Respectarea principiilor privind dezvoltarea durabilă, egalitatea de șanse, de gen, nediscriminarea, accesibilitatea</w:t>
            </w:r>
          </w:p>
        </w:tc>
        <w:tc>
          <w:tcPr>
            <w:tcW w:w="628" w:type="dxa"/>
            <w:vAlign w:val="center"/>
          </w:tcPr>
          <w:p w14:paraId="39F9EACA" w14:textId="77777777" w:rsidR="002D2D6E" w:rsidRPr="003D33AA" w:rsidRDefault="002D2D6E" w:rsidP="00E63263">
            <w:pPr>
              <w:spacing w:after="0" w:line="240" w:lineRule="auto"/>
              <w:jc w:val="center"/>
              <w:rPr>
                <w:bCs/>
              </w:rPr>
            </w:pPr>
          </w:p>
        </w:tc>
        <w:tc>
          <w:tcPr>
            <w:tcW w:w="631" w:type="dxa"/>
            <w:vAlign w:val="center"/>
          </w:tcPr>
          <w:p w14:paraId="43B123C5" w14:textId="77777777" w:rsidR="002D2D6E" w:rsidRPr="003D33AA" w:rsidRDefault="002D2D6E" w:rsidP="00E63263">
            <w:pPr>
              <w:spacing w:after="0" w:line="240" w:lineRule="auto"/>
              <w:jc w:val="center"/>
              <w:rPr>
                <w:bCs/>
              </w:rPr>
            </w:pPr>
          </w:p>
        </w:tc>
        <w:tc>
          <w:tcPr>
            <w:tcW w:w="592" w:type="dxa"/>
            <w:vAlign w:val="center"/>
          </w:tcPr>
          <w:p w14:paraId="7DB614FA" w14:textId="77777777" w:rsidR="002D2D6E" w:rsidRPr="003D33AA" w:rsidRDefault="002D2D6E" w:rsidP="00E63263">
            <w:pPr>
              <w:spacing w:after="0" w:line="240" w:lineRule="auto"/>
              <w:jc w:val="center"/>
              <w:rPr>
                <w:bCs/>
              </w:rPr>
            </w:pPr>
          </w:p>
        </w:tc>
      </w:tr>
    </w:tbl>
    <w:p w14:paraId="6D06894D" w14:textId="77777777" w:rsidR="00B854EA" w:rsidRPr="003D33AA" w:rsidRDefault="00B854EA" w:rsidP="00E63263">
      <w:pPr>
        <w:spacing w:after="0" w:line="240" w:lineRule="auto"/>
        <w:rPr>
          <w:bCs/>
        </w:rPr>
      </w:pPr>
    </w:p>
    <w:p w14:paraId="2ECE4DD4" w14:textId="77777777" w:rsidR="00B854EA" w:rsidRPr="003D33AA" w:rsidRDefault="00B854EA" w:rsidP="00E63263">
      <w:pPr>
        <w:spacing w:after="0" w:line="240" w:lineRule="auto"/>
        <w:rPr>
          <w:bCs/>
        </w:rPr>
      </w:pPr>
      <w:r w:rsidRPr="003D33AA">
        <w:rPr>
          <w:bCs/>
        </w:rPr>
        <w:br w:type="page"/>
      </w:r>
    </w:p>
    <w:p w14:paraId="3B8C856C" w14:textId="1BAA421F" w:rsidR="00B854EA" w:rsidRPr="003D33AA" w:rsidRDefault="00A33599" w:rsidP="00D43197">
      <w:pPr>
        <w:pStyle w:val="BodyText"/>
        <w:numPr>
          <w:ilvl w:val="0"/>
          <w:numId w:val="5"/>
        </w:numPr>
        <w:shd w:val="clear" w:color="auto" w:fill="FFFF00"/>
        <w:tabs>
          <w:tab w:val="left" w:pos="385"/>
        </w:tabs>
        <w:autoSpaceDE/>
        <w:autoSpaceDN/>
        <w:jc w:val="both"/>
        <w:rPr>
          <w:rFonts w:asciiTheme="minorHAnsi" w:hAnsiTheme="minorHAnsi" w:cstheme="minorHAnsi"/>
          <w:b/>
          <w:bCs/>
        </w:rPr>
      </w:pPr>
      <w:r w:rsidRPr="003D33AA">
        <w:rPr>
          <w:rStyle w:val="BodyTextChar"/>
          <w:rFonts w:asciiTheme="minorHAnsi" w:hAnsiTheme="minorHAnsi" w:cstheme="minorHAnsi"/>
          <w:b/>
          <w:bCs/>
        </w:rPr>
        <w:lastRenderedPageBreak/>
        <w:t>Grilă de verificare a</w:t>
      </w:r>
      <w:r w:rsidR="00B854EA" w:rsidRPr="003D33AA">
        <w:rPr>
          <w:rStyle w:val="BodyTextChar"/>
          <w:rFonts w:asciiTheme="minorHAnsi" w:hAnsiTheme="minorHAnsi" w:cstheme="minorHAnsi"/>
          <w:b/>
          <w:bCs/>
        </w:rPr>
        <w:t xml:space="preserve"> propunerii tehnice</w:t>
      </w:r>
    </w:p>
    <w:p w14:paraId="18E75E0C" w14:textId="77777777" w:rsidR="00B854EA" w:rsidRPr="003D33AA" w:rsidRDefault="00B854EA" w:rsidP="00E63263">
      <w:pPr>
        <w:pStyle w:val="BodyText"/>
        <w:jc w:val="both"/>
        <w:rPr>
          <w:rStyle w:val="BodyTextChar"/>
          <w:rFonts w:asciiTheme="minorHAnsi" w:hAnsiTheme="minorHAnsi" w:cstheme="minorHAnsi"/>
        </w:rPr>
      </w:pPr>
    </w:p>
    <w:p w14:paraId="7F0FB5B7" w14:textId="7D0D9DF9" w:rsidR="00B854EA" w:rsidRPr="003D33AA" w:rsidRDefault="00B854EA" w:rsidP="00E63263">
      <w:pPr>
        <w:pStyle w:val="BodyText"/>
        <w:jc w:val="both"/>
        <w:rPr>
          <w:rStyle w:val="BodyTextChar"/>
          <w:rFonts w:asciiTheme="minorHAnsi" w:hAnsiTheme="minorHAnsi" w:cstheme="minorHAnsi"/>
        </w:rPr>
      </w:pPr>
      <w:r w:rsidRPr="003D33AA">
        <w:rPr>
          <w:rStyle w:val="BodyTextChar"/>
          <w:rFonts w:asciiTheme="minorHAnsi" w:hAnsiTheme="minorHAnsi" w:cstheme="minorHAnsi"/>
        </w:rPr>
        <w:t>În scopul determinării punctajului aferent propunerii tehnice depuse de solicitant, vor fi utilizate următoarele criterii și punctajele aferente acestora:</w:t>
      </w:r>
    </w:p>
    <w:p w14:paraId="18BB3900" w14:textId="77777777" w:rsidR="00B854EA" w:rsidRPr="003D33AA" w:rsidRDefault="00B854EA" w:rsidP="00E63263">
      <w:pPr>
        <w:pStyle w:val="BodyText"/>
        <w:jc w:val="both"/>
        <w:rPr>
          <w:rStyle w:val="BodyTextChar"/>
          <w:rFonts w:asciiTheme="minorHAnsi" w:hAnsiTheme="minorHAnsi" w:cstheme="minorHAnsi"/>
        </w:rPr>
      </w:pPr>
    </w:p>
    <w:p w14:paraId="7DA4D381" w14:textId="1914528C" w:rsidR="00B854EA" w:rsidRPr="003D33AA" w:rsidRDefault="00B854EA" w:rsidP="00D43197">
      <w:pPr>
        <w:pStyle w:val="BodyText"/>
        <w:numPr>
          <w:ilvl w:val="0"/>
          <w:numId w:val="6"/>
        </w:numPr>
        <w:tabs>
          <w:tab w:val="left" w:pos="721"/>
        </w:tabs>
        <w:autoSpaceDE/>
        <w:autoSpaceDN/>
        <w:ind w:firstLine="380"/>
        <w:jc w:val="both"/>
        <w:rPr>
          <w:rFonts w:asciiTheme="minorHAnsi" w:hAnsiTheme="minorHAnsi" w:cstheme="minorHAnsi"/>
        </w:rPr>
      </w:pPr>
      <w:r w:rsidRPr="003D33AA">
        <w:rPr>
          <w:rFonts w:asciiTheme="minorHAnsi" w:hAnsiTheme="minorHAnsi" w:cstheme="minorHAnsi"/>
        </w:rPr>
        <w:t>Tipul solicitantului (</w:t>
      </w:r>
      <w:r w:rsidR="00CA7B25" w:rsidRPr="003D33AA">
        <w:rPr>
          <w:rFonts w:asciiTheme="minorHAnsi" w:hAnsiTheme="minorHAnsi" w:cstheme="minorHAnsi"/>
        </w:rPr>
        <w:t>P1</w:t>
      </w:r>
      <w:r w:rsidRPr="003D33AA">
        <w:rPr>
          <w:rFonts w:asciiTheme="minorHAnsi" w:hAnsiTheme="minorHAnsi" w:cstheme="minorHAnsi"/>
        </w:rPr>
        <w:t xml:space="preserve">) </w:t>
      </w:r>
    </w:p>
    <w:p w14:paraId="3752FA6B" w14:textId="261426E2" w:rsidR="00B854EA" w:rsidRPr="003D33AA" w:rsidRDefault="00B854EA" w:rsidP="00D43197">
      <w:pPr>
        <w:pStyle w:val="BodyText"/>
        <w:numPr>
          <w:ilvl w:val="0"/>
          <w:numId w:val="6"/>
        </w:numPr>
        <w:tabs>
          <w:tab w:val="left" w:pos="721"/>
        </w:tabs>
        <w:autoSpaceDE/>
        <w:autoSpaceDN/>
        <w:ind w:firstLine="380"/>
        <w:jc w:val="both"/>
        <w:rPr>
          <w:rFonts w:asciiTheme="minorHAnsi" w:hAnsiTheme="minorHAnsi" w:cstheme="minorHAnsi"/>
        </w:rPr>
      </w:pPr>
      <w:r w:rsidRPr="003D33AA">
        <w:rPr>
          <w:rStyle w:val="BodyTextChar"/>
          <w:rFonts w:asciiTheme="minorHAnsi" w:hAnsiTheme="minorHAnsi" w:cstheme="minorHAnsi"/>
        </w:rPr>
        <w:t>Alocarea specifică a experților cheie (</w:t>
      </w:r>
      <w:r w:rsidR="00CA7B25" w:rsidRPr="003D33AA">
        <w:rPr>
          <w:rStyle w:val="BodyTextChar"/>
          <w:rFonts w:asciiTheme="minorHAnsi" w:hAnsiTheme="minorHAnsi" w:cstheme="minorHAnsi"/>
        </w:rPr>
        <w:t>P2</w:t>
      </w:r>
      <w:r w:rsidRPr="003D33AA">
        <w:rPr>
          <w:rStyle w:val="BodyTextChar"/>
          <w:rFonts w:asciiTheme="minorHAnsi" w:hAnsiTheme="minorHAnsi" w:cstheme="minorHAnsi"/>
        </w:rPr>
        <w:t xml:space="preserve">) </w:t>
      </w:r>
    </w:p>
    <w:p w14:paraId="055DACC6" w14:textId="7626B787" w:rsidR="00B854EA" w:rsidRPr="003D33AA" w:rsidRDefault="00B854EA" w:rsidP="00D43197">
      <w:pPr>
        <w:pStyle w:val="BodyText"/>
        <w:numPr>
          <w:ilvl w:val="0"/>
          <w:numId w:val="6"/>
        </w:numPr>
        <w:tabs>
          <w:tab w:val="left" w:pos="672"/>
        </w:tabs>
        <w:autoSpaceDE/>
        <w:autoSpaceDN/>
        <w:ind w:left="720" w:hanging="340"/>
        <w:jc w:val="both"/>
        <w:rPr>
          <w:rStyle w:val="BodyTextChar"/>
          <w:rFonts w:asciiTheme="minorHAnsi" w:hAnsiTheme="minorHAnsi" w:cstheme="minorHAnsi"/>
        </w:rPr>
      </w:pPr>
      <w:r w:rsidRPr="003D33AA">
        <w:rPr>
          <w:rStyle w:val="BodyTextChar"/>
          <w:rFonts w:asciiTheme="minorHAnsi" w:hAnsiTheme="minorHAnsi" w:cstheme="minorHAnsi"/>
        </w:rPr>
        <w:t>Demonstrarea unei strategii proprii de derulare a activităților, coeren</w:t>
      </w:r>
      <w:r w:rsidR="007F78E4" w:rsidRPr="003D33AA">
        <w:rPr>
          <w:rStyle w:val="BodyTextChar"/>
          <w:rFonts w:asciiTheme="minorHAnsi" w:hAnsiTheme="minorHAnsi" w:cstheme="minorHAnsi"/>
        </w:rPr>
        <w:t>ț</w:t>
      </w:r>
      <w:r w:rsidRPr="003D33AA">
        <w:rPr>
          <w:rStyle w:val="BodyTextChar"/>
          <w:rFonts w:asciiTheme="minorHAnsi" w:hAnsiTheme="minorHAnsi" w:cstheme="minorHAnsi"/>
        </w:rPr>
        <w:t xml:space="preserve">a și </w:t>
      </w:r>
      <w:r w:rsidR="007F78E4" w:rsidRPr="003D33AA">
        <w:rPr>
          <w:rStyle w:val="BodyTextChar"/>
          <w:rFonts w:asciiTheme="minorHAnsi" w:hAnsiTheme="minorHAnsi" w:cstheme="minorHAnsi"/>
        </w:rPr>
        <w:t>corelația</w:t>
      </w:r>
      <w:r w:rsidRPr="003D33AA">
        <w:rPr>
          <w:rStyle w:val="BodyTextChar"/>
          <w:rFonts w:asciiTheme="minorHAnsi" w:hAnsiTheme="minorHAnsi" w:cstheme="minorHAnsi"/>
        </w:rPr>
        <w:t xml:space="preserve"> cu celelalte secțiuni ale propunerii tehnice, precum și o planificare adecvat</w:t>
      </w:r>
      <w:r w:rsidR="007F78E4" w:rsidRPr="003D33AA">
        <w:rPr>
          <w:rStyle w:val="BodyTextChar"/>
          <w:rFonts w:asciiTheme="minorHAnsi" w:hAnsiTheme="minorHAnsi" w:cstheme="minorHAnsi"/>
        </w:rPr>
        <w:t>ă</w:t>
      </w:r>
      <w:r w:rsidRPr="003D33AA">
        <w:rPr>
          <w:rStyle w:val="BodyTextChar"/>
          <w:rFonts w:asciiTheme="minorHAnsi" w:hAnsiTheme="minorHAnsi" w:cstheme="minorHAnsi"/>
        </w:rPr>
        <w:t xml:space="preserve"> a execuției contractului (</w:t>
      </w:r>
      <w:r w:rsidR="00CA7B25" w:rsidRPr="003D33AA">
        <w:rPr>
          <w:rStyle w:val="BodyTextChar"/>
          <w:rFonts w:asciiTheme="minorHAnsi" w:hAnsiTheme="minorHAnsi" w:cstheme="minorHAnsi"/>
        </w:rPr>
        <w:t>P3</w:t>
      </w:r>
      <w:r w:rsidRPr="003D33AA">
        <w:rPr>
          <w:rStyle w:val="BodyTextChar"/>
          <w:rFonts w:asciiTheme="minorHAnsi" w:hAnsiTheme="minorHAnsi" w:cstheme="minorHAnsi"/>
        </w:rPr>
        <w:t xml:space="preserve">) </w:t>
      </w:r>
    </w:p>
    <w:p w14:paraId="66571753" w14:textId="77777777" w:rsidR="00FB0A88" w:rsidRPr="003D33AA" w:rsidRDefault="00FB0A88" w:rsidP="00E63263">
      <w:pPr>
        <w:pStyle w:val="BodyText"/>
        <w:tabs>
          <w:tab w:val="left" w:pos="385"/>
        </w:tabs>
        <w:autoSpaceDE/>
        <w:autoSpaceDN/>
        <w:jc w:val="both"/>
        <w:rPr>
          <w:rStyle w:val="BodyTextChar"/>
          <w:rFonts w:asciiTheme="minorHAnsi" w:hAnsiTheme="minorHAnsi" w:cstheme="minorHAnsi"/>
        </w:rPr>
      </w:pPr>
    </w:p>
    <w:p w14:paraId="56D5D9E9" w14:textId="07B10976" w:rsidR="00FB0A88" w:rsidRPr="003D33AA" w:rsidRDefault="00FB0A88" w:rsidP="00E63263">
      <w:pPr>
        <w:pStyle w:val="BodyText"/>
        <w:tabs>
          <w:tab w:val="left" w:pos="385"/>
        </w:tabs>
        <w:autoSpaceDE/>
        <w:autoSpaceDN/>
        <w:jc w:val="both"/>
        <w:rPr>
          <w:rStyle w:val="BodyTextChar"/>
          <w:rFonts w:asciiTheme="minorHAnsi" w:hAnsiTheme="minorHAnsi" w:cstheme="minorHAnsi"/>
          <w:b/>
          <w:bCs/>
        </w:rPr>
      </w:pPr>
      <w:r w:rsidRPr="003D33AA">
        <w:rPr>
          <w:rStyle w:val="BodyTextChar"/>
          <w:rFonts w:asciiTheme="minorHAnsi" w:hAnsiTheme="minorHAnsi" w:cstheme="minorHAnsi"/>
          <w:b/>
          <w:bCs/>
        </w:rPr>
        <w:t>Punctajul aferent evaluării propunerii tehnice are o pondere în punctajul final / scorul final al propunerii de proiect de 49%</w:t>
      </w:r>
    </w:p>
    <w:p w14:paraId="75B9C97F" w14:textId="77777777" w:rsidR="00B854EA" w:rsidRPr="003D33AA" w:rsidRDefault="00B854EA" w:rsidP="00E63263">
      <w:pPr>
        <w:pStyle w:val="BodyText"/>
        <w:tabs>
          <w:tab w:val="left" w:pos="672"/>
        </w:tabs>
        <w:jc w:val="both"/>
        <w:rPr>
          <w:rStyle w:val="BodyTextChar"/>
          <w:rFonts w:asciiTheme="minorHAnsi" w:hAnsiTheme="minorHAnsi" w:cstheme="minorHAnsi"/>
        </w:rPr>
      </w:pPr>
    </w:p>
    <w:p w14:paraId="7373F55C" w14:textId="1F224456" w:rsidR="00B854EA" w:rsidRPr="003D33AA" w:rsidRDefault="00B854EA" w:rsidP="00E63263">
      <w:pPr>
        <w:pStyle w:val="BodyText"/>
        <w:tabs>
          <w:tab w:val="left" w:pos="672"/>
        </w:tabs>
        <w:jc w:val="both"/>
        <w:rPr>
          <w:rStyle w:val="BodyTextChar"/>
          <w:rFonts w:asciiTheme="minorHAnsi" w:hAnsiTheme="minorHAnsi" w:cstheme="minorHAnsi"/>
          <w:b/>
          <w:bCs/>
        </w:rPr>
      </w:pPr>
      <w:r w:rsidRPr="003D33AA">
        <w:rPr>
          <w:rStyle w:val="BodyTextChar"/>
          <w:rFonts w:asciiTheme="minorHAnsi" w:hAnsiTheme="minorHAnsi" w:cstheme="minorHAnsi"/>
          <w:b/>
          <w:bCs/>
        </w:rPr>
        <w:t>Barem minim necesar pentru acceptarea propunerii tehnice</w:t>
      </w:r>
      <w:r w:rsidR="00CA7B25" w:rsidRPr="003D33AA">
        <w:rPr>
          <w:rStyle w:val="BodyTextChar"/>
          <w:rFonts w:asciiTheme="minorHAnsi" w:hAnsiTheme="minorHAnsi" w:cstheme="minorHAnsi"/>
          <w:b/>
          <w:bCs/>
        </w:rPr>
        <w:t xml:space="preserve"> </w:t>
      </w:r>
      <w:r w:rsidRPr="003D33AA">
        <w:rPr>
          <w:rStyle w:val="BodyTextChar"/>
          <w:rFonts w:asciiTheme="minorHAnsi" w:hAnsiTheme="minorHAnsi" w:cstheme="minorHAnsi"/>
          <w:b/>
          <w:bCs/>
        </w:rPr>
        <w:t xml:space="preserve">– </w:t>
      </w:r>
      <w:r w:rsidR="001E308D" w:rsidRPr="003D33AA">
        <w:rPr>
          <w:rStyle w:val="BodyTextChar"/>
          <w:rFonts w:asciiTheme="minorHAnsi" w:hAnsiTheme="minorHAnsi" w:cstheme="minorHAnsi"/>
          <w:b/>
          <w:bCs/>
        </w:rPr>
        <w:t xml:space="preserve">50 </w:t>
      </w:r>
      <w:r w:rsidRPr="003D33AA">
        <w:rPr>
          <w:rStyle w:val="BodyTextChar"/>
          <w:rFonts w:asciiTheme="minorHAnsi" w:hAnsiTheme="minorHAnsi" w:cstheme="minorHAnsi"/>
          <w:b/>
          <w:bCs/>
        </w:rPr>
        <w:t>p.</w:t>
      </w:r>
    </w:p>
    <w:p w14:paraId="4298BDBD" w14:textId="77777777" w:rsidR="00B854EA" w:rsidRPr="003D33AA" w:rsidRDefault="00B854EA" w:rsidP="00E63263">
      <w:pPr>
        <w:pStyle w:val="BodyText"/>
        <w:tabs>
          <w:tab w:val="left" w:pos="672"/>
        </w:tabs>
        <w:jc w:val="both"/>
        <w:rPr>
          <w:rFonts w:asciiTheme="minorHAnsi" w:hAnsiTheme="minorHAnsi" w:cstheme="minorHAnsi"/>
        </w:rPr>
      </w:pPr>
    </w:p>
    <w:tbl>
      <w:tblPr>
        <w:tblStyle w:val="TableGrid"/>
        <w:tblW w:w="10632" w:type="dxa"/>
        <w:tblInd w:w="-714" w:type="dxa"/>
        <w:tblLook w:val="04A0" w:firstRow="1" w:lastRow="0" w:firstColumn="1" w:lastColumn="0" w:noHBand="0" w:noVBand="1"/>
      </w:tblPr>
      <w:tblGrid>
        <w:gridCol w:w="692"/>
        <w:gridCol w:w="8671"/>
        <w:gridCol w:w="1269"/>
      </w:tblGrid>
      <w:tr w:rsidR="003D33AA" w:rsidRPr="003D33AA" w14:paraId="7DE12330" w14:textId="77777777" w:rsidTr="0045187F">
        <w:tc>
          <w:tcPr>
            <w:tcW w:w="10632" w:type="dxa"/>
            <w:gridSpan w:val="3"/>
            <w:shd w:val="clear" w:color="auto" w:fill="F79646" w:themeFill="accent6"/>
          </w:tcPr>
          <w:p w14:paraId="668B0239" w14:textId="5ACCC332" w:rsidR="00914EDC" w:rsidRPr="003D33AA" w:rsidRDefault="00914EDC" w:rsidP="00D43197">
            <w:pPr>
              <w:tabs>
                <w:tab w:val="left" w:pos="1110"/>
              </w:tabs>
              <w:spacing w:after="0" w:line="240" w:lineRule="auto"/>
              <w:rPr>
                <w:rFonts w:cstheme="minorHAnsi"/>
                <w:b/>
                <w:bCs/>
              </w:rPr>
            </w:pPr>
            <w:r w:rsidRPr="003D33AA">
              <w:rPr>
                <w:rStyle w:val="Other"/>
                <w:rFonts w:asciiTheme="minorHAnsi" w:eastAsiaTheme="minorHAnsi" w:hAnsiTheme="minorHAnsi" w:cstheme="minorHAnsi"/>
                <w:b/>
                <w:bCs/>
              </w:rPr>
              <w:t>Denumire factor de evaluare 1</w:t>
            </w:r>
          </w:p>
        </w:tc>
      </w:tr>
      <w:tr w:rsidR="003D33AA" w:rsidRPr="003D33AA" w14:paraId="354FA0E8" w14:textId="77777777" w:rsidTr="00DC0666">
        <w:tc>
          <w:tcPr>
            <w:tcW w:w="10632" w:type="dxa"/>
            <w:gridSpan w:val="3"/>
            <w:shd w:val="clear" w:color="auto" w:fill="FFFF00"/>
          </w:tcPr>
          <w:p w14:paraId="1AA48A05" w14:textId="03B186AA" w:rsidR="00914EDC" w:rsidRPr="003D33AA" w:rsidRDefault="00914EDC" w:rsidP="00D43197">
            <w:pPr>
              <w:spacing w:after="0" w:line="240" w:lineRule="auto"/>
              <w:rPr>
                <w:rFonts w:cstheme="minorHAnsi"/>
              </w:rPr>
            </w:pPr>
            <w:r w:rsidRPr="003D33AA">
              <w:rPr>
                <w:rFonts w:cstheme="minorHAnsi"/>
              </w:rPr>
              <w:t>Tipul solicitantului (P1)</w:t>
            </w:r>
          </w:p>
        </w:tc>
      </w:tr>
      <w:tr w:rsidR="003D33AA" w:rsidRPr="003D33AA" w14:paraId="429C9B8D" w14:textId="77777777" w:rsidTr="000C3E92">
        <w:tc>
          <w:tcPr>
            <w:tcW w:w="10632" w:type="dxa"/>
            <w:gridSpan w:val="3"/>
          </w:tcPr>
          <w:p w14:paraId="4ADCBBDF" w14:textId="545AD695" w:rsidR="00B854EA" w:rsidRPr="003D33AA" w:rsidRDefault="00B854EA" w:rsidP="00E63263">
            <w:pPr>
              <w:pStyle w:val="Other0"/>
              <w:spacing w:line="240" w:lineRule="auto"/>
              <w:jc w:val="both"/>
              <w:rPr>
                <w:rStyle w:val="Other"/>
                <w:rFonts w:asciiTheme="minorHAnsi" w:eastAsia="Calibri" w:hAnsiTheme="minorHAnsi" w:cstheme="minorHAnsi"/>
                <w:sz w:val="22"/>
                <w:szCs w:val="22"/>
                <w:lang w:val="ro-RO"/>
              </w:rPr>
            </w:pPr>
            <w:r w:rsidRPr="003D33AA">
              <w:rPr>
                <w:rStyle w:val="Other"/>
                <w:rFonts w:asciiTheme="minorHAnsi" w:eastAsia="Calibri" w:hAnsiTheme="minorHAnsi" w:cstheme="minorHAnsi"/>
                <w:sz w:val="22"/>
                <w:szCs w:val="22"/>
                <w:lang w:val="ro-RO"/>
              </w:rPr>
              <w:t>Pentru acest factor se va acorda punctajul P</w:t>
            </w:r>
            <w:r w:rsidR="00CA7B25" w:rsidRPr="003D33AA">
              <w:rPr>
                <w:rStyle w:val="Other"/>
                <w:rFonts w:asciiTheme="minorHAnsi" w:eastAsia="Calibri" w:hAnsiTheme="minorHAnsi" w:cstheme="minorHAnsi"/>
                <w:sz w:val="22"/>
                <w:szCs w:val="22"/>
                <w:lang w:val="ro-RO"/>
              </w:rPr>
              <w:t>1</w:t>
            </w:r>
            <w:r w:rsidRPr="003D33AA">
              <w:rPr>
                <w:rStyle w:val="Other"/>
                <w:rFonts w:asciiTheme="minorHAnsi" w:eastAsia="Calibri" w:hAnsiTheme="minorHAnsi" w:cstheme="minorHAnsi"/>
                <w:sz w:val="22"/>
                <w:szCs w:val="22"/>
                <w:lang w:val="ro-RO"/>
              </w:rPr>
              <w:t>.</w:t>
            </w:r>
          </w:p>
          <w:p w14:paraId="4A83F43F" w14:textId="77777777" w:rsidR="007F1703" w:rsidRPr="003D33AA" w:rsidRDefault="007F1703" w:rsidP="00E63263">
            <w:pPr>
              <w:pStyle w:val="Other0"/>
              <w:spacing w:line="240" w:lineRule="auto"/>
              <w:jc w:val="both"/>
              <w:rPr>
                <w:rStyle w:val="Other"/>
                <w:rFonts w:eastAsia="Calibri" w:cstheme="minorHAnsi"/>
                <w:lang w:val="ro-RO"/>
              </w:rPr>
            </w:pPr>
          </w:p>
          <w:p w14:paraId="2F7173F4" w14:textId="43F5BE7E" w:rsidR="007F1703" w:rsidRPr="003D33AA" w:rsidRDefault="007F1703" w:rsidP="00E63263">
            <w:pPr>
              <w:pStyle w:val="Other0"/>
              <w:spacing w:line="240" w:lineRule="auto"/>
              <w:jc w:val="both"/>
              <w:rPr>
                <w:rFonts w:asciiTheme="minorHAnsi" w:hAnsiTheme="minorHAnsi" w:cstheme="minorHAnsi"/>
                <w:sz w:val="22"/>
                <w:szCs w:val="22"/>
                <w:lang w:val="ro-RO"/>
              </w:rPr>
            </w:pPr>
            <w:r w:rsidRPr="003D33AA">
              <w:rPr>
                <w:rFonts w:asciiTheme="minorHAnsi" w:hAnsiTheme="minorHAnsi" w:cstheme="minorHAnsi"/>
                <w:sz w:val="22"/>
                <w:szCs w:val="22"/>
                <w:lang w:val="ro-RO"/>
              </w:rPr>
              <w:t xml:space="preserve">Solicitant </w:t>
            </w:r>
            <w:r w:rsidR="00E8152B" w:rsidRPr="003D33AA">
              <w:rPr>
                <w:rFonts w:asciiTheme="minorHAnsi" w:hAnsiTheme="minorHAnsi" w:cstheme="minorHAnsi"/>
                <w:sz w:val="22"/>
                <w:szCs w:val="22"/>
                <w:lang w:val="ro-RO"/>
              </w:rPr>
              <w:t xml:space="preserve">unic </w:t>
            </w:r>
            <w:r w:rsidRPr="003D33AA">
              <w:rPr>
                <w:rFonts w:asciiTheme="minorHAnsi" w:hAnsiTheme="minorHAnsi" w:cstheme="minorHAnsi"/>
                <w:sz w:val="22"/>
                <w:szCs w:val="22"/>
                <w:lang w:val="ro-RO"/>
              </w:rPr>
              <w:t xml:space="preserve">eligibil – </w:t>
            </w:r>
            <w:r w:rsidRPr="003D33AA">
              <w:rPr>
                <w:rFonts w:asciiTheme="minorHAnsi" w:hAnsiTheme="minorHAnsi" w:cstheme="minorHAnsi"/>
                <w:b/>
                <w:bCs/>
                <w:sz w:val="22"/>
                <w:szCs w:val="22"/>
                <w:lang w:val="ro-RO"/>
              </w:rPr>
              <w:t>maxim 10 p</w:t>
            </w:r>
          </w:p>
          <w:p w14:paraId="034D4C31" w14:textId="558C102E" w:rsidR="007F1703" w:rsidRPr="003D33AA" w:rsidRDefault="007F1703" w:rsidP="00E63263">
            <w:pPr>
              <w:pStyle w:val="Other0"/>
              <w:spacing w:line="240" w:lineRule="auto"/>
              <w:jc w:val="both"/>
              <w:rPr>
                <w:rFonts w:asciiTheme="minorHAnsi" w:hAnsiTheme="minorHAnsi" w:cstheme="minorHAnsi"/>
                <w:sz w:val="22"/>
                <w:szCs w:val="22"/>
                <w:lang w:val="ro-RO"/>
              </w:rPr>
            </w:pPr>
            <w:r w:rsidRPr="003D33AA">
              <w:rPr>
                <w:rFonts w:asciiTheme="minorHAnsi" w:hAnsiTheme="minorHAnsi" w:cstheme="minorHAnsi"/>
                <w:sz w:val="22"/>
                <w:szCs w:val="22"/>
                <w:lang w:val="ro-RO"/>
              </w:rPr>
              <w:t>Parteneriat între solicitanți eligibili</w:t>
            </w:r>
            <w:r w:rsidR="00FC3DE0" w:rsidRPr="003D33AA">
              <w:rPr>
                <w:rFonts w:asciiTheme="minorHAnsi" w:hAnsiTheme="minorHAnsi" w:cstheme="minorHAnsi"/>
                <w:sz w:val="22"/>
                <w:szCs w:val="22"/>
                <w:lang w:val="ro-RO"/>
              </w:rPr>
              <w:t xml:space="preserve"> și o persoană juridică de drept privat,</w:t>
            </w:r>
            <w:r w:rsidR="005428D7" w:rsidRPr="003D33AA">
              <w:rPr>
                <w:rFonts w:asciiTheme="minorHAnsi" w:hAnsiTheme="minorHAnsi" w:cstheme="minorHAnsi"/>
                <w:sz w:val="22"/>
                <w:szCs w:val="22"/>
                <w:lang w:val="ro-RO"/>
              </w:rPr>
              <w:t xml:space="preserve"> cu experienț</w:t>
            </w:r>
            <w:r w:rsidR="00F4574B" w:rsidRPr="003D33AA">
              <w:rPr>
                <w:rFonts w:asciiTheme="minorHAnsi" w:hAnsiTheme="minorHAnsi" w:cstheme="minorHAnsi"/>
                <w:sz w:val="22"/>
                <w:szCs w:val="22"/>
                <w:lang w:val="ro-RO"/>
              </w:rPr>
              <w:t>ă</w:t>
            </w:r>
            <w:r w:rsidR="005428D7" w:rsidRPr="003D33AA">
              <w:rPr>
                <w:rFonts w:asciiTheme="minorHAnsi" w:hAnsiTheme="minorHAnsi" w:cstheme="minorHAnsi"/>
                <w:sz w:val="22"/>
                <w:szCs w:val="22"/>
                <w:lang w:val="ro-RO"/>
              </w:rPr>
              <w:t xml:space="preserve"> dovedit</w:t>
            </w:r>
            <w:r w:rsidR="00F4574B" w:rsidRPr="003D33AA">
              <w:rPr>
                <w:rFonts w:asciiTheme="minorHAnsi" w:hAnsiTheme="minorHAnsi" w:cstheme="minorHAnsi"/>
                <w:sz w:val="22"/>
                <w:szCs w:val="22"/>
                <w:lang w:val="ro-RO"/>
              </w:rPr>
              <w:t>ă</w:t>
            </w:r>
            <w:r w:rsidR="005428D7" w:rsidRPr="003D33AA">
              <w:rPr>
                <w:rFonts w:asciiTheme="minorHAnsi" w:hAnsiTheme="minorHAnsi" w:cstheme="minorHAnsi"/>
                <w:sz w:val="22"/>
                <w:szCs w:val="22"/>
                <w:lang w:val="ro-RO"/>
              </w:rPr>
              <w:t xml:space="preserve"> in elab</w:t>
            </w:r>
            <w:r w:rsidR="00F4574B" w:rsidRPr="003D33AA">
              <w:rPr>
                <w:rFonts w:asciiTheme="minorHAnsi" w:hAnsiTheme="minorHAnsi" w:cstheme="minorHAnsi"/>
                <w:sz w:val="22"/>
                <w:szCs w:val="22"/>
                <w:lang w:val="ro-RO"/>
              </w:rPr>
              <w:t>o</w:t>
            </w:r>
            <w:r w:rsidR="005428D7" w:rsidRPr="003D33AA">
              <w:rPr>
                <w:rFonts w:asciiTheme="minorHAnsi" w:hAnsiTheme="minorHAnsi" w:cstheme="minorHAnsi"/>
                <w:sz w:val="22"/>
                <w:szCs w:val="22"/>
                <w:lang w:val="ro-RO"/>
              </w:rPr>
              <w:t>rarea/actualizarea  planurilor de management</w:t>
            </w:r>
            <w:r w:rsidR="00513B44" w:rsidRPr="003D33AA">
              <w:rPr>
                <w:rFonts w:asciiTheme="minorHAnsi" w:hAnsiTheme="minorHAnsi" w:cstheme="minorHAnsi"/>
                <w:sz w:val="22"/>
                <w:szCs w:val="22"/>
                <w:lang w:val="ro-RO"/>
              </w:rPr>
              <w:t>,</w:t>
            </w:r>
            <w:r w:rsidR="00FC3DE0" w:rsidRPr="003D33AA">
              <w:rPr>
                <w:rFonts w:asciiTheme="minorHAnsi" w:hAnsiTheme="minorHAnsi" w:cstheme="minorHAnsi"/>
                <w:sz w:val="22"/>
                <w:szCs w:val="22"/>
                <w:lang w:val="ro-RO"/>
              </w:rPr>
              <w:t xml:space="preserve"> conform prevederilor ghidului specific</w:t>
            </w:r>
            <w:r w:rsidRPr="003D33AA">
              <w:rPr>
                <w:rFonts w:asciiTheme="minorHAnsi" w:hAnsiTheme="minorHAnsi" w:cstheme="minorHAnsi"/>
                <w:sz w:val="22"/>
                <w:szCs w:val="22"/>
                <w:lang w:val="ro-RO"/>
              </w:rPr>
              <w:t xml:space="preserve"> – </w:t>
            </w:r>
            <w:r w:rsidRPr="003D33AA">
              <w:rPr>
                <w:rFonts w:asciiTheme="minorHAnsi" w:hAnsiTheme="minorHAnsi" w:cstheme="minorHAnsi"/>
                <w:b/>
                <w:bCs/>
                <w:sz w:val="22"/>
                <w:szCs w:val="22"/>
                <w:lang w:val="ro-RO"/>
              </w:rPr>
              <w:t>maxim 35 p</w:t>
            </w:r>
          </w:p>
          <w:p w14:paraId="4C0C215D" w14:textId="0D869406" w:rsidR="007F1703" w:rsidRPr="003D33AA" w:rsidRDefault="007F1703" w:rsidP="00E63263">
            <w:pPr>
              <w:pStyle w:val="ListParagraph"/>
              <w:spacing w:after="0" w:line="240" w:lineRule="auto"/>
              <w:jc w:val="both"/>
              <w:rPr>
                <w:rFonts w:cstheme="minorHAnsi"/>
              </w:rPr>
            </w:pPr>
          </w:p>
          <w:p w14:paraId="57611341" w14:textId="6B59120C" w:rsidR="00B854EA" w:rsidRPr="003D33AA" w:rsidRDefault="00911CCF" w:rsidP="00E63263">
            <w:pPr>
              <w:pStyle w:val="ListParagraph"/>
              <w:spacing w:after="0" w:line="240" w:lineRule="auto"/>
              <w:ind w:left="27"/>
              <w:jc w:val="both"/>
              <w:rPr>
                <w:rFonts w:cstheme="minorHAnsi"/>
                <w:b/>
                <w:bCs/>
              </w:rPr>
            </w:pPr>
            <w:r w:rsidRPr="003D33AA">
              <w:rPr>
                <w:rFonts w:cstheme="minorHAnsi"/>
                <w:b/>
                <w:bCs/>
              </w:rPr>
              <w:t>Note</w:t>
            </w:r>
            <w:r w:rsidR="00B854EA" w:rsidRPr="003D33AA">
              <w:rPr>
                <w:rFonts w:cstheme="minorHAnsi"/>
                <w:b/>
                <w:bCs/>
              </w:rPr>
              <w:t>:</w:t>
            </w:r>
          </w:p>
          <w:p w14:paraId="36867CB4" w14:textId="164BB635" w:rsidR="007F1703" w:rsidRPr="003D33AA" w:rsidRDefault="007F1703" w:rsidP="00D43197">
            <w:pPr>
              <w:pStyle w:val="ListParagraph"/>
              <w:numPr>
                <w:ilvl w:val="0"/>
                <w:numId w:val="8"/>
              </w:numPr>
              <w:spacing w:after="0" w:line="240" w:lineRule="auto"/>
              <w:ind w:left="316"/>
              <w:jc w:val="both"/>
              <w:rPr>
                <w:rFonts w:cstheme="minorHAnsi"/>
              </w:rPr>
            </w:pPr>
            <w:r w:rsidRPr="003D33AA">
              <w:rPr>
                <w:rFonts w:cstheme="minorHAnsi"/>
              </w:rPr>
              <w:t>Solicitant eligibil unic, care deține singur toate competențele pentru întocmirea/actualizarea unui plan de management</w:t>
            </w:r>
            <w:r w:rsidRPr="003D33AA">
              <w:rPr>
                <w:rFonts w:cstheme="minorHAnsi"/>
              </w:rPr>
              <w:tab/>
              <w:t xml:space="preserve"> </w:t>
            </w:r>
            <w:r w:rsidR="005213A1" w:rsidRPr="003D33AA">
              <w:rPr>
                <w:rFonts w:cstheme="minorHAnsi"/>
              </w:rPr>
              <w:t xml:space="preserve">15 </w:t>
            </w:r>
            <w:r w:rsidRPr="003D33AA">
              <w:rPr>
                <w:rFonts w:cstheme="minorHAnsi"/>
              </w:rPr>
              <w:t>p.</w:t>
            </w:r>
          </w:p>
          <w:p w14:paraId="606AD7A9" w14:textId="7199D143" w:rsidR="007F1703" w:rsidRPr="003D33AA" w:rsidRDefault="007F1703" w:rsidP="00D43197">
            <w:pPr>
              <w:pStyle w:val="ListParagraph"/>
              <w:numPr>
                <w:ilvl w:val="0"/>
                <w:numId w:val="8"/>
              </w:numPr>
              <w:spacing w:after="0" w:line="240" w:lineRule="auto"/>
              <w:ind w:left="316"/>
              <w:jc w:val="both"/>
              <w:rPr>
                <w:rFonts w:cstheme="minorHAnsi"/>
              </w:rPr>
            </w:pPr>
            <w:r w:rsidRPr="003D33AA">
              <w:rPr>
                <w:rFonts w:cstheme="minorHAnsi"/>
              </w:rPr>
              <w:t>Solicitant eligibil unic, care NU deține singur toate competențele pentru întocmirea/actualizarea unui plan de management dar demonstrează implementarea activităților prin proceduri de achiziții finalizate</w:t>
            </w:r>
            <w:r w:rsidRPr="003D33AA">
              <w:rPr>
                <w:rFonts w:cstheme="minorHAnsi"/>
              </w:rPr>
              <w:tab/>
              <w:t xml:space="preserve"> </w:t>
            </w:r>
            <w:r w:rsidR="005213A1" w:rsidRPr="003D33AA">
              <w:rPr>
                <w:rFonts w:cstheme="minorHAnsi"/>
              </w:rPr>
              <w:t xml:space="preserve">15 </w:t>
            </w:r>
            <w:r w:rsidRPr="003D33AA">
              <w:rPr>
                <w:rFonts w:cstheme="minorHAnsi"/>
              </w:rPr>
              <w:t>p.</w:t>
            </w:r>
          </w:p>
          <w:p w14:paraId="3F05607D" w14:textId="34FDF884" w:rsidR="007F1703" w:rsidRPr="003D33AA" w:rsidRDefault="007F1703" w:rsidP="00D43197">
            <w:pPr>
              <w:pStyle w:val="ListParagraph"/>
              <w:numPr>
                <w:ilvl w:val="0"/>
                <w:numId w:val="8"/>
              </w:numPr>
              <w:spacing w:after="0" w:line="240" w:lineRule="auto"/>
              <w:ind w:left="316"/>
              <w:jc w:val="both"/>
              <w:rPr>
                <w:rFonts w:cstheme="minorHAnsi"/>
              </w:rPr>
            </w:pPr>
            <w:r w:rsidRPr="003D33AA">
              <w:rPr>
                <w:rFonts w:cstheme="minorHAnsi"/>
              </w:rPr>
              <w:t xml:space="preserve">Solicitant eligibil unic care NU deține singur toate competențele pentru întocmirea/actualizarea unui plan de management dar propune implementarea activităților prin proceduri achiziții în curs sau proceduri de achiziții propuse ulterior contractării </w:t>
            </w:r>
            <w:r w:rsidRPr="003D33AA">
              <w:rPr>
                <w:rFonts w:cstheme="minorHAnsi"/>
              </w:rPr>
              <w:tab/>
            </w:r>
            <w:r w:rsidR="005213A1" w:rsidRPr="003D33AA">
              <w:rPr>
                <w:rFonts w:cstheme="minorHAnsi"/>
              </w:rPr>
              <w:t>10</w:t>
            </w:r>
            <w:r w:rsidRPr="003D33AA">
              <w:rPr>
                <w:rFonts w:cstheme="minorHAnsi"/>
              </w:rPr>
              <w:t xml:space="preserve"> p.</w:t>
            </w:r>
          </w:p>
          <w:p w14:paraId="60E816B7" w14:textId="61CCEB7A" w:rsidR="007F1703" w:rsidRPr="003D33AA" w:rsidRDefault="007F1703" w:rsidP="00D43197">
            <w:pPr>
              <w:pStyle w:val="ListParagraph"/>
              <w:numPr>
                <w:ilvl w:val="0"/>
                <w:numId w:val="8"/>
              </w:numPr>
              <w:spacing w:after="0" w:line="240" w:lineRule="auto"/>
              <w:ind w:left="316"/>
              <w:jc w:val="both"/>
              <w:rPr>
                <w:rFonts w:cstheme="minorHAnsi"/>
              </w:rPr>
            </w:pPr>
            <w:r w:rsidRPr="003D33AA">
              <w:rPr>
                <w:rFonts w:cstheme="minorHAnsi"/>
              </w:rPr>
              <w:t>Parteneriat între solicitanți eligibili</w:t>
            </w:r>
            <w:r w:rsidR="00B010DC" w:rsidRPr="003D33AA">
              <w:rPr>
                <w:rFonts w:cstheme="minorHAnsi"/>
              </w:rPr>
              <w:t xml:space="preserve"> </w:t>
            </w:r>
            <w:r w:rsidR="00B010DC" w:rsidRPr="003D33AA">
              <w:rPr>
                <w:rFonts w:asciiTheme="minorHAnsi" w:hAnsiTheme="minorHAnsi" w:cstheme="minorHAnsi"/>
              </w:rPr>
              <w:t>și o persoană juridică de drept privat</w:t>
            </w:r>
            <w:r w:rsidRPr="003D33AA">
              <w:rPr>
                <w:rFonts w:cstheme="minorHAnsi"/>
              </w:rPr>
              <w:t xml:space="preserve">, care deține singur toate competențele pentru întocmirea/actualizarea unui plan de management </w:t>
            </w:r>
            <w:r w:rsidRPr="003D33AA">
              <w:rPr>
                <w:rFonts w:cstheme="minorHAnsi"/>
              </w:rPr>
              <w:tab/>
              <w:t>35 p.</w:t>
            </w:r>
          </w:p>
          <w:p w14:paraId="42BC4272" w14:textId="13998EC6" w:rsidR="007F1703" w:rsidRPr="003D33AA" w:rsidRDefault="007F1703" w:rsidP="00D43197">
            <w:pPr>
              <w:pStyle w:val="ListParagraph"/>
              <w:numPr>
                <w:ilvl w:val="0"/>
                <w:numId w:val="8"/>
              </w:numPr>
              <w:spacing w:after="0" w:line="240" w:lineRule="auto"/>
              <w:ind w:left="316"/>
              <w:jc w:val="both"/>
              <w:rPr>
                <w:rFonts w:cstheme="minorHAnsi"/>
              </w:rPr>
            </w:pPr>
            <w:r w:rsidRPr="003D33AA">
              <w:rPr>
                <w:rFonts w:cstheme="minorHAnsi"/>
                <w:highlight w:val="yellow"/>
              </w:rPr>
              <w:t>Parteneriat eligibil care NU deține singur toate competențele</w:t>
            </w:r>
            <w:r w:rsidRPr="003D33AA">
              <w:rPr>
                <w:rFonts w:cstheme="minorHAnsi"/>
              </w:rPr>
              <w:t xml:space="preserve"> pentru întocmirea/actualizarea unui plan de management dar demonstrează implementarea activităților prin proceduri de achiziții finalizate </w:t>
            </w:r>
            <w:r w:rsidRPr="003D33AA">
              <w:rPr>
                <w:rFonts w:cstheme="minorHAnsi"/>
              </w:rPr>
              <w:tab/>
              <w:t>3</w:t>
            </w:r>
            <w:r w:rsidR="005428D7" w:rsidRPr="003D33AA">
              <w:rPr>
                <w:rFonts w:cstheme="minorHAnsi"/>
              </w:rPr>
              <w:t>0</w:t>
            </w:r>
            <w:r w:rsidRPr="003D33AA">
              <w:rPr>
                <w:rFonts w:cstheme="minorHAnsi"/>
              </w:rPr>
              <w:t xml:space="preserve"> p.</w:t>
            </w:r>
          </w:p>
          <w:p w14:paraId="422C8FFC" w14:textId="0E33BF7D" w:rsidR="00B854EA" w:rsidRPr="003D33AA" w:rsidRDefault="007F1703" w:rsidP="00D43197">
            <w:pPr>
              <w:pStyle w:val="ListParagraph"/>
              <w:numPr>
                <w:ilvl w:val="0"/>
                <w:numId w:val="8"/>
              </w:numPr>
              <w:spacing w:after="0" w:line="240" w:lineRule="auto"/>
              <w:ind w:left="316"/>
              <w:jc w:val="both"/>
            </w:pPr>
            <w:r w:rsidRPr="003D33AA">
              <w:rPr>
                <w:rFonts w:cstheme="minorHAnsi"/>
                <w:highlight w:val="yellow"/>
              </w:rPr>
              <w:t>Parteneriat eligibil care NU deține singur toate competențele</w:t>
            </w:r>
            <w:r w:rsidRPr="003D33AA">
              <w:rPr>
                <w:rFonts w:cstheme="minorHAnsi"/>
              </w:rPr>
              <w:t xml:space="preserve"> pentru întocmirea/actualizarea unui plan de management dar propune implementarea activităților prin proceduri achiziții în curs sau proceduri de achiziții propuse ulterior contractării </w:t>
            </w:r>
            <w:r w:rsidRPr="003D33AA">
              <w:rPr>
                <w:rFonts w:cstheme="minorHAnsi"/>
              </w:rPr>
              <w:tab/>
            </w:r>
            <w:r w:rsidR="005213A1" w:rsidRPr="003D33AA">
              <w:rPr>
                <w:rFonts w:cstheme="minorHAnsi"/>
              </w:rPr>
              <w:t xml:space="preserve">20 </w:t>
            </w:r>
            <w:r w:rsidRPr="003D33AA">
              <w:rPr>
                <w:rFonts w:cstheme="minorHAnsi"/>
              </w:rPr>
              <w:t>p</w:t>
            </w:r>
          </w:p>
        </w:tc>
      </w:tr>
      <w:tr w:rsidR="003D33AA" w:rsidRPr="003D33AA" w14:paraId="050D13C0" w14:textId="77777777" w:rsidTr="00E9708F">
        <w:tc>
          <w:tcPr>
            <w:tcW w:w="10632" w:type="dxa"/>
            <w:gridSpan w:val="3"/>
            <w:shd w:val="clear" w:color="auto" w:fill="F79646" w:themeFill="accent6"/>
          </w:tcPr>
          <w:p w14:paraId="1133A351" w14:textId="112C32E8" w:rsidR="00914EDC" w:rsidRPr="003D33AA" w:rsidRDefault="00914EDC" w:rsidP="00D43197">
            <w:pPr>
              <w:tabs>
                <w:tab w:val="left" w:pos="1110"/>
              </w:tabs>
              <w:spacing w:after="0" w:line="240" w:lineRule="auto"/>
              <w:rPr>
                <w:rFonts w:cstheme="minorHAnsi"/>
                <w:b/>
                <w:bCs/>
              </w:rPr>
            </w:pPr>
            <w:r w:rsidRPr="003D33AA">
              <w:rPr>
                <w:rStyle w:val="Other"/>
                <w:rFonts w:asciiTheme="minorHAnsi" w:eastAsiaTheme="minorHAnsi" w:hAnsiTheme="minorHAnsi" w:cstheme="minorHAnsi"/>
                <w:b/>
                <w:bCs/>
              </w:rPr>
              <w:t>Denumire factor de evaluare 2</w:t>
            </w:r>
          </w:p>
        </w:tc>
      </w:tr>
      <w:tr w:rsidR="003D33AA" w:rsidRPr="003D33AA" w14:paraId="6CF068ED" w14:textId="77777777" w:rsidTr="001225DE">
        <w:tc>
          <w:tcPr>
            <w:tcW w:w="10632" w:type="dxa"/>
            <w:gridSpan w:val="3"/>
            <w:shd w:val="clear" w:color="auto" w:fill="FFFF00"/>
          </w:tcPr>
          <w:p w14:paraId="6C2545B7" w14:textId="0BCCB06A" w:rsidR="00914EDC" w:rsidRPr="003D33AA" w:rsidRDefault="00914EDC" w:rsidP="00D43197">
            <w:pPr>
              <w:spacing w:after="0" w:line="240" w:lineRule="auto"/>
              <w:rPr>
                <w:rFonts w:cstheme="minorHAnsi"/>
              </w:rPr>
            </w:pPr>
            <w:r w:rsidRPr="003D33AA">
              <w:rPr>
                <w:rFonts w:cstheme="minorHAnsi"/>
              </w:rPr>
              <w:t>Alocarea specifică a experților cheie (P2)</w:t>
            </w:r>
          </w:p>
        </w:tc>
      </w:tr>
      <w:tr w:rsidR="003D33AA" w:rsidRPr="003D33AA" w14:paraId="76283BAF" w14:textId="77777777" w:rsidTr="000C3E92">
        <w:tc>
          <w:tcPr>
            <w:tcW w:w="10632" w:type="dxa"/>
            <w:gridSpan w:val="3"/>
          </w:tcPr>
          <w:p w14:paraId="5DF63838" w14:textId="77777777" w:rsidR="00B854EA" w:rsidRPr="003D33AA" w:rsidRDefault="00B854EA" w:rsidP="00E63263">
            <w:pPr>
              <w:pStyle w:val="Other0"/>
              <w:spacing w:line="240" w:lineRule="auto"/>
              <w:jc w:val="both"/>
              <w:rPr>
                <w:rFonts w:asciiTheme="minorHAnsi" w:hAnsiTheme="minorHAnsi" w:cstheme="minorHAnsi"/>
                <w:sz w:val="22"/>
                <w:szCs w:val="22"/>
                <w:lang w:val="ro-RO"/>
              </w:rPr>
            </w:pPr>
            <w:r w:rsidRPr="003D33AA">
              <w:rPr>
                <w:rStyle w:val="Other"/>
                <w:rFonts w:asciiTheme="minorHAnsi" w:eastAsia="Calibri" w:hAnsiTheme="minorHAnsi" w:cstheme="minorHAnsi"/>
                <w:sz w:val="22"/>
                <w:szCs w:val="22"/>
                <w:lang w:val="ro-RO"/>
              </w:rPr>
              <w:t>Pentru acest factor se va acorda punctajul P3.</w:t>
            </w:r>
          </w:p>
          <w:p w14:paraId="49D79A61" w14:textId="595BFF6A" w:rsidR="00B854EA" w:rsidRPr="003D33AA" w:rsidRDefault="00B854EA" w:rsidP="00E63263">
            <w:pPr>
              <w:spacing w:after="0" w:line="240" w:lineRule="auto"/>
              <w:jc w:val="both"/>
              <w:rPr>
                <w:rFonts w:cstheme="minorHAnsi"/>
              </w:rPr>
            </w:pPr>
            <w:r w:rsidRPr="003D33AA">
              <w:rPr>
                <w:rFonts w:cstheme="minorHAnsi"/>
              </w:rPr>
              <w:t>Se alocă cate</w:t>
            </w:r>
            <w:r w:rsidR="003A203F" w:rsidRPr="003D33AA">
              <w:rPr>
                <w:rFonts w:cstheme="minorHAnsi"/>
              </w:rPr>
              <w:t xml:space="preserve"> </w:t>
            </w:r>
            <w:r w:rsidR="003A203F" w:rsidRPr="003D33AA">
              <w:rPr>
                <w:rFonts w:cstheme="minorHAnsi"/>
                <w:b/>
                <w:bCs/>
              </w:rPr>
              <w:t>maxim</w:t>
            </w:r>
            <w:r w:rsidRPr="003D33AA">
              <w:rPr>
                <w:rFonts w:cstheme="minorHAnsi"/>
                <w:b/>
                <w:bCs/>
              </w:rPr>
              <w:t xml:space="preserve"> 1 punct pentru fiecare expert cheie unic / problematică</w:t>
            </w:r>
          </w:p>
          <w:p w14:paraId="127C3CF2" w14:textId="77777777" w:rsidR="00E63263" w:rsidRPr="003D33AA" w:rsidRDefault="00E63263" w:rsidP="00E63263">
            <w:pPr>
              <w:spacing w:after="0" w:line="240" w:lineRule="auto"/>
              <w:jc w:val="both"/>
              <w:rPr>
                <w:rFonts w:cstheme="minorHAnsi"/>
              </w:rPr>
            </w:pPr>
          </w:p>
          <w:p w14:paraId="6F4A5380" w14:textId="77777777" w:rsidR="00B854EA" w:rsidRPr="003D33AA" w:rsidRDefault="00B854EA" w:rsidP="00E63263">
            <w:pPr>
              <w:pStyle w:val="Other0"/>
              <w:spacing w:line="240" w:lineRule="auto"/>
              <w:jc w:val="both"/>
              <w:rPr>
                <w:rFonts w:asciiTheme="minorHAnsi" w:hAnsiTheme="minorHAnsi" w:cstheme="minorHAnsi"/>
                <w:sz w:val="22"/>
                <w:szCs w:val="22"/>
                <w:lang w:val="ro-RO"/>
              </w:rPr>
            </w:pPr>
            <w:r w:rsidRPr="003D33AA">
              <w:rPr>
                <w:rStyle w:val="Other"/>
                <w:rFonts w:asciiTheme="minorHAnsi" w:eastAsia="Calibri" w:hAnsiTheme="minorHAnsi" w:cstheme="minorHAnsi"/>
                <w:b/>
                <w:bCs/>
                <w:sz w:val="22"/>
                <w:szCs w:val="22"/>
                <w:lang w:val="ro-RO"/>
              </w:rPr>
              <w:t>Note:</w:t>
            </w:r>
          </w:p>
          <w:p w14:paraId="117254A8" w14:textId="77777777" w:rsidR="00B854EA" w:rsidRPr="003D33AA" w:rsidRDefault="00B854EA" w:rsidP="00E63263">
            <w:pPr>
              <w:spacing w:after="0" w:line="240" w:lineRule="auto"/>
              <w:jc w:val="both"/>
              <w:rPr>
                <w:rFonts w:cstheme="minorHAnsi"/>
              </w:rPr>
            </w:pPr>
            <w:r w:rsidRPr="003D33AA">
              <w:rPr>
                <w:rFonts w:cstheme="minorHAnsi"/>
              </w:rPr>
              <w:t>1) Un expert cheie poate fi alocat pe maxim două problematici, context în care obține câte 1 punct pentru fiecare dintre acestea, dacă expertul cheie se alocă pe mai mult de două problematici, pentru primele două problematici (oricare ar fi acestea) se alocă câte 1 punct, iar pentru restul se alocă 0 puncte.</w:t>
            </w:r>
          </w:p>
          <w:p w14:paraId="6A266DF2" w14:textId="77777777" w:rsidR="00B854EA" w:rsidRPr="003D33AA" w:rsidRDefault="00B854EA" w:rsidP="00E63263">
            <w:pPr>
              <w:spacing w:after="0" w:line="240" w:lineRule="auto"/>
              <w:jc w:val="both"/>
              <w:rPr>
                <w:rFonts w:cstheme="minorHAnsi"/>
              </w:rPr>
            </w:pPr>
            <w:r w:rsidRPr="003D33AA">
              <w:rPr>
                <w:rFonts w:cstheme="minorHAnsi"/>
              </w:rPr>
              <w:t xml:space="preserve">2) solicitantul va aloca experți cheie unici pentru cel puțin 60% din problematicile identificate în prezentul ghid și aplicabile specificului ariilor naturale protejate care fac parte din zona de proiect. </w:t>
            </w:r>
          </w:p>
          <w:p w14:paraId="5F54D09A" w14:textId="142440A1" w:rsidR="00B854EA" w:rsidRPr="003D33AA" w:rsidRDefault="00B854EA" w:rsidP="00E63263">
            <w:pPr>
              <w:spacing w:after="0" w:line="240" w:lineRule="auto"/>
              <w:jc w:val="both"/>
              <w:rPr>
                <w:rFonts w:cstheme="minorHAnsi"/>
              </w:rPr>
            </w:pPr>
            <w:r w:rsidRPr="003D33AA">
              <w:rPr>
                <w:rFonts w:cstheme="minorHAnsi"/>
              </w:rPr>
              <w:t>3) Daca una sau mai multe problematici, prin specificul ariilor naturale protejate care fac parte din zona de proiect nu se aplică, solicitantul va motiva prin</w:t>
            </w:r>
            <w:r w:rsidR="00984401" w:rsidRPr="003D33AA">
              <w:rPr>
                <w:rFonts w:cstheme="minorHAnsi"/>
              </w:rPr>
              <w:t xml:space="preserve"> conținutul justificării proiectului</w:t>
            </w:r>
            <w:r w:rsidRPr="003D33AA">
              <w:rPr>
                <w:rFonts w:cstheme="minorHAnsi"/>
              </w:rPr>
              <w:t>.</w:t>
            </w:r>
          </w:p>
          <w:p w14:paraId="53D38F2B" w14:textId="3F161B79" w:rsidR="00B854EA" w:rsidRPr="003D33AA" w:rsidRDefault="00B854EA" w:rsidP="00E63263">
            <w:pPr>
              <w:spacing w:after="0" w:line="240" w:lineRule="auto"/>
              <w:jc w:val="both"/>
              <w:rPr>
                <w:rFonts w:cstheme="minorHAnsi"/>
              </w:rPr>
            </w:pPr>
            <w:r w:rsidRPr="003D33AA">
              <w:rPr>
                <w:rFonts w:cstheme="minorHAnsi"/>
              </w:rPr>
              <w:t>4) Nu vor fi punctați experții alocați pentru problematici nespecifice obiectului</w:t>
            </w:r>
            <w:r w:rsidR="00B70DE8" w:rsidRPr="003D33AA">
              <w:rPr>
                <w:rFonts w:cstheme="minorHAnsi"/>
              </w:rPr>
              <w:t xml:space="preserve"> proiectului și/sau</w:t>
            </w:r>
            <w:r w:rsidRPr="003D33AA">
              <w:rPr>
                <w:rFonts w:cstheme="minorHAnsi"/>
              </w:rPr>
              <w:t xml:space="preserve"> protecției ariei/ariilor naturale protejate care fac parte din zona de proiect. </w:t>
            </w:r>
          </w:p>
        </w:tc>
      </w:tr>
      <w:tr w:rsidR="003D33AA" w:rsidRPr="003D33AA" w14:paraId="1EFFEC47" w14:textId="77777777" w:rsidTr="00FC53DD">
        <w:tc>
          <w:tcPr>
            <w:tcW w:w="10632" w:type="dxa"/>
            <w:gridSpan w:val="3"/>
            <w:shd w:val="clear" w:color="auto" w:fill="F79646" w:themeFill="accent6"/>
          </w:tcPr>
          <w:p w14:paraId="496767A4" w14:textId="62565D5E" w:rsidR="00914EDC" w:rsidRPr="003D33AA" w:rsidRDefault="00914EDC" w:rsidP="00D43197">
            <w:pPr>
              <w:tabs>
                <w:tab w:val="left" w:pos="1110"/>
              </w:tabs>
              <w:spacing w:after="0" w:line="240" w:lineRule="auto"/>
              <w:rPr>
                <w:rFonts w:cstheme="minorHAnsi"/>
                <w:b/>
                <w:bCs/>
              </w:rPr>
            </w:pPr>
            <w:r w:rsidRPr="003D33AA">
              <w:rPr>
                <w:rStyle w:val="Other"/>
                <w:rFonts w:asciiTheme="minorHAnsi" w:eastAsiaTheme="minorHAnsi" w:hAnsiTheme="minorHAnsi" w:cstheme="minorHAnsi"/>
                <w:b/>
                <w:bCs/>
              </w:rPr>
              <w:t>Denumire factor de evaluare 3</w:t>
            </w:r>
          </w:p>
        </w:tc>
      </w:tr>
      <w:tr w:rsidR="003D33AA" w:rsidRPr="003D33AA" w14:paraId="08855CB3" w14:textId="77777777" w:rsidTr="00F02EC9">
        <w:tc>
          <w:tcPr>
            <w:tcW w:w="10632" w:type="dxa"/>
            <w:gridSpan w:val="3"/>
            <w:shd w:val="clear" w:color="auto" w:fill="FFFF00"/>
          </w:tcPr>
          <w:p w14:paraId="46ECE120" w14:textId="28BC470D" w:rsidR="00914EDC" w:rsidRPr="003D33AA" w:rsidRDefault="00914EDC" w:rsidP="00D43197">
            <w:pPr>
              <w:spacing w:after="0" w:line="240" w:lineRule="auto"/>
              <w:jc w:val="both"/>
              <w:rPr>
                <w:rFonts w:cstheme="minorHAnsi"/>
              </w:rPr>
            </w:pPr>
            <w:r w:rsidRPr="003D33AA">
              <w:rPr>
                <w:rFonts w:cstheme="minorHAnsi"/>
              </w:rPr>
              <w:t>Demonstrarea unei strategii proprii de derulare a activităților, coerenta și corelata cu celelalte secțiuni ale propunerii tehnice, precum și o planificare adecvata a execuției contractului (P3)</w:t>
            </w:r>
          </w:p>
        </w:tc>
      </w:tr>
      <w:tr w:rsidR="003D33AA" w:rsidRPr="003D33AA" w14:paraId="1EDBDDBB" w14:textId="77777777" w:rsidTr="000C3E92">
        <w:tc>
          <w:tcPr>
            <w:tcW w:w="10632" w:type="dxa"/>
            <w:gridSpan w:val="3"/>
            <w:shd w:val="clear" w:color="auto" w:fill="auto"/>
          </w:tcPr>
          <w:p w14:paraId="7F41EADB" w14:textId="621F5552" w:rsidR="00B854EA" w:rsidRPr="003D33AA" w:rsidRDefault="00B854EA" w:rsidP="00E63263">
            <w:pPr>
              <w:pStyle w:val="Other0"/>
              <w:spacing w:line="240" w:lineRule="auto"/>
              <w:rPr>
                <w:rFonts w:asciiTheme="minorHAnsi" w:hAnsiTheme="minorHAnsi" w:cstheme="minorHAnsi"/>
                <w:sz w:val="22"/>
                <w:szCs w:val="22"/>
                <w:lang w:val="ro-RO"/>
              </w:rPr>
            </w:pPr>
            <w:r w:rsidRPr="003D33AA">
              <w:rPr>
                <w:rStyle w:val="Other"/>
                <w:rFonts w:asciiTheme="minorHAnsi" w:eastAsia="Calibri" w:hAnsiTheme="minorHAnsi" w:cstheme="minorHAnsi"/>
                <w:sz w:val="22"/>
                <w:szCs w:val="22"/>
                <w:lang w:val="ro-RO"/>
              </w:rPr>
              <w:t xml:space="preserve">Pentru acest factor se va acorda punctajul </w:t>
            </w:r>
            <w:r w:rsidR="00CA7B25" w:rsidRPr="003D33AA">
              <w:rPr>
                <w:rStyle w:val="Other"/>
                <w:rFonts w:asciiTheme="minorHAnsi" w:eastAsia="Calibri" w:hAnsiTheme="minorHAnsi" w:cstheme="minorHAnsi"/>
                <w:sz w:val="22"/>
                <w:szCs w:val="22"/>
                <w:lang w:val="ro-RO"/>
              </w:rPr>
              <w:t>P3</w:t>
            </w:r>
            <w:r w:rsidRPr="003D33AA">
              <w:rPr>
                <w:lang w:val="ro-RO"/>
              </w:rPr>
              <w:t xml:space="preserve">. </w:t>
            </w:r>
            <w:r w:rsidRPr="003D33AA">
              <w:rPr>
                <w:rFonts w:asciiTheme="minorHAnsi" w:hAnsiTheme="minorHAnsi" w:cstheme="minorHAnsi"/>
                <w:sz w:val="22"/>
                <w:szCs w:val="22"/>
                <w:lang w:val="ro-RO"/>
              </w:rPr>
              <w:t xml:space="preserve">prin însumarea punctajelor aferente subfactorilor de evaluare </w:t>
            </w:r>
            <w:r w:rsidR="00CA7B25" w:rsidRPr="003D33AA">
              <w:rPr>
                <w:rFonts w:asciiTheme="minorHAnsi" w:hAnsiTheme="minorHAnsi" w:cstheme="minorHAnsi"/>
                <w:sz w:val="22"/>
                <w:szCs w:val="22"/>
                <w:lang w:val="ro-RO"/>
              </w:rPr>
              <w:t>P3</w:t>
            </w:r>
            <w:r w:rsidRPr="003D33AA">
              <w:rPr>
                <w:rFonts w:asciiTheme="minorHAnsi" w:hAnsiTheme="minorHAnsi" w:cstheme="minorHAnsi"/>
                <w:sz w:val="22"/>
                <w:szCs w:val="22"/>
                <w:lang w:val="ro-RO"/>
              </w:rPr>
              <w:t xml:space="preserve">.1; </w:t>
            </w:r>
            <w:r w:rsidR="00CA7B25" w:rsidRPr="003D33AA">
              <w:rPr>
                <w:rFonts w:asciiTheme="minorHAnsi" w:hAnsiTheme="minorHAnsi" w:cstheme="minorHAnsi"/>
                <w:sz w:val="22"/>
                <w:szCs w:val="22"/>
                <w:lang w:val="ro-RO"/>
              </w:rPr>
              <w:t>P3</w:t>
            </w:r>
            <w:r w:rsidRPr="003D33AA">
              <w:rPr>
                <w:rFonts w:asciiTheme="minorHAnsi" w:hAnsiTheme="minorHAnsi" w:cstheme="minorHAnsi"/>
                <w:sz w:val="22"/>
                <w:szCs w:val="22"/>
                <w:lang w:val="ro-RO"/>
              </w:rPr>
              <w:t xml:space="preserve">.2 și </w:t>
            </w:r>
            <w:r w:rsidR="00CA7B25" w:rsidRPr="003D33AA">
              <w:rPr>
                <w:rFonts w:asciiTheme="minorHAnsi" w:hAnsiTheme="minorHAnsi" w:cstheme="minorHAnsi"/>
                <w:sz w:val="22"/>
                <w:szCs w:val="22"/>
                <w:lang w:val="ro-RO"/>
              </w:rPr>
              <w:t>P3</w:t>
            </w:r>
            <w:r w:rsidRPr="003D33AA">
              <w:rPr>
                <w:rFonts w:asciiTheme="minorHAnsi" w:hAnsiTheme="minorHAnsi" w:cstheme="minorHAnsi"/>
                <w:sz w:val="22"/>
                <w:szCs w:val="22"/>
                <w:lang w:val="ro-RO"/>
              </w:rPr>
              <w:t>.3</w:t>
            </w:r>
          </w:p>
        </w:tc>
      </w:tr>
      <w:tr w:rsidR="003D33AA" w:rsidRPr="003D33AA" w14:paraId="12476188" w14:textId="77777777" w:rsidTr="001757D0">
        <w:tc>
          <w:tcPr>
            <w:tcW w:w="10632" w:type="dxa"/>
            <w:gridSpan w:val="3"/>
            <w:shd w:val="clear" w:color="auto" w:fill="CCC0D9" w:themeFill="accent4" w:themeFillTint="66"/>
          </w:tcPr>
          <w:p w14:paraId="73D6CB6F" w14:textId="14AAFA1A" w:rsidR="00914EDC" w:rsidRPr="003D33AA" w:rsidRDefault="00914EDC" w:rsidP="00D43197">
            <w:pPr>
              <w:spacing w:after="0" w:line="240" w:lineRule="auto"/>
              <w:rPr>
                <w:rFonts w:cstheme="minorHAnsi"/>
              </w:rPr>
            </w:pPr>
            <w:r w:rsidRPr="003D33AA">
              <w:rPr>
                <w:rFonts w:cstheme="minorHAnsi"/>
              </w:rPr>
              <w:t>Demonstrarea unei strategii proprii de derulare a activităților, coerenta și corelata cu celelalte secțiuni ale propunerii tehnice (P3.1)</w:t>
            </w:r>
          </w:p>
        </w:tc>
      </w:tr>
      <w:tr w:rsidR="003D33AA" w:rsidRPr="003D33AA" w14:paraId="499CAABE" w14:textId="77777777" w:rsidTr="000C3E92">
        <w:tc>
          <w:tcPr>
            <w:tcW w:w="10632" w:type="dxa"/>
            <w:gridSpan w:val="3"/>
          </w:tcPr>
          <w:p w14:paraId="577549CA" w14:textId="77777777" w:rsidR="00B854EA" w:rsidRPr="003D33AA" w:rsidRDefault="00B854EA" w:rsidP="00E63263">
            <w:pPr>
              <w:spacing w:after="0" w:line="240" w:lineRule="auto"/>
              <w:rPr>
                <w:rFonts w:cstheme="minorHAnsi"/>
              </w:rPr>
            </w:pPr>
            <w:r w:rsidRPr="003D33AA">
              <w:rPr>
                <w:rFonts w:cstheme="minorHAnsi"/>
              </w:rPr>
              <w:t>Raționament utilizat  în  evaluarea conținutului propunerilor tehnice</w:t>
            </w:r>
          </w:p>
        </w:tc>
      </w:tr>
      <w:tr w:rsidR="003D33AA" w:rsidRPr="003D33AA" w14:paraId="18C7A694" w14:textId="77777777" w:rsidTr="00457EF7">
        <w:tc>
          <w:tcPr>
            <w:tcW w:w="692" w:type="dxa"/>
          </w:tcPr>
          <w:p w14:paraId="1A4F0521" w14:textId="51A3C24B"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A</w:t>
            </w:r>
          </w:p>
        </w:tc>
        <w:tc>
          <w:tcPr>
            <w:tcW w:w="8671" w:type="dxa"/>
          </w:tcPr>
          <w:p w14:paraId="3337AF53" w14:textId="4C7FCD53" w:rsidR="00B854EA" w:rsidRPr="003D33AA" w:rsidRDefault="00B854EA" w:rsidP="00E63263">
            <w:pPr>
              <w:spacing w:after="0" w:line="240" w:lineRule="auto"/>
              <w:jc w:val="both"/>
              <w:rPr>
                <w:rFonts w:cstheme="minorHAnsi"/>
              </w:rPr>
            </w:pPr>
            <w:r w:rsidRPr="003D33AA">
              <w:rPr>
                <w:rFonts w:cstheme="minorHAnsi"/>
              </w:rPr>
              <w:t>Strategia prezentata de către s</w:t>
            </w:r>
            <w:r w:rsidRPr="003D33AA">
              <w:t>olicitant</w:t>
            </w:r>
            <w:r w:rsidRPr="003D33AA">
              <w:rPr>
                <w:rFonts w:cstheme="minorHAnsi"/>
              </w:rPr>
              <w:t xml:space="preserve"> nu demonstrează aport propriu, concis și coerent și nu este corelata cu celelalte componente ale propunerii tehnice</w:t>
            </w:r>
          </w:p>
        </w:tc>
        <w:tc>
          <w:tcPr>
            <w:tcW w:w="1269" w:type="dxa"/>
            <w:vAlign w:val="center"/>
          </w:tcPr>
          <w:p w14:paraId="7A4DE142" w14:textId="274F440D" w:rsidR="00B854EA" w:rsidRPr="003D33AA" w:rsidRDefault="00D621E3"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5 </w:t>
            </w:r>
            <w:r w:rsidR="00B854EA" w:rsidRPr="003D33AA">
              <w:rPr>
                <w:rFonts w:cstheme="minorHAnsi"/>
              </w:rPr>
              <w:t>p</w:t>
            </w:r>
          </w:p>
        </w:tc>
      </w:tr>
      <w:tr w:rsidR="003D33AA" w:rsidRPr="003D33AA" w14:paraId="33C440B9" w14:textId="77777777" w:rsidTr="00457EF7">
        <w:tc>
          <w:tcPr>
            <w:tcW w:w="692" w:type="dxa"/>
          </w:tcPr>
          <w:p w14:paraId="3E4E2A26" w14:textId="1522960B"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B</w:t>
            </w:r>
          </w:p>
        </w:tc>
        <w:tc>
          <w:tcPr>
            <w:tcW w:w="8671" w:type="dxa"/>
          </w:tcPr>
          <w:p w14:paraId="156973C5" w14:textId="0D10325A" w:rsidR="00B854EA" w:rsidRPr="003D33AA" w:rsidRDefault="00B854EA" w:rsidP="00E63263">
            <w:pPr>
              <w:spacing w:after="0" w:line="240" w:lineRule="auto"/>
              <w:jc w:val="both"/>
              <w:rPr>
                <w:rFonts w:cstheme="minorHAnsi"/>
              </w:rPr>
            </w:pPr>
            <w:r w:rsidRPr="003D33AA">
              <w:rPr>
                <w:rFonts w:cstheme="minorHAnsi"/>
              </w:rPr>
              <w:t>Strategia prezentata de către solicitant demonstrează un nivel satisfăcător privind aportul propriu, cu un grad satisfăcător privind modul concis și coerent de prezentare și este corelata  în  mod satisfăcător cu celelalte componente ale propunerii tehnice</w:t>
            </w:r>
          </w:p>
        </w:tc>
        <w:tc>
          <w:tcPr>
            <w:tcW w:w="1269" w:type="dxa"/>
            <w:vAlign w:val="center"/>
          </w:tcPr>
          <w:p w14:paraId="098AFACD" w14:textId="26F27A6B" w:rsidR="00B854EA" w:rsidRPr="003D33AA" w:rsidRDefault="00D621E3"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10 </w:t>
            </w:r>
            <w:r w:rsidR="00B854EA" w:rsidRPr="003D33AA">
              <w:rPr>
                <w:rFonts w:cstheme="minorHAnsi"/>
              </w:rPr>
              <w:t>p</w:t>
            </w:r>
          </w:p>
        </w:tc>
      </w:tr>
      <w:tr w:rsidR="003D33AA" w:rsidRPr="003D33AA" w14:paraId="188DA137" w14:textId="77777777" w:rsidTr="00921A71">
        <w:tc>
          <w:tcPr>
            <w:tcW w:w="10632" w:type="dxa"/>
            <w:gridSpan w:val="3"/>
            <w:shd w:val="clear" w:color="auto" w:fill="CCC0D9" w:themeFill="accent4" w:themeFillTint="66"/>
          </w:tcPr>
          <w:p w14:paraId="06A239BC" w14:textId="1F638922" w:rsidR="00914EDC" w:rsidRPr="003D33AA" w:rsidRDefault="00914EDC" w:rsidP="00D43197">
            <w:pPr>
              <w:spacing w:after="0" w:line="240" w:lineRule="auto"/>
              <w:rPr>
                <w:rFonts w:cstheme="minorHAnsi"/>
              </w:rPr>
            </w:pPr>
            <w:r w:rsidRPr="003D33AA">
              <w:rPr>
                <w:rFonts w:cstheme="minorHAnsi"/>
              </w:rPr>
              <w:t>Gradul de adecvare al Graficului Gantt (P3.2)</w:t>
            </w:r>
          </w:p>
        </w:tc>
      </w:tr>
      <w:tr w:rsidR="003D33AA" w:rsidRPr="003D33AA" w14:paraId="03373430" w14:textId="77777777" w:rsidTr="000C3E92">
        <w:tc>
          <w:tcPr>
            <w:tcW w:w="10632" w:type="dxa"/>
            <w:gridSpan w:val="3"/>
          </w:tcPr>
          <w:p w14:paraId="0C6E6C23" w14:textId="77777777" w:rsidR="00B854EA" w:rsidRPr="003D33AA" w:rsidRDefault="00B854EA" w:rsidP="00E63263">
            <w:pPr>
              <w:spacing w:after="0" w:line="240" w:lineRule="auto"/>
              <w:rPr>
                <w:rFonts w:cstheme="minorHAnsi"/>
              </w:rPr>
            </w:pPr>
            <w:r w:rsidRPr="003D33AA">
              <w:rPr>
                <w:rFonts w:cstheme="minorHAnsi"/>
              </w:rPr>
              <w:t>Raționament utilizat  în  evaluarea conținutului propunerilor tehnice</w:t>
            </w:r>
          </w:p>
        </w:tc>
      </w:tr>
      <w:tr w:rsidR="003D33AA" w:rsidRPr="003D33AA" w14:paraId="3D8F1B77" w14:textId="77777777" w:rsidTr="00457EF7">
        <w:tc>
          <w:tcPr>
            <w:tcW w:w="692" w:type="dxa"/>
          </w:tcPr>
          <w:p w14:paraId="77D9D520" w14:textId="12156007"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A</w:t>
            </w:r>
          </w:p>
        </w:tc>
        <w:tc>
          <w:tcPr>
            <w:tcW w:w="8671" w:type="dxa"/>
          </w:tcPr>
          <w:p w14:paraId="014CC521" w14:textId="088A52D1" w:rsidR="00B854EA" w:rsidRPr="003D33AA" w:rsidRDefault="00B854EA" w:rsidP="00E63263">
            <w:pPr>
              <w:spacing w:after="0" w:line="240" w:lineRule="auto"/>
              <w:jc w:val="both"/>
              <w:rPr>
                <w:rFonts w:cstheme="minorHAnsi"/>
              </w:rPr>
            </w:pPr>
            <w:r w:rsidRPr="003D33AA">
              <w:rPr>
                <w:rFonts w:cstheme="minorHAnsi"/>
              </w:rPr>
              <w:t>Graficul Gantt nu este adecvat prin raportare la strategia propusa și la cerințele solicitate  în  cadrul Ghidului privind conținutul</w:t>
            </w:r>
          </w:p>
        </w:tc>
        <w:tc>
          <w:tcPr>
            <w:tcW w:w="1269" w:type="dxa"/>
            <w:vAlign w:val="center"/>
          </w:tcPr>
          <w:p w14:paraId="79333BEE" w14:textId="3F4F3097" w:rsidR="00B854EA" w:rsidRPr="003D33AA" w:rsidRDefault="00D621E3"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5 </w:t>
            </w:r>
            <w:r w:rsidR="00B854EA" w:rsidRPr="003D33AA">
              <w:rPr>
                <w:rFonts w:cstheme="minorHAnsi"/>
              </w:rPr>
              <w:t>p</w:t>
            </w:r>
          </w:p>
        </w:tc>
      </w:tr>
      <w:tr w:rsidR="003D33AA" w:rsidRPr="003D33AA" w14:paraId="04E31AC3" w14:textId="77777777" w:rsidTr="00457EF7">
        <w:tc>
          <w:tcPr>
            <w:tcW w:w="692" w:type="dxa"/>
          </w:tcPr>
          <w:p w14:paraId="361D68F1" w14:textId="334BD5CB"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B</w:t>
            </w:r>
          </w:p>
        </w:tc>
        <w:tc>
          <w:tcPr>
            <w:tcW w:w="8671" w:type="dxa"/>
          </w:tcPr>
          <w:p w14:paraId="2DA14C73" w14:textId="00E243BD" w:rsidR="00B854EA" w:rsidRPr="003D33AA" w:rsidRDefault="00B854EA" w:rsidP="00E63263">
            <w:pPr>
              <w:spacing w:after="0" w:line="240" w:lineRule="auto"/>
              <w:jc w:val="both"/>
              <w:rPr>
                <w:rFonts w:cstheme="minorHAnsi"/>
              </w:rPr>
            </w:pPr>
            <w:r w:rsidRPr="003D33AA">
              <w:rPr>
                <w:rFonts w:cstheme="minorHAnsi"/>
              </w:rPr>
              <w:t>Graficul Gantt este parțial adecvat prin raportare la strategia propusa și la cerințele solicitate  în  cadrul G</w:t>
            </w:r>
            <w:r w:rsidRPr="003D33AA">
              <w:t>hidului</w:t>
            </w:r>
            <w:r w:rsidRPr="003D33AA">
              <w:rPr>
                <w:rFonts w:cstheme="minorHAnsi"/>
              </w:rPr>
              <w:t xml:space="preserve"> privind conținutul</w:t>
            </w:r>
          </w:p>
        </w:tc>
        <w:tc>
          <w:tcPr>
            <w:tcW w:w="1269" w:type="dxa"/>
            <w:vAlign w:val="center"/>
          </w:tcPr>
          <w:p w14:paraId="1FFE9692" w14:textId="5C07E2E7" w:rsidR="00B854EA" w:rsidRPr="003D33AA" w:rsidRDefault="00911CCF"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10 </w:t>
            </w:r>
            <w:r w:rsidR="00B854EA" w:rsidRPr="003D33AA">
              <w:rPr>
                <w:rFonts w:cstheme="minorHAnsi"/>
              </w:rPr>
              <w:t>p</w:t>
            </w:r>
          </w:p>
        </w:tc>
      </w:tr>
      <w:tr w:rsidR="003D33AA" w:rsidRPr="003D33AA" w14:paraId="19E79566" w14:textId="77777777" w:rsidTr="00E0729E">
        <w:tc>
          <w:tcPr>
            <w:tcW w:w="10632" w:type="dxa"/>
            <w:gridSpan w:val="3"/>
            <w:shd w:val="clear" w:color="auto" w:fill="CCC0D9" w:themeFill="accent4" w:themeFillTint="66"/>
          </w:tcPr>
          <w:p w14:paraId="2AC9C717" w14:textId="5F466202" w:rsidR="00914EDC" w:rsidRPr="003D33AA" w:rsidRDefault="00914EDC" w:rsidP="00D43197">
            <w:pPr>
              <w:spacing w:after="0" w:line="240" w:lineRule="auto"/>
              <w:rPr>
                <w:rFonts w:cstheme="minorHAnsi"/>
              </w:rPr>
            </w:pPr>
            <w:r w:rsidRPr="003D33AA">
              <w:rPr>
                <w:rFonts w:cstheme="minorHAnsi"/>
              </w:rPr>
              <w:t>Coerenta și corelarea resurselor umane (P3.3)</w:t>
            </w:r>
          </w:p>
        </w:tc>
      </w:tr>
      <w:tr w:rsidR="003D33AA" w:rsidRPr="003D33AA" w14:paraId="18FE3FC2" w14:textId="77777777" w:rsidTr="000C3E92">
        <w:tc>
          <w:tcPr>
            <w:tcW w:w="10632" w:type="dxa"/>
            <w:gridSpan w:val="3"/>
            <w:shd w:val="clear" w:color="auto" w:fill="auto"/>
          </w:tcPr>
          <w:p w14:paraId="645B2DF0" w14:textId="77777777" w:rsidR="00B854EA" w:rsidRPr="003D33AA" w:rsidRDefault="00B854EA" w:rsidP="00E63263">
            <w:pPr>
              <w:spacing w:after="0" w:line="240" w:lineRule="auto"/>
              <w:rPr>
                <w:rFonts w:cstheme="minorHAnsi"/>
              </w:rPr>
            </w:pPr>
            <w:r w:rsidRPr="003D33AA">
              <w:rPr>
                <w:rFonts w:cstheme="minorHAnsi"/>
              </w:rPr>
              <w:t>Raționament utilizat  în  evaluarea conținutului propunerilor tehnice</w:t>
            </w:r>
          </w:p>
        </w:tc>
      </w:tr>
      <w:tr w:rsidR="003D33AA" w:rsidRPr="003D33AA" w14:paraId="706AAF2D" w14:textId="77777777" w:rsidTr="00457EF7">
        <w:tc>
          <w:tcPr>
            <w:tcW w:w="692" w:type="dxa"/>
          </w:tcPr>
          <w:p w14:paraId="6CE0BAB5" w14:textId="3DFAE88F"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A</w:t>
            </w:r>
          </w:p>
        </w:tc>
        <w:tc>
          <w:tcPr>
            <w:tcW w:w="8671" w:type="dxa"/>
          </w:tcPr>
          <w:p w14:paraId="793BCFEC" w14:textId="09CC3509" w:rsidR="00B854EA" w:rsidRPr="003D33AA" w:rsidRDefault="00B854EA" w:rsidP="00E63263">
            <w:pPr>
              <w:spacing w:after="0" w:line="240" w:lineRule="auto"/>
              <w:jc w:val="both"/>
              <w:rPr>
                <w:rFonts w:cstheme="minorHAnsi"/>
              </w:rPr>
            </w:pPr>
            <w:r w:rsidRPr="003D33AA">
              <w:rPr>
                <w:rFonts w:cstheme="minorHAnsi"/>
              </w:rPr>
              <w:t xml:space="preserve">Informațiile cu privire la resursele umane </w:t>
            </w:r>
            <w:r w:rsidR="004664BE" w:rsidRPr="003D33AA">
              <w:rPr>
                <w:rFonts w:cstheme="minorHAnsi"/>
              </w:rPr>
              <w:t xml:space="preserve">raportate la </w:t>
            </w:r>
            <w:r w:rsidRPr="003D33AA">
              <w:rPr>
                <w:rFonts w:cstheme="minorHAnsi"/>
              </w:rPr>
              <w:t>Graficul Gantt nu sunt adecvate prin raportare Ia strategia propusa și la cerințele solicitate  în  cadrul Ghidului privind conținutul</w:t>
            </w:r>
          </w:p>
        </w:tc>
        <w:tc>
          <w:tcPr>
            <w:tcW w:w="1269" w:type="dxa"/>
            <w:vAlign w:val="center"/>
          </w:tcPr>
          <w:p w14:paraId="06A4840E" w14:textId="35988DC9" w:rsidR="00B854EA" w:rsidRPr="003D33AA" w:rsidRDefault="00911CCF"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5 </w:t>
            </w:r>
            <w:r w:rsidR="00B854EA" w:rsidRPr="003D33AA">
              <w:rPr>
                <w:rFonts w:cstheme="minorHAnsi"/>
              </w:rPr>
              <w:t>p</w:t>
            </w:r>
          </w:p>
        </w:tc>
      </w:tr>
      <w:tr w:rsidR="003D33AA" w:rsidRPr="003D33AA" w14:paraId="04F24CF1" w14:textId="77777777" w:rsidTr="00457EF7">
        <w:tc>
          <w:tcPr>
            <w:tcW w:w="692" w:type="dxa"/>
          </w:tcPr>
          <w:p w14:paraId="47CF43FD" w14:textId="2C9B43AB" w:rsidR="00B854EA" w:rsidRPr="003D33AA" w:rsidRDefault="00C608A0" w:rsidP="00D43197">
            <w:pPr>
              <w:spacing w:after="0" w:line="240" w:lineRule="auto"/>
              <w:jc w:val="center"/>
              <w:rPr>
                <w:rFonts w:cstheme="minorHAnsi"/>
              </w:rPr>
            </w:pPr>
            <w:r w:rsidRPr="003D33AA">
              <w:rPr>
                <w:rFonts w:cstheme="minorHAnsi"/>
              </w:rPr>
              <w:t xml:space="preserve">Cazul </w:t>
            </w:r>
            <w:r w:rsidR="00B854EA" w:rsidRPr="003D33AA">
              <w:rPr>
                <w:rFonts w:cstheme="minorHAnsi"/>
              </w:rPr>
              <w:t>B</w:t>
            </w:r>
          </w:p>
        </w:tc>
        <w:tc>
          <w:tcPr>
            <w:tcW w:w="8671" w:type="dxa"/>
          </w:tcPr>
          <w:p w14:paraId="0C8534FF" w14:textId="0E2096F2" w:rsidR="00B854EA" w:rsidRPr="003D33AA" w:rsidRDefault="00B854EA" w:rsidP="00E63263">
            <w:pPr>
              <w:spacing w:after="0" w:line="240" w:lineRule="auto"/>
              <w:jc w:val="both"/>
              <w:rPr>
                <w:rFonts w:cstheme="minorHAnsi"/>
              </w:rPr>
            </w:pPr>
            <w:r w:rsidRPr="003D33AA">
              <w:rPr>
                <w:rFonts w:cstheme="minorHAnsi"/>
              </w:rPr>
              <w:t xml:space="preserve">Informațiile cu privire la resursele umane </w:t>
            </w:r>
            <w:r w:rsidR="004664BE" w:rsidRPr="003D33AA">
              <w:rPr>
                <w:rFonts w:cstheme="minorHAnsi"/>
              </w:rPr>
              <w:t xml:space="preserve">raportate la </w:t>
            </w:r>
            <w:r w:rsidRPr="003D33AA">
              <w:rPr>
                <w:rFonts w:cstheme="minorHAnsi"/>
              </w:rPr>
              <w:t>Graficul Gantt sunt parțial adecvate prin raportare la strategia propusa și la cerințele solicitate  în  cadrul Ghidului privind conținutul</w:t>
            </w:r>
          </w:p>
        </w:tc>
        <w:tc>
          <w:tcPr>
            <w:tcW w:w="1269" w:type="dxa"/>
            <w:vAlign w:val="center"/>
          </w:tcPr>
          <w:p w14:paraId="6D4ED946" w14:textId="38843801" w:rsidR="00B854EA" w:rsidRPr="003D33AA" w:rsidRDefault="00911CCF" w:rsidP="00E63263">
            <w:pPr>
              <w:spacing w:after="0" w:line="240" w:lineRule="auto"/>
              <w:jc w:val="center"/>
              <w:rPr>
                <w:rFonts w:cstheme="minorHAnsi"/>
              </w:rPr>
            </w:pPr>
            <w:r w:rsidRPr="003D33AA">
              <w:rPr>
                <w:rFonts w:cstheme="minorHAnsi"/>
              </w:rPr>
              <w:t xml:space="preserve">Maxim </w:t>
            </w:r>
            <w:r w:rsidR="00CD5522" w:rsidRPr="003D33AA">
              <w:rPr>
                <w:rFonts w:cstheme="minorHAnsi"/>
              </w:rPr>
              <w:t xml:space="preserve">10 </w:t>
            </w:r>
            <w:r w:rsidR="00B854EA" w:rsidRPr="003D33AA">
              <w:rPr>
                <w:rFonts w:cstheme="minorHAnsi"/>
              </w:rPr>
              <w:t>p</w:t>
            </w:r>
          </w:p>
        </w:tc>
      </w:tr>
    </w:tbl>
    <w:p w14:paraId="4744554A" w14:textId="77777777" w:rsidR="00B854EA" w:rsidRPr="003D33AA" w:rsidRDefault="00B854EA" w:rsidP="00E63263">
      <w:pPr>
        <w:spacing w:after="0" w:line="240" w:lineRule="auto"/>
        <w:rPr>
          <w:rFonts w:cstheme="minorHAnsi"/>
        </w:rPr>
      </w:pPr>
    </w:p>
    <w:p w14:paraId="71D1FC0D" w14:textId="77777777" w:rsidR="005F0CD7" w:rsidRPr="003D33AA" w:rsidRDefault="005F0CD7" w:rsidP="00E63263">
      <w:pPr>
        <w:spacing w:after="0" w:line="240" w:lineRule="auto"/>
        <w:rPr>
          <w:rFonts w:cstheme="minorHAnsi"/>
        </w:rPr>
      </w:pPr>
      <w:r w:rsidRPr="003D33AA">
        <w:rPr>
          <w:rFonts w:cstheme="minorHAnsi"/>
        </w:rPr>
        <w:t>Punctajul final al propunerii va fi stabilit prin calcularea sumei punctajelor aferente fiecărui factor de evaluare, calculate conform algoritmului de calcul prezentat anterior.</w:t>
      </w:r>
    </w:p>
    <w:p w14:paraId="0C8CC8DA" w14:textId="27988FB1" w:rsidR="005F0CD7" w:rsidRPr="003D33AA" w:rsidRDefault="005F0CD7" w:rsidP="00E63263">
      <w:pPr>
        <w:spacing w:after="0" w:line="240" w:lineRule="auto"/>
        <w:rPr>
          <w:rFonts w:cstheme="minorHAnsi"/>
          <w:b/>
          <w:bCs/>
        </w:rPr>
      </w:pPr>
      <w:r w:rsidRPr="003D33AA">
        <w:rPr>
          <w:rFonts w:cstheme="minorHAnsi"/>
          <w:b/>
          <w:bCs/>
        </w:rPr>
        <w:t>P (total) = P1 + P2 + P3.1 + P3.2 + P3.3 maxim 49%</w:t>
      </w:r>
      <w:r w:rsidR="00DF445C" w:rsidRPr="003D33AA">
        <w:rPr>
          <w:rFonts w:cstheme="minorHAnsi"/>
          <w:b/>
          <w:bCs/>
        </w:rPr>
        <w:t xml:space="preserve"> din ponderea finală</w:t>
      </w:r>
    </w:p>
    <w:p w14:paraId="2E8D925D" w14:textId="77777777" w:rsidR="000C3E92" w:rsidRPr="003D33AA" w:rsidRDefault="000C3E92" w:rsidP="00E63263">
      <w:pPr>
        <w:spacing w:after="0" w:line="240" w:lineRule="auto"/>
        <w:rPr>
          <w:rFonts w:cstheme="minorHAnsi"/>
          <w:b/>
          <w:bCs/>
        </w:rPr>
      </w:pPr>
    </w:p>
    <w:p w14:paraId="4E2A3DF9" w14:textId="20AE3201" w:rsidR="000C3E92" w:rsidRPr="003D33AA" w:rsidRDefault="000C3E92" w:rsidP="00D43197">
      <w:pPr>
        <w:pStyle w:val="ListParagraph"/>
        <w:numPr>
          <w:ilvl w:val="0"/>
          <w:numId w:val="9"/>
        </w:numPr>
        <w:spacing w:after="0" w:line="240" w:lineRule="auto"/>
        <w:rPr>
          <w:rFonts w:cstheme="minorHAnsi"/>
        </w:rPr>
      </w:pPr>
      <w:r w:rsidRPr="003D33AA">
        <w:rPr>
          <w:rFonts w:cstheme="minorHAnsi"/>
        </w:rPr>
        <w:t xml:space="preserve">În cazul în care </w:t>
      </w:r>
      <w:r w:rsidRPr="003D33AA">
        <w:rPr>
          <w:rFonts w:cstheme="minorHAnsi"/>
          <w:b/>
          <w:bCs/>
        </w:rPr>
        <w:t>proiectul NU întrunește minim 50 de puncte</w:t>
      </w:r>
      <w:r w:rsidRPr="003D33AA">
        <w:rPr>
          <w:rFonts w:cstheme="minorHAnsi"/>
        </w:rPr>
        <w:t xml:space="preserve">, acesta va fi declarat </w:t>
      </w:r>
      <w:r w:rsidRPr="003D33AA">
        <w:rPr>
          <w:rFonts w:cstheme="minorHAnsi"/>
          <w:b/>
          <w:bCs/>
        </w:rPr>
        <w:t>neeligibil</w:t>
      </w:r>
      <w:r w:rsidRPr="003D33AA">
        <w:rPr>
          <w:rFonts w:cstheme="minorHAnsi"/>
        </w:rPr>
        <w:t xml:space="preserve"> și </w:t>
      </w:r>
      <w:r w:rsidRPr="003D33AA">
        <w:rPr>
          <w:rFonts w:cstheme="minorHAnsi"/>
          <w:b/>
          <w:bCs/>
        </w:rPr>
        <w:t>va fi respins</w:t>
      </w:r>
      <w:r w:rsidRPr="003D33AA">
        <w:rPr>
          <w:rFonts w:cstheme="minorHAnsi"/>
        </w:rPr>
        <w:t>.</w:t>
      </w:r>
    </w:p>
    <w:p w14:paraId="3BF4418F" w14:textId="03F7D9E6" w:rsidR="005F0CD7" w:rsidRPr="003D33AA" w:rsidRDefault="005F0CD7" w:rsidP="00D43197">
      <w:pPr>
        <w:pStyle w:val="ListParagraph"/>
        <w:numPr>
          <w:ilvl w:val="0"/>
          <w:numId w:val="9"/>
        </w:numPr>
        <w:spacing w:after="0" w:line="240" w:lineRule="auto"/>
        <w:rPr>
          <w:rFonts w:cstheme="minorHAnsi"/>
        </w:rPr>
      </w:pPr>
      <w:r w:rsidRPr="003D33AA">
        <w:rPr>
          <w:rFonts w:cstheme="minorHAnsi"/>
        </w:rPr>
        <w:t xml:space="preserve">În cazul în care </w:t>
      </w:r>
      <w:r w:rsidRPr="003D33AA">
        <w:rPr>
          <w:rFonts w:cstheme="minorHAnsi"/>
          <w:b/>
          <w:bCs/>
        </w:rPr>
        <w:t xml:space="preserve">proiectul întrunește </w:t>
      </w:r>
      <w:r w:rsidR="000C3E92" w:rsidRPr="003D33AA">
        <w:rPr>
          <w:rFonts w:cstheme="minorHAnsi"/>
          <w:b/>
          <w:bCs/>
        </w:rPr>
        <w:t xml:space="preserve">un număr mai mare sau egal cu </w:t>
      </w:r>
      <w:r w:rsidRPr="003D33AA">
        <w:rPr>
          <w:rFonts w:cstheme="minorHAnsi"/>
          <w:b/>
          <w:bCs/>
        </w:rPr>
        <w:t xml:space="preserve">50 de puncte, acesta va fi declarat </w:t>
      </w:r>
      <w:r w:rsidR="00DF445C" w:rsidRPr="003D33AA">
        <w:rPr>
          <w:rFonts w:cstheme="minorHAnsi"/>
          <w:b/>
          <w:bCs/>
        </w:rPr>
        <w:t>eligibil</w:t>
      </w:r>
      <w:r w:rsidRPr="003D33AA">
        <w:rPr>
          <w:rFonts w:cstheme="minorHAnsi"/>
          <w:b/>
          <w:bCs/>
        </w:rPr>
        <w:t xml:space="preserve"> și va intra în etapa de analiză a evaluării economice</w:t>
      </w:r>
      <w:r w:rsidRPr="003D33AA">
        <w:rPr>
          <w:rFonts w:cstheme="minorHAnsi"/>
        </w:rPr>
        <w:t xml:space="preserve">. </w:t>
      </w:r>
    </w:p>
    <w:p w14:paraId="35A809F0" w14:textId="0C1089FD" w:rsidR="00911CCF" w:rsidRPr="003D33AA" w:rsidRDefault="00911CCF" w:rsidP="00E63263">
      <w:pPr>
        <w:spacing w:after="0" w:line="240" w:lineRule="auto"/>
        <w:rPr>
          <w:rFonts w:cstheme="minorHAnsi"/>
        </w:rPr>
      </w:pPr>
      <w:r w:rsidRPr="003D33AA">
        <w:rPr>
          <w:rFonts w:cstheme="minorHAnsi"/>
        </w:rPr>
        <w:br w:type="page"/>
      </w:r>
    </w:p>
    <w:p w14:paraId="1C2C68D7" w14:textId="0DA39633" w:rsidR="003A0340" w:rsidRPr="003D33AA" w:rsidRDefault="003A0340" w:rsidP="00D43197">
      <w:pPr>
        <w:pStyle w:val="BodyText"/>
        <w:numPr>
          <w:ilvl w:val="0"/>
          <w:numId w:val="5"/>
        </w:numPr>
        <w:tabs>
          <w:tab w:val="left" w:pos="385"/>
        </w:tabs>
        <w:autoSpaceDE/>
        <w:autoSpaceDN/>
        <w:jc w:val="both"/>
        <w:rPr>
          <w:rStyle w:val="BodyTextChar"/>
          <w:rFonts w:asciiTheme="minorHAnsi" w:hAnsiTheme="minorHAnsi" w:cstheme="minorHAnsi"/>
        </w:rPr>
      </w:pPr>
      <w:r w:rsidRPr="003D33AA">
        <w:rPr>
          <w:rStyle w:val="BodyTextChar"/>
          <w:rFonts w:asciiTheme="minorHAnsi" w:hAnsiTheme="minorHAnsi" w:cstheme="minorHAnsi"/>
          <w:b/>
          <w:bCs/>
        </w:rPr>
        <w:t>Evaluare economică</w:t>
      </w:r>
    </w:p>
    <w:p w14:paraId="1C598994" w14:textId="77777777" w:rsidR="003A0340" w:rsidRPr="003D33AA" w:rsidRDefault="003A0340" w:rsidP="00E63263">
      <w:pPr>
        <w:pStyle w:val="BodyText"/>
        <w:tabs>
          <w:tab w:val="left" w:pos="385"/>
        </w:tabs>
        <w:autoSpaceDE/>
        <w:autoSpaceDN/>
        <w:jc w:val="both"/>
        <w:rPr>
          <w:rStyle w:val="BodyTextChar"/>
          <w:rFonts w:asciiTheme="minorHAnsi" w:hAnsiTheme="minorHAnsi" w:cstheme="minorHAnsi"/>
        </w:rPr>
      </w:pPr>
    </w:p>
    <w:p w14:paraId="372C93E1" w14:textId="09766911" w:rsidR="00DF445C" w:rsidRPr="003D33AA" w:rsidRDefault="00DF445C" w:rsidP="00E63263">
      <w:pPr>
        <w:pStyle w:val="BodyText"/>
        <w:tabs>
          <w:tab w:val="left" w:pos="385"/>
        </w:tabs>
        <w:autoSpaceDE/>
        <w:autoSpaceDN/>
        <w:jc w:val="both"/>
        <w:rPr>
          <w:rStyle w:val="BodyTextChar"/>
          <w:rFonts w:asciiTheme="minorHAnsi" w:hAnsiTheme="minorHAnsi" w:cstheme="minorHAnsi"/>
        </w:rPr>
      </w:pPr>
      <w:r w:rsidRPr="003D33AA">
        <w:rPr>
          <w:rStyle w:val="BodyTextChar"/>
          <w:rFonts w:asciiTheme="minorHAnsi" w:hAnsiTheme="minorHAnsi" w:cstheme="minorHAnsi"/>
        </w:rPr>
        <w:t>Punctajul aferent evaluării economice (</w:t>
      </w:r>
      <w:r w:rsidRPr="003D33AA">
        <w:rPr>
          <w:rStyle w:val="BodyTextChar"/>
          <w:rFonts w:asciiTheme="minorHAnsi" w:hAnsiTheme="minorHAnsi" w:cstheme="minorHAnsi"/>
          <w:b/>
          <w:bCs/>
        </w:rPr>
        <w:t>P4</w:t>
      </w:r>
      <w:r w:rsidRPr="003D33AA">
        <w:rPr>
          <w:rStyle w:val="BodyTextChar"/>
          <w:rFonts w:asciiTheme="minorHAnsi" w:hAnsiTheme="minorHAnsi" w:cstheme="minorHAnsi"/>
        </w:rPr>
        <w:t xml:space="preserve">) </w:t>
      </w:r>
      <w:r w:rsidRPr="003D33AA">
        <w:rPr>
          <w:rStyle w:val="BodyTextChar"/>
          <w:rFonts w:asciiTheme="minorHAnsi" w:hAnsiTheme="minorHAnsi" w:cstheme="minorHAnsi"/>
          <w:b/>
          <w:bCs/>
        </w:rPr>
        <w:t>are o pondere</w:t>
      </w:r>
      <w:r w:rsidRPr="003D33AA">
        <w:rPr>
          <w:rStyle w:val="BodyTextChar"/>
          <w:rFonts w:asciiTheme="minorHAnsi" w:hAnsiTheme="minorHAnsi" w:cstheme="minorHAnsi"/>
        </w:rPr>
        <w:t xml:space="preserve"> în punctajul final / scorul final al propunerii de proiect </w:t>
      </w:r>
      <w:r w:rsidRPr="003D33AA">
        <w:rPr>
          <w:rStyle w:val="BodyTextChar"/>
          <w:rFonts w:asciiTheme="minorHAnsi" w:hAnsiTheme="minorHAnsi" w:cstheme="minorHAnsi"/>
          <w:b/>
          <w:bCs/>
        </w:rPr>
        <w:t>de 51%</w:t>
      </w:r>
      <w:r w:rsidRPr="003D33AA">
        <w:rPr>
          <w:rStyle w:val="BodyTextChar"/>
          <w:rFonts w:asciiTheme="minorHAnsi" w:hAnsiTheme="minorHAnsi" w:cstheme="minorHAnsi"/>
        </w:rPr>
        <w:t>.</w:t>
      </w:r>
    </w:p>
    <w:p w14:paraId="4B01125B" w14:textId="77777777" w:rsidR="00DF445C" w:rsidRPr="003D33AA" w:rsidRDefault="00DF445C" w:rsidP="00E63263">
      <w:pPr>
        <w:pStyle w:val="BodyText"/>
        <w:tabs>
          <w:tab w:val="left" w:pos="385"/>
        </w:tabs>
        <w:autoSpaceDE/>
        <w:autoSpaceDN/>
        <w:jc w:val="both"/>
        <w:rPr>
          <w:rStyle w:val="BodyTextChar"/>
          <w:rFonts w:asciiTheme="minorHAnsi" w:hAnsiTheme="minorHAnsi" w:cstheme="minorHAnsi"/>
        </w:rPr>
      </w:pPr>
    </w:p>
    <w:p w14:paraId="52263059" w14:textId="530A4EF4" w:rsidR="003A0340" w:rsidRPr="003D33AA" w:rsidRDefault="003A0340" w:rsidP="00E63263">
      <w:pPr>
        <w:pStyle w:val="BodyText"/>
        <w:tabs>
          <w:tab w:val="left" w:pos="385"/>
        </w:tabs>
        <w:autoSpaceDE/>
        <w:autoSpaceDN/>
        <w:jc w:val="both"/>
        <w:rPr>
          <w:rStyle w:val="BodyTextChar"/>
          <w:rFonts w:asciiTheme="minorHAnsi" w:hAnsiTheme="minorHAnsi" w:cstheme="minorHAnsi"/>
        </w:rPr>
      </w:pPr>
      <w:r w:rsidRPr="003D33AA">
        <w:rPr>
          <w:rStyle w:val="BodyTextChar"/>
          <w:rFonts w:asciiTheme="minorHAnsi" w:hAnsiTheme="minorHAnsi" w:cstheme="minorHAnsi"/>
        </w:rPr>
        <w:t xml:space="preserve">Punctajul aferent </w:t>
      </w:r>
      <w:r w:rsidR="00DF445C" w:rsidRPr="003D33AA">
        <w:rPr>
          <w:rStyle w:val="BodyTextChar"/>
          <w:rFonts w:asciiTheme="minorHAnsi" w:hAnsiTheme="minorHAnsi" w:cstheme="minorHAnsi"/>
        </w:rPr>
        <w:t>evaluării</w:t>
      </w:r>
      <w:r w:rsidRPr="003D33AA">
        <w:rPr>
          <w:rStyle w:val="BodyTextChar"/>
          <w:rFonts w:asciiTheme="minorHAnsi" w:hAnsiTheme="minorHAnsi" w:cstheme="minorHAnsi"/>
        </w:rPr>
        <w:t xml:space="preserve"> economice (P4) are un maxim aferent de 25 puncte</w:t>
      </w:r>
      <w:r w:rsidR="00DF445C" w:rsidRPr="003D33AA">
        <w:rPr>
          <w:rStyle w:val="BodyTextChar"/>
          <w:rFonts w:asciiTheme="minorHAnsi" w:hAnsiTheme="minorHAnsi" w:cstheme="minorHAnsi"/>
        </w:rPr>
        <w:t xml:space="preserve"> și este obținut de solicitarea cu cea mai bună evaluare economică eligibilă.</w:t>
      </w:r>
    </w:p>
    <w:p w14:paraId="561CE86F" w14:textId="77777777" w:rsidR="003A0340" w:rsidRPr="003D33AA" w:rsidRDefault="003A0340" w:rsidP="00E63263">
      <w:pPr>
        <w:pStyle w:val="BodyText"/>
        <w:tabs>
          <w:tab w:val="left" w:pos="385"/>
        </w:tabs>
        <w:autoSpaceDE/>
        <w:autoSpaceDN/>
        <w:jc w:val="both"/>
        <w:rPr>
          <w:rStyle w:val="BodyTextChar"/>
          <w:rFonts w:asciiTheme="minorHAnsi" w:hAnsiTheme="minorHAnsi" w:cstheme="minorHAnsi"/>
        </w:rPr>
      </w:pPr>
    </w:p>
    <w:p w14:paraId="41889615" w14:textId="65CB8297" w:rsidR="003A0340" w:rsidRPr="003D33AA" w:rsidRDefault="00DF445C" w:rsidP="00E63263">
      <w:pPr>
        <w:pStyle w:val="BodyText"/>
        <w:tabs>
          <w:tab w:val="left" w:pos="385"/>
        </w:tabs>
        <w:autoSpaceDE/>
        <w:autoSpaceDN/>
        <w:jc w:val="both"/>
        <w:rPr>
          <w:rStyle w:val="BodyTextChar"/>
          <w:rFonts w:asciiTheme="minorHAnsi" w:hAnsiTheme="minorHAnsi" w:cstheme="minorHAnsi"/>
        </w:rPr>
      </w:pPr>
      <w:r w:rsidRPr="003D33AA">
        <w:rPr>
          <w:rStyle w:val="BodyTextChar"/>
          <w:rFonts w:asciiTheme="minorHAnsi" w:hAnsiTheme="minorHAnsi" w:cstheme="minorHAnsi"/>
        </w:rPr>
        <w:t>P</w:t>
      </w:r>
      <w:r w:rsidR="003A0340" w:rsidRPr="003D33AA">
        <w:rPr>
          <w:rStyle w:val="BodyTextChar"/>
          <w:rFonts w:asciiTheme="minorHAnsi" w:hAnsiTheme="minorHAnsi" w:cstheme="minorHAnsi"/>
        </w:rPr>
        <w:t>entru restul solicitărilor formula de calcul pentru obținerea punctajului</w:t>
      </w:r>
      <w:r w:rsidRPr="003D33AA">
        <w:rPr>
          <w:rStyle w:val="BodyTextChar"/>
          <w:rFonts w:asciiTheme="minorHAnsi" w:hAnsiTheme="minorHAnsi" w:cstheme="minorHAnsi"/>
        </w:rPr>
        <w:t xml:space="preserve"> aferent evaluării economice</w:t>
      </w:r>
      <w:r w:rsidR="003A0340" w:rsidRPr="003D33AA">
        <w:rPr>
          <w:rStyle w:val="BodyTextChar"/>
          <w:rFonts w:asciiTheme="minorHAnsi" w:hAnsiTheme="minorHAnsi" w:cstheme="minorHAnsi"/>
        </w:rPr>
        <w:t xml:space="preserve"> este:</w:t>
      </w:r>
    </w:p>
    <w:p w14:paraId="39787EA9" w14:textId="77777777" w:rsidR="003A0340" w:rsidRPr="003D33AA" w:rsidRDefault="003A0340" w:rsidP="00E63263">
      <w:pPr>
        <w:pStyle w:val="BodyText"/>
        <w:tabs>
          <w:tab w:val="left" w:pos="385"/>
        </w:tabs>
        <w:autoSpaceDE/>
        <w:autoSpaceDN/>
        <w:jc w:val="both"/>
        <w:rPr>
          <w:rStyle w:val="BodyTextChar"/>
          <w:rFonts w:asciiTheme="minorHAnsi" w:hAnsiTheme="minorHAnsi" w:cstheme="minorHAnsi"/>
        </w:rPr>
      </w:pPr>
    </w:p>
    <w:p w14:paraId="17BCE4E2" w14:textId="298C811A" w:rsidR="003A0340" w:rsidRPr="003D33AA" w:rsidRDefault="003A0340" w:rsidP="00E63263">
      <w:pPr>
        <w:pStyle w:val="BodyText"/>
        <w:tabs>
          <w:tab w:val="left" w:pos="385"/>
        </w:tabs>
        <w:autoSpaceDE/>
        <w:autoSpaceDN/>
        <w:jc w:val="both"/>
        <w:rPr>
          <w:rStyle w:val="BodyTextChar"/>
          <w:rFonts w:asciiTheme="minorHAnsi" w:hAnsiTheme="minorHAnsi" w:cstheme="minorHAnsi"/>
        </w:rPr>
      </w:pPr>
      <w:r w:rsidRPr="003D33AA">
        <w:rPr>
          <w:rStyle w:val="BodyTextChar"/>
          <w:rFonts w:asciiTheme="minorHAnsi" w:hAnsiTheme="minorHAnsi" w:cstheme="minorHAnsi"/>
        </w:rPr>
        <w:t xml:space="preserve">P4 = (valoarea eligibilă cea mai mică / valoarea din ofertă oferta </w:t>
      </w:r>
      <w:r w:rsidR="00DF445C" w:rsidRPr="003D33AA">
        <w:rPr>
          <w:rStyle w:val="BodyTextChar"/>
          <w:rFonts w:asciiTheme="minorHAnsi" w:hAnsiTheme="minorHAnsi" w:cstheme="minorHAnsi"/>
          <w:lang w:val="pt-PT"/>
        </w:rPr>
        <w:t>“</w:t>
      </w:r>
      <w:r w:rsidRPr="003D33AA">
        <w:rPr>
          <w:rStyle w:val="BodyTextChar"/>
          <w:rFonts w:asciiTheme="minorHAnsi" w:hAnsiTheme="minorHAnsi" w:cstheme="minorHAnsi"/>
        </w:rPr>
        <w:t>n</w:t>
      </w:r>
      <w:r w:rsidR="00DF445C" w:rsidRPr="003D33AA">
        <w:rPr>
          <w:rStyle w:val="BodyTextChar"/>
          <w:rFonts w:asciiTheme="minorHAnsi" w:hAnsiTheme="minorHAnsi" w:cstheme="minorHAnsi"/>
        </w:rPr>
        <w:t>”</w:t>
      </w:r>
      <w:r w:rsidRPr="003D33AA">
        <w:rPr>
          <w:rStyle w:val="BodyTextChar"/>
          <w:rFonts w:asciiTheme="minorHAnsi" w:hAnsiTheme="minorHAnsi" w:cstheme="minorHAnsi"/>
        </w:rPr>
        <w:t>) x 25 puncte</w:t>
      </w:r>
    </w:p>
    <w:p w14:paraId="7446BBCA" w14:textId="77777777" w:rsidR="00B854EA" w:rsidRPr="003D33AA" w:rsidRDefault="00B854EA" w:rsidP="00E63263">
      <w:pPr>
        <w:pStyle w:val="BodyText"/>
        <w:tabs>
          <w:tab w:val="left" w:pos="385"/>
        </w:tabs>
        <w:autoSpaceDE/>
        <w:autoSpaceDN/>
        <w:ind w:left="720"/>
        <w:jc w:val="both"/>
        <w:rPr>
          <w:rStyle w:val="BodyTextChar"/>
          <w:rFonts w:asciiTheme="minorHAnsi" w:hAnsiTheme="minorHAnsi" w:cstheme="minorHAnsi"/>
          <w:b/>
          <w:bCs/>
        </w:rPr>
      </w:pPr>
    </w:p>
    <w:p w14:paraId="2FEF90A4" w14:textId="77777777" w:rsidR="004664BE" w:rsidRPr="003D33AA" w:rsidRDefault="004664BE" w:rsidP="00E63263">
      <w:pPr>
        <w:spacing w:after="0" w:line="240" w:lineRule="auto"/>
        <w:rPr>
          <w:rFonts w:cstheme="minorHAnsi"/>
        </w:rPr>
      </w:pPr>
    </w:p>
    <w:p w14:paraId="72983BA2" w14:textId="4850995A" w:rsidR="004664BE" w:rsidRPr="003D33AA" w:rsidRDefault="004664BE" w:rsidP="00E63263">
      <w:pPr>
        <w:spacing w:after="0" w:line="240" w:lineRule="auto"/>
        <w:rPr>
          <w:rFonts w:cstheme="minorHAnsi"/>
        </w:rPr>
      </w:pPr>
      <w:r w:rsidRPr="003D33AA">
        <w:rPr>
          <w:rFonts w:cstheme="minorHAnsi"/>
        </w:rPr>
        <w:t xml:space="preserve">În contextul </w:t>
      </w:r>
      <w:r w:rsidR="00FB0A88" w:rsidRPr="003D33AA">
        <w:rPr>
          <w:rFonts w:cstheme="minorHAnsi"/>
        </w:rPr>
        <w:t>evaluării</w:t>
      </w:r>
      <w:r w:rsidRPr="003D33AA">
        <w:rPr>
          <w:rFonts w:cstheme="minorHAnsi"/>
        </w:rPr>
        <w:t xml:space="preserve"> tehnico – economice, constituie criterii de departajare calitative următoarele elemente:</w:t>
      </w:r>
    </w:p>
    <w:p w14:paraId="4F7C942E" w14:textId="77777777" w:rsidR="004664BE" w:rsidRPr="003D33AA" w:rsidRDefault="004664BE" w:rsidP="00E63263">
      <w:pPr>
        <w:spacing w:after="0" w:line="240" w:lineRule="auto"/>
        <w:rPr>
          <w:rFonts w:cstheme="minorHAnsi"/>
        </w:rPr>
      </w:pPr>
    </w:p>
    <w:tbl>
      <w:tblPr>
        <w:tblStyle w:val="TableGrid"/>
        <w:tblW w:w="10207" w:type="dxa"/>
        <w:tblInd w:w="-289" w:type="dxa"/>
        <w:tblCellMar>
          <w:left w:w="28" w:type="dxa"/>
          <w:right w:w="28" w:type="dxa"/>
        </w:tblCellMar>
        <w:tblLook w:val="04A0" w:firstRow="1" w:lastRow="0" w:firstColumn="1" w:lastColumn="0" w:noHBand="0" w:noVBand="1"/>
      </w:tblPr>
      <w:tblGrid>
        <w:gridCol w:w="8648"/>
        <w:gridCol w:w="425"/>
        <w:gridCol w:w="425"/>
        <w:gridCol w:w="709"/>
      </w:tblGrid>
      <w:tr w:rsidR="003D33AA" w:rsidRPr="003D33AA" w14:paraId="6F6E437C" w14:textId="77777777" w:rsidTr="00FB0A88">
        <w:tc>
          <w:tcPr>
            <w:tcW w:w="10207" w:type="dxa"/>
            <w:gridSpan w:val="4"/>
            <w:shd w:val="clear" w:color="auto" w:fill="FFFF00"/>
            <w:vAlign w:val="center"/>
          </w:tcPr>
          <w:p w14:paraId="12272C83" w14:textId="702E3FF4" w:rsidR="004664BE" w:rsidRPr="003D33AA" w:rsidRDefault="004664BE" w:rsidP="00E63263">
            <w:pPr>
              <w:spacing w:after="0" w:line="240" w:lineRule="auto"/>
              <w:jc w:val="center"/>
              <w:rPr>
                <w:b/>
              </w:rPr>
            </w:pPr>
            <w:r w:rsidRPr="003D33AA">
              <w:rPr>
                <w:b/>
              </w:rPr>
              <w:t>Contribuția proiectului la formarea și implicarea resursei umane în domeniul ariilor naturale protejate</w:t>
            </w:r>
          </w:p>
        </w:tc>
      </w:tr>
      <w:tr w:rsidR="003D33AA" w:rsidRPr="003D33AA" w14:paraId="26DE074D" w14:textId="77777777" w:rsidTr="00E63263">
        <w:tc>
          <w:tcPr>
            <w:tcW w:w="8648" w:type="dxa"/>
            <w:shd w:val="clear" w:color="auto" w:fill="00B050"/>
            <w:vAlign w:val="center"/>
          </w:tcPr>
          <w:p w14:paraId="7A429D93" w14:textId="77777777" w:rsidR="00FB0A88" w:rsidRPr="003D33AA" w:rsidRDefault="00FB0A88" w:rsidP="00E63263">
            <w:pPr>
              <w:pStyle w:val="ListParagraph"/>
              <w:spacing w:after="0" w:line="240" w:lineRule="auto"/>
              <w:jc w:val="center"/>
              <w:rPr>
                <w:b/>
              </w:rPr>
            </w:pPr>
            <w:r w:rsidRPr="003D33AA">
              <w:rPr>
                <w:b/>
              </w:rPr>
              <w:t>Criteriu</w:t>
            </w:r>
          </w:p>
        </w:tc>
        <w:tc>
          <w:tcPr>
            <w:tcW w:w="425" w:type="dxa"/>
            <w:shd w:val="clear" w:color="auto" w:fill="00B050"/>
            <w:vAlign w:val="center"/>
          </w:tcPr>
          <w:p w14:paraId="68A4086F" w14:textId="77777777" w:rsidR="00FB0A88" w:rsidRPr="003D33AA" w:rsidRDefault="00FB0A88" w:rsidP="00E63263">
            <w:pPr>
              <w:spacing w:after="0" w:line="240" w:lineRule="auto"/>
              <w:jc w:val="center"/>
              <w:rPr>
                <w:b/>
              </w:rPr>
            </w:pPr>
            <w:r w:rsidRPr="003D33AA">
              <w:rPr>
                <w:b/>
              </w:rPr>
              <w:t>Da</w:t>
            </w:r>
          </w:p>
        </w:tc>
        <w:tc>
          <w:tcPr>
            <w:tcW w:w="425" w:type="dxa"/>
            <w:shd w:val="clear" w:color="auto" w:fill="00B050"/>
            <w:vAlign w:val="center"/>
          </w:tcPr>
          <w:p w14:paraId="77E48A39" w14:textId="77777777" w:rsidR="00FB0A88" w:rsidRPr="003D33AA" w:rsidRDefault="00FB0A88" w:rsidP="00E63263">
            <w:pPr>
              <w:spacing w:after="0" w:line="240" w:lineRule="auto"/>
              <w:jc w:val="center"/>
              <w:rPr>
                <w:b/>
              </w:rPr>
            </w:pPr>
            <w:r w:rsidRPr="003D33AA">
              <w:rPr>
                <w:b/>
              </w:rPr>
              <w:t>Nu</w:t>
            </w:r>
          </w:p>
        </w:tc>
        <w:tc>
          <w:tcPr>
            <w:tcW w:w="709" w:type="dxa"/>
            <w:shd w:val="clear" w:color="auto" w:fill="00B050"/>
            <w:vAlign w:val="center"/>
          </w:tcPr>
          <w:p w14:paraId="1597AF3C" w14:textId="1CCE039A" w:rsidR="00FB0A88" w:rsidRPr="003D33AA" w:rsidRDefault="00FB0A88" w:rsidP="00E63263">
            <w:pPr>
              <w:spacing w:after="0" w:line="240" w:lineRule="auto"/>
              <w:jc w:val="center"/>
              <w:rPr>
                <w:b/>
              </w:rPr>
            </w:pPr>
            <w:r w:rsidRPr="003D33AA">
              <w:rPr>
                <w:b/>
              </w:rPr>
              <w:t>Nr</w:t>
            </w:r>
            <w:r w:rsidR="0049293E" w:rsidRPr="003D33AA">
              <w:rPr>
                <w:b/>
              </w:rPr>
              <w:t>.</w:t>
            </w:r>
          </w:p>
        </w:tc>
      </w:tr>
      <w:tr w:rsidR="003D33AA" w:rsidRPr="003D33AA" w14:paraId="6E66E616" w14:textId="77777777" w:rsidTr="00E63263">
        <w:tc>
          <w:tcPr>
            <w:tcW w:w="8648" w:type="dxa"/>
            <w:shd w:val="clear" w:color="auto" w:fill="auto"/>
            <w:vAlign w:val="center"/>
          </w:tcPr>
          <w:p w14:paraId="3CA8867D" w14:textId="4BC8BD57" w:rsidR="004664BE" w:rsidRPr="003D33AA" w:rsidRDefault="004664BE" w:rsidP="00D43197">
            <w:pPr>
              <w:pStyle w:val="ListParagraph"/>
              <w:numPr>
                <w:ilvl w:val="0"/>
                <w:numId w:val="11"/>
              </w:numPr>
              <w:spacing w:after="0" w:line="240" w:lineRule="auto"/>
              <w:ind w:left="397"/>
              <w:rPr>
                <w:rFonts w:cstheme="minorHAnsi"/>
              </w:rPr>
            </w:pPr>
            <w:r w:rsidRPr="003D33AA">
              <w:rPr>
                <w:rFonts w:cstheme="minorHAnsi"/>
              </w:rPr>
              <w:t>număr de posturi de locuri de muncă, norma întreagă, nou create pe perioada nedeterminata</w:t>
            </w:r>
          </w:p>
        </w:tc>
        <w:tc>
          <w:tcPr>
            <w:tcW w:w="425" w:type="dxa"/>
            <w:shd w:val="clear" w:color="auto" w:fill="auto"/>
            <w:vAlign w:val="center"/>
          </w:tcPr>
          <w:p w14:paraId="283C2D39" w14:textId="77777777" w:rsidR="004664BE" w:rsidRPr="003D33AA" w:rsidRDefault="004664BE" w:rsidP="00E63263">
            <w:pPr>
              <w:spacing w:after="0" w:line="240" w:lineRule="auto"/>
              <w:jc w:val="center"/>
              <w:rPr>
                <w:b/>
              </w:rPr>
            </w:pPr>
          </w:p>
        </w:tc>
        <w:tc>
          <w:tcPr>
            <w:tcW w:w="425" w:type="dxa"/>
            <w:shd w:val="clear" w:color="auto" w:fill="auto"/>
            <w:vAlign w:val="center"/>
          </w:tcPr>
          <w:p w14:paraId="279FA5F2" w14:textId="77777777" w:rsidR="004664BE" w:rsidRPr="003D33AA" w:rsidRDefault="004664BE" w:rsidP="00E63263">
            <w:pPr>
              <w:spacing w:after="0" w:line="240" w:lineRule="auto"/>
              <w:jc w:val="center"/>
              <w:rPr>
                <w:b/>
              </w:rPr>
            </w:pPr>
          </w:p>
        </w:tc>
        <w:tc>
          <w:tcPr>
            <w:tcW w:w="709" w:type="dxa"/>
            <w:shd w:val="clear" w:color="auto" w:fill="auto"/>
            <w:vAlign w:val="center"/>
          </w:tcPr>
          <w:p w14:paraId="32ADFE45" w14:textId="77777777" w:rsidR="004664BE" w:rsidRPr="003D33AA" w:rsidRDefault="004664BE" w:rsidP="00E63263">
            <w:pPr>
              <w:spacing w:after="0" w:line="240" w:lineRule="auto"/>
              <w:jc w:val="center"/>
              <w:rPr>
                <w:b/>
              </w:rPr>
            </w:pPr>
          </w:p>
        </w:tc>
      </w:tr>
      <w:tr w:rsidR="003D33AA" w:rsidRPr="003D33AA" w14:paraId="7962E88D" w14:textId="77777777" w:rsidTr="00E63263">
        <w:tc>
          <w:tcPr>
            <w:tcW w:w="8648" w:type="dxa"/>
            <w:shd w:val="clear" w:color="auto" w:fill="auto"/>
            <w:vAlign w:val="center"/>
          </w:tcPr>
          <w:p w14:paraId="29D47508" w14:textId="15F4B4D6" w:rsidR="004664BE" w:rsidRPr="003D33AA" w:rsidRDefault="004664BE" w:rsidP="00D43197">
            <w:pPr>
              <w:pStyle w:val="ListParagraph"/>
              <w:numPr>
                <w:ilvl w:val="0"/>
                <w:numId w:val="11"/>
              </w:numPr>
              <w:spacing w:after="0" w:line="240" w:lineRule="auto"/>
              <w:ind w:left="397"/>
              <w:rPr>
                <w:rFonts w:cstheme="minorHAnsi"/>
              </w:rPr>
            </w:pPr>
            <w:r w:rsidRPr="003D33AA">
              <w:rPr>
                <w:rFonts w:cstheme="minorHAnsi"/>
              </w:rPr>
              <w:t>număr de posturi de locuri de muncă nou create, norma întreagă, pe perioada determinata</w:t>
            </w:r>
          </w:p>
        </w:tc>
        <w:tc>
          <w:tcPr>
            <w:tcW w:w="425" w:type="dxa"/>
            <w:shd w:val="clear" w:color="auto" w:fill="auto"/>
            <w:vAlign w:val="center"/>
          </w:tcPr>
          <w:p w14:paraId="569A7099" w14:textId="77777777" w:rsidR="004664BE" w:rsidRPr="003D33AA" w:rsidRDefault="004664BE" w:rsidP="00E63263">
            <w:pPr>
              <w:spacing w:after="0" w:line="240" w:lineRule="auto"/>
              <w:jc w:val="center"/>
              <w:rPr>
                <w:b/>
              </w:rPr>
            </w:pPr>
          </w:p>
        </w:tc>
        <w:tc>
          <w:tcPr>
            <w:tcW w:w="425" w:type="dxa"/>
            <w:shd w:val="clear" w:color="auto" w:fill="auto"/>
            <w:vAlign w:val="center"/>
          </w:tcPr>
          <w:p w14:paraId="7DDE7C5D" w14:textId="77777777" w:rsidR="004664BE" w:rsidRPr="003D33AA" w:rsidRDefault="004664BE" w:rsidP="00E63263">
            <w:pPr>
              <w:spacing w:after="0" w:line="240" w:lineRule="auto"/>
              <w:jc w:val="center"/>
              <w:rPr>
                <w:b/>
              </w:rPr>
            </w:pPr>
          </w:p>
        </w:tc>
        <w:tc>
          <w:tcPr>
            <w:tcW w:w="709" w:type="dxa"/>
            <w:shd w:val="clear" w:color="auto" w:fill="auto"/>
            <w:vAlign w:val="center"/>
          </w:tcPr>
          <w:p w14:paraId="5B55F35F" w14:textId="77777777" w:rsidR="004664BE" w:rsidRPr="003D33AA" w:rsidRDefault="004664BE" w:rsidP="00E63263">
            <w:pPr>
              <w:spacing w:after="0" w:line="240" w:lineRule="auto"/>
              <w:jc w:val="center"/>
              <w:rPr>
                <w:b/>
              </w:rPr>
            </w:pPr>
          </w:p>
        </w:tc>
      </w:tr>
      <w:tr w:rsidR="003D33AA" w:rsidRPr="003D33AA" w14:paraId="31624765" w14:textId="77777777" w:rsidTr="00E63263">
        <w:tc>
          <w:tcPr>
            <w:tcW w:w="8648" w:type="dxa"/>
            <w:shd w:val="clear" w:color="auto" w:fill="auto"/>
            <w:vAlign w:val="center"/>
          </w:tcPr>
          <w:p w14:paraId="1BC70E25" w14:textId="162B6DCB" w:rsidR="004664BE" w:rsidRPr="003D33AA" w:rsidRDefault="004664BE" w:rsidP="00D43197">
            <w:pPr>
              <w:pStyle w:val="ListParagraph"/>
              <w:numPr>
                <w:ilvl w:val="0"/>
                <w:numId w:val="11"/>
              </w:numPr>
              <w:spacing w:after="0" w:line="240" w:lineRule="auto"/>
              <w:ind w:left="397"/>
            </w:pPr>
            <w:r w:rsidRPr="003D33AA">
              <w:rPr>
                <w:rFonts w:cstheme="minorHAnsi"/>
              </w:rPr>
              <w:t>număr de studenți/masteranzi/doctoranzi/cercetători în formare angajați pe întreagă durata a proiectului</w:t>
            </w:r>
          </w:p>
        </w:tc>
        <w:tc>
          <w:tcPr>
            <w:tcW w:w="425" w:type="dxa"/>
            <w:shd w:val="clear" w:color="auto" w:fill="auto"/>
            <w:vAlign w:val="center"/>
          </w:tcPr>
          <w:p w14:paraId="3E766B05" w14:textId="77777777" w:rsidR="004664BE" w:rsidRPr="003D33AA" w:rsidRDefault="004664BE" w:rsidP="00E63263">
            <w:pPr>
              <w:spacing w:after="0" w:line="240" w:lineRule="auto"/>
              <w:jc w:val="center"/>
              <w:rPr>
                <w:b/>
              </w:rPr>
            </w:pPr>
          </w:p>
        </w:tc>
        <w:tc>
          <w:tcPr>
            <w:tcW w:w="425" w:type="dxa"/>
            <w:shd w:val="clear" w:color="auto" w:fill="auto"/>
            <w:vAlign w:val="center"/>
          </w:tcPr>
          <w:p w14:paraId="5FF486E4" w14:textId="77777777" w:rsidR="004664BE" w:rsidRPr="003D33AA" w:rsidRDefault="004664BE" w:rsidP="00E63263">
            <w:pPr>
              <w:spacing w:after="0" w:line="240" w:lineRule="auto"/>
              <w:jc w:val="center"/>
              <w:rPr>
                <w:b/>
              </w:rPr>
            </w:pPr>
          </w:p>
        </w:tc>
        <w:tc>
          <w:tcPr>
            <w:tcW w:w="709" w:type="dxa"/>
            <w:shd w:val="clear" w:color="auto" w:fill="auto"/>
            <w:vAlign w:val="center"/>
          </w:tcPr>
          <w:p w14:paraId="42E7BE22" w14:textId="77777777" w:rsidR="004664BE" w:rsidRPr="003D33AA" w:rsidRDefault="004664BE" w:rsidP="00E63263">
            <w:pPr>
              <w:spacing w:after="0" w:line="240" w:lineRule="auto"/>
              <w:jc w:val="center"/>
              <w:rPr>
                <w:b/>
              </w:rPr>
            </w:pPr>
          </w:p>
        </w:tc>
      </w:tr>
      <w:tr w:rsidR="003D33AA" w:rsidRPr="003D33AA" w14:paraId="30C5923B" w14:textId="77777777" w:rsidTr="0069297B">
        <w:tc>
          <w:tcPr>
            <w:tcW w:w="10207" w:type="dxa"/>
            <w:gridSpan w:val="4"/>
            <w:shd w:val="clear" w:color="auto" w:fill="FFFF00"/>
            <w:vAlign w:val="center"/>
          </w:tcPr>
          <w:p w14:paraId="7E71D7FE" w14:textId="7C5DE8F7" w:rsidR="00E63263" w:rsidRPr="003D33AA" w:rsidRDefault="00E63263" w:rsidP="00E63263">
            <w:pPr>
              <w:spacing w:after="0" w:line="240" w:lineRule="auto"/>
              <w:jc w:val="center"/>
              <w:rPr>
                <w:b/>
              </w:rPr>
            </w:pPr>
            <w:r w:rsidRPr="003D33AA">
              <w:rPr>
                <w:b/>
              </w:rPr>
              <w:t>Evaluarea alocărilor bugetare</w:t>
            </w:r>
          </w:p>
        </w:tc>
      </w:tr>
      <w:tr w:rsidR="003D33AA" w:rsidRPr="003D33AA" w14:paraId="7A9041FF" w14:textId="77777777" w:rsidTr="00E63263">
        <w:tc>
          <w:tcPr>
            <w:tcW w:w="8648" w:type="dxa"/>
            <w:shd w:val="clear" w:color="auto" w:fill="00B050"/>
            <w:vAlign w:val="center"/>
          </w:tcPr>
          <w:p w14:paraId="1C204EA6" w14:textId="77777777" w:rsidR="00FB0A88" w:rsidRPr="003D33AA" w:rsidRDefault="00FB0A88" w:rsidP="00E63263">
            <w:pPr>
              <w:pStyle w:val="ListParagraph"/>
              <w:spacing w:after="0" w:line="240" w:lineRule="auto"/>
              <w:jc w:val="center"/>
              <w:rPr>
                <w:b/>
              </w:rPr>
            </w:pPr>
            <w:r w:rsidRPr="003D33AA">
              <w:rPr>
                <w:b/>
              </w:rPr>
              <w:t>Criteriu</w:t>
            </w:r>
          </w:p>
        </w:tc>
        <w:tc>
          <w:tcPr>
            <w:tcW w:w="425" w:type="dxa"/>
            <w:shd w:val="clear" w:color="auto" w:fill="00B050"/>
            <w:vAlign w:val="center"/>
          </w:tcPr>
          <w:p w14:paraId="1E75F1BA" w14:textId="77777777" w:rsidR="00FB0A88" w:rsidRPr="003D33AA" w:rsidRDefault="00FB0A88" w:rsidP="00E63263">
            <w:pPr>
              <w:spacing w:after="0" w:line="240" w:lineRule="auto"/>
              <w:jc w:val="center"/>
              <w:rPr>
                <w:b/>
              </w:rPr>
            </w:pPr>
            <w:r w:rsidRPr="003D33AA">
              <w:rPr>
                <w:b/>
              </w:rPr>
              <w:t>Da</w:t>
            </w:r>
          </w:p>
        </w:tc>
        <w:tc>
          <w:tcPr>
            <w:tcW w:w="425" w:type="dxa"/>
            <w:shd w:val="clear" w:color="auto" w:fill="00B050"/>
            <w:vAlign w:val="center"/>
          </w:tcPr>
          <w:p w14:paraId="2DC7219F" w14:textId="77777777" w:rsidR="00FB0A88" w:rsidRPr="003D33AA" w:rsidRDefault="00FB0A88" w:rsidP="00E63263">
            <w:pPr>
              <w:spacing w:after="0" w:line="240" w:lineRule="auto"/>
              <w:jc w:val="center"/>
              <w:rPr>
                <w:b/>
              </w:rPr>
            </w:pPr>
            <w:r w:rsidRPr="003D33AA">
              <w:rPr>
                <w:b/>
              </w:rPr>
              <w:t>Nu</w:t>
            </w:r>
          </w:p>
        </w:tc>
        <w:tc>
          <w:tcPr>
            <w:tcW w:w="709" w:type="dxa"/>
            <w:shd w:val="clear" w:color="auto" w:fill="00B050"/>
            <w:vAlign w:val="center"/>
          </w:tcPr>
          <w:p w14:paraId="4B619B51" w14:textId="43976995" w:rsidR="00FB0A88" w:rsidRPr="003D33AA" w:rsidRDefault="00FB0A88" w:rsidP="00E63263">
            <w:pPr>
              <w:spacing w:after="0" w:line="240" w:lineRule="auto"/>
              <w:jc w:val="center"/>
              <w:rPr>
                <w:b/>
              </w:rPr>
            </w:pPr>
            <w:r w:rsidRPr="003D33AA">
              <w:rPr>
                <w:b/>
              </w:rPr>
              <w:t>Nu se aplică</w:t>
            </w:r>
          </w:p>
        </w:tc>
      </w:tr>
      <w:tr w:rsidR="003D33AA" w:rsidRPr="003D33AA" w14:paraId="66A8074D" w14:textId="77777777" w:rsidTr="00E63263">
        <w:tc>
          <w:tcPr>
            <w:tcW w:w="10207" w:type="dxa"/>
            <w:gridSpan w:val="4"/>
            <w:shd w:val="clear" w:color="auto" w:fill="DBE5F1" w:themeFill="accent1" w:themeFillTint="33"/>
          </w:tcPr>
          <w:p w14:paraId="18080766" w14:textId="6A3C424A" w:rsidR="004664BE" w:rsidRPr="003D33AA" w:rsidRDefault="004664BE" w:rsidP="00D43197">
            <w:pPr>
              <w:pStyle w:val="ListParagraph"/>
              <w:numPr>
                <w:ilvl w:val="0"/>
                <w:numId w:val="10"/>
              </w:numPr>
              <w:spacing w:after="0" w:line="240" w:lineRule="auto"/>
              <w:rPr>
                <w:rFonts w:cstheme="minorHAnsi"/>
                <w:b/>
                <w:bCs/>
              </w:rPr>
            </w:pPr>
            <w:r w:rsidRPr="003D33AA">
              <w:rPr>
                <w:rFonts w:cstheme="minorHAnsi"/>
                <w:b/>
                <w:bCs/>
              </w:rPr>
              <w:t>Eficacitatea alocării resurselor financiare</w:t>
            </w:r>
          </w:p>
        </w:tc>
      </w:tr>
      <w:tr w:rsidR="003D33AA" w:rsidRPr="003D33AA" w14:paraId="356EDB6A" w14:textId="77777777" w:rsidTr="00E63263">
        <w:tc>
          <w:tcPr>
            <w:tcW w:w="8648" w:type="dxa"/>
          </w:tcPr>
          <w:p w14:paraId="2076FAB8" w14:textId="7B1488C5" w:rsidR="004664BE" w:rsidRPr="003D33AA" w:rsidRDefault="004664BE" w:rsidP="00D43197">
            <w:pPr>
              <w:pStyle w:val="ListParagraph"/>
              <w:numPr>
                <w:ilvl w:val="1"/>
                <w:numId w:val="10"/>
              </w:numPr>
              <w:spacing w:after="0" w:line="240" w:lineRule="auto"/>
              <w:ind w:left="397"/>
              <w:rPr>
                <w:rFonts w:cstheme="minorHAnsi"/>
              </w:rPr>
            </w:pPr>
            <w:r w:rsidRPr="003D33AA">
              <w:rPr>
                <w:rFonts w:cstheme="minorHAnsi"/>
              </w:rPr>
              <w:t>Cheltuielile nu sunt orientate către activitățile efective de identificare, cartare și inventariere a habitatelor și speciilor de interes conservativ</w:t>
            </w:r>
          </w:p>
        </w:tc>
        <w:tc>
          <w:tcPr>
            <w:tcW w:w="425" w:type="dxa"/>
            <w:vAlign w:val="center"/>
          </w:tcPr>
          <w:p w14:paraId="0F7D1FD1" w14:textId="77777777" w:rsidR="004664BE" w:rsidRPr="003D33AA" w:rsidRDefault="004664BE" w:rsidP="00E63263">
            <w:pPr>
              <w:spacing w:after="0" w:line="240" w:lineRule="auto"/>
              <w:jc w:val="center"/>
              <w:rPr>
                <w:bCs/>
              </w:rPr>
            </w:pPr>
          </w:p>
        </w:tc>
        <w:tc>
          <w:tcPr>
            <w:tcW w:w="425" w:type="dxa"/>
            <w:vAlign w:val="center"/>
          </w:tcPr>
          <w:p w14:paraId="4E3A4687" w14:textId="77777777" w:rsidR="004664BE" w:rsidRPr="003D33AA" w:rsidRDefault="004664BE" w:rsidP="00E63263">
            <w:pPr>
              <w:spacing w:after="0" w:line="240" w:lineRule="auto"/>
              <w:jc w:val="center"/>
              <w:rPr>
                <w:bCs/>
              </w:rPr>
            </w:pPr>
          </w:p>
        </w:tc>
        <w:tc>
          <w:tcPr>
            <w:tcW w:w="709" w:type="dxa"/>
            <w:vAlign w:val="center"/>
          </w:tcPr>
          <w:p w14:paraId="2CB08C53" w14:textId="77777777" w:rsidR="004664BE" w:rsidRPr="003D33AA" w:rsidRDefault="004664BE" w:rsidP="00E63263">
            <w:pPr>
              <w:spacing w:after="0" w:line="240" w:lineRule="auto"/>
              <w:jc w:val="center"/>
              <w:rPr>
                <w:bCs/>
              </w:rPr>
            </w:pPr>
          </w:p>
        </w:tc>
      </w:tr>
      <w:tr w:rsidR="003D33AA" w:rsidRPr="003D33AA" w14:paraId="6E8108B1" w14:textId="77777777" w:rsidTr="00E63263">
        <w:tc>
          <w:tcPr>
            <w:tcW w:w="8648" w:type="dxa"/>
          </w:tcPr>
          <w:p w14:paraId="7B002014" w14:textId="43654BFD" w:rsidR="004664BE" w:rsidRPr="003D33AA" w:rsidRDefault="005213A1" w:rsidP="00D43197">
            <w:pPr>
              <w:pStyle w:val="ListParagraph"/>
              <w:numPr>
                <w:ilvl w:val="1"/>
                <w:numId w:val="10"/>
              </w:numPr>
              <w:spacing w:after="0" w:line="240" w:lineRule="auto"/>
              <w:ind w:left="397"/>
              <w:rPr>
                <w:rFonts w:cstheme="minorHAnsi"/>
              </w:rPr>
            </w:pPr>
            <w:r w:rsidRPr="003D33AA">
              <w:rPr>
                <w:rFonts w:cstheme="minorHAnsi"/>
              </w:rPr>
              <w:t xml:space="preserve">Sub 50% din cheltuieli </w:t>
            </w:r>
            <w:r w:rsidR="004664BE" w:rsidRPr="003D33AA">
              <w:rPr>
                <w:rFonts w:cstheme="minorHAnsi"/>
              </w:rPr>
              <w:t xml:space="preserve"> sunt orientate către activitățile efective de identificare, cartare și inventariere a habitatelor și speciilor de interes conservativ</w:t>
            </w:r>
          </w:p>
        </w:tc>
        <w:tc>
          <w:tcPr>
            <w:tcW w:w="425" w:type="dxa"/>
            <w:vAlign w:val="center"/>
          </w:tcPr>
          <w:p w14:paraId="4EDBA41D" w14:textId="77777777" w:rsidR="004664BE" w:rsidRPr="003D33AA" w:rsidRDefault="004664BE" w:rsidP="00E63263">
            <w:pPr>
              <w:spacing w:after="0" w:line="240" w:lineRule="auto"/>
              <w:jc w:val="center"/>
              <w:rPr>
                <w:bCs/>
              </w:rPr>
            </w:pPr>
          </w:p>
        </w:tc>
        <w:tc>
          <w:tcPr>
            <w:tcW w:w="425" w:type="dxa"/>
            <w:vAlign w:val="center"/>
          </w:tcPr>
          <w:p w14:paraId="5B33C852" w14:textId="77777777" w:rsidR="004664BE" w:rsidRPr="003D33AA" w:rsidRDefault="004664BE" w:rsidP="00E63263">
            <w:pPr>
              <w:spacing w:after="0" w:line="240" w:lineRule="auto"/>
              <w:jc w:val="center"/>
              <w:rPr>
                <w:bCs/>
              </w:rPr>
            </w:pPr>
          </w:p>
        </w:tc>
        <w:tc>
          <w:tcPr>
            <w:tcW w:w="709" w:type="dxa"/>
            <w:vAlign w:val="center"/>
          </w:tcPr>
          <w:p w14:paraId="6C98DF2F" w14:textId="77777777" w:rsidR="004664BE" w:rsidRPr="003D33AA" w:rsidRDefault="004664BE" w:rsidP="00E63263">
            <w:pPr>
              <w:spacing w:after="0" w:line="240" w:lineRule="auto"/>
              <w:jc w:val="center"/>
              <w:rPr>
                <w:bCs/>
              </w:rPr>
            </w:pPr>
          </w:p>
        </w:tc>
      </w:tr>
      <w:tr w:rsidR="003D33AA" w:rsidRPr="003D33AA" w14:paraId="0D1B4296" w14:textId="77777777" w:rsidTr="00E63263">
        <w:tc>
          <w:tcPr>
            <w:tcW w:w="8648" w:type="dxa"/>
          </w:tcPr>
          <w:p w14:paraId="3243B57F" w14:textId="5F2ABDD4" w:rsidR="004664BE" w:rsidRPr="003D33AA" w:rsidRDefault="004664BE" w:rsidP="00D43197">
            <w:pPr>
              <w:pStyle w:val="ListParagraph"/>
              <w:numPr>
                <w:ilvl w:val="1"/>
                <w:numId w:val="10"/>
              </w:numPr>
              <w:spacing w:after="0" w:line="240" w:lineRule="auto"/>
              <w:ind w:left="397"/>
              <w:rPr>
                <w:rFonts w:cstheme="minorHAnsi"/>
              </w:rPr>
            </w:pPr>
            <w:r w:rsidRPr="003D33AA">
              <w:rPr>
                <w:rFonts w:cstheme="minorHAnsi"/>
              </w:rPr>
              <w:t>Majoritatea cheltuielilor sunt orientate către activitățile efective de identificare, cartare și inventariere a habitatelor și speciilor de interes conservativ</w:t>
            </w:r>
          </w:p>
        </w:tc>
        <w:tc>
          <w:tcPr>
            <w:tcW w:w="425" w:type="dxa"/>
            <w:vAlign w:val="center"/>
          </w:tcPr>
          <w:p w14:paraId="6A96A812" w14:textId="77777777" w:rsidR="004664BE" w:rsidRPr="003D33AA" w:rsidRDefault="004664BE" w:rsidP="00E63263">
            <w:pPr>
              <w:spacing w:after="0" w:line="240" w:lineRule="auto"/>
              <w:jc w:val="center"/>
              <w:rPr>
                <w:bCs/>
              </w:rPr>
            </w:pPr>
          </w:p>
        </w:tc>
        <w:tc>
          <w:tcPr>
            <w:tcW w:w="425" w:type="dxa"/>
            <w:vAlign w:val="center"/>
          </w:tcPr>
          <w:p w14:paraId="30BA99B3" w14:textId="77777777" w:rsidR="004664BE" w:rsidRPr="003D33AA" w:rsidRDefault="004664BE" w:rsidP="00E63263">
            <w:pPr>
              <w:spacing w:after="0" w:line="240" w:lineRule="auto"/>
              <w:jc w:val="center"/>
              <w:rPr>
                <w:bCs/>
              </w:rPr>
            </w:pPr>
          </w:p>
        </w:tc>
        <w:tc>
          <w:tcPr>
            <w:tcW w:w="709" w:type="dxa"/>
            <w:vAlign w:val="center"/>
          </w:tcPr>
          <w:p w14:paraId="01A735BB" w14:textId="77777777" w:rsidR="004664BE" w:rsidRPr="003D33AA" w:rsidRDefault="004664BE" w:rsidP="00E63263">
            <w:pPr>
              <w:spacing w:after="0" w:line="240" w:lineRule="auto"/>
              <w:jc w:val="center"/>
              <w:rPr>
                <w:bCs/>
              </w:rPr>
            </w:pPr>
          </w:p>
        </w:tc>
      </w:tr>
      <w:tr w:rsidR="003D33AA" w:rsidRPr="003D33AA" w14:paraId="61C13709" w14:textId="77777777" w:rsidTr="00E63263">
        <w:tc>
          <w:tcPr>
            <w:tcW w:w="8648" w:type="dxa"/>
          </w:tcPr>
          <w:p w14:paraId="1B0DB73F" w14:textId="38944C10" w:rsidR="004664BE" w:rsidRPr="003D33AA" w:rsidRDefault="004664BE" w:rsidP="00D43197">
            <w:pPr>
              <w:pStyle w:val="ListParagraph"/>
              <w:numPr>
                <w:ilvl w:val="1"/>
                <w:numId w:val="10"/>
              </w:numPr>
              <w:spacing w:after="0" w:line="240" w:lineRule="auto"/>
              <w:ind w:left="397"/>
              <w:rPr>
                <w:rFonts w:cstheme="minorHAnsi"/>
              </w:rPr>
            </w:pPr>
            <w:r w:rsidRPr="003D33AA">
              <w:rPr>
                <w:rFonts w:cstheme="minorHAnsi"/>
              </w:rPr>
              <w:t>Cheltuielile sunt orientate în totalitate către activitățile efective de identificare, cartare și inventariere a habitatelor și speciilor de interes conservativ</w:t>
            </w:r>
          </w:p>
        </w:tc>
        <w:tc>
          <w:tcPr>
            <w:tcW w:w="425" w:type="dxa"/>
            <w:vAlign w:val="center"/>
          </w:tcPr>
          <w:p w14:paraId="783BA248" w14:textId="77777777" w:rsidR="004664BE" w:rsidRPr="003D33AA" w:rsidRDefault="004664BE" w:rsidP="00E63263">
            <w:pPr>
              <w:spacing w:after="0" w:line="240" w:lineRule="auto"/>
              <w:jc w:val="center"/>
              <w:rPr>
                <w:bCs/>
              </w:rPr>
            </w:pPr>
          </w:p>
        </w:tc>
        <w:tc>
          <w:tcPr>
            <w:tcW w:w="425" w:type="dxa"/>
            <w:vAlign w:val="center"/>
          </w:tcPr>
          <w:p w14:paraId="22CD9F6A" w14:textId="77777777" w:rsidR="004664BE" w:rsidRPr="003D33AA" w:rsidRDefault="004664BE" w:rsidP="00E63263">
            <w:pPr>
              <w:spacing w:after="0" w:line="240" w:lineRule="auto"/>
              <w:jc w:val="center"/>
              <w:rPr>
                <w:bCs/>
              </w:rPr>
            </w:pPr>
          </w:p>
        </w:tc>
        <w:tc>
          <w:tcPr>
            <w:tcW w:w="709" w:type="dxa"/>
            <w:vAlign w:val="center"/>
          </w:tcPr>
          <w:p w14:paraId="456977B4" w14:textId="77777777" w:rsidR="004664BE" w:rsidRPr="003D33AA" w:rsidRDefault="004664BE" w:rsidP="00E63263">
            <w:pPr>
              <w:spacing w:after="0" w:line="240" w:lineRule="auto"/>
              <w:jc w:val="center"/>
              <w:rPr>
                <w:bCs/>
              </w:rPr>
            </w:pPr>
          </w:p>
        </w:tc>
      </w:tr>
      <w:tr w:rsidR="003D33AA" w:rsidRPr="003D33AA" w14:paraId="3465F8E2" w14:textId="77777777" w:rsidTr="00E63263">
        <w:tc>
          <w:tcPr>
            <w:tcW w:w="10207" w:type="dxa"/>
            <w:gridSpan w:val="4"/>
            <w:shd w:val="clear" w:color="auto" w:fill="DBE5F1" w:themeFill="accent1" w:themeFillTint="33"/>
          </w:tcPr>
          <w:p w14:paraId="1CF224C0" w14:textId="1138037B" w:rsidR="004664BE" w:rsidRPr="003D33AA" w:rsidRDefault="004664BE" w:rsidP="00D43197">
            <w:pPr>
              <w:pStyle w:val="ListParagraph"/>
              <w:numPr>
                <w:ilvl w:val="0"/>
                <w:numId w:val="10"/>
              </w:numPr>
              <w:spacing w:after="0" w:line="240" w:lineRule="auto"/>
              <w:rPr>
                <w:rFonts w:cstheme="minorHAnsi"/>
                <w:b/>
                <w:bCs/>
              </w:rPr>
            </w:pPr>
            <w:r w:rsidRPr="003D33AA">
              <w:rPr>
                <w:rFonts w:cstheme="minorHAnsi"/>
                <w:b/>
                <w:bCs/>
              </w:rPr>
              <w:t>Costurile incluse în buget sunt realiste în termeni de rezonabilitate a costurilor.</w:t>
            </w:r>
          </w:p>
        </w:tc>
      </w:tr>
      <w:tr w:rsidR="003D33AA" w:rsidRPr="003D33AA" w14:paraId="392A9F7D" w14:textId="77777777" w:rsidTr="00E63263">
        <w:tc>
          <w:tcPr>
            <w:tcW w:w="8648" w:type="dxa"/>
            <w:shd w:val="clear" w:color="auto" w:fill="auto"/>
          </w:tcPr>
          <w:p w14:paraId="512ED5C0" w14:textId="47CA9272" w:rsidR="004664BE" w:rsidRPr="003D33AA" w:rsidRDefault="004664BE" w:rsidP="00D43197">
            <w:pPr>
              <w:pStyle w:val="ListParagraph"/>
              <w:numPr>
                <w:ilvl w:val="1"/>
                <w:numId w:val="10"/>
              </w:numPr>
              <w:spacing w:after="0" w:line="240" w:lineRule="auto"/>
              <w:ind w:left="397"/>
              <w:jc w:val="both"/>
              <w:rPr>
                <w:bCs/>
              </w:rPr>
            </w:pPr>
            <w:r w:rsidRPr="003D33AA">
              <w:rPr>
                <w:rFonts w:cstheme="minorHAnsi"/>
              </w:rPr>
              <w:t>peste 50% din cheltuieli nu sunt realiste, justificabile și/sau depășesc costurile acceptabile de pe piață</w:t>
            </w:r>
          </w:p>
        </w:tc>
        <w:tc>
          <w:tcPr>
            <w:tcW w:w="425" w:type="dxa"/>
            <w:vAlign w:val="center"/>
          </w:tcPr>
          <w:p w14:paraId="0CCAF607" w14:textId="77777777" w:rsidR="004664BE" w:rsidRPr="003D33AA" w:rsidRDefault="004664BE" w:rsidP="00E63263">
            <w:pPr>
              <w:spacing w:after="0" w:line="240" w:lineRule="auto"/>
              <w:jc w:val="center"/>
              <w:rPr>
                <w:bCs/>
              </w:rPr>
            </w:pPr>
          </w:p>
        </w:tc>
        <w:tc>
          <w:tcPr>
            <w:tcW w:w="425" w:type="dxa"/>
            <w:vAlign w:val="center"/>
          </w:tcPr>
          <w:p w14:paraId="614D24C3" w14:textId="77777777" w:rsidR="004664BE" w:rsidRPr="003D33AA" w:rsidRDefault="004664BE" w:rsidP="00E63263">
            <w:pPr>
              <w:spacing w:after="0" w:line="240" w:lineRule="auto"/>
              <w:jc w:val="center"/>
              <w:rPr>
                <w:bCs/>
              </w:rPr>
            </w:pPr>
          </w:p>
        </w:tc>
        <w:tc>
          <w:tcPr>
            <w:tcW w:w="709" w:type="dxa"/>
            <w:vAlign w:val="center"/>
          </w:tcPr>
          <w:p w14:paraId="67882BD9" w14:textId="77777777" w:rsidR="004664BE" w:rsidRPr="003D33AA" w:rsidRDefault="004664BE" w:rsidP="00E63263">
            <w:pPr>
              <w:spacing w:after="0" w:line="240" w:lineRule="auto"/>
              <w:jc w:val="center"/>
              <w:rPr>
                <w:bCs/>
              </w:rPr>
            </w:pPr>
          </w:p>
        </w:tc>
      </w:tr>
      <w:tr w:rsidR="003D33AA" w:rsidRPr="003D33AA" w14:paraId="5DCECA2E" w14:textId="77777777" w:rsidTr="00E63263">
        <w:tc>
          <w:tcPr>
            <w:tcW w:w="8648" w:type="dxa"/>
            <w:shd w:val="clear" w:color="auto" w:fill="auto"/>
          </w:tcPr>
          <w:p w14:paraId="2397B889" w14:textId="123B604D" w:rsidR="004664BE" w:rsidRPr="003D33AA" w:rsidRDefault="004664BE" w:rsidP="00D43197">
            <w:pPr>
              <w:pStyle w:val="ListParagraph"/>
              <w:numPr>
                <w:ilvl w:val="1"/>
                <w:numId w:val="10"/>
              </w:numPr>
              <w:spacing w:after="0" w:line="240" w:lineRule="auto"/>
              <w:ind w:left="397"/>
              <w:jc w:val="both"/>
              <w:rPr>
                <w:bCs/>
              </w:rPr>
            </w:pPr>
            <w:r w:rsidRPr="003D33AA">
              <w:rPr>
                <w:rFonts w:cstheme="minorHAnsi"/>
              </w:rPr>
              <w:t>30-50% din cheltuieli nu sunt realiste, justificabile și/sau depășesc costurile acceptabile de pe piață</w:t>
            </w:r>
          </w:p>
        </w:tc>
        <w:tc>
          <w:tcPr>
            <w:tcW w:w="425" w:type="dxa"/>
            <w:vAlign w:val="center"/>
          </w:tcPr>
          <w:p w14:paraId="0E8F321E" w14:textId="77777777" w:rsidR="004664BE" w:rsidRPr="003D33AA" w:rsidRDefault="004664BE" w:rsidP="00E63263">
            <w:pPr>
              <w:spacing w:after="0" w:line="240" w:lineRule="auto"/>
              <w:jc w:val="center"/>
              <w:rPr>
                <w:bCs/>
              </w:rPr>
            </w:pPr>
          </w:p>
        </w:tc>
        <w:tc>
          <w:tcPr>
            <w:tcW w:w="425" w:type="dxa"/>
            <w:vAlign w:val="center"/>
          </w:tcPr>
          <w:p w14:paraId="26827447" w14:textId="77777777" w:rsidR="004664BE" w:rsidRPr="003D33AA" w:rsidRDefault="004664BE" w:rsidP="00E63263">
            <w:pPr>
              <w:spacing w:after="0" w:line="240" w:lineRule="auto"/>
              <w:jc w:val="center"/>
              <w:rPr>
                <w:bCs/>
              </w:rPr>
            </w:pPr>
          </w:p>
        </w:tc>
        <w:tc>
          <w:tcPr>
            <w:tcW w:w="709" w:type="dxa"/>
            <w:vAlign w:val="center"/>
          </w:tcPr>
          <w:p w14:paraId="75B3974A" w14:textId="77777777" w:rsidR="004664BE" w:rsidRPr="003D33AA" w:rsidRDefault="004664BE" w:rsidP="00E63263">
            <w:pPr>
              <w:spacing w:after="0" w:line="240" w:lineRule="auto"/>
              <w:jc w:val="center"/>
              <w:rPr>
                <w:bCs/>
              </w:rPr>
            </w:pPr>
          </w:p>
        </w:tc>
      </w:tr>
      <w:tr w:rsidR="003D33AA" w:rsidRPr="003D33AA" w14:paraId="0436A8DB" w14:textId="77777777" w:rsidTr="00E63263">
        <w:tc>
          <w:tcPr>
            <w:tcW w:w="8648" w:type="dxa"/>
          </w:tcPr>
          <w:p w14:paraId="12853158" w14:textId="4FD135C1" w:rsidR="004664BE" w:rsidRPr="003D33AA" w:rsidRDefault="004664BE" w:rsidP="00D43197">
            <w:pPr>
              <w:pStyle w:val="ListParagraph"/>
              <w:numPr>
                <w:ilvl w:val="1"/>
                <w:numId w:val="10"/>
              </w:numPr>
              <w:spacing w:after="0" w:line="240" w:lineRule="auto"/>
              <w:ind w:left="397"/>
              <w:rPr>
                <w:rFonts w:cstheme="minorHAnsi"/>
              </w:rPr>
            </w:pPr>
            <w:r w:rsidRPr="003D33AA">
              <w:rPr>
                <w:rFonts w:cstheme="minorHAnsi"/>
              </w:rPr>
              <w:t>10-30% din cheltuieli nu sunt realiste, justificabile și/sau depășesc costurile acceptabile de pe piață</w:t>
            </w:r>
          </w:p>
        </w:tc>
        <w:tc>
          <w:tcPr>
            <w:tcW w:w="425" w:type="dxa"/>
            <w:vAlign w:val="center"/>
          </w:tcPr>
          <w:p w14:paraId="1AC2AAFA" w14:textId="77777777" w:rsidR="004664BE" w:rsidRPr="003D33AA" w:rsidRDefault="004664BE" w:rsidP="00E63263">
            <w:pPr>
              <w:spacing w:after="0" w:line="240" w:lineRule="auto"/>
              <w:jc w:val="center"/>
              <w:rPr>
                <w:bCs/>
              </w:rPr>
            </w:pPr>
          </w:p>
        </w:tc>
        <w:tc>
          <w:tcPr>
            <w:tcW w:w="425" w:type="dxa"/>
            <w:vAlign w:val="center"/>
          </w:tcPr>
          <w:p w14:paraId="39260087" w14:textId="77777777" w:rsidR="004664BE" w:rsidRPr="003D33AA" w:rsidRDefault="004664BE" w:rsidP="00E63263">
            <w:pPr>
              <w:spacing w:after="0" w:line="240" w:lineRule="auto"/>
              <w:jc w:val="center"/>
              <w:rPr>
                <w:bCs/>
              </w:rPr>
            </w:pPr>
          </w:p>
        </w:tc>
        <w:tc>
          <w:tcPr>
            <w:tcW w:w="709" w:type="dxa"/>
            <w:vAlign w:val="center"/>
          </w:tcPr>
          <w:p w14:paraId="01EF0E5E" w14:textId="77777777" w:rsidR="004664BE" w:rsidRPr="003D33AA" w:rsidRDefault="004664BE" w:rsidP="00E63263">
            <w:pPr>
              <w:spacing w:after="0" w:line="240" w:lineRule="auto"/>
              <w:jc w:val="center"/>
              <w:rPr>
                <w:bCs/>
              </w:rPr>
            </w:pPr>
          </w:p>
        </w:tc>
      </w:tr>
      <w:tr w:rsidR="003D33AA" w:rsidRPr="003D33AA" w14:paraId="25BA0B5C" w14:textId="77777777" w:rsidTr="00E63263">
        <w:tc>
          <w:tcPr>
            <w:tcW w:w="8648" w:type="dxa"/>
          </w:tcPr>
          <w:p w14:paraId="0AE6AE35" w14:textId="7CD43E4E" w:rsidR="004664BE" w:rsidRPr="003D33AA" w:rsidRDefault="004664BE" w:rsidP="00D43197">
            <w:pPr>
              <w:pStyle w:val="ListParagraph"/>
              <w:numPr>
                <w:ilvl w:val="1"/>
                <w:numId w:val="10"/>
              </w:numPr>
              <w:spacing w:after="0" w:line="240" w:lineRule="auto"/>
              <w:ind w:left="397"/>
              <w:rPr>
                <w:rFonts w:cstheme="minorHAnsi"/>
              </w:rPr>
            </w:pPr>
            <w:r w:rsidRPr="003D33AA">
              <w:rPr>
                <w:rFonts w:cstheme="minorHAnsi"/>
              </w:rPr>
              <w:t>toate cheltuielile  sunt realiste, justificabile și fără exagerări în ceea ce privește costurile acceptabile de pe piață</w:t>
            </w:r>
          </w:p>
        </w:tc>
        <w:tc>
          <w:tcPr>
            <w:tcW w:w="425" w:type="dxa"/>
            <w:vAlign w:val="center"/>
          </w:tcPr>
          <w:p w14:paraId="4EB5E43F" w14:textId="77777777" w:rsidR="004664BE" w:rsidRPr="003D33AA" w:rsidRDefault="004664BE" w:rsidP="00E63263">
            <w:pPr>
              <w:spacing w:after="0" w:line="240" w:lineRule="auto"/>
              <w:jc w:val="center"/>
              <w:rPr>
                <w:bCs/>
              </w:rPr>
            </w:pPr>
          </w:p>
        </w:tc>
        <w:tc>
          <w:tcPr>
            <w:tcW w:w="425" w:type="dxa"/>
            <w:vAlign w:val="center"/>
          </w:tcPr>
          <w:p w14:paraId="3302192F" w14:textId="77777777" w:rsidR="004664BE" w:rsidRPr="003D33AA" w:rsidRDefault="004664BE" w:rsidP="00E63263">
            <w:pPr>
              <w:spacing w:after="0" w:line="240" w:lineRule="auto"/>
              <w:jc w:val="center"/>
              <w:rPr>
                <w:bCs/>
              </w:rPr>
            </w:pPr>
          </w:p>
        </w:tc>
        <w:tc>
          <w:tcPr>
            <w:tcW w:w="709" w:type="dxa"/>
            <w:vAlign w:val="center"/>
          </w:tcPr>
          <w:p w14:paraId="728CE0CF" w14:textId="77777777" w:rsidR="004664BE" w:rsidRPr="003D33AA" w:rsidRDefault="004664BE" w:rsidP="00E63263">
            <w:pPr>
              <w:spacing w:after="0" w:line="240" w:lineRule="auto"/>
              <w:jc w:val="center"/>
              <w:rPr>
                <w:bCs/>
              </w:rPr>
            </w:pPr>
          </w:p>
        </w:tc>
      </w:tr>
      <w:tr w:rsidR="003D33AA" w:rsidRPr="003D33AA" w14:paraId="5369B2AD" w14:textId="77777777" w:rsidTr="00E63263">
        <w:tc>
          <w:tcPr>
            <w:tcW w:w="10207" w:type="dxa"/>
            <w:gridSpan w:val="4"/>
            <w:shd w:val="clear" w:color="auto" w:fill="DBE5F1" w:themeFill="accent1" w:themeFillTint="33"/>
          </w:tcPr>
          <w:p w14:paraId="23542877" w14:textId="3ECC116C" w:rsidR="004664BE" w:rsidRPr="003D33AA" w:rsidRDefault="004664BE" w:rsidP="00D43197">
            <w:pPr>
              <w:pStyle w:val="ListParagraph"/>
              <w:numPr>
                <w:ilvl w:val="0"/>
                <w:numId w:val="10"/>
              </w:numPr>
              <w:spacing w:after="0" w:line="240" w:lineRule="auto"/>
              <w:rPr>
                <w:rFonts w:cstheme="minorHAnsi"/>
                <w:b/>
                <w:bCs/>
              </w:rPr>
            </w:pPr>
            <w:r w:rsidRPr="003D33AA">
              <w:rPr>
                <w:rFonts w:cstheme="minorHAnsi"/>
                <w:b/>
                <w:bCs/>
              </w:rPr>
              <w:t>Costurile incluse în buget sunt oportune în raport cu activitățile propuse și rezultatele așteptate.</w:t>
            </w:r>
          </w:p>
        </w:tc>
      </w:tr>
      <w:tr w:rsidR="003D33AA" w:rsidRPr="003D33AA" w14:paraId="5D709F0D" w14:textId="77777777" w:rsidTr="00E63263">
        <w:tc>
          <w:tcPr>
            <w:tcW w:w="8648" w:type="dxa"/>
          </w:tcPr>
          <w:p w14:paraId="0BA27B2D" w14:textId="09AD2016" w:rsidR="004664BE" w:rsidRPr="003D33AA" w:rsidRDefault="004664BE" w:rsidP="00D43197">
            <w:pPr>
              <w:pStyle w:val="ListParagraph"/>
              <w:numPr>
                <w:ilvl w:val="1"/>
                <w:numId w:val="10"/>
              </w:numPr>
              <w:spacing w:after="0" w:line="240" w:lineRule="auto"/>
              <w:rPr>
                <w:rFonts w:cstheme="minorHAnsi"/>
              </w:rPr>
            </w:pPr>
            <w:r w:rsidRPr="003D33AA">
              <w:rPr>
                <w:rFonts w:cstheme="minorHAnsi"/>
              </w:rPr>
              <w:t>peste 50% din bunurile/serviciile achiziționate sau propuse spre achiziționare nu sunt justificate în raport cu activitățile, rezultatele și impactul urmărit</w:t>
            </w:r>
          </w:p>
        </w:tc>
        <w:tc>
          <w:tcPr>
            <w:tcW w:w="425" w:type="dxa"/>
            <w:vAlign w:val="center"/>
          </w:tcPr>
          <w:p w14:paraId="735C2B3C" w14:textId="77777777" w:rsidR="004664BE" w:rsidRPr="003D33AA" w:rsidRDefault="004664BE" w:rsidP="00E63263">
            <w:pPr>
              <w:spacing w:after="0" w:line="240" w:lineRule="auto"/>
              <w:jc w:val="center"/>
              <w:rPr>
                <w:bCs/>
              </w:rPr>
            </w:pPr>
          </w:p>
        </w:tc>
        <w:tc>
          <w:tcPr>
            <w:tcW w:w="425" w:type="dxa"/>
            <w:vAlign w:val="center"/>
          </w:tcPr>
          <w:p w14:paraId="31F39E59" w14:textId="77777777" w:rsidR="004664BE" w:rsidRPr="003D33AA" w:rsidRDefault="004664BE" w:rsidP="00E63263">
            <w:pPr>
              <w:spacing w:after="0" w:line="240" w:lineRule="auto"/>
              <w:jc w:val="center"/>
              <w:rPr>
                <w:bCs/>
              </w:rPr>
            </w:pPr>
          </w:p>
        </w:tc>
        <w:tc>
          <w:tcPr>
            <w:tcW w:w="709" w:type="dxa"/>
            <w:vAlign w:val="center"/>
          </w:tcPr>
          <w:p w14:paraId="6A0E986B" w14:textId="77777777" w:rsidR="004664BE" w:rsidRPr="003D33AA" w:rsidRDefault="004664BE" w:rsidP="00E63263">
            <w:pPr>
              <w:spacing w:after="0" w:line="240" w:lineRule="auto"/>
              <w:jc w:val="center"/>
              <w:rPr>
                <w:bCs/>
              </w:rPr>
            </w:pPr>
          </w:p>
        </w:tc>
      </w:tr>
      <w:tr w:rsidR="003D33AA" w:rsidRPr="003D33AA" w14:paraId="63AEFB4A" w14:textId="77777777" w:rsidTr="00E63263">
        <w:tc>
          <w:tcPr>
            <w:tcW w:w="8648" w:type="dxa"/>
          </w:tcPr>
          <w:p w14:paraId="683A6001" w14:textId="5EFF6F7B" w:rsidR="004664BE" w:rsidRPr="003D33AA" w:rsidRDefault="004664BE" w:rsidP="00D43197">
            <w:pPr>
              <w:pStyle w:val="ListParagraph"/>
              <w:numPr>
                <w:ilvl w:val="1"/>
                <w:numId w:val="10"/>
              </w:numPr>
              <w:spacing w:after="0" w:line="240" w:lineRule="auto"/>
              <w:rPr>
                <w:rFonts w:cstheme="minorHAnsi"/>
              </w:rPr>
            </w:pPr>
            <w:r w:rsidRPr="003D33AA">
              <w:rPr>
                <w:rFonts w:cstheme="minorHAnsi"/>
              </w:rPr>
              <w:t>30-50% din bunurile/serviciile achiziționate sau propuse spre achiziționare nu sunt justificate în raport cu activitățile, rezultatele și impactul urmărit</w:t>
            </w:r>
          </w:p>
        </w:tc>
        <w:tc>
          <w:tcPr>
            <w:tcW w:w="425" w:type="dxa"/>
            <w:vAlign w:val="center"/>
          </w:tcPr>
          <w:p w14:paraId="2281F423" w14:textId="77777777" w:rsidR="004664BE" w:rsidRPr="003D33AA" w:rsidRDefault="004664BE" w:rsidP="00E63263">
            <w:pPr>
              <w:spacing w:after="0" w:line="240" w:lineRule="auto"/>
              <w:jc w:val="center"/>
              <w:rPr>
                <w:bCs/>
              </w:rPr>
            </w:pPr>
          </w:p>
        </w:tc>
        <w:tc>
          <w:tcPr>
            <w:tcW w:w="425" w:type="dxa"/>
            <w:vAlign w:val="center"/>
          </w:tcPr>
          <w:p w14:paraId="6E7F9A29" w14:textId="77777777" w:rsidR="004664BE" w:rsidRPr="003D33AA" w:rsidRDefault="004664BE" w:rsidP="00E63263">
            <w:pPr>
              <w:spacing w:after="0" w:line="240" w:lineRule="auto"/>
              <w:jc w:val="center"/>
              <w:rPr>
                <w:bCs/>
              </w:rPr>
            </w:pPr>
          </w:p>
        </w:tc>
        <w:tc>
          <w:tcPr>
            <w:tcW w:w="709" w:type="dxa"/>
            <w:vAlign w:val="center"/>
          </w:tcPr>
          <w:p w14:paraId="304A009F" w14:textId="77777777" w:rsidR="004664BE" w:rsidRPr="003D33AA" w:rsidRDefault="004664BE" w:rsidP="00E63263">
            <w:pPr>
              <w:spacing w:after="0" w:line="240" w:lineRule="auto"/>
              <w:jc w:val="center"/>
              <w:rPr>
                <w:bCs/>
              </w:rPr>
            </w:pPr>
          </w:p>
        </w:tc>
      </w:tr>
      <w:tr w:rsidR="003D33AA" w:rsidRPr="003D33AA" w14:paraId="19630AEB" w14:textId="77777777" w:rsidTr="00E63263">
        <w:tc>
          <w:tcPr>
            <w:tcW w:w="8648" w:type="dxa"/>
          </w:tcPr>
          <w:p w14:paraId="17B240A7" w14:textId="6AA6B640" w:rsidR="004664BE" w:rsidRPr="003D33AA" w:rsidRDefault="004664BE" w:rsidP="00D43197">
            <w:pPr>
              <w:pStyle w:val="ListParagraph"/>
              <w:numPr>
                <w:ilvl w:val="1"/>
                <w:numId w:val="10"/>
              </w:numPr>
              <w:spacing w:after="0" w:line="240" w:lineRule="auto"/>
              <w:rPr>
                <w:rFonts w:cstheme="minorHAnsi"/>
              </w:rPr>
            </w:pPr>
            <w:r w:rsidRPr="003D33AA">
              <w:rPr>
                <w:rFonts w:cstheme="minorHAnsi"/>
              </w:rPr>
              <w:t>10-30% din bunurile/serviciile achiziționate sau propuse spre achiziționare nu sunt justificate în raport cu activitățile, rezultatele și impactul urmărit</w:t>
            </w:r>
          </w:p>
        </w:tc>
        <w:tc>
          <w:tcPr>
            <w:tcW w:w="425" w:type="dxa"/>
            <w:vAlign w:val="center"/>
          </w:tcPr>
          <w:p w14:paraId="2C670A54" w14:textId="77777777" w:rsidR="004664BE" w:rsidRPr="003D33AA" w:rsidRDefault="004664BE" w:rsidP="00E63263">
            <w:pPr>
              <w:spacing w:after="0" w:line="240" w:lineRule="auto"/>
              <w:jc w:val="center"/>
              <w:rPr>
                <w:bCs/>
              </w:rPr>
            </w:pPr>
          </w:p>
        </w:tc>
        <w:tc>
          <w:tcPr>
            <w:tcW w:w="425" w:type="dxa"/>
            <w:vAlign w:val="center"/>
          </w:tcPr>
          <w:p w14:paraId="0804132F" w14:textId="77777777" w:rsidR="004664BE" w:rsidRPr="003D33AA" w:rsidRDefault="004664BE" w:rsidP="00E63263">
            <w:pPr>
              <w:spacing w:after="0" w:line="240" w:lineRule="auto"/>
              <w:jc w:val="center"/>
              <w:rPr>
                <w:bCs/>
              </w:rPr>
            </w:pPr>
          </w:p>
        </w:tc>
        <w:tc>
          <w:tcPr>
            <w:tcW w:w="709" w:type="dxa"/>
            <w:vAlign w:val="center"/>
          </w:tcPr>
          <w:p w14:paraId="1F609D4F" w14:textId="77777777" w:rsidR="004664BE" w:rsidRPr="003D33AA" w:rsidRDefault="004664BE" w:rsidP="00E63263">
            <w:pPr>
              <w:spacing w:after="0" w:line="240" w:lineRule="auto"/>
              <w:jc w:val="center"/>
              <w:rPr>
                <w:bCs/>
              </w:rPr>
            </w:pPr>
          </w:p>
        </w:tc>
      </w:tr>
      <w:tr w:rsidR="003D33AA" w:rsidRPr="003D33AA" w14:paraId="38E7BF80" w14:textId="77777777" w:rsidTr="00E63263">
        <w:tc>
          <w:tcPr>
            <w:tcW w:w="8648" w:type="dxa"/>
          </w:tcPr>
          <w:p w14:paraId="5CFF4D65" w14:textId="5BDE95C3" w:rsidR="004664BE" w:rsidRPr="003D33AA" w:rsidRDefault="004664BE" w:rsidP="00D43197">
            <w:pPr>
              <w:pStyle w:val="ListParagraph"/>
              <w:numPr>
                <w:ilvl w:val="1"/>
                <w:numId w:val="10"/>
              </w:numPr>
              <w:spacing w:after="0" w:line="240" w:lineRule="auto"/>
              <w:rPr>
                <w:rFonts w:cstheme="minorHAnsi"/>
              </w:rPr>
            </w:pPr>
            <w:r w:rsidRPr="003D33AA">
              <w:rPr>
                <w:rFonts w:cstheme="minorHAnsi"/>
              </w:rPr>
              <w:t>rațiunea achiziției bunurilor/serviciilor, este întemeiată, justificată și în concordanță cu activitățile, rezultatele și impactul urmărit</w:t>
            </w:r>
          </w:p>
        </w:tc>
        <w:tc>
          <w:tcPr>
            <w:tcW w:w="425" w:type="dxa"/>
            <w:vAlign w:val="center"/>
          </w:tcPr>
          <w:p w14:paraId="494914C6" w14:textId="77777777" w:rsidR="004664BE" w:rsidRPr="003D33AA" w:rsidRDefault="004664BE" w:rsidP="00E63263">
            <w:pPr>
              <w:spacing w:after="0" w:line="240" w:lineRule="auto"/>
              <w:jc w:val="center"/>
              <w:rPr>
                <w:bCs/>
              </w:rPr>
            </w:pPr>
          </w:p>
        </w:tc>
        <w:tc>
          <w:tcPr>
            <w:tcW w:w="425" w:type="dxa"/>
            <w:vAlign w:val="center"/>
          </w:tcPr>
          <w:p w14:paraId="13AEDE27" w14:textId="77777777" w:rsidR="004664BE" w:rsidRPr="003D33AA" w:rsidRDefault="004664BE" w:rsidP="00E63263">
            <w:pPr>
              <w:spacing w:after="0" w:line="240" w:lineRule="auto"/>
              <w:jc w:val="center"/>
              <w:rPr>
                <w:bCs/>
              </w:rPr>
            </w:pPr>
          </w:p>
        </w:tc>
        <w:tc>
          <w:tcPr>
            <w:tcW w:w="709" w:type="dxa"/>
            <w:vAlign w:val="center"/>
          </w:tcPr>
          <w:p w14:paraId="368D3910" w14:textId="77777777" w:rsidR="004664BE" w:rsidRPr="003D33AA" w:rsidRDefault="004664BE" w:rsidP="00E63263">
            <w:pPr>
              <w:spacing w:after="0" w:line="240" w:lineRule="auto"/>
              <w:jc w:val="center"/>
              <w:rPr>
                <w:bCs/>
              </w:rPr>
            </w:pPr>
          </w:p>
        </w:tc>
      </w:tr>
    </w:tbl>
    <w:p w14:paraId="71C636B5" w14:textId="77777777" w:rsidR="004664BE" w:rsidRPr="003D33AA" w:rsidRDefault="004664BE" w:rsidP="00E63263">
      <w:pPr>
        <w:spacing w:after="0" w:line="240" w:lineRule="auto"/>
        <w:rPr>
          <w:rFonts w:cstheme="minorHAnsi"/>
        </w:rPr>
      </w:pPr>
    </w:p>
    <w:p w14:paraId="0FAB13F8" w14:textId="77777777" w:rsidR="000C3E92" w:rsidRPr="003D33AA" w:rsidRDefault="000C3E92" w:rsidP="00E63263">
      <w:pPr>
        <w:spacing w:after="0" w:line="240" w:lineRule="auto"/>
        <w:rPr>
          <w:rFonts w:cstheme="minorHAnsi"/>
        </w:rPr>
      </w:pPr>
    </w:p>
    <w:p w14:paraId="5C1A559D" w14:textId="77777777" w:rsidR="00B854EA" w:rsidRPr="003D33AA" w:rsidRDefault="00B854EA" w:rsidP="00E63263">
      <w:pPr>
        <w:spacing w:after="0" w:line="240" w:lineRule="auto"/>
        <w:rPr>
          <w:rFonts w:cstheme="minorHAnsi"/>
        </w:rPr>
      </w:pPr>
    </w:p>
    <w:p w14:paraId="795343F8" w14:textId="15E01CEE" w:rsidR="00B854EA" w:rsidRPr="003D33AA" w:rsidRDefault="00B854EA" w:rsidP="00E63263">
      <w:pPr>
        <w:spacing w:after="0" w:line="240" w:lineRule="auto"/>
        <w:rPr>
          <w:rFonts w:cstheme="minorHAnsi"/>
          <w:b/>
          <w:bCs/>
        </w:rPr>
      </w:pPr>
      <w:r w:rsidRPr="003D33AA">
        <w:rPr>
          <w:rFonts w:cstheme="minorHAnsi"/>
          <w:b/>
          <w:bCs/>
        </w:rPr>
        <w:t>Calculul punctajului / Algoritm de calcul scor final</w:t>
      </w:r>
    </w:p>
    <w:p w14:paraId="0A637C6E" w14:textId="77777777" w:rsidR="00B854EA" w:rsidRPr="003D33AA" w:rsidRDefault="00B854EA" w:rsidP="00E63263">
      <w:pPr>
        <w:spacing w:after="0" w:line="240" w:lineRule="auto"/>
        <w:rPr>
          <w:rFonts w:cstheme="minorHAnsi"/>
        </w:rPr>
      </w:pPr>
    </w:p>
    <w:p w14:paraId="68430A64" w14:textId="77777777" w:rsidR="00B854EA" w:rsidRPr="003D33AA" w:rsidRDefault="00B854EA" w:rsidP="00E63263">
      <w:pPr>
        <w:spacing w:after="0" w:line="240" w:lineRule="auto"/>
        <w:rPr>
          <w:rFonts w:cstheme="minorHAnsi"/>
        </w:rPr>
      </w:pPr>
      <w:r w:rsidRPr="003D33AA">
        <w:rPr>
          <w:rFonts w:cstheme="minorHAnsi"/>
        </w:rPr>
        <w:t>Punctajul final al propunerii va fi stabilit prin calcularea sumei punctajelor aferente fiecărui factor de evaluare, calculate conform algoritmului de calcul prezentat anterior.</w:t>
      </w:r>
    </w:p>
    <w:p w14:paraId="6EF298AF" w14:textId="77777777" w:rsidR="00B854EA" w:rsidRPr="003D33AA" w:rsidRDefault="00B854EA" w:rsidP="00E63263">
      <w:pPr>
        <w:spacing w:after="0" w:line="240" w:lineRule="auto"/>
        <w:rPr>
          <w:rFonts w:cstheme="minorHAnsi"/>
        </w:rPr>
      </w:pPr>
      <w:r w:rsidRPr="003D33AA">
        <w:rPr>
          <w:rFonts w:cstheme="minorHAnsi"/>
        </w:rPr>
        <w:t>Punctajul total acordat pentru fiecare propunere  în  parte se calculează pe baza formulei:</w:t>
      </w:r>
    </w:p>
    <w:p w14:paraId="6BD8632A" w14:textId="49D3899F" w:rsidR="00B854EA" w:rsidRPr="003D33AA" w:rsidRDefault="00B854EA" w:rsidP="00E63263">
      <w:pPr>
        <w:spacing w:after="0" w:line="240" w:lineRule="auto"/>
        <w:rPr>
          <w:rFonts w:cstheme="minorHAnsi"/>
        </w:rPr>
      </w:pPr>
      <w:r w:rsidRPr="003D33AA">
        <w:rPr>
          <w:rFonts w:cstheme="minorHAnsi"/>
        </w:rPr>
        <w:t>P (total) = P1 + P2 + P</w:t>
      </w:r>
      <w:r w:rsidR="00CA7B25" w:rsidRPr="003D33AA">
        <w:rPr>
          <w:rFonts w:cstheme="minorHAnsi"/>
        </w:rPr>
        <w:t>3</w:t>
      </w:r>
      <w:r w:rsidRPr="003D33AA">
        <w:rPr>
          <w:rFonts w:cstheme="minorHAnsi"/>
        </w:rPr>
        <w:t xml:space="preserve">.1 + </w:t>
      </w:r>
      <w:r w:rsidR="00CA7B25" w:rsidRPr="003D33AA">
        <w:rPr>
          <w:rFonts w:cstheme="minorHAnsi"/>
        </w:rPr>
        <w:t>P3</w:t>
      </w:r>
      <w:r w:rsidRPr="003D33AA">
        <w:rPr>
          <w:rFonts w:cstheme="minorHAnsi"/>
        </w:rPr>
        <w:t xml:space="preserve">.2 + </w:t>
      </w:r>
      <w:r w:rsidR="00CA7B25" w:rsidRPr="003D33AA">
        <w:rPr>
          <w:rFonts w:cstheme="minorHAnsi"/>
        </w:rPr>
        <w:t>P3</w:t>
      </w:r>
      <w:r w:rsidRPr="003D33AA">
        <w:rPr>
          <w:rFonts w:cstheme="minorHAnsi"/>
        </w:rPr>
        <w:t>.3</w:t>
      </w:r>
      <w:r w:rsidR="005F0CD7" w:rsidRPr="003D33AA">
        <w:rPr>
          <w:rFonts w:cstheme="minorHAnsi"/>
        </w:rPr>
        <w:t xml:space="preserve"> </w:t>
      </w:r>
      <w:r w:rsidR="00DF445C" w:rsidRPr="003D33AA">
        <w:rPr>
          <w:rFonts w:cstheme="minorHAnsi"/>
        </w:rPr>
        <w:t xml:space="preserve">+ P4 </w:t>
      </w:r>
    </w:p>
    <w:p w14:paraId="67612A2E" w14:textId="77777777" w:rsidR="00B854EA" w:rsidRPr="003D33AA" w:rsidRDefault="00B854EA" w:rsidP="00E63263">
      <w:pPr>
        <w:spacing w:after="0" w:line="240" w:lineRule="auto"/>
        <w:rPr>
          <w:rFonts w:cstheme="minorHAnsi"/>
        </w:rPr>
      </w:pPr>
    </w:p>
    <w:p w14:paraId="67755AC9" w14:textId="77777777" w:rsidR="00E63263" w:rsidRPr="003D33AA" w:rsidRDefault="00E63263" w:rsidP="00E63263">
      <w:pPr>
        <w:spacing w:after="0" w:line="240" w:lineRule="auto"/>
        <w:rPr>
          <w:rFonts w:cstheme="minorHAnsi"/>
        </w:rPr>
      </w:pPr>
    </w:p>
    <w:p w14:paraId="159C2485" w14:textId="06E78AA8" w:rsidR="00B854EA" w:rsidRPr="003D33AA" w:rsidRDefault="00DF445C" w:rsidP="00E63263">
      <w:pPr>
        <w:spacing w:after="0" w:line="240" w:lineRule="auto"/>
        <w:rPr>
          <w:rFonts w:cstheme="minorHAnsi"/>
          <w:b/>
          <w:bCs/>
        </w:rPr>
      </w:pPr>
      <w:r w:rsidRPr="003D33AA">
        <w:rPr>
          <w:rFonts w:cstheme="minorHAnsi"/>
          <w:b/>
          <w:bCs/>
        </w:rPr>
        <w:t>În urma ierarhizării scorurilor finale, solicitarea /</w:t>
      </w:r>
      <w:r w:rsidR="00B854EA" w:rsidRPr="003D33AA">
        <w:rPr>
          <w:rFonts w:cstheme="minorHAnsi"/>
          <w:b/>
          <w:bCs/>
        </w:rPr>
        <w:t xml:space="preserve"> </w:t>
      </w:r>
      <w:r w:rsidRPr="003D33AA">
        <w:rPr>
          <w:rFonts w:cstheme="minorHAnsi"/>
          <w:b/>
          <w:bCs/>
        </w:rPr>
        <w:t xml:space="preserve">proiectul care </w:t>
      </w:r>
      <w:r w:rsidR="00B854EA" w:rsidRPr="003D33AA">
        <w:rPr>
          <w:rFonts w:cstheme="minorHAnsi"/>
          <w:b/>
          <w:bCs/>
        </w:rPr>
        <w:t>întrunește</w:t>
      </w:r>
      <w:r w:rsidR="001A40D3" w:rsidRPr="003D33AA">
        <w:rPr>
          <w:rFonts w:cstheme="minorHAnsi"/>
          <w:b/>
          <w:bCs/>
        </w:rPr>
        <w:t xml:space="preserve"> </w:t>
      </w:r>
      <w:r w:rsidRPr="003D33AA">
        <w:rPr>
          <w:rFonts w:cstheme="minorHAnsi"/>
          <w:b/>
          <w:bCs/>
        </w:rPr>
        <w:t>punctajul / scorul maxim,</w:t>
      </w:r>
      <w:r w:rsidR="00B854EA" w:rsidRPr="003D33AA">
        <w:rPr>
          <w:rFonts w:cstheme="minorHAnsi"/>
          <w:b/>
          <w:bCs/>
        </w:rPr>
        <w:t xml:space="preserve"> va fi declarat </w:t>
      </w:r>
      <w:r w:rsidR="000C3E92" w:rsidRPr="003D33AA">
        <w:rPr>
          <w:rFonts w:cstheme="minorHAnsi"/>
          <w:b/>
          <w:bCs/>
        </w:rPr>
        <w:t>eligibil</w:t>
      </w:r>
      <w:r w:rsidR="00B854EA" w:rsidRPr="003D33AA">
        <w:rPr>
          <w:rFonts w:cstheme="minorHAnsi"/>
          <w:b/>
          <w:bCs/>
        </w:rPr>
        <w:t xml:space="preserve"> și va intra în etapa de contractare. </w:t>
      </w:r>
    </w:p>
    <w:p w14:paraId="2231B4D2" w14:textId="77777777" w:rsidR="00B854EA" w:rsidRPr="003D33AA" w:rsidRDefault="00B854EA" w:rsidP="00E63263">
      <w:pPr>
        <w:spacing w:after="0" w:line="240" w:lineRule="auto"/>
        <w:rPr>
          <w:rFonts w:cstheme="minorHAnsi"/>
        </w:rPr>
      </w:pPr>
    </w:p>
    <w:p w14:paraId="42A3817F" w14:textId="77777777" w:rsidR="0099366D" w:rsidRPr="003D33AA" w:rsidRDefault="0099366D" w:rsidP="00E63263">
      <w:pPr>
        <w:spacing w:after="0" w:line="240" w:lineRule="auto"/>
        <w:rPr>
          <w:rFonts w:asciiTheme="minorHAnsi" w:hAnsiTheme="minorHAnsi" w:cstheme="minorHAnsi"/>
          <w:b/>
        </w:rPr>
      </w:pPr>
    </w:p>
    <w:sectPr w:rsidR="0099366D" w:rsidRPr="003D33AA" w:rsidSect="00A27FAE">
      <w:headerReference w:type="default" r:id="rId8"/>
      <w:footerReference w:type="default" r:id="rId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A0BB8" w14:textId="77777777" w:rsidR="00D93561" w:rsidRDefault="00D93561" w:rsidP="00267E11">
      <w:pPr>
        <w:spacing w:after="0" w:line="240" w:lineRule="auto"/>
      </w:pPr>
      <w:r>
        <w:separator/>
      </w:r>
    </w:p>
  </w:endnote>
  <w:endnote w:type="continuationSeparator" w:id="0">
    <w:p w14:paraId="257FA81C" w14:textId="77777777" w:rsidR="00D93561" w:rsidRDefault="00D93561"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6C3AB" w14:textId="77777777" w:rsidR="00D93561" w:rsidRDefault="00D93561" w:rsidP="00267E11">
      <w:pPr>
        <w:spacing w:after="0" w:line="240" w:lineRule="auto"/>
      </w:pPr>
      <w:r>
        <w:separator/>
      </w:r>
    </w:p>
  </w:footnote>
  <w:footnote w:type="continuationSeparator" w:id="0">
    <w:p w14:paraId="42A28C3B" w14:textId="77777777" w:rsidR="00D93561" w:rsidRDefault="00D93561"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D0F2FA"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560C3"/>
    <w:multiLevelType w:val="hybridMultilevel"/>
    <w:tmpl w:val="5D04E80C"/>
    <w:lvl w:ilvl="0" w:tplc="04180011">
      <w:start w:val="1"/>
      <w:numFmt w:val="decimal"/>
      <w:lvlText w:val="%1)"/>
      <w:lvlJc w:val="left"/>
      <w:pPr>
        <w:ind w:left="1178" w:hanging="360"/>
      </w:pPr>
      <w:rPr>
        <w:rFonts w:hint="default"/>
      </w:rPr>
    </w:lvl>
    <w:lvl w:ilvl="1" w:tplc="FFFFFFFF" w:tentative="1">
      <w:start w:val="1"/>
      <w:numFmt w:val="bullet"/>
      <w:lvlText w:val="o"/>
      <w:lvlJc w:val="left"/>
      <w:pPr>
        <w:ind w:left="1898" w:hanging="360"/>
      </w:pPr>
      <w:rPr>
        <w:rFonts w:ascii="Courier New" w:hAnsi="Courier New" w:cs="Courier New" w:hint="default"/>
      </w:rPr>
    </w:lvl>
    <w:lvl w:ilvl="2" w:tplc="FFFFFFFF" w:tentative="1">
      <w:start w:val="1"/>
      <w:numFmt w:val="bullet"/>
      <w:lvlText w:val=""/>
      <w:lvlJc w:val="left"/>
      <w:pPr>
        <w:ind w:left="2618" w:hanging="360"/>
      </w:pPr>
      <w:rPr>
        <w:rFonts w:ascii="Wingdings" w:hAnsi="Wingdings" w:hint="default"/>
      </w:rPr>
    </w:lvl>
    <w:lvl w:ilvl="3" w:tplc="FFFFFFFF" w:tentative="1">
      <w:start w:val="1"/>
      <w:numFmt w:val="bullet"/>
      <w:lvlText w:val=""/>
      <w:lvlJc w:val="left"/>
      <w:pPr>
        <w:ind w:left="3338" w:hanging="360"/>
      </w:pPr>
      <w:rPr>
        <w:rFonts w:ascii="Symbol" w:hAnsi="Symbol" w:hint="default"/>
      </w:rPr>
    </w:lvl>
    <w:lvl w:ilvl="4" w:tplc="FFFFFFFF" w:tentative="1">
      <w:start w:val="1"/>
      <w:numFmt w:val="bullet"/>
      <w:lvlText w:val="o"/>
      <w:lvlJc w:val="left"/>
      <w:pPr>
        <w:ind w:left="4058" w:hanging="360"/>
      </w:pPr>
      <w:rPr>
        <w:rFonts w:ascii="Courier New" w:hAnsi="Courier New" w:cs="Courier New" w:hint="default"/>
      </w:rPr>
    </w:lvl>
    <w:lvl w:ilvl="5" w:tplc="FFFFFFFF" w:tentative="1">
      <w:start w:val="1"/>
      <w:numFmt w:val="bullet"/>
      <w:lvlText w:val=""/>
      <w:lvlJc w:val="left"/>
      <w:pPr>
        <w:ind w:left="4778" w:hanging="360"/>
      </w:pPr>
      <w:rPr>
        <w:rFonts w:ascii="Wingdings" w:hAnsi="Wingdings" w:hint="default"/>
      </w:rPr>
    </w:lvl>
    <w:lvl w:ilvl="6" w:tplc="FFFFFFFF" w:tentative="1">
      <w:start w:val="1"/>
      <w:numFmt w:val="bullet"/>
      <w:lvlText w:val=""/>
      <w:lvlJc w:val="left"/>
      <w:pPr>
        <w:ind w:left="5498" w:hanging="360"/>
      </w:pPr>
      <w:rPr>
        <w:rFonts w:ascii="Symbol" w:hAnsi="Symbol" w:hint="default"/>
      </w:rPr>
    </w:lvl>
    <w:lvl w:ilvl="7" w:tplc="FFFFFFFF" w:tentative="1">
      <w:start w:val="1"/>
      <w:numFmt w:val="bullet"/>
      <w:lvlText w:val="o"/>
      <w:lvlJc w:val="left"/>
      <w:pPr>
        <w:ind w:left="6218" w:hanging="360"/>
      </w:pPr>
      <w:rPr>
        <w:rFonts w:ascii="Courier New" w:hAnsi="Courier New" w:cs="Courier New" w:hint="default"/>
      </w:rPr>
    </w:lvl>
    <w:lvl w:ilvl="8" w:tplc="FFFFFFFF" w:tentative="1">
      <w:start w:val="1"/>
      <w:numFmt w:val="bullet"/>
      <w:lvlText w:val=""/>
      <w:lvlJc w:val="left"/>
      <w:pPr>
        <w:ind w:left="6938"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C662327"/>
    <w:multiLevelType w:val="hybridMultilevel"/>
    <w:tmpl w:val="67D24B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0B16B78"/>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061196"/>
    <w:multiLevelType w:val="hybridMultilevel"/>
    <w:tmpl w:val="35904E1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443B5CCB"/>
    <w:multiLevelType w:val="multilevel"/>
    <w:tmpl w:val="5D3E68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D34228"/>
    <w:multiLevelType w:val="hybridMultilevel"/>
    <w:tmpl w:val="ABAEC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6E02374"/>
    <w:multiLevelType w:val="hybridMultilevel"/>
    <w:tmpl w:val="C00282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5FCE3C1C"/>
    <w:multiLevelType w:val="hybridMultilevel"/>
    <w:tmpl w:val="DCB0F08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80726716">
    <w:abstractNumId w:val="6"/>
  </w:num>
  <w:num w:numId="2" w16cid:durableId="175194475">
    <w:abstractNumId w:val="10"/>
  </w:num>
  <w:num w:numId="3" w16cid:durableId="474491162">
    <w:abstractNumId w:val="1"/>
  </w:num>
  <w:num w:numId="4" w16cid:durableId="627977539">
    <w:abstractNumId w:val="4"/>
  </w:num>
  <w:num w:numId="5" w16cid:durableId="432865969">
    <w:abstractNumId w:val="9"/>
  </w:num>
  <w:num w:numId="6" w16cid:durableId="2087221166">
    <w:abstractNumId w:val="5"/>
  </w:num>
  <w:num w:numId="7" w16cid:durableId="1125006237">
    <w:abstractNumId w:val="7"/>
  </w:num>
  <w:num w:numId="8" w16cid:durableId="1473056679">
    <w:abstractNumId w:val="0"/>
  </w:num>
  <w:num w:numId="9" w16cid:durableId="1202741159">
    <w:abstractNumId w:val="8"/>
  </w:num>
  <w:num w:numId="10" w16cid:durableId="1648705333">
    <w:abstractNumId w:val="3"/>
  </w:num>
  <w:num w:numId="11" w16cid:durableId="151141293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4F89"/>
    <w:rsid w:val="000051CE"/>
    <w:rsid w:val="0000557F"/>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0DE0"/>
    <w:rsid w:val="000824BD"/>
    <w:rsid w:val="00085DBA"/>
    <w:rsid w:val="00085E6E"/>
    <w:rsid w:val="00086D14"/>
    <w:rsid w:val="000872AD"/>
    <w:rsid w:val="0009343F"/>
    <w:rsid w:val="000939EA"/>
    <w:rsid w:val="000A104D"/>
    <w:rsid w:val="000A3DE8"/>
    <w:rsid w:val="000A7859"/>
    <w:rsid w:val="000A7FFC"/>
    <w:rsid w:val="000B11D0"/>
    <w:rsid w:val="000B12DC"/>
    <w:rsid w:val="000B4904"/>
    <w:rsid w:val="000C165C"/>
    <w:rsid w:val="000C3E92"/>
    <w:rsid w:val="000C3ED9"/>
    <w:rsid w:val="000C5B00"/>
    <w:rsid w:val="000C5DA0"/>
    <w:rsid w:val="000D3F0F"/>
    <w:rsid w:val="000D7929"/>
    <w:rsid w:val="000E2206"/>
    <w:rsid w:val="000E283D"/>
    <w:rsid w:val="000E6BB5"/>
    <w:rsid w:val="000E6BD4"/>
    <w:rsid w:val="000F21FC"/>
    <w:rsid w:val="000F2E44"/>
    <w:rsid w:val="000F3FF7"/>
    <w:rsid w:val="000F4FEF"/>
    <w:rsid w:val="001023E9"/>
    <w:rsid w:val="00102F35"/>
    <w:rsid w:val="00104072"/>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6651"/>
    <w:rsid w:val="00173256"/>
    <w:rsid w:val="00174F6E"/>
    <w:rsid w:val="00175430"/>
    <w:rsid w:val="0017732E"/>
    <w:rsid w:val="00180EEC"/>
    <w:rsid w:val="001834A5"/>
    <w:rsid w:val="00184842"/>
    <w:rsid w:val="001874F6"/>
    <w:rsid w:val="0018772D"/>
    <w:rsid w:val="00187F66"/>
    <w:rsid w:val="00190004"/>
    <w:rsid w:val="00195943"/>
    <w:rsid w:val="001A40D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308D"/>
    <w:rsid w:val="001E5527"/>
    <w:rsid w:val="001E62BB"/>
    <w:rsid w:val="001E6D5D"/>
    <w:rsid w:val="001F2938"/>
    <w:rsid w:val="001F6D12"/>
    <w:rsid w:val="001F7032"/>
    <w:rsid w:val="001F747F"/>
    <w:rsid w:val="00203D82"/>
    <w:rsid w:val="00206BC3"/>
    <w:rsid w:val="002127BD"/>
    <w:rsid w:val="00213A6F"/>
    <w:rsid w:val="00214138"/>
    <w:rsid w:val="00214BFB"/>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6FA"/>
    <w:rsid w:val="0026798E"/>
    <w:rsid w:val="00267E11"/>
    <w:rsid w:val="00270E58"/>
    <w:rsid w:val="0027418C"/>
    <w:rsid w:val="00276B9B"/>
    <w:rsid w:val="00277174"/>
    <w:rsid w:val="0028164A"/>
    <w:rsid w:val="00283614"/>
    <w:rsid w:val="00286BDC"/>
    <w:rsid w:val="002943F4"/>
    <w:rsid w:val="00296CB9"/>
    <w:rsid w:val="002A004B"/>
    <w:rsid w:val="002A114C"/>
    <w:rsid w:val="002A4BA0"/>
    <w:rsid w:val="002A710B"/>
    <w:rsid w:val="002A7F7B"/>
    <w:rsid w:val="002C1482"/>
    <w:rsid w:val="002C2E47"/>
    <w:rsid w:val="002C3238"/>
    <w:rsid w:val="002D0F68"/>
    <w:rsid w:val="002D2D50"/>
    <w:rsid w:val="002D2D6E"/>
    <w:rsid w:val="002D498A"/>
    <w:rsid w:val="002D55E0"/>
    <w:rsid w:val="002E0CDB"/>
    <w:rsid w:val="002F1E18"/>
    <w:rsid w:val="002F2343"/>
    <w:rsid w:val="00300ECC"/>
    <w:rsid w:val="0030676C"/>
    <w:rsid w:val="00324879"/>
    <w:rsid w:val="0032743C"/>
    <w:rsid w:val="0032773D"/>
    <w:rsid w:val="003302D2"/>
    <w:rsid w:val="003316D5"/>
    <w:rsid w:val="003328AF"/>
    <w:rsid w:val="00337872"/>
    <w:rsid w:val="00342338"/>
    <w:rsid w:val="00342B7B"/>
    <w:rsid w:val="00342B89"/>
    <w:rsid w:val="003441F4"/>
    <w:rsid w:val="00346BE7"/>
    <w:rsid w:val="00354A66"/>
    <w:rsid w:val="0035754B"/>
    <w:rsid w:val="00360D1D"/>
    <w:rsid w:val="00365933"/>
    <w:rsid w:val="003717A8"/>
    <w:rsid w:val="003736EB"/>
    <w:rsid w:val="003762D8"/>
    <w:rsid w:val="00377419"/>
    <w:rsid w:val="00381CC5"/>
    <w:rsid w:val="0038425D"/>
    <w:rsid w:val="00384946"/>
    <w:rsid w:val="00394A49"/>
    <w:rsid w:val="003A0340"/>
    <w:rsid w:val="003A0823"/>
    <w:rsid w:val="003A197C"/>
    <w:rsid w:val="003A203F"/>
    <w:rsid w:val="003A5638"/>
    <w:rsid w:val="003A5E89"/>
    <w:rsid w:val="003B100C"/>
    <w:rsid w:val="003B162C"/>
    <w:rsid w:val="003B3545"/>
    <w:rsid w:val="003B38A9"/>
    <w:rsid w:val="003B5B22"/>
    <w:rsid w:val="003B6362"/>
    <w:rsid w:val="003B6DA9"/>
    <w:rsid w:val="003C239D"/>
    <w:rsid w:val="003D119A"/>
    <w:rsid w:val="003D33AA"/>
    <w:rsid w:val="003D78DD"/>
    <w:rsid w:val="003E018A"/>
    <w:rsid w:val="003E403D"/>
    <w:rsid w:val="003E6883"/>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02A6"/>
    <w:rsid w:val="004428AA"/>
    <w:rsid w:val="004452C4"/>
    <w:rsid w:val="00445618"/>
    <w:rsid w:val="004518E8"/>
    <w:rsid w:val="00452775"/>
    <w:rsid w:val="00452EB8"/>
    <w:rsid w:val="00454FA7"/>
    <w:rsid w:val="00455B5B"/>
    <w:rsid w:val="00457EF7"/>
    <w:rsid w:val="004664BE"/>
    <w:rsid w:val="004734B6"/>
    <w:rsid w:val="00480353"/>
    <w:rsid w:val="00492102"/>
    <w:rsid w:val="0049293E"/>
    <w:rsid w:val="0049376D"/>
    <w:rsid w:val="00494586"/>
    <w:rsid w:val="004A09EA"/>
    <w:rsid w:val="004A25B0"/>
    <w:rsid w:val="004A7589"/>
    <w:rsid w:val="004A75A3"/>
    <w:rsid w:val="004B336F"/>
    <w:rsid w:val="004B5476"/>
    <w:rsid w:val="004B79ED"/>
    <w:rsid w:val="004C0EF1"/>
    <w:rsid w:val="004C2CCF"/>
    <w:rsid w:val="004C61CC"/>
    <w:rsid w:val="004C6BCB"/>
    <w:rsid w:val="004C6D33"/>
    <w:rsid w:val="004C7CAA"/>
    <w:rsid w:val="004D17DF"/>
    <w:rsid w:val="004D3C22"/>
    <w:rsid w:val="004D648A"/>
    <w:rsid w:val="004E101A"/>
    <w:rsid w:val="004E2330"/>
    <w:rsid w:val="004F3DCF"/>
    <w:rsid w:val="004F41BF"/>
    <w:rsid w:val="004F7E4F"/>
    <w:rsid w:val="00500265"/>
    <w:rsid w:val="00501923"/>
    <w:rsid w:val="00502854"/>
    <w:rsid w:val="0050612F"/>
    <w:rsid w:val="00507C03"/>
    <w:rsid w:val="00510722"/>
    <w:rsid w:val="00511B57"/>
    <w:rsid w:val="00513B44"/>
    <w:rsid w:val="00517245"/>
    <w:rsid w:val="005213A1"/>
    <w:rsid w:val="00522622"/>
    <w:rsid w:val="005246F9"/>
    <w:rsid w:val="005247CE"/>
    <w:rsid w:val="00525944"/>
    <w:rsid w:val="00537111"/>
    <w:rsid w:val="00537348"/>
    <w:rsid w:val="005428D7"/>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41AD"/>
    <w:rsid w:val="005A6507"/>
    <w:rsid w:val="005B2476"/>
    <w:rsid w:val="005B3660"/>
    <w:rsid w:val="005B44DE"/>
    <w:rsid w:val="005B635A"/>
    <w:rsid w:val="005C26A1"/>
    <w:rsid w:val="005C3EDD"/>
    <w:rsid w:val="005C6985"/>
    <w:rsid w:val="005D0205"/>
    <w:rsid w:val="005D0400"/>
    <w:rsid w:val="005D10A5"/>
    <w:rsid w:val="005D1426"/>
    <w:rsid w:val="005D164D"/>
    <w:rsid w:val="005D187A"/>
    <w:rsid w:val="005D2036"/>
    <w:rsid w:val="005D4A5F"/>
    <w:rsid w:val="005E0A86"/>
    <w:rsid w:val="005E136F"/>
    <w:rsid w:val="005E2CEF"/>
    <w:rsid w:val="005E5FB9"/>
    <w:rsid w:val="005E60B9"/>
    <w:rsid w:val="005E6AAE"/>
    <w:rsid w:val="005F0CD7"/>
    <w:rsid w:val="00602DB0"/>
    <w:rsid w:val="00610F38"/>
    <w:rsid w:val="006140E7"/>
    <w:rsid w:val="00614AA9"/>
    <w:rsid w:val="00617EED"/>
    <w:rsid w:val="0062051E"/>
    <w:rsid w:val="00620FF8"/>
    <w:rsid w:val="006237B4"/>
    <w:rsid w:val="00627AAF"/>
    <w:rsid w:val="0063323C"/>
    <w:rsid w:val="00633400"/>
    <w:rsid w:val="00636015"/>
    <w:rsid w:val="0063608E"/>
    <w:rsid w:val="006375D6"/>
    <w:rsid w:val="006442DB"/>
    <w:rsid w:val="0064641F"/>
    <w:rsid w:val="00650D11"/>
    <w:rsid w:val="00652D11"/>
    <w:rsid w:val="00653E00"/>
    <w:rsid w:val="006609CF"/>
    <w:rsid w:val="00660B50"/>
    <w:rsid w:val="00660CE9"/>
    <w:rsid w:val="0066261E"/>
    <w:rsid w:val="006639D1"/>
    <w:rsid w:val="00664D07"/>
    <w:rsid w:val="00665FC1"/>
    <w:rsid w:val="006720E7"/>
    <w:rsid w:val="0067246A"/>
    <w:rsid w:val="0067542E"/>
    <w:rsid w:val="00681EFB"/>
    <w:rsid w:val="00682AC6"/>
    <w:rsid w:val="00691813"/>
    <w:rsid w:val="0069201F"/>
    <w:rsid w:val="00694BCA"/>
    <w:rsid w:val="00695183"/>
    <w:rsid w:val="006953B3"/>
    <w:rsid w:val="006A2F9E"/>
    <w:rsid w:val="006A7F6E"/>
    <w:rsid w:val="006B7B53"/>
    <w:rsid w:val="006C0DBA"/>
    <w:rsid w:val="006C2D00"/>
    <w:rsid w:val="006D0D56"/>
    <w:rsid w:val="006D195F"/>
    <w:rsid w:val="006D225D"/>
    <w:rsid w:val="006D6CA6"/>
    <w:rsid w:val="006E0459"/>
    <w:rsid w:val="006E3A86"/>
    <w:rsid w:val="006F065A"/>
    <w:rsid w:val="006F0B84"/>
    <w:rsid w:val="006F3D3B"/>
    <w:rsid w:val="0070052A"/>
    <w:rsid w:val="00703E69"/>
    <w:rsid w:val="00704B4F"/>
    <w:rsid w:val="007056EC"/>
    <w:rsid w:val="00707F1C"/>
    <w:rsid w:val="00711E8E"/>
    <w:rsid w:val="007134CC"/>
    <w:rsid w:val="00713DC3"/>
    <w:rsid w:val="0072044C"/>
    <w:rsid w:val="00724F9D"/>
    <w:rsid w:val="00726D78"/>
    <w:rsid w:val="00732E52"/>
    <w:rsid w:val="00737298"/>
    <w:rsid w:val="00742BFE"/>
    <w:rsid w:val="00746F89"/>
    <w:rsid w:val="00750A35"/>
    <w:rsid w:val="00750E5F"/>
    <w:rsid w:val="00751D8E"/>
    <w:rsid w:val="00755BFB"/>
    <w:rsid w:val="00756C4D"/>
    <w:rsid w:val="00757C01"/>
    <w:rsid w:val="00760BC2"/>
    <w:rsid w:val="00760F4D"/>
    <w:rsid w:val="00766A51"/>
    <w:rsid w:val="00767E2E"/>
    <w:rsid w:val="007750F5"/>
    <w:rsid w:val="007824C5"/>
    <w:rsid w:val="00783157"/>
    <w:rsid w:val="007834D6"/>
    <w:rsid w:val="0078584A"/>
    <w:rsid w:val="00785A38"/>
    <w:rsid w:val="00786F80"/>
    <w:rsid w:val="00790104"/>
    <w:rsid w:val="0079034A"/>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7A1"/>
    <w:rsid w:val="007D6C42"/>
    <w:rsid w:val="007D6D3E"/>
    <w:rsid w:val="007E08CC"/>
    <w:rsid w:val="007E4BB8"/>
    <w:rsid w:val="007E6881"/>
    <w:rsid w:val="007E71FD"/>
    <w:rsid w:val="007E7AB1"/>
    <w:rsid w:val="007F1703"/>
    <w:rsid w:val="007F44A4"/>
    <w:rsid w:val="007F44B9"/>
    <w:rsid w:val="007F5A26"/>
    <w:rsid w:val="007F6320"/>
    <w:rsid w:val="007F78E4"/>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80E60"/>
    <w:rsid w:val="00894F2E"/>
    <w:rsid w:val="00895F69"/>
    <w:rsid w:val="008A3581"/>
    <w:rsid w:val="008A5905"/>
    <w:rsid w:val="008A7743"/>
    <w:rsid w:val="008B3D3F"/>
    <w:rsid w:val="008C2715"/>
    <w:rsid w:val="008C723C"/>
    <w:rsid w:val="008C7D6A"/>
    <w:rsid w:val="008E10C7"/>
    <w:rsid w:val="008E7D7A"/>
    <w:rsid w:val="008F5F71"/>
    <w:rsid w:val="00900C9E"/>
    <w:rsid w:val="00904661"/>
    <w:rsid w:val="009048C2"/>
    <w:rsid w:val="009068BD"/>
    <w:rsid w:val="00907E2F"/>
    <w:rsid w:val="00911CCF"/>
    <w:rsid w:val="00914EDC"/>
    <w:rsid w:val="0092090E"/>
    <w:rsid w:val="00921E00"/>
    <w:rsid w:val="00925A11"/>
    <w:rsid w:val="00925BBE"/>
    <w:rsid w:val="00932761"/>
    <w:rsid w:val="00933616"/>
    <w:rsid w:val="00937B1F"/>
    <w:rsid w:val="009421D2"/>
    <w:rsid w:val="00944C18"/>
    <w:rsid w:val="0095044D"/>
    <w:rsid w:val="00955644"/>
    <w:rsid w:val="00955747"/>
    <w:rsid w:val="00961C70"/>
    <w:rsid w:val="0096400E"/>
    <w:rsid w:val="0096403C"/>
    <w:rsid w:val="00964FB5"/>
    <w:rsid w:val="00967B67"/>
    <w:rsid w:val="00976E4F"/>
    <w:rsid w:val="00977EA0"/>
    <w:rsid w:val="00984401"/>
    <w:rsid w:val="00985FA9"/>
    <w:rsid w:val="0098619A"/>
    <w:rsid w:val="0099366D"/>
    <w:rsid w:val="009A0579"/>
    <w:rsid w:val="009A2BFD"/>
    <w:rsid w:val="009A2E54"/>
    <w:rsid w:val="009A3056"/>
    <w:rsid w:val="009A4402"/>
    <w:rsid w:val="009A5601"/>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21CB"/>
    <w:rsid w:val="00A17279"/>
    <w:rsid w:val="00A20B8D"/>
    <w:rsid w:val="00A22415"/>
    <w:rsid w:val="00A26008"/>
    <w:rsid w:val="00A26CAF"/>
    <w:rsid w:val="00A27FAE"/>
    <w:rsid w:val="00A32774"/>
    <w:rsid w:val="00A33599"/>
    <w:rsid w:val="00A33F0F"/>
    <w:rsid w:val="00A3670A"/>
    <w:rsid w:val="00A4214C"/>
    <w:rsid w:val="00A50C72"/>
    <w:rsid w:val="00A52878"/>
    <w:rsid w:val="00A537F9"/>
    <w:rsid w:val="00A53CDF"/>
    <w:rsid w:val="00A57563"/>
    <w:rsid w:val="00A63446"/>
    <w:rsid w:val="00A64675"/>
    <w:rsid w:val="00A72431"/>
    <w:rsid w:val="00A74347"/>
    <w:rsid w:val="00A81B1E"/>
    <w:rsid w:val="00A85084"/>
    <w:rsid w:val="00A85211"/>
    <w:rsid w:val="00A93F78"/>
    <w:rsid w:val="00A94EAF"/>
    <w:rsid w:val="00AA2330"/>
    <w:rsid w:val="00AA2D7E"/>
    <w:rsid w:val="00AA3AE2"/>
    <w:rsid w:val="00AB1345"/>
    <w:rsid w:val="00AB2E17"/>
    <w:rsid w:val="00AB3B7F"/>
    <w:rsid w:val="00AB3D94"/>
    <w:rsid w:val="00AB40AF"/>
    <w:rsid w:val="00AB468D"/>
    <w:rsid w:val="00AB46BB"/>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010DC"/>
    <w:rsid w:val="00B11450"/>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70DE8"/>
    <w:rsid w:val="00B71D6D"/>
    <w:rsid w:val="00B74466"/>
    <w:rsid w:val="00B74E67"/>
    <w:rsid w:val="00B82442"/>
    <w:rsid w:val="00B83862"/>
    <w:rsid w:val="00B84576"/>
    <w:rsid w:val="00B854EA"/>
    <w:rsid w:val="00B8659A"/>
    <w:rsid w:val="00B872B3"/>
    <w:rsid w:val="00B90FD8"/>
    <w:rsid w:val="00B920D0"/>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08A0"/>
    <w:rsid w:val="00C627C5"/>
    <w:rsid w:val="00C75A57"/>
    <w:rsid w:val="00C75E40"/>
    <w:rsid w:val="00C7625C"/>
    <w:rsid w:val="00C77F4E"/>
    <w:rsid w:val="00C80AD3"/>
    <w:rsid w:val="00C80CD5"/>
    <w:rsid w:val="00C81CF8"/>
    <w:rsid w:val="00C82359"/>
    <w:rsid w:val="00C85EA4"/>
    <w:rsid w:val="00C93DAA"/>
    <w:rsid w:val="00C95639"/>
    <w:rsid w:val="00C960F8"/>
    <w:rsid w:val="00CA24F0"/>
    <w:rsid w:val="00CA2F99"/>
    <w:rsid w:val="00CA3A40"/>
    <w:rsid w:val="00CA4000"/>
    <w:rsid w:val="00CA7B25"/>
    <w:rsid w:val="00CB16C5"/>
    <w:rsid w:val="00CB17C6"/>
    <w:rsid w:val="00CB1ADA"/>
    <w:rsid w:val="00CB66E1"/>
    <w:rsid w:val="00CB6EEA"/>
    <w:rsid w:val="00CC5498"/>
    <w:rsid w:val="00CC6D4E"/>
    <w:rsid w:val="00CC7B78"/>
    <w:rsid w:val="00CD120C"/>
    <w:rsid w:val="00CD2DFB"/>
    <w:rsid w:val="00CD306A"/>
    <w:rsid w:val="00CD488A"/>
    <w:rsid w:val="00CD5522"/>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20CD1"/>
    <w:rsid w:val="00D22E5C"/>
    <w:rsid w:val="00D22ED8"/>
    <w:rsid w:val="00D24B06"/>
    <w:rsid w:val="00D258F8"/>
    <w:rsid w:val="00D2603F"/>
    <w:rsid w:val="00D379A9"/>
    <w:rsid w:val="00D43197"/>
    <w:rsid w:val="00D51D95"/>
    <w:rsid w:val="00D53E31"/>
    <w:rsid w:val="00D53F5D"/>
    <w:rsid w:val="00D54490"/>
    <w:rsid w:val="00D55537"/>
    <w:rsid w:val="00D621E3"/>
    <w:rsid w:val="00D64B47"/>
    <w:rsid w:val="00D65CC0"/>
    <w:rsid w:val="00D70599"/>
    <w:rsid w:val="00D71284"/>
    <w:rsid w:val="00D7299D"/>
    <w:rsid w:val="00D73653"/>
    <w:rsid w:val="00D7416C"/>
    <w:rsid w:val="00D85EE9"/>
    <w:rsid w:val="00D8770E"/>
    <w:rsid w:val="00D93561"/>
    <w:rsid w:val="00D93AD7"/>
    <w:rsid w:val="00D95179"/>
    <w:rsid w:val="00D955B7"/>
    <w:rsid w:val="00D979BB"/>
    <w:rsid w:val="00DA0D82"/>
    <w:rsid w:val="00DA200C"/>
    <w:rsid w:val="00DA3034"/>
    <w:rsid w:val="00DA34EC"/>
    <w:rsid w:val="00DA42B3"/>
    <w:rsid w:val="00DB4034"/>
    <w:rsid w:val="00DB67F4"/>
    <w:rsid w:val="00DB6D70"/>
    <w:rsid w:val="00DC07A0"/>
    <w:rsid w:val="00DD6B63"/>
    <w:rsid w:val="00DE3984"/>
    <w:rsid w:val="00DF25C7"/>
    <w:rsid w:val="00DF445C"/>
    <w:rsid w:val="00DF5F39"/>
    <w:rsid w:val="00DF6ABD"/>
    <w:rsid w:val="00DF785E"/>
    <w:rsid w:val="00E013FB"/>
    <w:rsid w:val="00E024EB"/>
    <w:rsid w:val="00E02987"/>
    <w:rsid w:val="00E04D93"/>
    <w:rsid w:val="00E0579F"/>
    <w:rsid w:val="00E11EA0"/>
    <w:rsid w:val="00E12C89"/>
    <w:rsid w:val="00E12E50"/>
    <w:rsid w:val="00E23D49"/>
    <w:rsid w:val="00E251A5"/>
    <w:rsid w:val="00E364B7"/>
    <w:rsid w:val="00E40E05"/>
    <w:rsid w:val="00E41CCE"/>
    <w:rsid w:val="00E46DF2"/>
    <w:rsid w:val="00E53A29"/>
    <w:rsid w:val="00E5499B"/>
    <w:rsid w:val="00E60328"/>
    <w:rsid w:val="00E61359"/>
    <w:rsid w:val="00E6259B"/>
    <w:rsid w:val="00E63263"/>
    <w:rsid w:val="00E664D6"/>
    <w:rsid w:val="00E6685F"/>
    <w:rsid w:val="00E70A10"/>
    <w:rsid w:val="00E7197A"/>
    <w:rsid w:val="00E722B5"/>
    <w:rsid w:val="00E7289A"/>
    <w:rsid w:val="00E72908"/>
    <w:rsid w:val="00E73F57"/>
    <w:rsid w:val="00E756DF"/>
    <w:rsid w:val="00E75BA4"/>
    <w:rsid w:val="00E80004"/>
    <w:rsid w:val="00E8152B"/>
    <w:rsid w:val="00E83160"/>
    <w:rsid w:val="00E84261"/>
    <w:rsid w:val="00E85DB0"/>
    <w:rsid w:val="00E90913"/>
    <w:rsid w:val="00E91EB7"/>
    <w:rsid w:val="00E96FF6"/>
    <w:rsid w:val="00E974A7"/>
    <w:rsid w:val="00EA1428"/>
    <w:rsid w:val="00EA2E0F"/>
    <w:rsid w:val="00EA7846"/>
    <w:rsid w:val="00EB110C"/>
    <w:rsid w:val="00EB1A85"/>
    <w:rsid w:val="00EB1D73"/>
    <w:rsid w:val="00EB1DCB"/>
    <w:rsid w:val="00EB3013"/>
    <w:rsid w:val="00EB3819"/>
    <w:rsid w:val="00EC0E90"/>
    <w:rsid w:val="00EC1497"/>
    <w:rsid w:val="00EC189F"/>
    <w:rsid w:val="00EC4F01"/>
    <w:rsid w:val="00EC501D"/>
    <w:rsid w:val="00ED0DBC"/>
    <w:rsid w:val="00ED420A"/>
    <w:rsid w:val="00ED63BD"/>
    <w:rsid w:val="00ED6D1F"/>
    <w:rsid w:val="00ED7BBE"/>
    <w:rsid w:val="00ED7DF5"/>
    <w:rsid w:val="00EE119D"/>
    <w:rsid w:val="00EE3911"/>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4939"/>
    <w:rsid w:val="00F37DA0"/>
    <w:rsid w:val="00F4574B"/>
    <w:rsid w:val="00F459DF"/>
    <w:rsid w:val="00F47640"/>
    <w:rsid w:val="00F51304"/>
    <w:rsid w:val="00F51EDF"/>
    <w:rsid w:val="00F5207E"/>
    <w:rsid w:val="00F53305"/>
    <w:rsid w:val="00F57C60"/>
    <w:rsid w:val="00F6288B"/>
    <w:rsid w:val="00F63788"/>
    <w:rsid w:val="00F639A4"/>
    <w:rsid w:val="00F66D60"/>
    <w:rsid w:val="00F72D83"/>
    <w:rsid w:val="00F74111"/>
    <w:rsid w:val="00F74185"/>
    <w:rsid w:val="00F80316"/>
    <w:rsid w:val="00F81837"/>
    <w:rsid w:val="00F8263C"/>
    <w:rsid w:val="00F86CBF"/>
    <w:rsid w:val="00F90198"/>
    <w:rsid w:val="00F97217"/>
    <w:rsid w:val="00F97562"/>
    <w:rsid w:val="00FA2AF9"/>
    <w:rsid w:val="00FA3BDC"/>
    <w:rsid w:val="00FA4C3A"/>
    <w:rsid w:val="00FA5ED0"/>
    <w:rsid w:val="00FB0A88"/>
    <w:rsid w:val="00FB221E"/>
    <w:rsid w:val="00FB4FA4"/>
    <w:rsid w:val="00FB78B6"/>
    <w:rsid w:val="00FC1F87"/>
    <w:rsid w:val="00FC3637"/>
    <w:rsid w:val="00FC3DE0"/>
    <w:rsid w:val="00FD1C50"/>
    <w:rsid w:val="00FD267B"/>
    <w:rsid w:val="00FD453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Heading6">
    <w:name w:val="heading 6"/>
    <w:basedOn w:val="Normal"/>
    <w:next w:val="Normal"/>
    <w:link w:val="Heading6Cha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lp1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rsid w:val="00707F1C"/>
    <w:rPr>
      <w:rFonts w:ascii="Trebuchet MS" w:eastAsia="Trebuchet MS" w:hAnsi="Trebuchet MS" w:cs="Trebuchet MS"/>
      <w:b/>
      <w:sz w:val="24"/>
      <w:szCs w:val="20"/>
      <w:lang w:val="ro-RO"/>
    </w:rPr>
  </w:style>
  <w:style w:type="character" w:customStyle="1" w:styleId="Heading6Char">
    <w:name w:val="Heading 6 Char"/>
    <w:basedOn w:val="DefaultParagraphFont"/>
    <w:link w:val="Heading6"/>
    <w:uiPriority w:val="9"/>
    <w:semiHidden/>
    <w:rsid w:val="00342338"/>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 w:type="character" w:customStyle="1" w:styleId="CorptextCaracter1">
    <w:name w:val="Corp text Caracter1"/>
    <w:basedOn w:val="DefaultParagraphFont"/>
    <w:uiPriority w:val="99"/>
    <w:semiHidden/>
    <w:rsid w:val="00B854EA"/>
  </w:style>
  <w:style w:type="character" w:customStyle="1" w:styleId="Other">
    <w:name w:val="Other_"/>
    <w:basedOn w:val="DefaultParagraphFont"/>
    <w:link w:val="Other0"/>
    <w:rsid w:val="00B854EA"/>
    <w:rPr>
      <w:rFonts w:ascii="Times New Roman" w:eastAsia="Times New Roman" w:hAnsi="Times New Roman" w:cs="Times New Roman"/>
      <w:sz w:val="19"/>
      <w:szCs w:val="19"/>
    </w:rPr>
  </w:style>
  <w:style w:type="paragraph" w:customStyle="1" w:styleId="Other0">
    <w:name w:val="Other"/>
    <w:basedOn w:val="Normal"/>
    <w:link w:val="Other"/>
    <w:rsid w:val="00B854EA"/>
    <w:pPr>
      <w:widowControl w:val="0"/>
      <w:spacing w:after="0" w:line="266" w:lineRule="auto"/>
    </w:pPr>
    <w:rPr>
      <w:rFonts w:ascii="Times New Roman" w:eastAsia="Times New Roman" w:hAnsi="Times New Roman"/>
      <w:sz w:val="19"/>
      <w:szCs w:val="1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662713">
      <w:bodyDiv w:val="1"/>
      <w:marLeft w:val="0"/>
      <w:marRight w:val="0"/>
      <w:marTop w:val="0"/>
      <w:marBottom w:val="0"/>
      <w:divBdr>
        <w:top w:val="none" w:sz="0" w:space="0" w:color="auto"/>
        <w:left w:val="none" w:sz="0" w:space="0" w:color="auto"/>
        <w:bottom w:val="none" w:sz="0" w:space="0" w:color="auto"/>
        <w:right w:val="none" w:sz="0" w:space="0" w:color="auto"/>
      </w:divBdr>
    </w:div>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843083612">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2141</Words>
  <Characters>12210</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dc:creator>
  <cp:lastModifiedBy>Ioana Sandu</cp:lastModifiedBy>
  <cp:revision>4</cp:revision>
  <cp:lastPrinted>2024-10-01T10:58:00Z</cp:lastPrinted>
  <dcterms:created xsi:type="dcterms:W3CDTF">2024-10-25T05:50:00Z</dcterms:created>
  <dcterms:modified xsi:type="dcterms:W3CDTF">2024-10-25T06:01:00Z</dcterms:modified>
</cp:coreProperties>
</file>