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7C73E693" w:rsidR="00A64675" w:rsidRPr="008C0F93" w:rsidRDefault="00A64675" w:rsidP="00E63263">
      <w:pPr>
        <w:spacing w:after="0" w:line="240" w:lineRule="auto"/>
        <w:jc w:val="right"/>
        <w:rPr>
          <w:rFonts w:asciiTheme="minorHAnsi" w:hAnsiTheme="minorHAnsi" w:cstheme="minorHAnsi"/>
          <w:b/>
        </w:rPr>
      </w:pPr>
      <w:r w:rsidRPr="008C0F93">
        <w:rPr>
          <w:rFonts w:asciiTheme="minorHAnsi" w:hAnsiTheme="minorHAnsi" w:cstheme="minorHAnsi"/>
          <w:b/>
        </w:rPr>
        <w:t xml:space="preserve">Anexa nr. </w:t>
      </w:r>
      <w:r w:rsidR="008C0F93" w:rsidRPr="008C0F93">
        <w:rPr>
          <w:rFonts w:asciiTheme="minorHAnsi" w:hAnsiTheme="minorHAnsi" w:cstheme="minorHAnsi"/>
          <w:b/>
        </w:rPr>
        <w:t>19</w:t>
      </w:r>
    </w:p>
    <w:p w14:paraId="7AD611E3" w14:textId="4EBAE854" w:rsidR="00A64675" w:rsidRPr="00A20B8D" w:rsidRDefault="0026620B" w:rsidP="00E63263">
      <w:pPr>
        <w:spacing w:after="0" w:line="240" w:lineRule="auto"/>
        <w:jc w:val="right"/>
        <w:rPr>
          <w:rFonts w:asciiTheme="minorHAnsi" w:hAnsiTheme="minorHAnsi" w:cstheme="minorHAnsi"/>
          <w:b/>
        </w:rPr>
      </w:pPr>
      <w:r>
        <w:rPr>
          <w:rFonts w:asciiTheme="minorHAnsi" w:hAnsiTheme="minorHAnsi" w:cstheme="minorHAnsi"/>
          <w:b/>
        </w:rPr>
        <w:t>Metodologie selec</w:t>
      </w:r>
      <w:r w:rsidR="00427052">
        <w:rPr>
          <w:rFonts w:asciiTheme="minorHAnsi" w:hAnsiTheme="minorHAnsi" w:cstheme="minorHAnsi"/>
          <w:b/>
        </w:rPr>
        <w:t>ț</w:t>
      </w:r>
      <w:r>
        <w:rPr>
          <w:rFonts w:asciiTheme="minorHAnsi" w:hAnsiTheme="minorHAnsi" w:cstheme="minorHAnsi"/>
          <w:b/>
        </w:rPr>
        <w:t>ie partener privat</w:t>
      </w:r>
    </w:p>
    <w:p w14:paraId="01792F59" w14:textId="0B416CD4" w:rsidR="00A64675" w:rsidRPr="00A20B8D" w:rsidRDefault="00A64675" w:rsidP="00E63263">
      <w:pPr>
        <w:spacing w:after="0" w:line="240" w:lineRule="auto"/>
        <w:ind w:left="3686"/>
        <w:jc w:val="right"/>
        <w:rPr>
          <w:rFonts w:asciiTheme="minorHAnsi" w:hAnsiTheme="minorHAnsi" w:cstheme="minorHAnsi"/>
          <w:bCs/>
        </w:rPr>
      </w:pPr>
      <w:r w:rsidRPr="00A20B8D">
        <w:rPr>
          <w:rFonts w:asciiTheme="minorHAnsi" w:hAnsiTheme="minorHAnsi" w:cstheme="minorHAnsi"/>
          <w:bCs/>
        </w:rPr>
        <w:t xml:space="preserve">La ghidul privind regulile </w:t>
      </w:r>
      <w:r w:rsidR="00427052">
        <w:rPr>
          <w:rFonts w:asciiTheme="minorHAnsi" w:hAnsiTheme="minorHAnsi" w:cstheme="minorHAnsi"/>
          <w:bCs/>
        </w:rPr>
        <w:t>ș</w:t>
      </w:r>
      <w:r w:rsidRPr="00A20B8D">
        <w:rPr>
          <w:rFonts w:asciiTheme="minorHAnsi" w:hAnsiTheme="minorHAnsi" w:cstheme="minorHAnsi"/>
          <w:bCs/>
        </w:rPr>
        <w:t>i condi</w:t>
      </w:r>
      <w:r w:rsidR="00427052">
        <w:rPr>
          <w:rFonts w:asciiTheme="minorHAnsi" w:hAnsiTheme="minorHAnsi" w:cstheme="minorHAnsi"/>
          <w:bCs/>
        </w:rPr>
        <w:t>ț</w:t>
      </w:r>
      <w:r w:rsidRPr="00A20B8D">
        <w:rPr>
          <w:rFonts w:asciiTheme="minorHAnsi" w:hAnsiTheme="minorHAnsi" w:cstheme="minorHAnsi"/>
          <w:bCs/>
        </w:rPr>
        <w:t>iile aplicabile finan</w:t>
      </w:r>
      <w:r w:rsidR="00427052">
        <w:rPr>
          <w:rFonts w:asciiTheme="minorHAnsi" w:hAnsiTheme="minorHAnsi" w:cstheme="minorHAnsi"/>
          <w:bCs/>
        </w:rPr>
        <w:t>ț</w:t>
      </w:r>
      <w:r w:rsidRPr="00A20B8D">
        <w:rPr>
          <w:rFonts w:asciiTheme="minorHAnsi" w:hAnsiTheme="minorHAnsi" w:cstheme="minorHAnsi"/>
          <w:bCs/>
        </w:rPr>
        <w:t>ării din fondurile europene aferente PNRR în cadrul apelului de proiecte PNRR/2024/c2/3.1</w:t>
      </w:r>
    </w:p>
    <w:p w14:paraId="013E6141" w14:textId="77777777" w:rsidR="0069201F" w:rsidRDefault="0069201F" w:rsidP="00E63263">
      <w:pPr>
        <w:spacing w:after="0" w:line="240" w:lineRule="auto"/>
        <w:ind w:left="3686"/>
        <w:jc w:val="right"/>
        <w:rPr>
          <w:rFonts w:asciiTheme="minorHAnsi" w:hAnsiTheme="minorHAnsi" w:cstheme="minorHAnsi"/>
          <w:bCs/>
        </w:rPr>
      </w:pPr>
    </w:p>
    <w:p w14:paraId="6CCF0AB2" w14:textId="77777777" w:rsidR="0026620B" w:rsidRDefault="0026620B" w:rsidP="0026620B">
      <w:pPr>
        <w:spacing w:after="0" w:line="240" w:lineRule="auto"/>
        <w:ind w:left="3686"/>
        <w:jc w:val="center"/>
        <w:rPr>
          <w:rFonts w:asciiTheme="minorHAnsi" w:hAnsiTheme="minorHAnsi" w:cstheme="minorHAnsi"/>
          <w:bCs/>
        </w:rPr>
      </w:pPr>
    </w:p>
    <w:p w14:paraId="040906FF" w14:textId="77777777" w:rsidR="00F316B8" w:rsidRDefault="00F316B8" w:rsidP="0026620B">
      <w:pPr>
        <w:spacing w:after="0" w:line="240" w:lineRule="auto"/>
        <w:ind w:left="3686"/>
        <w:jc w:val="center"/>
        <w:rPr>
          <w:rFonts w:asciiTheme="minorHAnsi" w:hAnsiTheme="minorHAnsi" w:cstheme="minorHAnsi"/>
          <w:bCs/>
        </w:rPr>
      </w:pPr>
    </w:p>
    <w:p w14:paraId="5C50E55E" w14:textId="77777777" w:rsidR="00F316B8" w:rsidRDefault="00F316B8" w:rsidP="0026620B">
      <w:pPr>
        <w:spacing w:after="0" w:line="240" w:lineRule="auto"/>
        <w:ind w:left="3686"/>
        <w:jc w:val="center"/>
        <w:rPr>
          <w:rFonts w:asciiTheme="minorHAnsi" w:hAnsiTheme="minorHAnsi" w:cstheme="minorHAnsi"/>
          <w:bCs/>
        </w:rPr>
      </w:pPr>
    </w:p>
    <w:p w14:paraId="033B3963" w14:textId="77777777" w:rsidR="00F316B8" w:rsidRDefault="00F316B8" w:rsidP="0026620B">
      <w:pPr>
        <w:spacing w:after="0" w:line="240" w:lineRule="auto"/>
        <w:ind w:left="3686"/>
        <w:jc w:val="center"/>
        <w:rPr>
          <w:rFonts w:asciiTheme="minorHAnsi" w:hAnsiTheme="minorHAnsi" w:cstheme="minorHAnsi"/>
          <w:bCs/>
        </w:rPr>
      </w:pPr>
    </w:p>
    <w:p w14:paraId="445B9F1A" w14:textId="77777777" w:rsidR="00F316B8" w:rsidRDefault="00F316B8" w:rsidP="0026620B">
      <w:pPr>
        <w:spacing w:after="0" w:line="240" w:lineRule="auto"/>
        <w:ind w:left="3686"/>
        <w:jc w:val="center"/>
        <w:rPr>
          <w:rFonts w:asciiTheme="minorHAnsi" w:hAnsiTheme="minorHAnsi" w:cstheme="minorHAnsi"/>
          <w:bCs/>
        </w:rPr>
      </w:pPr>
    </w:p>
    <w:p w14:paraId="5E2A7892" w14:textId="77777777" w:rsidR="00F316B8" w:rsidRPr="00A20B8D" w:rsidRDefault="00F316B8" w:rsidP="0026620B">
      <w:pPr>
        <w:spacing w:after="0" w:line="240" w:lineRule="auto"/>
        <w:ind w:left="3686"/>
        <w:jc w:val="center"/>
        <w:rPr>
          <w:rFonts w:asciiTheme="minorHAnsi" w:hAnsiTheme="minorHAnsi" w:cstheme="minorHAnsi"/>
          <w:bCs/>
        </w:rPr>
      </w:pPr>
    </w:p>
    <w:p w14:paraId="15FC37A0" w14:textId="4AF79A08" w:rsidR="0026620B" w:rsidRPr="00B0000B" w:rsidRDefault="0026620B" w:rsidP="00B0000B">
      <w:pPr>
        <w:spacing w:after="0" w:line="300" w:lineRule="auto"/>
        <w:jc w:val="center"/>
        <w:rPr>
          <w:rFonts w:ascii="Trebuchet MS" w:hAnsi="Trebuchet MS" w:cstheme="minorHAnsi"/>
          <w:b/>
        </w:rPr>
      </w:pPr>
      <w:r w:rsidRPr="00B0000B">
        <w:rPr>
          <w:rFonts w:ascii="Trebuchet MS" w:hAnsi="Trebuchet MS" w:cstheme="minorHAnsi"/>
          <w:b/>
        </w:rPr>
        <w:t>Metodologie selec</w:t>
      </w:r>
      <w:r w:rsidR="00427052" w:rsidRPr="00B0000B">
        <w:rPr>
          <w:rFonts w:ascii="Trebuchet MS" w:hAnsi="Trebuchet MS" w:cstheme="minorHAnsi"/>
          <w:b/>
        </w:rPr>
        <w:t>ț</w:t>
      </w:r>
      <w:r w:rsidRPr="00B0000B">
        <w:rPr>
          <w:rFonts w:ascii="Trebuchet MS" w:hAnsi="Trebuchet MS" w:cstheme="minorHAnsi"/>
          <w:b/>
        </w:rPr>
        <w:t>ie partener privat</w:t>
      </w:r>
    </w:p>
    <w:p w14:paraId="36C66255" w14:textId="77777777" w:rsidR="00B854EA" w:rsidRDefault="00B854EA" w:rsidP="00B0000B">
      <w:pPr>
        <w:spacing w:after="0" w:line="300" w:lineRule="auto"/>
        <w:jc w:val="center"/>
        <w:rPr>
          <w:rFonts w:ascii="Trebuchet MS" w:hAnsi="Trebuchet MS"/>
        </w:rPr>
      </w:pPr>
    </w:p>
    <w:p w14:paraId="54F7DBFD" w14:textId="77777777" w:rsidR="00F316B8" w:rsidRDefault="00F316B8" w:rsidP="00B0000B">
      <w:pPr>
        <w:spacing w:after="0" w:line="300" w:lineRule="auto"/>
        <w:jc w:val="center"/>
        <w:rPr>
          <w:rFonts w:ascii="Trebuchet MS" w:hAnsi="Trebuchet MS"/>
        </w:rPr>
      </w:pPr>
    </w:p>
    <w:p w14:paraId="21B334F0" w14:textId="77777777" w:rsidR="00F316B8" w:rsidRPr="00B0000B" w:rsidRDefault="00F316B8" w:rsidP="00B0000B">
      <w:pPr>
        <w:spacing w:after="0" w:line="300" w:lineRule="auto"/>
        <w:jc w:val="center"/>
        <w:rPr>
          <w:rFonts w:ascii="Trebuchet MS" w:hAnsi="Trebuchet MS"/>
        </w:rPr>
      </w:pPr>
    </w:p>
    <w:p w14:paraId="3F529232" w14:textId="50AAF592" w:rsidR="0026620B" w:rsidRPr="00B0000B" w:rsidRDefault="0026620B" w:rsidP="00B0000B">
      <w:pPr>
        <w:spacing w:after="0" w:line="300" w:lineRule="auto"/>
        <w:ind w:left="53" w:firstLine="917"/>
        <w:jc w:val="both"/>
        <w:rPr>
          <w:rFonts w:ascii="Trebuchet MS" w:hAnsi="Trebuchet MS"/>
        </w:rPr>
      </w:pPr>
      <w:r w:rsidRPr="00B0000B">
        <w:rPr>
          <w:rFonts w:ascii="Trebuchet MS" w:hAnsi="Trebuchet MS"/>
        </w:rPr>
        <w:t>Metodologie de selec</w:t>
      </w:r>
      <w:r w:rsidR="00427052" w:rsidRPr="00B0000B">
        <w:rPr>
          <w:rFonts w:ascii="Trebuchet MS" w:hAnsi="Trebuchet MS"/>
        </w:rPr>
        <w:t>ț</w:t>
      </w:r>
      <w:r w:rsidRPr="00B0000B">
        <w:rPr>
          <w:rFonts w:ascii="Trebuchet MS" w:hAnsi="Trebuchet MS"/>
        </w:rPr>
        <w:t>ie a unui partener pentru aplicare în vederea finan</w:t>
      </w:r>
      <w:r w:rsidR="00427052" w:rsidRPr="00B0000B">
        <w:rPr>
          <w:rFonts w:ascii="Trebuchet MS" w:hAnsi="Trebuchet MS"/>
        </w:rPr>
        <w:t>ț</w:t>
      </w:r>
      <w:r w:rsidRPr="00B0000B">
        <w:rPr>
          <w:rFonts w:ascii="Trebuchet MS" w:hAnsi="Trebuchet MS"/>
        </w:rPr>
        <w:t xml:space="preserve">ării din fondurile europene aferente PNRR în cadrul apelului de proiecte – actualizarea planurilor de management aprobate, PNRR/2024/C2/3.1, </w:t>
      </w:r>
      <w:r w:rsidR="00B63E9F" w:rsidRPr="00B0000B">
        <w:rPr>
          <w:rFonts w:ascii="Trebuchet MS" w:hAnsi="Trebuchet MS"/>
        </w:rPr>
        <w:t xml:space="preserve">Componenta </w:t>
      </w:r>
      <w:r w:rsidRPr="00B0000B">
        <w:rPr>
          <w:rFonts w:ascii="Trebuchet MS" w:hAnsi="Trebuchet MS"/>
        </w:rPr>
        <w:t xml:space="preserve">C2 – </w:t>
      </w:r>
      <w:r w:rsidR="00B63E9F" w:rsidRPr="00B0000B">
        <w:rPr>
          <w:rFonts w:ascii="Trebuchet MS" w:hAnsi="Trebuchet MS"/>
        </w:rPr>
        <w:t xml:space="preserve">Păduri </w:t>
      </w:r>
      <w:r w:rsidR="00427052" w:rsidRPr="00B0000B">
        <w:rPr>
          <w:rFonts w:ascii="Trebuchet MS" w:hAnsi="Trebuchet MS"/>
        </w:rPr>
        <w:t>ș</w:t>
      </w:r>
      <w:r w:rsidR="00B63E9F" w:rsidRPr="00B0000B">
        <w:rPr>
          <w:rFonts w:ascii="Trebuchet MS" w:hAnsi="Trebuchet MS"/>
        </w:rPr>
        <w:t>i protec</w:t>
      </w:r>
      <w:r w:rsidR="00427052" w:rsidRPr="00B0000B">
        <w:rPr>
          <w:rFonts w:ascii="Trebuchet MS" w:hAnsi="Trebuchet MS"/>
        </w:rPr>
        <w:t>ț</w:t>
      </w:r>
      <w:r w:rsidR="00B63E9F" w:rsidRPr="00B0000B">
        <w:rPr>
          <w:rFonts w:ascii="Trebuchet MS" w:hAnsi="Trebuchet MS"/>
        </w:rPr>
        <w:t>ia biodiversită</w:t>
      </w:r>
      <w:r w:rsidR="00427052" w:rsidRPr="00B0000B">
        <w:rPr>
          <w:rFonts w:ascii="Trebuchet MS" w:hAnsi="Trebuchet MS"/>
        </w:rPr>
        <w:t>ț</w:t>
      </w:r>
      <w:r w:rsidR="00B63E9F" w:rsidRPr="00B0000B">
        <w:rPr>
          <w:rFonts w:ascii="Trebuchet MS" w:hAnsi="Trebuchet MS"/>
        </w:rPr>
        <w:t>ii, Investi</w:t>
      </w:r>
      <w:r w:rsidR="00427052" w:rsidRPr="00B0000B">
        <w:rPr>
          <w:rFonts w:ascii="Trebuchet MS" w:hAnsi="Trebuchet MS"/>
        </w:rPr>
        <w:t>ț</w:t>
      </w:r>
      <w:r w:rsidR="00B63E9F" w:rsidRPr="00B0000B">
        <w:rPr>
          <w:rFonts w:ascii="Trebuchet MS" w:hAnsi="Trebuchet MS"/>
        </w:rPr>
        <w:t xml:space="preserve">ia 3: Actualizarea planurilor de management aprobate </w:t>
      </w:r>
      <w:r w:rsidR="00427052" w:rsidRPr="00B0000B">
        <w:rPr>
          <w:rFonts w:ascii="Trebuchet MS" w:hAnsi="Trebuchet MS"/>
        </w:rPr>
        <w:t>ș</w:t>
      </w:r>
      <w:r w:rsidR="00B63E9F" w:rsidRPr="00B0000B">
        <w:rPr>
          <w:rFonts w:ascii="Trebuchet MS" w:hAnsi="Trebuchet MS"/>
        </w:rPr>
        <w:t>i identificarea zonelor poten</w:t>
      </w:r>
      <w:r w:rsidR="00427052" w:rsidRPr="00B0000B">
        <w:rPr>
          <w:rFonts w:ascii="Trebuchet MS" w:hAnsi="Trebuchet MS"/>
        </w:rPr>
        <w:t>ț</w:t>
      </w:r>
      <w:r w:rsidR="00B63E9F" w:rsidRPr="00B0000B">
        <w:rPr>
          <w:rFonts w:ascii="Trebuchet MS" w:hAnsi="Trebuchet MS"/>
        </w:rPr>
        <w:t>iale de protec</w:t>
      </w:r>
      <w:r w:rsidR="00427052" w:rsidRPr="00B0000B">
        <w:rPr>
          <w:rFonts w:ascii="Trebuchet MS" w:hAnsi="Trebuchet MS"/>
        </w:rPr>
        <w:t>ț</w:t>
      </w:r>
      <w:r w:rsidR="00B63E9F" w:rsidRPr="00B0000B">
        <w:rPr>
          <w:rFonts w:ascii="Trebuchet MS" w:hAnsi="Trebuchet MS"/>
        </w:rPr>
        <w:t xml:space="preserve">ie strictă în habitate naturale terestre </w:t>
      </w:r>
      <w:r w:rsidR="00427052" w:rsidRPr="00B0000B">
        <w:rPr>
          <w:rFonts w:ascii="Trebuchet MS" w:hAnsi="Trebuchet MS"/>
        </w:rPr>
        <w:t>ș</w:t>
      </w:r>
      <w:r w:rsidR="00B63E9F" w:rsidRPr="00B0000B">
        <w:rPr>
          <w:rFonts w:ascii="Trebuchet MS" w:hAnsi="Trebuchet MS"/>
        </w:rPr>
        <w:t xml:space="preserve">i marine în vederea punerii în aplicare a Strategiei UE privind biodiversitatea pentru 2030, </w:t>
      </w:r>
      <w:proofErr w:type="spellStart"/>
      <w:r w:rsidR="00B63E9F" w:rsidRPr="00B0000B">
        <w:rPr>
          <w:rFonts w:ascii="Trebuchet MS" w:hAnsi="Trebuchet MS"/>
        </w:rPr>
        <w:t>Subinvesti</w:t>
      </w:r>
      <w:r w:rsidR="00427052" w:rsidRPr="00B0000B">
        <w:rPr>
          <w:rFonts w:ascii="Trebuchet MS" w:hAnsi="Trebuchet MS"/>
        </w:rPr>
        <w:t>ț</w:t>
      </w:r>
      <w:r w:rsidR="00B63E9F" w:rsidRPr="00B0000B">
        <w:rPr>
          <w:rFonts w:ascii="Trebuchet MS" w:hAnsi="Trebuchet MS"/>
        </w:rPr>
        <w:t>ia</w:t>
      </w:r>
      <w:proofErr w:type="spellEnd"/>
      <w:r w:rsidR="00B63E9F" w:rsidRPr="00B0000B">
        <w:rPr>
          <w:rFonts w:ascii="Trebuchet MS" w:hAnsi="Trebuchet MS"/>
        </w:rPr>
        <w:t xml:space="preserve"> 3.1: </w:t>
      </w:r>
      <w:r w:rsidRPr="00B0000B">
        <w:rPr>
          <w:rFonts w:ascii="Trebuchet MS" w:hAnsi="Trebuchet MS"/>
        </w:rPr>
        <w:t>Actualizarea planurilor de management aprobate</w:t>
      </w:r>
      <w:r w:rsidR="00B63E9F" w:rsidRPr="00B0000B">
        <w:rPr>
          <w:rFonts w:ascii="Trebuchet MS" w:hAnsi="Trebuchet MS"/>
        </w:rPr>
        <w:t>.</w:t>
      </w:r>
    </w:p>
    <w:p w14:paraId="2F29A0BF" w14:textId="77777777" w:rsidR="003A3596" w:rsidRPr="00B0000B" w:rsidRDefault="003A3596" w:rsidP="00B0000B">
      <w:pPr>
        <w:spacing w:after="0" w:line="300" w:lineRule="auto"/>
        <w:ind w:left="53" w:firstLine="917"/>
        <w:jc w:val="both"/>
        <w:rPr>
          <w:rFonts w:ascii="Trebuchet MS" w:hAnsi="Trebuchet MS"/>
        </w:rPr>
      </w:pPr>
    </w:p>
    <w:p w14:paraId="749636E8" w14:textId="2DE10B31" w:rsidR="0026620B" w:rsidRPr="00B0000B" w:rsidRDefault="0026620B" w:rsidP="00B0000B">
      <w:pPr>
        <w:spacing w:after="0" w:line="300" w:lineRule="auto"/>
        <w:ind w:left="14" w:right="4"/>
        <w:rPr>
          <w:rFonts w:ascii="Trebuchet MS" w:hAnsi="Trebuchet MS"/>
        </w:rPr>
      </w:pPr>
      <w:r w:rsidRPr="00B0000B">
        <w:rPr>
          <w:rFonts w:ascii="Trebuchet MS" w:hAnsi="Trebuchet MS"/>
        </w:rPr>
        <w:t>Procedura de selec</w:t>
      </w:r>
      <w:r w:rsidR="00427052" w:rsidRPr="00B0000B">
        <w:rPr>
          <w:rFonts w:ascii="Trebuchet MS" w:hAnsi="Trebuchet MS"/>
        </w:rPr>
        <w:t>ț</w:t>
      </w:r>
      <w:r w:rsidRPr="00B0000B">
        <w:rPr>
          <w:rFonts w:ascii="Trebuchet MS" w:hAnsi="Trebuchet MS"/>
        </w:rPr>
        <w:t>ie se desfă</w:t>
      </w:r>
      <w:r w:rsidR="00427052" w:rsidRPr="00B0000B">
        <w:rPr>
          <w:rFonts w:ascii="Trebuchet MS" w:hAnsi="Trebuchet MS"/>
        </w:rPr>
        <w:t>ș</w:t>
      </w:r>
      <w:r w:rsidRPr="00B0000B">
        <w:rPr>
          <w:rFonts w:ascii="Trebuchet MS" w:hAnsi="Trebuchet MS"/>
        </w:rPr>
        <w:t>oară în conformitate cu:</w:t>
      </w:r>
    </w:p>
    <w:p w14:paraId="40FFB95E" w14:textId="77777777" w:rsidR="003A3596" w:rsidRPr="00B0000B" w:rsidRDefault="003A3596" w:rsidP="00B0000B">
      <w:pPr>
        <w:spacing w:after="0" w:line="300" w:lineRule="auto"/>
        <w:ind w:left="14" w:right="4"/>
        <w:rPr>
          <w:rFonts w:ascii="Trebuchet MS" w:hAnsi="Trebuchet MS"/>
        </w:rPr>
      </w:pPr>
    </w:p>
    <w:p w14:paraId="4C9C5E01" w14:textId="77BDF6B6" w:rsidR="0026620B" w:rsidRPr="00B0000B" w:rsidRDefault="00B63E9F" w:rsidP="00B0000B">
      <w:pPr>
        <w:numPr>
          <w:ilvl w:val="0"/>
          <w:numId w:val="12"/>
        </w:numPr>
        <w:spacing w:after="0" w:line="300" w:lineRule="auto"/>
        <w:ind w:right="4" w:firstLine="4"/>
        <w:jc w:val="both"/>
        <w:rPr>
          <w:rFonts w:ascii="Trebuchet MS" w:hAnsi="Trebuchet MS"/>
        </w:rPr>
      </w:pPr>
      <w:r w:rsidRPr="00B0000B">
        <w:rPr>
          <w:rFonts w:ascii="Trebuchet MS" w:hAnsi="Trebuchet MS"/>
        </w:rPr>
        <w:t xml:space="preserve"> </w:t>
      </w:r>
      <w:r w:rsidR="0026620B" w:rsidRPr="00B0000B">
        <w:rPr>
          <w:rFonts w:ascii="Trebuchet MS" w:hAnsi="Trebuchet MS"/>
        </w:rPr>
        <w:t>Art. 11</w:t>
      </w:r>
      <w:r w:rsidRPr="00B0000B">
        <w:rPr>
          <w:rFonts w:ascii="Trebuchet MS" w:hAnsi="Trebuchet MS"/>
        </w:rPr>
        <w:t>,</w:t>
      </w:r>
      <w:r w:rsidR="0026620B" w:rsidRPr="00B0000B">
        <w:rPr>
          <w:rFonts w:ascii="Trebuchet MS" w:hAnsi="Trebuchet MS"/>
        </w:rPr>
        <w:t xml:space="preserve"> art. 27</w:t>
      </w:r>
      <w:r w:rsidRPr="00B0000B">
        <w:rPr>
          <w:rFonts w:ascii="Trebuchet MS" w:hAnsi="Trebuchet MS"/>
        </w:rPr>
        <w:t xml:space="preserve"> </w:t>
      </w:r>
      <w:r w:rsidR="00427052" w:rsidRPr="00B0000B">
        <w:rPr>
          <w:rFonts w:ascii="Trebuchet MS" w:hAnsi="Trebuchet MS"/>
        </w:rPr>
        <w:t>ș</w:t>
      </w:r>
      <w:r w:rsidRPr="00B0000B">
        <w:rPr>
          <w:rFonts w:ascii="Trebuchet MS" w:hAnsi="Trebuchet MS"/>
        </w:rPr>
        <w:t>i art. 28</w:t>
      </w:r>
      <w:r w:rsidR="0026620B" w:rsidRPr="00B0000B">
        <w:rPr>
          <w:rFonts w:ascii="Trebuchet MS" w:hAnsi="Trebuchet MS"/>
        </w:rPr>
        <w:t xml:space="preserve"> din OUG nr. 124/2021 privind stabilirea cadrului institu</w:t>
      </w:r>
      <w:r w:rsidR="00427052" w:rsidRPr="00B0000B">
        <w:rPr>
          <w:rFonts w:ascii="Trebuchet MS" w:hAnsi="Trebuchet MS"/>
        </w:rPr>
        <w:t>ț</w:t>
      </w:r>
      <w:r w:rsidR="0026620B" w:rsidRPr="00B0000B">
        <w:rPr>
          <w:rFonts w:ascii="Trebuchet MS" w:hAnsi="Trebuchet MS"/>
        </w:rPr>
        <w:t xml:space="preserve">ional </w:t>
      </w:r>
      <w:r w:rsidR="00427052" w:rsidRPr="00B0000B">
        <w:rPr>
          <w:rFonts w:ascii="Trebuchet MS" w:hAnsi="Trebuchet MS"/>
        </w:rPr>
        <w:t>ș</w:t>
      </w:r>
      <w:r w:rsidR="0026620B" w:rsidRPr="00B0000B">
        <w:rPr>
          <w:rFonts w:ascii="Trebuchet MS" w:hAnsi="Trebuchet MS"/>
        </w:rPr>
        <w:t xml:space="preserve">i financiar pentru gestionarea fondurilor europene alocate României prin Mecanismul de redresare </w:t>
      </w:r>
      <w:r w:rsidR="00427052" w:rsidRPr="00B0000B">
        <w:rPr>
          <w:rFonts w:ascii="Trebuchet MS" w:hAnsi="Trebuchet MS"/>
        </w:rPr>
        <w:t>ș</w:t>
      </w:r>
      <w:r w:rsidR="0026620B" w:rsidRPr="00B0000B">
        <w:rPr>
          <w:rFonts w:ascii="Trebuchet MS" w:hAnsi="Trebuchet MS"/>
        </w:rPr>
        <w:t>i rezilien</w:t>
      </w:r>
      <w:r w:rsidR="00427052" w:rsidRPr="00B0000B">
        <w:rPr>
          <w:rFonts w:ascii="Trebuchet MS" w:hAnsi="Trebuchet MS"/>
        </w:rPr>
        <w:t>ț</w:t>
      </w:r>
      <w:r w:rsidR="0026620B" w:rsidRPr="00B0000B">
        <w:rPr>
          <w:rFonts w:ascii="Trebuchet MS" w:hAnsi="Trebuchet MS"/>
        </w:rPr>
        <w:t xml:space="preserve">ă, precum </w:t>
      </w:r>
      <w:r w:rsidR="00427052" w:rsidRPr="00B0000B">
        <w:rPr>
          <w:rFonts w:ascii="Trebuchet MS" w:hAnsi="Trebuchet MS"/>
        </w:rPr>
        <w:t>ș</w:t>
      </w:r>
      <w:r w:rsidR="0026620B" w:rsidRPr="00B0000B">
        <w:rPr>
          <w:rFonts w:ascii="Trebuchet MS" w:hAnsi="Trebuchet MS"/>
        </w:rPr>
        <w:t xml:space="preserve">i pentru modificarea </w:t>
      </w:r>
      <w:r w:rsidR="00427052" w:rsidRPr="00B0000B">
        <w:rPr>
          <w:rFonts w:ascii="Trebuchet MS" w:hAnsi="Trebuchet MS"/>
        </w:rPr>
        <w:t>ș</w:t>
      </w:r>
      <w:r w:rsidR="0026620B" w:rsidRPr="00B0000B">
        <w:rPr>
          <w:rFonts w:ascii="Trebuchet MS" w:hAnsi="Trebuchet MS"/>
        </w:rPr>
        <w:t>i completarea Ordonan</w:t>
      </w:r>
      <w:r w:rsidR="00427052" w:rsidRPr="00B0000B">
        <w:rPr>
          <w:rFonts w:ascii="Trebuchet MS" w:hAnsi="Trebuchet MS"/>
        </w:rPr>
        <w:t>ț</w:t>
      </w:r>
      <w:r w:rsidR="0026620B" w:rsidRPr="00B0000B">
        <w:rPr>
          <w:rFonts w:ascii="Trebuchet MS" w:hAnsi="Trebuchet MS"/>
        </w:rPr>
        <w:t>ei de urgen</w:t>
      </w:r>
      <w:r w:rsidR="00427052" w:rsidRPr="00B0000B">
        <w:rPr>
          <w:rFonts w:ascii="Trebuchet MS" w:hAnsi="Trebuchet MS"/>
        </w:rPr>
        <w:t>ț</w:t>
      </w:r>
      <w:r w:rsidR="0026620B" w:rsidRPr="00B0000B">
        <w:rPr>
          <w:rFonts w:ascii="Trebuchet MS" w:hAnsi="Trebuchet MS"/>
        </w:rPr>
        <w:t>ă a Guvernului nr. 155/2020 privind unele măsuri pentru elaborarea Planului na</w:t>
      </w:r>
      <w:r w:rsidR="00427052" w:rsidRPr="00B0000B">
        <w:rPr>
          <w:rFonts w:ascii="Trebuchet MS" w:hAnsi="Trebuchet MS"/>
        </w:rPr>
        <w:t>ț</w:t>
      </w:r>
      <w:r w:rsidR="0026620B" w:rsidRPr="00B0000B">
        <w:rPr>
          <w:rFonts w:ascii="Trebuchet MS" w:hAnsi="Trebuchet MS"/>
        </w:rPr>
        <w:t xml:space="preserve">ional de redresare </w:t>
      </w:r>
      <w:r w:rsidR="00427052" w:rsidRPr="00B0000B">
        <w:rPr>
          <w:rFonts w:ascii="Trebuchet MS" w:hAnsi="Trebuchet MS"/>
        </w:rPr>
        <w:t>ș</w:t>
      </w:r>
      <w:r w:rsidR="0026620B" w:rsidRPr="00B0000B">
        <w:rPr>
          <w:rFonts w:ascii="Trebuchet MS" w:hAnsi="Trebuchet MS"/>
        </w:rPr>
        <w:t>i rezilien</w:t>
      </w:r>
      <w:r w:rsidR="00427052" w:rsidRPr="00B0000B">
        <w:rPr>
          <w:rFonts w:ascii="Trebuchet MS" w:hAnsi="Trebuchet MS"/>
        </w:rPr>
        <w:t>ț</w:t>
      </w:r>
      <w:r w:rsidR="0026620B" w:rsidRPr="00B0000B">
        <w:rPr>
          <w:rFonts w:ascii="Trebuchet MS" w:hAnsi="Trebuchet MS"/>
        </w:rPr>
        <w:t>ă necesar</w:t>
      </w:r>
      <w:r w:rsidRPr="00B0000B">
        <w:rPr>
          <w:rFonts w:ascii="Trebuchet MS" w:hAnsi="Trebuchet MS"/>
        </w:rPr>
        <w:t xml:space="preserve"> </w:t>
      </w:r>
      <w:r w:rsidR="0026620B" w:rsidRPr="00B0000B">
        <w:rPr>
          <w:rFonts w:ascii="Trebuchet MS" w:hAnsi="Trebuchet MS"/>
        </w:rPr>
        <w:t xml:space="preserve">României pentru accesarea de fonduri externe rambursabile </w:t>
      </w:r>
      <w:r w:rsidR="00427052" w:rsidRPr="00B0000B">
        <w:rPr>
          <w:rFonts w:ascii="Trebuchet MS" w:hAnsi="Trebuchet MS"/>
        </w:rPr>
        <w:t>ș</w:t>
      </w:r>
      <w:r w:rsidR="0026620B" w:rsidRPr="00B0000B">
        <w:rPr>
          <w:rFonts w:ascii="Trebuchet MS" w:hAnsi="Trebuchet MS"/>
        </w:rPr>
        <w:t xml:space="preserve">i nerambursabile în cadrul Mecanismului de redresare </w:t>
      </w:r>
      <w:r w:rsidR="00427052" w:rsidRPr="00B0000B">
        <w:rPr>
          <w:rFonts w:ascii="Trebuchet MS" w:hAnsi="Trebuchet MS"/>
        </w:rPr>
        <w:t>ș</w:t>
      </w:r>
      <w:r w:rsidR="0026620B" w:rsidRPr="00B0000B">
        <w:rPr>
          <w:rFonts w:ascii="Trebuchet MS" w:hAnsi="Trebuchet MS"/>
        </w:rPr>
        <w:t>i rezilien</w:t>
      </w:r>
      <w:r w:rsidR="00427052" w:rsidRPr="00B0000B">
        <w:rPr>
          <w:rFonts w:ascii="Trebuchet MS" w:hAnsi="Trebuchet MS"/>
        </w:rPr>
        <w:t>ț</w:t>
      </w:r>
      <w:r w:rsidR="0026620B" w:rsidRPr="00B0000B">
        <w:rPr>
          <w:rFonts w:ascii="Trebuchet MS" w:hAnsi="Trebuchet MS"/>
        </w:rPr>
        <w:t>ă,</w:t>
      </w:r>
      <w:r w:rsidRPr="00B0000B">
        <w:rPr>
          <w:rFonts w:ascii="Trebuchet MS" w:hAnsi="Trebuchet MS"/>
        </w:rPr>
        <w:t xml:space="preserve"> cu modificările </w:t>
      </w:r>
      <w:r w:rsidR="00427052" w:rsidRPr="00B0000B">
        <w:rPr>
          <w:rFonts w:ascii="Trebuchet MS" w:hAnsi="Trebuchet MS"/>
        </w:rPr>
        <w:t>ș</w:t>
      </w:r>
      <w:r w:rsidRPr="00B0000B">
        <w:rPr>
          <w:rFonts w:ascii="Trebuchet MS" w:hAnsi="Trebuchet MS"/>
        </w:rPr>
        <w:t>i completările ulterioare</w:t>
      </w:r>
    </w:p>
    <w:p w14:paraId="25CF1BF0" w14:textId="1CCE68CC" w:rsidR="0026620B" w:rsidRPr="00B0000B" w:rsidRDefault="0026620B" w:rsidP="00B0000B">
      <w:pPr>
        <w:numPr>
          <w:ilvl w:val="0"/>
          <w:numId w:val="12"/>
        </w:numPr>
        <w:spacing w:after="0" w:line="300" w:lineRule="auto"/>
        <w:ind w:right="142" w:firstLine="4"/>
        <w:jc w:val="both"/>
        <w:rPr>
          <w:rFonts w:ascii="Trebuchet MS" w:hAnsi="Trebuchet MS"/>
        </w:rPr>
      </w:pPr>
      <w:r w:rsidRPr="00B0000B">
        <w:rPr>
          <w:rFonts w:ascii="Trebuchet MS" w:hAnsi="Trebuchet MS"/>
        </w:rPr>
        <w:t xml:space="preserve">Art. 23, 24 </w:t>
      </w:r>
      <w:r w:rsidR="00427052" w:rsidRPr="00B0000B">
        <w:rPr>
          <w:rFonts w:ascii="Trebuchet MS" w:hAnsi="Trebuchet MS"/>
        </w:rPr>
        <w:t>ș</w:t>
      </w:r>
      <w:r w:rsidRPr="00B0000B">
        <w:rPr>
          <w:rFonts w:ascii="Trebuchet MS" w:hAnsi="Trebuchet MS"/>
        </w:rPr>
        <w:t xml:space="preserve">i 25 din </w:t>
      </w:r>
      <w:r w:rsidR="00B63E9F" w:rsidRPr="00B0000B">
        <w:rPr>
          <w:rFonts w:ascii="Trebuchet MS" w:hAnsi="Trebuchet MS"/>
        </w:rPr>
        <w:t xml:space="preserve">Normele metodologice de aplicare a prevederilor </w:t>
      </w:r>
      <w:r w:rsidR="003A3596" w:rsidRPr="00B0000B">
        <w:rPr>
          <w:rFonts w:ascii="Trebuchet MS" w:hAnsi="Trebuchet MS"/>
        </w:rPr>
        <w:t>Ordonan</w:t>
      </w:r>
      <w:r w:rsidR="00427052" w:rsidRPr="00B0000B">
        <w:rPr>
          <w:rFonts w:ascii="Trebuchet MS" w:hAnsi="Trebuchet MS"/>
        </w:rPr>
        <w:t>ț</w:t>
      </w:r>
      <w:r w:rsidR="003A3596" w:rsidRPr="00B0000B">
        <w:rPr>
          <w:rFonts w:ascii="Trebuchet MS" w:hAnsi="Trebuchet MS"/>
        </w:rPr>
        <w:t>ei</w:t>
      </w:r>
      <w:r w:rsidR="00B63E9F" w:rsidRPr="00B0000B">
        <w:rPr>
          <w:rFonts w:ascii="Trebuchet MS" w:hAnsi="Trebuchet MS"/>
        </w:rPr>
        <w:t xml:space="preserve"> de </w:t>
      </w:r>
      <w:r w:rsidR="003A3596" w:rsidRPr="00B0000B">
        <w:rPr>
          <w:rFonts w:ascii="Trebuchet MS" w:hAnsi="Trebuchet MS"/>
        </w:rPr>
        <w:t>urgen</w:t>
      </w:r>
      <w:r w:rsidR="00427052" w:rsidRPr="00B0000B">
        <w:rPr>
          <w:rFonts w:ascii="Trebuchet MS" w:hAnsi="Trebuchet MS"/>
        </w:rPr>
        <w:t>ț</w:t>
      </w:r>
      <w:r w:rsidR="003A3596" w:rsidRPr="00B0000B">
        <w:rPr>
          <w:rFonts w:ascii="Trebuchet MS" w:hAnsi="Trebuchet MS"/>
        </w:rPr>
        <w:t>ă</w:t>
      </w:r>
      <w:r w:rsidR="00B63E9F" w:rsidRPr="00B0000B">
        <w:rPr>
          <w:rFonts w:ascii="Trebuchet MS" w:hAnsi="Trebuchet MS"/>
        </w:rPr>
        <w:t xml:space="preserve"> a Guvernului nr. 124/2021 privind stabilirea cadrului </w:t>
      </w:r>
      <w:r w:rsidR="003A3596" w:rsidRPr="00B0000B">
        <w:rPr>
          <w:rFonts w:ascii="Trebuchet MS" w:hAnsi="Trebuchet MS"/>
        </w:rPr>
        <w:t>institu</w:t>
      </w:r>
      <w:r w:rsidR="00427052" w:rsidRPr="00B0000B">
        <w:rPr>
          <w:rFonts w:ascii="Trebuchet MS" w:hAnsi="Trebuchet MS"/>
        </w:rPr>
        <w:t>ț</w:t>
      </w:r>
      <w:r w:rsidR="003A3596" w:rsidRPr="00B0000B">
        <w:rPr>
          <w:rFonts w:ascii="Trebuchet MS" w:hAnsi="Trebuchet MS"/>
        </w:rPr>
        <w:t>ional</w:t>
      </w:r>
      <w:r w:rsidR="00B63E9F" w:rsidRPr="00B0000B">
        <w:rPr>
          <w:rFonts w:ascii="Trebuchet MS" w:hAnsi="Trebuchet MS"/>
        </w:rPr>
        <w:t xml:space="preserve"> </w:t>
      </w:r>
      <w:r w:rsidR="00427052" w:rsidRPr="00B0000B">
        <w:rPr>
          <w:rFonts w:ascii="Trebuchet MS" w:hAnsi="Trebuchet MS"/>
        </w:rPr>
        <w:t>ș</w:t>
      </w:r>
      <w:r w:rsidR="003A3596" w:rsidRPr="00B0000B">
        <w:rPr>
          <w:rFonts w:ascii="Trebuchet MS" w:hAnsi="Trebuchet MS"/>
        </w:rPr>
        <w:t>i</w:t>
      </w:r>
      <w:r w:rsidR="00B63E9F" w:rsidRPr="00B0000B">
        <w:rPr>
          <w:rFonts w:ascii="Trebuchet MS" w:hAnsi="Trebuchet MS"/>
        </w:rPr>
        <w:t xml:space="preserve"> financiar pentru gestionarea fondurilor europene alocate României prin Mecanismul de redresare </w:t>
      </w:r>
      <w:r w:rsidR="00427052" w:rsidRPr="00B0000B">
        <w:rPr>
          <w:rFonts w:ascii="Trebuchet MS" w:hAnsi="Trebuchet MS"/>
        </w:rPr>
        <w:t>ș</w:t>
      </w:r>
      <w:r w:rsidR="003A3596" w:rsidRPr="00B0000B">
        <w:rPr>
          <w:rFonts w:ascii="Trebuchet MS" w:hAnsi="Trebuchet MS"/>
        </w:rPr>
        <w:t>i</w:t>
      </w:r>
      <w:r w:rsidR="00B63E9F" w:rsidRPr="00B0000B">
        <w:rPr>
          <w:rFonts w:ascii="Trebuchet MS" w:hAnsi="Trebuchet MS"/>
        </w:rPr>
        <w:t xml:space="preserve"> </w:t>
      </w:r>
      <w:r w:rsidR="003A3596" w:rsidRPr="00B0000B">
        <w:rPr>
          <w:rFonts w:ascii="Trebuchet MS" w:hAnsi="Trebuchet MS"/>
        </w:rPr>
        <w:t>rezilien</w:t>
      </w:r>
      <w:r w:rsidR="00427052" w:rsidRPr="00B0000B">
        <w:rPr>
          <w:rFonts w:ascii="Trebuchet MS" w:hAnsi="Trebuchet MS"/>
        </w:rPr>
        <w:t>ț</w:t>
      </w:r>
      <w:r w:rsidR="003A3596" w:rsidRPr="00B0000B">
        <w:rPr>
          <w:rFonts w:ascii="Trebuchet MS" w:hAnsi="Trebuchet MS"/>
        </w:rPr>
        <w:t>ă</w:t>
      </w:r>
      <w:r w:rsidR="00B63E9F" w:rsidRPr="00B0000B">
        <w:rPr>
          <w:rFonts w:ascii="Trebuchet MS" w:hAnsi="Trebuchet MS"/>
        </w:rPr>
        <w:t xml:space="preserve">, precum </w:t>
      </w:r>
      <w:r w:rsidR="00427052" w:rsidRPr="00B0000B">
        <w:rPr>
          <w:rFonts w:ascii="Trebuchet MS" w:hAnsi="Trebuchet MS"/>
        </w:rPr>
        <w:t>ș</w:t>
      </w:r>
      <w:r w:rsidR="003A3596" w:rsidRPr="00B0000B">
        <w:rPr>
          <w:rFonts w:ascii="Trebuchet MS" w:hAnsi="Trebuchet MS"/>
        </w:rPr>
        <w:t>i</w:t>
      </w:r>
      <w:r w:rsidR="00B63E9F" w:rsidRPr="00B0000B">
        <w:rPr>
          <w:rFonts w:ascii="Trebuchet MS" w:hAnsi="Trebuchet MS"/>
        </w:rPr>
        <w:t xml:space="preserve"> pentru modificarea </w:t>
      </w:r>
      <w:r w:rsidR="00427052" w:rsidRPr="00B0000B">
        <w:rPr>
          <w:rFonts w:ascii="Trebuchet MS" w:hAnsi="Trebuchet MS"/>
        </w:rPr>
        <w:t>ș</w:t>
      </w:r>
      <w:r w:rsidR="003A3596" w:rsidRPr="00B0000B">
        <w:rPr>
          <w:rFonts w:ascii="Trebuchet MS" w:hAnsi="Trebuchet MS"/>
        </w:rPr>
        <w:t>i</w:t>
      </w:r>
      <w:r w:rsidR="00B63E9F" w:rsidRPr="00B0000B">
        <w:rPr>
          <w:rFonts w:ascii="Trebuchet MS" w:hAnsi="Trebuchet MS"/>
        </w:rPr>
        <w:t xml:space="preserve"> completarea </w:t>
      </w:r>
      <w:r w:rsidR="003A3596" w:rsidRPr="00B0000B">
        <w:rPr>
          <w:rFonts w:ascii="Trebuchet MS" w:hAnsi="Trebuchet MS"/>
        </w:rPr>
        <w:t>Ordonan</w:t>
      </w:r>
      <w:r w:rsidR="00427052" w:rsidRPr="00B0000B">
        <w:rPr>
          <w:rFonts w:ascii="Trebuchet MS" w:hAnsi="Trebuchet MS"/>
        </w:rPr>
        <w:t>ț</w:t>
      </w:r>
      <w:r w:rsidR="003A3596" w:rsidRPr="00B0000B">
        <w:rPr>
          <w:rFonts w:ascii="Trebuchet MS" w:hAnsi="Trebuchet MS"/>
        </w:rPr>
        <w:t>ei</w:t>
      </w:r>
      <w:r w:rsidR="00B63E9F" w:rsidRPr="00B0000B">
        <w:rPr>
          <w:rFonts w:ascii="Trebuchet MS" w:hAnsi="Trebuchet MS"/>
        </w:rPr>
        <w:t xml:space="preserve"> de </w:t>
      </w:r>
      <w:r w:rsidR="003A3596" w:rsidRPr="00B0000B">
        <w:rPr>
          <w:rFonts w:ascii="Trebuchet MS" w:hAnsi="Trebuchet MS"/>
        </w:rPr>
        <w:t>urgen</w:t>
      </w:r>
      <w:r w:rsidR="00427052" w:rsidRPr="00B0000B">
        <w:rPr>
          <w:rFonts w:ascii="Trebuchet MS" w:hAnsi="Trebuchet MS"/>
        </w:rPr>
        <w:t>ț</w:t>
      </w:r>
      <w:r w:rsidR="003A3596" w:rsidRPr="00B0000B">
        <w:rPr>
          <w:rFonts w:ascii="Trebuchet MS" w:hAnsi="Trebuchet MS"/>
        </w:rPr>
        <w:t>ă</w:t>
      </w:r>
      <w:r w:rsidR="00B63E9F" w:rsidRPr="00B0000B">
        <w:rPr>
          <w:rFonts w:ascii="Trebuchet MS" w:hAnsi="Trebuchet MS"/>
        </w:rPr>
        <w:t xml:space="preserve"> a Guvernului nr. 155/2020 privind unele măsuri pentru elaborarea Planului </w:t>
      </w:r>
      <w:r w:rsidR="003A3596" w:rsidRPr="00B0000B">
        <w:rPr>
          <w:rFonts w:ascii="Trebuchet MS" w:hAnsi="Trebuchet MS"/>
        </w:rPr>
        <w:t>na</w:t>
      </w:r>
      <w:r w:rsidR="00427052" w:rsidRPr="00B0000B">
        <w:rPr>
          <w:rFonts w:ascii="Trebuchet MS" w:hAnsi="Trebuchet MS"/>
        </w:rPr>
        <w:t>ț</w:t>
      </w:r>
      <w:r w:rsidR="003A3596" w:rsidRPr="00B0000B">
        <w:rPr>
          <w:rFonts w:ascii="Trebuchet MS" w:hAnsi="Trebuchet MS"/>
        </w:rPr>
        <w:t>ional</w:t>
      </w:r>
      <w:r w:rsidR="00B63E9F" w:rsidRPr="00B0000B">
        <w:rPr>
          <w:rFonts w:ascii="Trebuchet MS" w:hAnsi="Trebuchet MS"/>
        </w:rPr>
        <w:t xml:space="preserve"> de redresare </w:t>
      </w:r>
      <w:r w:rsidR="00427052" w:rsidRPr="00B0000B">
        <w:rPr>
          <w:rFonts w:ascii="Trebuchet MS" w:hAnsi="Trebuchet MS"/>
        </w:rPr>
        <w:t>ș</w:t>
      </w:r>
      <w:r w:rsidR="003A3596" w:rsidRPr="00B0000B">
        <w:rPr>
          <w:rFonts w:ascii="Trebuchet MS" w:hAnsi="Trebuchet MS"/>
        </w:rPr>
        <w:t>i</w:t>
      </w:r>
      <w:r w:rsidR="00B63E9F" w:rsidRPr="00B0000B">
        <w:rPr>
          <w:rFonts w:ascii="Trebuchet MS" w:hAnsi="Trebuchet MS"/>
        </w:rPr>
        <w:t xml:space="preserve"> </w:t>
      </w:r>
      <w:r w:rsidR="003A3596" w:rsidRPr="00B0000B">
        <w:rPr>
          <w:rFonts w:ascii="Trebuchet MS" w:hAnsi="Trebuchet MS"/>
        </w:rPr>
        <w:t>rezilien</w:t>
      </w:r>
      <w:r w:rsidR="00427052" w:rsidRPr="00B0000B">
        <w:rPr>
          <w:rFonts w:ascii="Trebuchet MS" w:hAnsi="Trebuchet MS"/>
        </w:rPr>
        <w:t>ț</w:t>
      </w:r>
      <w:r w:rsidR="003A3596" w:rsidRPr="00B0000B">
        <w:rPr>
          <w:rFonts w:ascii="Trebuchet MS" w:hAnsi="Trebuchet MS"/>
        </w:rPr>
        <w:t>ă</w:t>
      </w:r>
      <w:r w:rsidR="00B63E9F" w:rsidRPr="00B0000B">
        <w:rPr>
          <w:rFonts w:ascii="Trebuchet MS" w:hAnsi="Trebuchet MS"/>
        </w:rPr>
        <w:t xml:space="preserve"> necesar României pentru accesarea de fonduri externe rambursabile </w:t>
      </w:r>
      <w:r w:rsidR="00427052" w:rsidRPr="00B0000B">
        <w:rPr>
          <w:rFonts w:ascii="Trebuchet MS" w:hAnsi="Trebuchet MS"/>
        </w:rPr>
        <w:t>ș</w:t>
      </w:r>
      <w:r w:rsidR="003A3596" w:rsidRPr="00B0000B">
        <w:rPr>
          <w:rFonts w:ascii="Trebuchet MS" w:hAnsi="Trebuchet MS"/>
        </w:rPr>
        <w:t>i</w:t>
      </w:r>
      <w:r w:rsidR="00B63E9F" w:rsidRPr="00B0000B">
        <w:rPr>
          <w:rFonts w:ascii="Trebuchet MS" w:hAnsi="Trebuchet MS"/>
        </w:rPr>
        <w:t xml:space="preserve"> nerambursabile în cadrul Mecanismului de redresare </w:t>
      </w:r>
      <w:r w:rsidR="00427052" w:rsidRPr="00B0000B">
        <w:rPr>
          <w:rFonts w:ascii="Trebuchet MS" w:hAnsi="Trebuchet MS"/>
        </w:rPr>
        <w:t>ș</w:t>
      </w:r>
      <w:r w:rsidR="003A3596" w:rsidRPr="00B0000B">
        <w:rPr>
          <w:rFonts w:ascii="Trebuchet MS" w:hAnsi="Trebuchet MS"/>
        </w:rPr>
        <w:t>i</w:t>
      </w:r>
      <w:r w:rsidR="00B63E9F" w:rsidRPr="00B0000B">
        <w:rPr>
          <w:rFonts w:ascii="Trebuchet MS" w:hAnsi="Trebuchet MS"/>
        </w:rPr>
        <w:t xml:space="preserve"> </w:t>
      </w:r>
      <w:r w:rsidR="003A3596" w:rsidRPr="00B0000B">
        <w:rPr>
          <w:rFonts w:ascii="Trebuchet MS" w:hAnsi="Trebuchet MS"/>
        </w:rPr>
        <w:t>rezilien</w:t>
      </w:r>
      <w:r w:rsidR="00427052" w:rsidRPr="00B0000B">
        <w:rPr>
          <w:rFonts w:ascii="Trebuchet MS" w:hAnsi="Trebuchet MS"/>
        </w:rPr>
        <w:t>ț</w:t>
      </w:r>
      <w:r w:rsidR="003A3596" w:rsidRPr="00B0000B">
        <w:rPr>
          <w:rFonts w:ascii="Trebuchet MS" w:hAnsi="Trebuchet MS"/>
        </w:rPr>
        <w:t>ă</w:t>
      </w:r>
      <w:r w:rsidR="00B63E9F" w:rsidRPr="00B0000B">
        <w:rPr>
          <w:rFonts w:ascii="Trebuchet MS" w:hAnsi="Trebuchet MS"/>
        </w:rPr>
        <w:t xml:space="preserve">, din 14.02.2022 aprobate prin </w:t>
      </w:r>
      <w:r w:rsidRPr="00B0000B">
        <w:rPr>
          <w:rFonts w:ascii="Trebuchet MS" w:hAnsi="Trebuchet MS"/>
        </w:rPr>
        <w:t>HG nr. 209/2022,</w:t>
      </w:r>
      <w:r w:rsidR="00B63E9F" w:rsidRPr="00B0000B">
        <w:rPr>
          <w:rFonts w:ascii="Trebuchet MS" w:hAnsi="Trebuchet MS"/>
        </w:rPr>
        <w:t xml:space="preserve"> cu modificările </w:t>
      </w:r>
      <w:r w:rsidR="00427052" w:rsidRPr="00B0000B">
        <w:rPr>
          <w:rFonts w:ascii="Trebuchet MS" w:hAnsi="Trebuchet MS"/>
        </w:rPr>
        <w:t>ș</w:t>
      </w:r>
      <w:r w:rsidR="00B63E9F" w:rsidRPr="00B0000B">
        <w:rPr>
          <w:rFonts w:ascii="Trebuchet MS" w:hAnsi="Trebuchet MS"/>
        </w:rPr>
        <w:t>i completările ulterioare</w:t>
      </w:r>
    </w:p>
    <w:p w14:paraId="799BFEB1" w14:textId="7E7E15D6" w:rsidR="00B63E9F" w:rsidRPr="00B0000B" w:rsidRDefault="003A3596" w:rsidP="00B0000B">
      <w:pPr>
        <w:numPr>
          <w:ilvl w:val="0"/>
          <w:numId w:val="12"/>
        </w:numPr>
        <w:spacing w:after="0" w:line="300" w:lineRule="auto"/>
        <w:ind w:right="142" w:firstLine="4"/>
        <w:jc w:val="both"/>
        <w:rPr>
          <w:rFonts w:ascii="Trebuchet MS" w:hAnsi="Trebuchet MS"/>
        </w:rPr>
      </w:pPr>
      <w:r w:rsidRPr="00B0000B">
        <w:rPr>
          <w:rFonts w:ascii="Trebuchet MS" w:hAnsi="Trebuchet MS"/>
        </w:rPr>
        <w:lastRenderedPageBreak/>
        <w:t>Art. 107 din Tratatul privind func</w:t>
      </w:r>
      <w:r w:rsidR="00427052" w:rsidRPr="00B0000B">
        <w:rPr>
          <w:rFonts w:ascii="Trebuchet MS" w:hAnsi="Trebuchet MS"/>
        </w:rPr>
        <w:t>ț</w:t>
      </w:r>
      <w:r w:rsidRPr="00B0000B">
        <w:rPr>
          <w:rFonts w:ascii="Trebuchet MS" w:hAnsi="Trebuchet MS"/>
        </w:rPr>
        <w:t xml:space="preserve">ionarea uniunii europene (versiune consolidată), Jurnalul Oficial al Uniunii Europene (2012/C 326/47) </w:t>
      </w:r>
      <w:r w:rsidRPr="00B0000B">
        <w:rPr>
          <w:rStyle w:val="FootnoteReference"/>
          <w:rFonts w:ascii="Trebuchet MS" w:hAnsi="Trebuchet MS"/>
        </w:rPr>
        <w:footnoteReference w:id="1"/>
      </w:r>
    </w:p>
    <w:p w14:paraId="2DC35FC5" w14:textId="50B70768" w:rsidR="003A3596" w:rsidRPr="00B0000B" w:rsidRDefault="003A3596" w:rsidP="00B0000B">
      <w:pPr>
        <w:numPr>
          <w:ilvl w:val="0"/>
          <w:numId w:val="12"/>
        </w:numPr>
        <w:spacing w:after="0" w:line="300" w:lineRule="auto"/>
        <w:ind w:right="142" w:firstLine="4"/>
        <w:jc w:val="both"/>
        <w:rPr>
          <w:rFonts w:ascii="Trebuchet MS" w:hAnsi="Trebuchet MS"/>
        </w:rPr>
      </w:pPr>
      <w:r w:rsidRPr="00B0000B">
        <w:rPr>
          <w:rFonts w:ascii="Trebuchet MS" w:hAnsi="Trebuchet MS"/>
        </w:rPr>
        <w:t>Informări provenind de la institu</w:t>
      </w:r>
      <w:r w:rsidR="00427052" w:rsidRPr="00B0000B">
        <w:rPr>
          <w:rFonts w:ascii="Trebuchet MS" w:hAnsi="Trebuchet MS"/>
        </w:rPr>
        <w:t>ț</w:t>
      </w:r>
      <w:r w:rsidRPr="00B0000B">
        <w:rPr>
          <w:rFonts w:ascii="Trebuchet MS" w:hAnsi="Trebuchet MS"/>
        </w:rPr>
        <w:t xml:space="preserve">iile, organele </w:t>
      </w:r>
      <w:r w:rsidR="00427052" w:rsidRPr="00B0000B">
        <w:rPr>
          <w:rFonts w:ascii="Trebuchet MS" w:hAnsi="Trebuchet MS"/>
        </w:rPr>
        <w:t>ș</w:t>
      </w:r>
      <w:r w:rsidRPr="00B0000B">
        <w:rPr>
          <w:rFonts w:ascii="Trebuchet MS" w:hAnsi="Trebuchet MS"/>
        </w:rPr>
        <w:t>i organismele uniunii europene Comisia Europeană, Comunicare a Comisiei privind no</w:t>
      </w:r>
      <w:r w:rsidR="00427052" w:rsidRPr="00B0000B">
        <w:rPr>
          <w:rFonts w:ascii="Trebuchet MS" w:hAnsi="Trebuchet MS"/>
        </w:rPr>
        <w:t>ț</w:t>
      </w:r>
      <w:r w:rsidRPr="00B0000B">
        <w:rPr>
          <w:rFonts w:ascii="Trebuchet MS" w:hAnsi="Trebuchet MS"/>
        </w:rPr>
        <w:t>iunea de ajutor de stat astfel cum este men</w:t>
      </w:r>
      <w:r w:rsidR="00427052" w:rsidRPr="00B0000B">
        <w:rPr>
          <w:rFonts w:ascii="Trebuchet MS" w:hAnsi="Trebuchet MS"/>
        </w:rPr>
        <w:t>ț</w:t>
      </w:r>
      <w:r w:rsidRPr="00B0000B">
        <w:rPr>
          <w:rFonts w:ascii="Trebuchet MS" w:hAnsi="Trebuchet MS"/>
        </w:rPr>
        <w:t>ionată la articolul 107 alineatul (1) din Tratatul privind func</w:t>
      </w:r>
      <w:r w:rsidR="00427052" w:rsidRPr="00B0000B">
        <w:rPr>
          <w:rFonts w:ascii="Trebuchet MS" w:hAnsi="Trebuchet MS"/>
        </w:rPr>
        <w:t>ț</w:t>
      </w:r>
      <w:r w:rsidRPr="00B0000B">
        <w:rPr>
          <w:rFonts w:ascii="Trebuchet MS" w:hAnsi="Trebuchet MS"/>
        </w:rPr>
        <w:t xml:space="preserve">ionarea Uniunii Europene (2016/C 262/01) </w:t>
      </w:r>
      <w:r w:rsidRPr="00B0000B">
        <w:rPr>
          <w:rStyle w:val="FootnoteReference"/>
          <w:rFonts w:ascii="Trebuchet MS" w:hAnsi="Trebuchet MS"/>
        </w:rPr>
        <w:footnoteReference w:id="2"/>
      </w:r>
    </w:p>
    <w:p w14:paraId="351066A1" w14:textId="0D401185" w:rsidR="003A3596" w:rsidRPr="00B0000B" w:rsidRDefault="003A3596" w:rsidP="00B0000B">
      <w:pPr>
        <w:numPr>
          <w:ilvl w:val="0"/>
          <w:numId w:val="12"/>
        </w:numPr>
        <w:spacing w:after="0" w:line="300" w:lineRule="auto"/>
        <w:ind w:right="142" w:firstLine="4"/>
        <w:jc w:val="both"/>
        <w:rPr>
          <w:rFonts w:ascii="Trebuchet MS" w:hAnsi="Trebuchet MS"/>
        </w:rPr>
      </w:pPr>
      <w:r w:rsidRPr="00B0000B">
        <w:rPr>
          <w:rFonts w:ascii="Trebuchet MS" w:hAnsi="Trebuchet MS"/>
        </w:rPr>
        <w:t xml:space="preserve"> Prevederile Ghidului specific privind regulile </w:t>
      </w:r>
      <w:r w:rsidR="00427052" w:rsidRPr="00B0000B">
        <w:rPr>
          <w:rFonts w:ascii="Trebuchet MS" w:hAnsi="Trebuchet MS"/>
        </w:rPr>
        <w:t>ș</w:t>
      </w:r>
      <w:r w:rsidRPr="00B0000B">
        <w:rPr>
          <w:rFonts w:ascii="Trebuchet MS" w:hAnsi="Trebuchet MS"/>
        </w:rPr>
        <w:t>i condi</w:t>
      </w:r>
      <w:r w:rsidR="00427052" w:rsidRPr="00B0000B">
        <w:rPr>
          <w:rFonts w:ascii="Trebuchet MS" w:hAnsi="Trebuchet MS"/>
        </w:rPr>
        <w:t>ț</w:t>
      </w:r>
      <w:r w:rsidRPr="00B0000B">
        <w:rPr>
          <w:rFonts w:ascii="Trebuchet MS" w:hAnsi="Trebuchet MS"/>
        </w:rPr>
        <w:t>iile aplicabile finan</w:t>
      </w:r>
      <w:r w:rsidR="00427052" w:rsidRPr="00B0000B">
        <w:rPr>
          <w:rFonts w:ascii="Trebuchet MS" w:hAnsi="Trebuchet MS"/>
        </w:rPr>
        <w:t>ț</w:t>
      </w:r>
      <w:r w:rsidRPr="00B0000B">
        <w:rPr>
          <w:rFonts w:ascii="Trebuchet MS" w:hAnsi="Trebuchet MS"/>
        </w:rPr>
        <w:t xml:space="preserve">ării din fondurile europene aferente PNRR în cadrul apelului de proiecte – actualizarea planurilor de management aprobate; PNRR/2024/c2/3.1; Componenta c2 – Păduri </w:t>
      </w:r>
      <w:r w:rsidR="00427052" w:rsidRPr="00B0000B">
        <w:rPr>
          <w:rFonts w:ascii="Trebuchet MS" w:hAnsi="Trebuchet MS"/>
        </w:rPr>
        <w:t>ș</w:t>
      </w:r>
      <w:r w:rsidRPr="00B0000B">
        <w:rPr>
          <w:rFonts w:ascii="Trebuchet MS" w:hAnsi="Trebuchet MS"/>
        </w:rPr>
        <w:t>i protec</w:t>
      </w:r>
      <w:r w:rsidR="00427052" w:rsidRPr="00B0000B">
        <w:rPr>
          <w:rFonts w:ascii="Trebuchet MS" w:hAnsi="Trebuchet MS"/>
        </w:rPr>
        <w:t>ț</w:t>
      </w:r>
      <w:r w:rsidRPr="00B0000B">
        <w:rPr>
          <w:rFonts w:ascii="Trebuchet MS" w:hAnsi="Trebuchet MS"/>
        </w:rPr>
        <w:t>ia biodiversită</w:t>
      </w:r>
      <w:r w:rsidR="00427052" w:rsidRPr="00B0000B">
        <w:rPr>
          <w:rFonts w:ascii="Trebuchet MS" w:hAnsi="Trebuchet MS"/>
        </w:rPr>
        <w:t>ț</w:t>
      </w:r>
      <w:r w:rsidRPr="00B0000B">
        <w:rPr>
          <w:rFonts w:ascii="Trebuchet MS" w:hAnsi="Trebuchet MS"/>
        </w:rPr>
        <w:t>ii; Investi</w:t>
      </w:r>
      <w:r w:rsidR="00427052" w:rsidRPr="00B0000B">
        <w:rPr>
          <w:rFonts w:ascii="Trebuchet MS" w:hAnsi="Trebuchet MS"/>
        </w:rPr>
        <w:t>ț</w:t>
      </w:r>
      <w:r w:rsidRPr="00B0000B">
        <w:rPr>
          <w:rFonts w:ascii="Trebuchet MS" w:hAnsi="Trebuchet MS"/>
        </w:rPr>
        <w:t xml:space="preserve">ia 3: Actualizarea planurilor de management aprobate </w:t>
      </w:r>
      <w:r w:rsidR="00427052" w:rsidRPr="00B0000B">
        <w:rPr>
          <w:rFonts w:ascii="Trebuchet MS" w:hAnsi="Trebuchet MS"/>
        </w:rPr>
        <w:t>ș</w:t>
      </w:r>
      <w:r w:rsidRPr="00B0000B">
        <w:rPr>
          <w:rFonts w:ascii="Trebuchet MS" w:hAnsi="Trebuchet MS"/>
        </w:rPr>
        <w:t>i identificarea zonelor poten</w:t>
      </w:r>
      <w:r w:rsidR="00427052" w:rsidRPr="00B0000B">
        <w:rPr>
          <w:rFonts w:ascii="Trebuchet MS" w:hAnsi="Trebuchet MS"/>
        </w:rPr>
        <w:t>ț</w:t>
      </w:r>
      <w:r w:rsidRPr="00B0000B">
        <w:rPr>
          <w:rFonts w:ascii="Trebuchet MS" w:hAnsi="Trebuchet MS"/>
        </w:rPr>
        <w:t>iale de protec</w:t>
      </w:r>
      <w:r w:rsidR="00427052" w:rsidRPr="00B0000B">
        <w:rPr>
          <w:rFonts w:ascii="Trebuchet MS" w:hAnsi="Trebuchet MS"/>
        </w:rPr>
        <w:t>ț</w:t>
      </w:r>
      <w:r w:rsidRPr="00B0000B">
        <w:rPr>
          <w:rFonts w:ascii="Trebuchet MS" w:hAnsi="Trebuchet MS"/>
        </w:rPr>
        <w:t xml:space="preserve">ie strictă în habitate naturale terestre </w:t>
      </w:r>
      <w:r w:rsidR="00427052" w:rsidRPr="00B0000B">
        <w:rPr>
          <w:rFonts w:ascii="Trebuchet MS" w:hAnsi="Trebuchet MS"/>
        </w:rPr>
        <w:t>ș</w:t>
      </w:r>
      <w:r w:rsidRPr="00B0000B">
        <w:rPr>
          <w:rFonts w:ascii="Trebuchet MS" w:hAnsi="Trebuchet MS"/>
        </w:rPr>
        <w:t xml:space="preserve">i marine în vederea punerii în aplicare a Strategiei UE privind biodiversitatea pentru 2030; </w:t>
      </w:r>
      <w:proofErr w:type="spellStart"/>
      <w:r w:rsidRPr="00B0000B">
        <w:rPr>
          <w:rFonts w:ascii="Trebuchet MS" w:hAnsi="Trebuchet MS"/>
        </w:rPr>
        <w:t>Subinvesti</w:t>
      </w:r>
      <w:r w:rsidR="00427052" w:rsidRPr="00B0000B">
        <w:rPr>
          <w:rFonts w:ascii="Trebuchet MS" w:hAnsi="Trebuchet MS"/>
        </w:rPr>
        <w:t>ț</w:t>
      </w:r>
      <w:r w:rsidRPr="00B0000B">
        <w:rPr>
          <w:rFonts w:ascii="Trebuchet MS" w:hAnsi="Trebuchet MS"/>
        </w:rPr>
        <w:t>ia</w:t>
      </w:r>
      <w:proofErr w:type="spellEnd"/>
      <w:r w:rsidRPr="00B0000B">
        <w:rPr>
          <w:rFonts w:ascii="Trebuchet MS" w:hAnsi="Trebuchet MS"/>
        </w:rPr>
        <w:t xml:space="preserve"> 3.1: Actualizarea planurilor de management aprobate;</w:t>
      </w:r>
    </w:p>
    <w:p w14:paraId="59C706C1" w14:textId="3304F98E" w:rsidR="003A3596" w:rsidRPr="00B0000B" w:rsidRDefault="003A3596" w:rsidP="00B0000B">
      <w:pPr>
        <w:numPr>
          <w:ilvl w:val="0"/>
          <w:numId w:val="12"/>
        </w:numPr>
        <w:spacing w:after="0" w:line="300" w:lineRule="auto"/>
        <w:ind w:right="142" w:firstLine="4"/>
        <w:jc w:val="both"/>
        <w:rPr>
          <w:rFonts w:ascii="Trebuchet MS" w:hAnsi="Trebuchet MS"/>
        </w:rPr>
      </w:pPr>
      <w:r w:rsidRPr="00B0000B">
        <w:rPr>
          <w:rFonts w:ascii="Trebuchet MS" w:hAnsi="Trebuchet MS"/>
        </w:rPr>
        <w:t>Exigen</w:t>
      </w:r>
      <w:r w:rsidR="00427052" w:rsidRPr="00B0000B">
        <w:rPr>
          <w:rFonts w:ascii="Trebuchet MS" w:hAnsi="Trebuchet MS"/>
        </w:rPr>
        <w:t>ț</w:t>
      </w:r>
      <w:r w:rsidRPr="00B0000B">
        <w:rPr>
          <w:rFonts w:ascii="Trebuchet MS" w:hAnsi="Trebuchet MS"/>
        </w:rPr>
        <w:t>ele de elaborare a Planurilor de management conform prevederilor Ghidului de elaborare a Planului de management al ariilor naturale protejate aprobat prin Ordinul nr. 901/2023;</w:t>
      </w:r>
    </w:p>
    <w:p w14:paraId="2B560F91" w14:textId="065145DD" w:rsidR="003A3596" w:rsidRPr="00B0000B" w:rsidRDefault="00427052" w:rsidP="00B0000B">
      <w:pPr>
        <w:numPr>
          <w:ilvl w:val="0"/>
          <w:numId w:val="12"/>
        </w:numPr>
        <w:spacing w:after="0" w:line="300" w:lineRule="auto"/>
        <w:ind w:right="142" w:firstLine="4"/>
        <w:jc w:val="both"/>
        <w:rPr>
          <w:rFonts w:ascii="Trebuchet MS" w:hAnsi="Trebuchet MS"/>
        </w:rPr>
      </w:pPr>
      <w:r w:rsidRPr="00B0000B">
        <w:rPr>
          <w:rFonts w:ascii="Trebuchet MS" w:hAnsi="Trebuchet MS"/>
        </w:rPr>
        <w:t>Obiective/ Măsuri de conservare specifice habitatelor și speciilor de interes conservativ din siturile de importanță comunitară</w:t>
      </w:r>
      <w:r w:rsidRPr="00B0000B">
        <w:rPr>
          <w:rStyle w:val="FootnoteReference"/>
          <w:rFonts w:ascii="Trebuchet MS" w:hAnsi="Trebuchet MS"/>
        </w:rPr>
        <w:footnoteReference w:id="3"/>
      </w:r>
      <w:r w:rsidRPr="00B0000B">
        <w:rPr>
          <w:rFonts w:ascii="Trebuchet MS" w:hAnsi="Trebuchet MS"/>
        </w:rPr>
        <w:t>;</w:t>
      </w:r>
    </w:p>
    <w:p w14:paraId="179CD35C" w14:textId="77777777" w:rsidR="003A3596" w:rsidRPr="00B0000B" w:rsidRDefault="003A3596" w:rsidP="00B0000B">
      <w:pPr>
        <w:spacing w:after="0" w:line="300" w:lineRule="auto"/>
        <w:jc w:val="both"/>
        <w:rPr>
          <w:rFonts w:ascii="Trebuchet MS" w:hAnsi="Trebuchet MS"/>
        </w:rPr>
      </w:pPr>
    </w:p>
    <w:p w14:paraId="7E0947B1" w14:textId="31D2CCA8" w:rsidR="003A3596" w:rsidRPr="00B0000B" w:rsidRDefault="00427052" w:rsidP="00B0000B">
      <w:pPr>
        <w:spacing w:after="0" w:line="300" w:lineRule="auto"/>
        <w:jc w:val="both"/>
        <w:rPr>
          <w:rFonts w:ascii="Trebuchet MS" w:hAnsi="Trebuchet MS"/>
          <w:b/>
          <w:bCs/>
        </w:rPr>
      </w:pPr>
      <w:r w:rsidRPr="00B0000B">
        <w:rPr>
          <w:rFonts w:ascii="Trebuchet MS" w:hAnsi="Trebuchet MS"/>
          <w:b/>
          <w:bCs/>
        </w:rPr>
        <w:t>CONTEXTUL METODOLOGIEI</w:t>
      </w:r>
      <w:r w:rsidR="00F316B8">
        <w:rPr>
          <w:rFonts w:ascii="Trebuchet MS" w:hAnsi="Trebuchet MS"/>
          <w:b/>
          <w:bCs/>
        </w:rPr>
        <w:t xml:space="preserve"> DE SELECȚIE</w:t>
      </w:r>
    </w:p>
    <w:p w14:paraId="7F81963A" w14:textId="77777777" w:rsidR="00427052" w:rsidRPr="00B0000B" w:rsidRDefault="00427052" w:rsidP="00B0000B">
      <w:pPr>
        <w:spacing w:after="0" w:line="300" w:lineRule="auto"/>
        <w:jc w:val="both"/>
        <w:rPr>
          <w:rFonts w:ascii="Trebuchet MS" w:hAnsi="Trebuchet MS"/>
        </w:rPr>
      </w:pPr>
    </w:p>
    <w:p w14:paraId="76F4249F" w14:textId="0FB9677F" w:rsidR="00427052" w:rsidRPr="00F316B8" w:rsidRDefault="00427052" w:rsidP="00F316B8">
      <w:pPr>
        <w:pStyle w:val="Heading1"/>
        <w:rPr>
          <w:rFonts w:ascii="Trebuchet MS" w:hAnsi="Trebuchet MS"/>
          <w:bCs/>
          <w:sz w:val="22"/>
          <w:szCs w:val="22"/>
          <w:lang w:val="ro-RO" w:eastAsia="en-US"/>
        </w:rPr>
      </w:pPr>
      <w:bookmarkStart w:id="0" w:name="_Toc176417845"/>
      <w:r w:rsidRPr="00F316B8">
        <w:rPr>
          <w:rFonts w:ascii="Trebuchet MS" w:hAnsi="Trebuchet MS"/>
          <w:bCs/>
          <w:sz w:val="22"/>
          <w:szCs w:val="22"/>
          <w:lang w:val="ro-RO" w:eastAsia="en-US"/>
        </w:rPr>
        <w:t>INFORMAȚII OBIECTIV DE INVESTIȚII</w:t>
      </w:r>
      <w:bookmarkEnd w:id="0"/>
      <w:r w:rsidRPr="00F316B8">
        <w:rPr>
          <w:rFonts w:ascii="Trebuchet MS" w:hAnsi="Trebuchet MS"/>
          <w:bCs/>
          <w:sz w:val="22"/>
          <w:szCs w:val="22"/>
          <w:lang w:val="ro-RO" w:eastAsia="en-US"/>
        </w:rPr>
        <w:t xml:space="preserve"> </w:t>
      </w:r>
    </w:p>
    <w:p w14:paraId="0F2DD9F5" w14:textId="3D57EEBA" w:rsidR="00427052" w:rsidRPr="00F316B8" w:rsidRDefault="00427052" w:rsidP="00F316B8">
      <w:pPr>
        <w:pStyle w:val="Heading2"/>
        <w:keepLines w:val="0"/>
        <w:spacing w:before="0" w:line="300" w:lineRule="auto"/>
        <w:rPr>
          <w:rFonts w:ascii="Trebuchet MS" w:eastAsia="Calibri" w:hAnsi="Trebuchet MS" w:cstheme="majorHAnsi"/>
          <w:bCs/>
          <w:color w:val="auto"/>
          <w:sz w:val="22"/>
          <w:szCs w:val="22"/>
        </w:rPr>
      </w:pPr>
      <w:bookmarkStart w:id="1" w:name="_qsh70q" w:colFirst="0" w:colLast="0"/>
      <w:bookmarkStart w:id="2" w:name="_Toc176417846"/>
      <w:bookmarkEnd w:id="1"/>
      <w:r w:rsidRPr="00F316B8">
        <w:rPr>
          <w:rFonts w:ascii="Trebuchet MS" w:eastAsia="Calibri" w:hAnsi="Trebuchet MS" w:cstheme="majorHAnsi"/>
          <w:bCs/>
          <w:color w:val="auto"/>
          <w:sz w:val="22"/>
          <w:szCs w:val="22"/>
        </w:rPr>
        <w:t>Pilonul, componenta, obiectivul general, definiții</w:t>
      </w:r>
      <w:bookmarkEnd w:id="2"/>
    </w:p>
    <w:p w14:paraId="7BFAAF40" w14:textId="29183819" w:rsidR="00427052" w:rsidRPr="00B0000B" w:rsidRDefault="00427052" w:rsidP="00B0000B">
      <w:pPr>
        <w:spacing w:after="0" w:line="300" w:lineRule="auto"/>
        <w:jc w:val="both"/>
        <w:rPr>
          <w:rFonts w:ascii="Trebuchet MS" w:hAnsi="Trebuchet MS" w:cstheme="majorHAnsi"/>
          <w:bCs/>
        </w:rPr>
      </w:pPr>
      <w:r w:rsidRPr="00B0000B">
        <w:rPr>
          <w:rFonts w:ascii="Trebuchet MS" w:hAnsi="Trebuchet MS" w:cstheme="majorHAnsi"/>
          <w:bCs/>
        </w:rPr>
        <w:t>Pilonul I. Tranziția verde</w:t>
      </w:r>
    </w:p>
    <w:p w14:paraId="5B2225A8" w14:textId="77E267AC" w:rsidR="00427052" w:rsidRPr="00B0000B" w:rsidRDefault="00427052" w:rsidP="00B0000B">
      <w:pPr>
        <w:spacing w:after="0" w:line="300" w:lineRule="auto"/>
        <w:jc w:val="both"/>
        <w:rPr>
          <w:rFonts w:ascii="Trebuchet MS" w:hAnsi="Trebuchet MS" w:cstheme="majorHAnsi"/>
          <w:bCs/>
        </w:rPr>
      </w:pPr>
      <w:r w:rsidRPr="00B0000B">
        <w:rPr>
          <w:rFonts w:ascii="Trebuchet MS" w:hAnsi="Trebuchet MS" w:cstheme="majorHAnsi"/>
          <w:bCs/>
        </w:rPr>
        <w:t xml:space="preserve">Componenta C2 : PĂDURI ȘI PROTECȚIA BIODIVERSITĂȚII face parte din Pilonul I. Tranziție verde </w:t>
      </w:r>
    </w:p>
    <w:p w14:paraId="480B7E2A" w14:textId="6A8D8570" w:rsidR="00427052" w:rsidRPr="00B0000B" w:rsidRDefault="00427052" w:rsidP="00B0000B">
      <w:pPr>
        <w:spacing w:after="0" w:line="300" w:lineRule="auto"/>
        <w:jc w:val="both"/>
        <w:rPr>
          <w:rFonts w:ascii="Trebuchet MS" w:hAnsi="Trebuchet MS" w:cstheme="majorHAnsi"/>
          <w:bCs/>
        </w:rPr>
      </w:pPr>
      <w:r w:rsidRPr="00B0000B">
        <w:rPr>
          <w:rFonts w:ascii="Trebuchet MS" w:hAnsi="Trebuchet MS" w:cstheme="majorHAnsi"/>
          <w:bCs/>
        </w:rPr>
        <w:t xml:space="preserve">Obiectivul acestei componentei este de a armoniza practicile de management forestier cu cele privind conservarea biodiversității și protejarea mediului și asigurarea tranziției către o </w:t>
      </w:r>
      <w:proofErr w:type="spellStart"/>
      <w:r w:rsidRPr="00B0000B">
        <w:rPr>
          <w:rFonts w:ascii="Trebuchet MS" w:hAnsi="Trebuchet MS" w:cstheme="majorHAnsi"/>
          <w:bCs/>
        </w:rPr>
        <w:t>Europă</w:t>
      </w:r>
      <w:proofErr w:type="spellEnd"/>
      <w:r w:rsidRPr="00B0000B">
        <w:rPr>
          <w:rFonts w:ascii="Trebuchet MS" w:hAnsi="Trebuchet MS" w:cstheme="majorHAnsi"/>
          <w:bCs/>
        </w:rPr>
        <w:t xml:space="preserve"> neutră din punct de vedere climatic prin crearea de noi suprafețe acoperite cu păduri și refacerea habitatelor degradate. În special, componenta vizează</w:t>
      </w:r>
      <w:r w:rsidR="00943F8E">
        <w:rPr>
          <w:rFonts w:ascii="Trebuchet MS" w:hAnsi="Trebuchet MS" w:cstheme="majorHAnsi"/>
          <w:bCs/>
        </w:rPr>
        <w:t>:</w:t>
      </w:r>
      <w:r w:rsidRPr="00B0000B">
        <w:rPr>
          <w:rFonts w:ascii="Trebuchet MS" w:hAnsi="Trebuchet MS" w:cstheme="majorHAnsi"/>
          <w:bCs/>
        </w:rPr>
        <w:t xml:space="preserve"> </w:t>
      </w:r>
    </w:p>
    <w:p w14:paraId="7BF3ECD1" w14:textId="2E26EF5A" w:rsidR="00427052" w:rsidRPr="00B0000B" w:rsidRDefault="00427052" w:rsidP="00B0000B">
      <w:pPr>
        <w:pStyle w:val="ListParagraph"/>
        <w:numPr>
          <w:ilvl w:val="0"/>
          <w:numId w:val="15"/>
        </w:numPr>
        <w:spacing w:after="0" w:line="300" w:lineRule="auto"/>
        <w:jc w:val="both"/>
        <w:rPr>
          <w:rFonts w:ascii="Trebuchet MS" w:hAnsi="Trebuchet MS" w:cstheme="majorHAnsi"/>
          <w:bCs/>
        </w:rPr>
      </w:pPr>
      <w:r w:rsidRPr="00B0000B">
        <w:rPr>
          <w:rFonts w:ascii="Trebuchet MS" w:hAnsi="Trebuchet MS" w:cstheme="majorHAnsi"/>
          <w:bCs/>
        </w:rPr>
        <w:t xml:space="preserve">Combaterea eficientă a tăierilor ilegale de arbori, creșterea suprafeței acoperite cu păduri și a contribuției sectorului forestier la atingerea țintelor europene privind clima și biodiversitatea, inclusiv prin reforma sistemului de management și a celui de guvernanță în domeniu, </w:t>
      </w:r>
    </w:p>
    <w:p w14:paraId="57D10CC7" w14:textId="524518B1" w:rsidR="00427052" w:rsidRPr="00B0000B" w:rsidRDefault="00427052" w:rsidP="00B0000B">
      <w:pPr>
        <w:pStyle w:val="ListParagraph"/>
        <w:numPr>
          <w:ilvl w:val="0"/>
          <w:numId w:val="15"/>
        </w:numPr>
        <w:spacing w:after="0" w:line="300" w:lineRule="auto"/>
        <w:jc w:val="both"/>
        <w:rPr>
          <w:rFonts w:ascii="Trebuchet MS" w:hAnsi="Trebuchet MS" w:cstheme="majorHAnsi"/>
          <w:bCs/>
        </w:rPr>
      </w:pPr>
      <w:r w:rsidRPr="00B0000B">
        <w:rPr>
          <w:rFonts w:ascii="Trebuchet MS" w:hAnsi="Trebuchet MS" w:cstheme="majorHAnsi"/>
          <w:bCs/>
        </w:rPr>
        <w:t>Consolidarea sistemului de management al ariilor naturale protejate în vederea facilitării implementării măsurilor active de conservare stabilite, prin raportare la obiective specifice de conservare pentru habitate și specii, precum și a Strategiei Europene privind biodiversitatea</w:t>
      </w:r>
      <w:r w:rsidR="00943F8E">
        <w:rPr>
          <w:rFonts w:ascii="Trebuchet MS" w:hAnsi="Trebuchet MS" w:cstheme="majorHAnsi"/>
          <w:bCs/>
        </w:rPr>
        <w:t>.</w:t>
      </w:r>
    </w:p>
    <w:p w14:paraId="09E41C11" w14:textId="40F6F165" w:rsidR="00427052" w:rsidRPr="00B0000B" w:rsidRDefault="00427052" w:rsidP="00B0000B">
      <w:pPr>
        <w:spacing w:after="0" w:line="300" w:lineRule="auto"/>
        <w:jc w:val="both"/>
        <w:rPr>
          <w:rFonts w:ascii="Trebuchet MS" w:hAnsi="Trebuchet MS" w:cstheme="majorHAnsi"/>
          <w:bCs/>
        </w:rPr>
      </w:pPr>
      <w:r w:rsidRPr="00B0000B">
        <w:rPr>
          <w:rFonts w:ascii="Trebuchet MS" w:hAnsi="Trebuchet MS" w:cstheme="majorHAnsi"/>
          <w:bCs/>
        </w:rPr>
        <w:t xml:space="preserve">Se preconizează că măsurile incluse în componentă vor aborda unele provocări evidențiate în recomandarea specifică țării de a concentra investițiile asupra tranziției verzi și a tranziției digitale, </w:t>
      </w:r>
      <w:r w:rsidRPr="00B0000B">
        <w:rPr>
          <w:rFonts w:ascii="Trebuchet MS" w:hAnsi="Trebuchet MS" w:cstheme="majorHAnsi"/>
          <w:bCs/>
        </w:rPr>
        <w:lastRenderedPageBreak/>
        <w:t xml:space="preserve">în special asupra infrastructurii de mediu, printre altele (Recomandarea specifică 4 din 2019 și Recomandarea specifică 3 din 2020). Se preconizează că nicio măsură din cadrul acestei componente nu prejudiciază în mod semnificativ obiectivele de mediu în sensul articolului 17 din Regulamentul (UE) 2020/852, ținând seama de descrierea măsurilor și a etapelor de atenuare prevăzute în planul de redresare și reziliență în conformitate cu Orientările tehnice DNSH (2021/C58/01). </w:t>
      </w:r>
    </w:p>
    <w:p w14:paraId="0F156FA0" w14:textId="4B113C3C" w:rsidR="00427052" w:rsidRPr="00B0000B" w:rsidRDefault="00427052" w:rsidP="00B0000B">
      <w:pPr>
        <w:spacing w:after="0" w:line="300" w:lineRule="auto"/>
        <w:jc w:val="both"/>
        <w:rPr>
          <w:rFonts w:ascii="Trebuchet MS" w:hAnsi="Trebuchet MS" w:cstheme="majorHAnsi"/>
          <w:bCs/>
        </w:rPr>
      </w:pPr>
      <w:r w:rsidRPr="00B0000B">
        <w:rPr>
          <w:rFonts w:ascii="Trebuchet MS" w:hAnsi="Trebuchet MS" w:cstheme="majorHAnsi"/>
          <w:bCs/>
        </w:rPr>
        <w:t>Componenta 2 vizează 2 reforme și 5 investiții în conformitate cu prevederile PNRR, așa cum au fost prevăzute prin Decizia de punere în aplicare a Consiliului de aprobare a evaluării planului de redresare și reziliență al României Bruxelles, 27.9.2021 COM(2021) 608 final</w:t>
      </w:r>
      <w:r w:rsidRPr="00B0000B">
        <w:rPr>
          <w:rStyle w:val="FootnoteReference"/>
          <w:rFonts w:ascii="Trebuchet MS" w:hAnsi="Trebuchet MS" w:cstheme="majorHAnsi"/>
          <w:bCs/>
        </w:rPr>
        <w:footnoteReference w:id="4"/>
      </w:r>
      <w:r w:rsidRPr="00B0000B">
        <w:rPr>
          <w:rFonts w:ascii="Trebuchet MS" w:hAnsi="Trebuchet MS" w:cstheme="majorHAnsi"/>
          <w:bCs/>
        </w:rPr>
        <w:t>, cu modificările și completările ulterioare</w:t>
      </w:r>
      <w:r w:rsidRPr="00B0000B">
        <w:rPr>
          <w:rStyle w:val="FootnoteReference"/>
          <w:rFonts w:ascii="Trebuchet MS" w:hAnsi="Trebuchet MS" w:cstheme="majorHAnsi"/>
          <w:bCs/>
        </w:rPr>
        <w:footnoteReference w:id="5"/>
      </w:r>
      <w:r w:rsidRPr="00B0000B">
        <w:rPr>
          <w:rFonts w:ascii="Trebuchet MS" w:hAnsi="Trebuchet MS" w:cstheme="majorHAnsi"/>
          <w:bCs/>
        </w:rPr>
        <w:t>.</w:t>
      </w:r>
    </w:p>
    <w:p w14:paraId="4468107C" w14:textId="77777777" w:rsidR="00427052" w:rsidRPr="00B0000B" w:rsidRDefault="00427052" w:rsidP="00B0000B">
      <w:pPr>
        <w:spacing w:after="0" w:line="300" w:lineRule="auto"/>
        <w:jc w:val="both"/>
        <w:rPr>
          <w:rFonts w:ascii="Trebuchet MS" w:hAnsi="Trebuchet MS" w:cstheme="majorHAnsi"/>
          <w:bCs/>
        </w:rPr>
      </w:pPr>
    </w:p>
    <w:p w14:paraId="674D4A33" w14:textId="66DE32C8" w:rsidR="00427052" w:rsidRPr="00943F8E" w:rsidRDefault="00427052" w:rsidP="00B0000B">
      <w:pPr>
        <w:spacing w:after="0" w:line="300" w:lineRule="auto"/>
        <w:jc w:val="both"/>
        <w:rPr>
          <w:rFonts w:ascii="Trebuchet MS" w:hAnsi="Trebuchet MS" w:cstheme="majorHAnsi"/>
          <w:b/>
        </w:rPr>
      </w:pPr>
      <w:r w:rsidRPr="00943F8E">
        <w:rPr>
          <w:rFonts w:ascii="Trebuchet MS" w:hAnsi="Trebuchet MS" w:cstheme="majorHAnsi"/>
          <w:b/>
        </w:rPr>
        <w:t>Reforma 2. Reforma sistemului de management al ariilor naturale protejate în vederea implementării coerente și eficace a Strategiei Europene privind biodiversitatea</w:t>
      </w:r>
    </w:p>
    <w:p w14:paraId="1B24689C" w14:textId="1D7CE5C0" w:rsidR="00427052" w:rsidRPr="00B0000B" w:rsidRDefault="00427052" w:rsidP="00B0000B">
      <w:pPr>
        <w:spacing w:after="0" w:line="300" w:lineRule="auto"/>
        <w:jc w:val="both"/>
        <w:rPr>
          <w:rFonts w:ascii="Trebuchet MS" w:hAnsi="Trebuchet MS" w:cstheme="majorHAnsi"/>
          <w:bCs/>
        </w:rPr>
      </w:pPr>
      <w:r w:rsidRPr="00B0000B">
        <w:rPr>
          <w:rFonts w:ascii="Trebuchet MS" w:hAnsi="Trebuchet MS" w:cstheme="majorHAnsi"/>
          <w:bCs/>
        </w:rPr>
        <w:t>Obiectivul acestei reforme este de a operaționaliza cadrul actual de desemnare a ariilor naturale protejate, în special prin instituirea unui mecanism de corelare a legislației specifice diferitelor sectoare de activitate cu impact asupra biodiversității, respectiv educație, agricultură, silvicultură, cinegetică, turism, organizarea teritoriului, transporturi și energie, astfel încât prevederile sectoriale specifice să nu afecteze / restricționeze punerea în aplicare a măsurilor de conservare prevăzute în planurile de gestionare a ariilor naturale protejate.</w:t>
      </w:r>
    </w:p>
    <w:p w14:paraId="5ECDF998" w14:textId="177D4761" w:rsidR="00427052" w:rsidRPr="00B0000B" w:rsidRDefault="00427052" w:rsidP="00B0000B">
      <w:pPr>
        <w:spacing w:after="0" w:line="300" w:lineRule="auto"/>
        <w:jc w:val="both"/>
        <w:rPr>
          <w:rFonts w:ascii="Trebuchet MS" w:hAnsi="Trebuchet MS" w:cstheme="majorHAnsi"/>
          <w:bCs/>
        </w:rPr>
      </w:pPr>
      <w:r w:rsidRPr="00B0000B">
        <w:rPr>
          <w:rFonts w:ascii="Trebuchet MS" w:hAnsi="Trebuchet MS" w:cstheme="majorHAnsi"/>
          <w:bCs/>
        </w:rPr>
        <w:t>În vederea implementării acestei măsuri, este necesară realizarea unei baze de date naționale aferentă distribuției spațiale, stării și parametrilor de conservare pentru speciile și habitatele din ariile naturale protejate pe baza actualizării datelor din planurile de management.</w:t>
      </w:r>
    </w:p>
    <w:p w14:paraId="1EED1CA7" w14:textId="77777777" w:rsidR="00427052" w:rsidRPr="00B0000B" w:rsidRDefault="00427052" w:rsidP="00B0000B">
      <w:pPr>
        <w:pStyle w:val="spar"/>
        <w:tabs>
          <w:tab w:val="left" w:pos="284"/>
        </w:tabs>
        <w:spacing w:line="300" w:lineRule="auto"/>
        <w:ind w:left="284" w:right="432"/>
        <w:jc w:val="both"/>
        <w:rPr>
          <w:rFonts w:ascii="Trebuchet MS" w:hAnsi="Trebuchet MS" w:cstheme="majorHAnsi"/>
          <w:bCs/>
          <w:sz w:val="22"/>
          <w:szCs w:val="22"/>
          <w:shd w:val="clear" w:color="auto" w:fill="FFFFFF"/>
        </w:rPr>
      </w:pPr>
    </w:p>
    <w:p w14:paraId="097103BE" w14:textId="355EC3DF" w:rsidR="00427052" w:rsidRPr="00943F8E" w:rsidRDefault="00427052" w:rsidP="00B0000B">
      <w:pPr>
        <w:spacing w:after="0" w:line="300" w:lineRule="auto"/>
        <w:jc w:val="both"/>
        <w:rPr>
          <w:rFonts w:ascii="Trebuchet MS" w:hAnsi="Trebuchet MS" w:cstheme="majorHAnsi"/>
          <w:b/>
        </w:rPr>
      </w:pPr>
      <w:r w:rsidRPr="00943F8E">
        <w:rPr>
          <w:rFonts w:ascii="Trebuchet MS" w:hAnsi="Trebuchet MS" w:cstheme="majorHAnsi"/>
          <w:b/>
        </w:rPr>
        <w:t xml:space="preserve">Reforma 2 cuprinde 3 investiții. Prin prezentul ghid specific se acordă finanțare pentru realizarea țintelor cuprinse  în Investiția 3, </w:t>
      </w:r>
      <w:proofErr w:type="spellStart"/>
      <w:r w:rsidRPr="00943F8E">
        <w:rPr>
          <w:rFonts w:ascii="Trebuchet MS" w:hAnsi="Trebuchet MS" w:cstheme="majorHAnsi"/>
          <w:b/>
        </w:rPr>
        <w:t>Subinvestiția</w:t>
      </w:r>
      <w:proofErr w:type="spellEnd"/>
      <w:r w:rsidRPr="00943F8E">
        <w:rPr>
          <w:rFonts w:ascii="Trebuchet MS" w:hAnsi="Trebuchet MS" w:cstheme="majorHAnsi"/>
          <w:b/>
        </w:rPr>
        <w:t xml:space="preserve"> 3.1.</w:t>
      </w:r>
    </w:p>
    <w:p w14:paraId="4FA95807"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2EA2F3BD" w14:textId="6CE507A4" w:rsidR="00427052" w:rsidRPr="00943F8E" w:rsidRDefault="00427052" w:rsidP="00B0000B">
      <w:pPr>
        <w:pBdr>
          <w:top w:val="nil"/>
          <w:left w:val="nil"/>
          <w:bottom w:val="nil"/>
          <w:right w:val="nil"/>
          <w:between w:val="nil"/>
        </w:pBdr>
        <w:spacing w:after="0" w:line="300" w:lineRule="auto"/>
        <w:jc w:val="both"/>
        <w:rPr>
          <w:rFonts w:ascii="Trebuchet MS" w:hAnsi="Trebuchet MS" w:cstheme="majorHAnsi"/>
          <w:b/>
        </w:rPr>
      </w:pPr>
      <w:r w:rsidRPr="00943F8E">
        <w:rPr>
          <w:rFonts w:ascii="Trebuchet MS" w:hAnsi="Trebuchet MS" w:cstheme="majorHAnsi"/>
          <w:b/>
        </w:rPr>
        <w:t>Investiția 3. Actualizarea planurilor de management aprobate și identificarea zonelor potențiale de protecție strictă în habitate naturale terestre și marine în vederea punerii în aplicare a Strategiei UE privind biodiversitatea pentru 2030</w:t>
      </w:r>
    </w:p>
    <w:p w14:paraId="3C6D626B" w14:textId="77777777" w:rsidR="00427052" w:rsidRPr="00943F8E" w:rsidRDefault="00427052" w:rsidP="00B0000B">
      <w:pPr>
        <w:pBdr>
          <w:top w:val="nil"/>
          <w:left w:val="nil"/>
          <w:bottom w:val="nil"/>
          <w:right w:val="nil"/>
          <w:between w:val="nil"/>
        </w:pBdr>
        <w:spacing w:after="0" w:line="300" w:lineRule="auto"/>
        <w:jc w:val="both"/>
        <w:rPr>
          <w:rFonts w:ascii="Trebuchet MS" w:hAnsi="Trebuchet MS" w:cstheme="majorHAnsi"/>
          <w:b/>
        </w:rPr>
      </w:pPr>
    </w:p>
    <w:p w14:paraId="4B6564A8" w14:textId="57B831D3" w:rsidR="00427052" w:rsidRPr="00943F8E" w:rsidRDefault="00427052" w:rsidP="00B0000B">
      <w:pPr>
        <w:pBdr>
          <w:top w:val="nil"/>
          <w:left w:val="nil"/>
          <w:bottom w:val="nil"/>
          <w:right w:val="nil"/>
          <w:between w:val="nil"/>
        </w:pBdr>
        <w:spacing w:after="0" w:line="300" w:lineRule="auto"/>
        <w:jc w:val="both"/>
        <w:rPr>
          <w:rFonts w:ascii="Trebuchet MS" w:hAnsi="Trebuchet MS" w:cstheme="majorHAnsi"/>
          <w:b/>
        </w:rPr>
      </w:pPr>
      <w:proofErr w:type="spellStart"/>
      <w:r w:rsidRPr="00943F8E">
        <w:rPr>
          <w:rFonts w:ascii="Trebuchet MS" w:hAnsi="Trebuchet MS" w:cstheme="majorHAnsi"/>
          <w:b/>
        </w:rPr>
        <w:t>Subinvestiția</w:t>
      </w:r>
      <w:proofErr w:type="spellEnd"/>
      <w:r w:rsidRPr="00943F8E">
        <w:rPr>
          <w:rFonts w:ascii="Trebuchet MS" w:hAnsi="Trebuchet MS" w:cstheme="majorHAnsi"/>
          <w:b/>
        </w:rPr>
        <w:t xml:space="preserve"> 3.1. Actualizarea planurilor de management aprobate</w:t>
      </w:r>
    </w:p>
    <w:p w14:paraId="0BD36D4E" w14:textId="60B61C85" w:rsidR="00427052" w:rsidRPr="00B0000B" w:rsidRDefault="00427052" w:rsidP="00B0000B">
      <w:pPr>
        <w:spacing w:after="0" w:line="300" w:lineRule="auto"/>
        <w:jc w:val="both"/>
        <w:rPr>
          <w:rFonts w:ascii="Trebuchet MS" w:hAnsi="Trebuchet MS" w:cstheme="majorHAnsi"/>
          <w:bCs/>
        </w:rPr>
      </w:pPr>
      <w:r w:rsidRPr="00B0000B">
        <w:rPr>
          <w:rFonts w:ascii="Trebuchet MS" w:hAnsi="Trebuchet MS" w:cstheme="majorHAnsi"/>
          <w:bCs/>
        </w:rPr>
        <w:t>Obiectiv general: Consolidarea sistemului de management al ariilor naturale protejate în vederea facilitării implementării măsurilor active de conservare stabilite, prin raportare la obiective specifice de conservare pentru habitate și specii.</w:t>
      </w:r>
    </w:p>
    <w:p w14:paraId="49150EDF" w14:textId="7DCBF0FD" w:rsidR="00427052" w:rsidRPr="00B0000B" w:rsidRDefault="00427052" w:rsidP="00B0000B">
      <w:pPr>
        <w:spacing w:after="0" w:line="300" w:lineRule="auto"/>
        <w:jc w:val="both"/>
        <w:rPr>
          <w:rFonts w:ascii="Trebuchet MS" w:hAnsi="Trebuchet MS" w:cstheme="majorHAnsi"/>
          <w:bCs/>
        </w:rPr>
      </w:pPr>
      <w:r w:rsidRPr="00B0000B">
        <w:rPr>
          <w:rFonts w:ascii="Trebuchet MS" w:hAnsi="Trebuchet MS" w:cstheme="majorHAnsi"/>
          <w:bCs/>
        </w:rPr>
        <w:t xml:space="preserve">Obiectiv specific: actualizarea planurilor de management aprobate pentru cel puțin 250 de  arii naturale protejate. </w:t>
      </w:r>
    </w:p>
    <w:p w14:paraId="47E84A11" w14:textId="5A2051F1"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Planurile de management vor fi actualizate în conformitate cu Ghidul de elaborare a planurilor de management și cadrul metodologic agreat cu CE în 2020 pentru detalierea obiectivelor specifice de conservare pentru habitate și specii, aspecte integrate în Ghidul de elaborare a Planului de management al ariilor naturale protejate, aprobat prin Ordinul ministrului Mediului, Apelor și Pădurilor nr. 901/2023, Publicat în Monitorul Oficial, Partea I nr. 375 din 03 mai 2023 . </w:t>
      </w:r>
    </w:p>
    <w:p w14:paraId="356E4BD6" w14:textId="50B578E1"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Se va acorda prioritate ariilor naturale protejate potențial afectate de proiectele de infrastructură pentru care România s-a angajat, în conformitate cu legislația UE relevantă, să colecteze în continuare date în vederea detalierii obiectivelor de conservare pentru habitate și specii, inclusiv specii de păsări migratoare. </w:t>
      </w:r>
    </w:p>
    <w:p w14:paraId="63602C87"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7B99246F"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Contextul apelului: </w:t>
      </w:r>
    </w:p>
    <w:p w14:paraId="3D17BE05" w14:textId="545247D2"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Planul de management al unei arii naturale protejate reprezintă documentul care descrie și evaluează situația actuală a ariei naturale protejate, definește obiectivele, precizează acțiunile și măsurile de conservare necesare și reglementează activitățile care se pot desfășura pe teritoriul ariilor naturale protejate, în conformitate cu obiectivele de management. </w:t>
      </w:r>
    </w:p>
    <w:p w14:paraId="52E19DDB"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3471C4CF" w14:textId="59218FC9"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Realizarea unui plan de management prevede existența măsurilor de conservare și de management care se vor aplica sau implementa în aria naturală protejată, precum și principalele consecințe </w:t>
      </w:r>
      <w:proofErr w:type="spellStart"/>
      <w:r w:rsidRPr="00B0000B">
        <w:rPr>
          <w:rFonts w:ascii="Trebuchet MS" w:hAnsi="Trebuchet MS" w:cstheme="majorHAnsi"/>
          <w:bCs/>
        </w:rPr>
        <w:t>socio</w:t>
      </w:r>
      <w:proofErr w:type="spellEnd"/>
      <w:r w:rsidRPr="00B0000B">
        <w:rPr>
          <w:rFonts w:ascii="Trebuchet MS" w:hAnsi="Trebuchet MS" w:cstheme="majorHAnsi"/>
          <w:bCs/>
        </w:rPr>
        <w:t>-economice ale măsurilor de conservare implementate.</w:t>
      </w:r>
    </w:p>
    <w:p w14:paraId="0B980268" w14:textId="5B425AC1"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Astfel, procesul de elaborare a unui plan de management presupune realizarea meticuloasă, precisă și completă a mai multor studii, respectiv:</w:t>
      </w:r>
    </w:p>
    <w:p w14:paraId="61A11503" w14:textId="5C8F01DF" w:rsidR="00427052" w:rsidRPr="00B0000B" w:rsidRDefault="00427052" w:rsidP="00B0000B">
      <w:pPr>
        <w:pStyle w:val="ListParagraph"/>
        <w:numPr>
          <w:ilvl w:val="0"/>
          <w:numId w:val="16"/>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Studiu de cartare, inventariere și evaluare a speciilor și habitatele de interes conservativ; interrelații între specii/habitate;</w:t>
      </w:r>
    </w:p>
    <w:p w14:paraId="7BB00DFF" w14:textId="5099CBF2" w:rsidR="00427052" w:rsidRPr="00B0000B" w:rsidRDefault="00427052" w:rsidP="00B0000B">
      <w:pPr>
        <w:pStyle w:val="ListParagraph"/>
        <w:numPr>
          <w:ilvl w:val="0"/>
          <w:numId w:val="16"/>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Studiu privind identificarea presiunilor și amenințărilor asupra speciilor și habitatelor de interes conservativ</w:t>
      </w:r>
      <w:r w:rsidRPr="00B0000B">
        <w:rPr>
          <w:rFonts w:ascii="Trebuchet MS" w:hAnsi="Trebuchet MS" w:cstheme="majorHAnsi"/>
          <w:bCs/>
          <w:lang w:val="pt-PT"/>
        </w:rPr>
        <w:t>;</w:t>
      </w:r>
    </w:p>
    <w:p w14:paraId="2C15DDC8" w14:textId="32142F55" w:rsidR="00427052" w:rsidRPr="00B0000B" w:rsidRDefault="00427052" w:rsidP="00B0000B">
      <w:pPr>
        <w:pStyle w:val="ListParagraph"/>
        <w:numPr>
          <w:ilvl w:val="0"/>
          <w:numId w:val="16"/>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Studiu privind evaluarea stării de conservare a speciilor și habitatelor de interes conservativ ;</w:t>
      </w:r>
    </w:p>
    <w:p w14:paraId="5DEA1C18" w14:textId="12588279" w:rsidR="00427052" w:rsidRPr="00B0000B" w:rsidRDefault="00427052" w:rsidP="00B0000B">
      <w:pPr>
        <w:pStyle w:val="ListParagraph"/>
        <w:numPr>
          <w:ilvl w:val="0"/>
          <w:numId w:val="16"/>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Studiu privind stabilirea obiectivelor și/sau măsurilor de conservare și de management (trebuie să țină cont de studiile de mai sus);</w:t>
      </w:r>
    </w:p>
    <w:p w14:paraId="7944A7C5" w14:textId="304430DD" w:rsidR="00427052" w:rsidRPr="00B0000B" w:rsidRDefault="00427052" w:rsidP="00B0000B">
      <w:pPr>
        <w:pStyle w:val="ListParagraph"/>
        <w:numPr>
          <w:ilvl w:val="0"/>
          <w:numId w:val="16"/>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Hărți /seturi de date geospațiale (GIS): ecosistemelor, distribuției speciilor, habitatelor, UAT-urilor, utilizării terenurilor. </w:t>
      </w:r>
    </w:p>
    <w:p w14:paraId="59E535B6"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494A7EC7" w14:textId="25F92122"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Pornind de la principiile conservării diversității biologice, ameliorării și refacerii ecosistemelor și peisajelor degradate, conservării și valorificării calității mediilor naturale, dezvoltării durabile, ameliorării calității vieții și asigurării coerenței managementului, dezvoltării armonioase a ecosistemelor naturale, opiniei generale unitare, respectării autonomiei locale, integrării și informării populației în acțiunile desfășurate trebuie menționat că lipsa unui plan de management sau elaborarea sau actualizarea sa </w:t>
      </w:r>
      <w:proofErr w:type="spellStart"/>
      <w:r w:rsidRPr="00B0000B">
        <w:rPr>
          <w:rFonts w:ascii="Trebuchet MS" w:hAnsi="Trebuchet MS" w:cstheme="majorHAnsi"/>
          <w:bCs/>
        </w:rPr>
        <w:t>defectuasă</w:t>
      </w:r>
      <w:proofErr w:type="spellEnd"/>
      <w:r w:rsidRPr="00B0000B">
        <w:rPr>
          <w:rFonts w:ascii="Trebuchet MS" w:hAnsi="Trebuchet MS" w:cstheme="majorHAnsi"/>
          <w:bCs/>
        </w:rPr>
        <w:t xml:space="preserve"> poate conduce la posibilitatea degradării sau pierderii valorilor ariei naturale protejate și totodată, prin raportarea unor date inexacte sau incomplete, la pierderea sau blocarea unor proiecte majore de investiții necesare dezvoltării durabile a comunităților concomitent cu pierderea unor veritabile active naturale specifice biodiversității.</w:t>
      </w:r>
    </w:p>
    <w:p w14:paraId="49EE7534"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5C132EB8" w14:textId="68D6C26C"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Astfel, contextul realizării de către diverși elaboratori ai planurilor de management din ultimii 10 ani arată vulnerabilități majore în ceea ce privește măsurile de conservare propuse, studii insuficient fundamentate, sau elaborate fără cercetări extinse în teren, o aplecare axată în special pe aspecte cantitative de paginație excesivă a planurilor de management și nu asupra unor aspecte calitative care țin de fidelitatea informației. Astfel de planuri de management au un impact direct asupra perpetuării lipsei informațiilor precise privind mărimea populațiilor speciilor de plante și animale de interes conservativ, precum și localizarea lor precisă ceea ce conduce la elaborarea unor măsuri de conservare neadecvate speciilor sau habitatelor aflate în faze sezoniere. Totodată, într-un astfel de context, nu poate fi asigurată gestionarea durabilă a habitatelor, mai ales pentru cele care nu se află în stare favorabilă de conservare și pe cale de consecință nu pot fi stabilite măsuri eficiente de administrare, îngrijire, exploatare rațională și regenerare.</w:t>
      </w:r>
    </w:p>
    <w:p w14:paraId="66F43916" w14:textId="711F3580"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Concret, lipsa planurilor de management pentru arii naturale protejate dar și întocmirea defectuoasă a acestora de către diverse entități private a condus România aproape de a pierde finanțări de ordinul miliardelor de euro pentru investiții majore de infrastructură. </w:t>
      </w:r>
    </w:p>
    <w:p w14:paraId="423EDE94" w14:textId="43DBF96C"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Deși au avut la dispoziție o sumă de peste 190 milioane de euro prin  Programul Operațional Sectorial Mediu și peste 50 de milioane de euro prin Programul Operațional Infrastructură Mare entitățile private nu au avut capacitatea de a elabora planuri de management pentru arii naturale protejate aflate în administrarea/custodia lor iar cele elaborate nu au fost în concordanță cu exigențele solicitate de către Comisia Europeană - DG </w:t>
      </w:r>
      <w:proofErr w:type="spellStart"/>
      <w:r w:rsidRPr="00B0000B">
        <w:rPr>
          <w:rFonts w:ascii="Trebuchet MS" w:hAnsi="Trebuchet MS" w:cstheme="majorHAnsi"/>
          <w:bCs/>
        </w:rPr>
        <w:t>Environment</w:t>
      </w:r>
      <w:proofErr w:type="spellEnd"/>
      <w:r w:rsidRPr="00B0000B">
        <w:rPr>
          <w:rFonts w:ascii="Trebuchet MS" w:hAnsi="Trebuchet MS" w:cstheme="majorHAnsi"/>
          <w:bCs/>
        </w:rPr>
        <w:t>.</w:t>
      </w:r>
    </w:p>
    <w:p w14:paraId="00EDA897" w14:textId="4B48495B"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Astfel, din cauza acestor inadvertențe și lipsei obiectivelor de conservare pentru ariile naturale protejate cu sau fără plan de management care  era în obligațiile administratorilor/custozilor de a fi elaborate, la sfârșitul anului 2019, România s-a aflat în riscul major de a pierde finanțarea pentru cel mai important proiect rutier al țării și anume Autostradă Sibiu-Pitești, estimată la o valoare de 3,3 miliarde de euro, fiind transmisă o scrisoare de clarificare pentru aceste aspecte din partea CE.</w:t>
      </w:r>
    </w:p>
    <w:p w14:paraId="38694DA5" w14:textId="379BE1A1"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Având în vedere solicitările transmise de către membri Comisiei Europene cu privire la aplicarea Directivei Habitate în proiectele de investiții din România referitor la proiectul de infrastructură Autostrada Sibiu-Pitești, în care Membrii Comisiei au solicitat din  partea României un Plan de acțiune privind aprobarea normelor de implementare a obiectivelor de conservare pentru ariile  naturale protejate care au plan de management aprobat și de elaborare a setului de masuri minime de conservare / obiective specifice premergătoare aprobării planului de management pentru ariile naturale protejate.</w:t>
      </w:r>
    </w:p>
    <w:p w14:paraId="3AD493E7" w14:textId="4EB4C4BF"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Astfel, ca urmare a obiectivelor asumate de către ANANP/ANEMAP cu reprezentanții CE, este necesară stabilirea unui cadru comun privind luarea deciziilor la nivel instituțional pentru evitarea blocării proiectelor finanțate din fonduri europene, reieșind necesitatea evaluării calitative a planurilor de management, precum și lipsa feedback-ului din partea elaboratorilor. </w:t>
      </w:r>
    </w:p>
    <w:p w14:paraId="083AC583" w14:textId="60F937EF"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Ținând seama de situația în care ne aflăm  în ceea ce privește întârzierea elaborării și aprobării planurilor de management, majoritatea termenelor de avizare sunt prelungite, amânate sau chiar  blocate din cauza lipsei de cooperare și comunicare a elaboratorilor/beneficiarilor, în mare parte entități private. Concret, elaborarea de către entitățile private a planurilor de management comportă o serie de neajunsuri dintre care amintim: </w:t>
      </w:r>
    </w:p>
    <w:p w14:paraId="51B7D5BB" w14:textId="7FB23B56" w:rsidR="00427052" w:rsidRPr="00B0000B" w:rsidRDefault="00427052" w:rsidP="00B0000B">
      <w:pPr>
        <w:pStyle w:val="ListParagraph"/>
        <w:numPr>
          <w:ilvl w:val="0"/>
          <w:numId w:val="17"/>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Nu există un control, sancțiuni pentru lipsa calității livrabilelor consultanților/experților, nu există cerințe clare pentru  experți atunci când firmele private îi </w:t>
      </w:r>
      <w:proofErr w:type="spellStart"/>
      <w:r w:rsidRPr="00B0000B">
        <w:rPr>
          <w:rFonts w:ascii="Trebuchet MS" w:hAnsi="Trebuchet MS" w:cstheme="majorHAnsi"/>
          <w:bCs/>
        </w:rPr>
        <w:t>contractează</w:t>
      </w:r>
      <w:proofErr w:type="spellEnd"/>
      <w:r w:rsidRPr="00B0000B">
        <w:rPr>
          <w:rFonts w:ascii="Trebuchet MS" w:hAnsi="Trebuchet MS" w:cstheme="majorHAnsi"/>
          <w:bCs/>
        </w:rPr>
        <w:t>.</w:t>
      </w:r>
    </w:p>
    <w:p w14:paraId="148F480B" w14:textId="26D3C6E4" w:rsidR="00427052" w:rsidRPr="00B0000B" w:rsidRDefault="00427052" w:rsidP="00B0000B">
      <w:pPr>
        <w:pStyle w:val="ListParagraph"/>
        <w:numPr>
          <w:ilvl w:val="0"/>
          <w:numId w:val="17"/>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Calitatea informației/datelor colectate de pe teren este insuficientă sau tratată superficial </w:t>
      </w:r>
    </w:p>
    <w:p w14:paraId="57CB910E" w14:textId="77003FD5" w:rsidR="00427052" w:rsidRPr="00B0000B" w:rsidRDefault="00427052" w:rsidP="00B0000B">
      <w:pPr>
        <w:pStyle w:val="ListParagraph"/>
        <w:numPr>
          <w:ilvl w:val="0"/>
          <w:numId w:val="17"/>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Multe situații de plagiat (ex: habitate și specii care se sunt precizate într-un plan de management din nord-</w:t>
      </w:r>
      <w:proofErr w:type="spellStart"/>
      <w:r w:rsidRPr="00B0000B">
        <w:rPr>
          <w:rFonts w:ascii="Trebuchet MS" w:hAnsi="Trebuchet MS" w:cstheme="majorHAnsi"/>
          <w:bCs/>
        </w:rPr>
        <w:t>ul</w:t>
      </w:r>
      <w:proofErr w:type="spellEnd"/>
      <w:r w:rsidRPr="00B0000B">
        <w:rPr>
          <w:rFonts w:ascii="Trebuchet MS" w:hAnsi="Trebuchet MS" w:cstheme="majorHAnsi"/>
          <w:bCs/>
        </w:rPr>
        <w:t xml:space="preserve"> României, se regăsesc  într-un plan de management din sud-est-</w:t>
      </w:r>
      <w:proofErr w:type="spellStart"/>
      <w:r w:rsidRPr="00B0000B">
        <w:rPr>
          <w:rFonts w:ascii="Trebuchet MS" w:hAnsi="Trebuchet MS" w:cstheme="majorHAnsi"/>
          <w:bCs/>
        </w:rPr>
        <w:t>ul</w:t>
      </w:r>
      <w:proofErr w:type="spellEnd"/>
      <w:r w:rsidRPr="00B0000B">
        <w:rPr>
          <w:rFonts w:ascii="Trebuchet MS" w:hAnsi="Trebuchet MS" w:cstheme="majorHAnsi"/>
          <w:bCs/>
        </w:rPr>
        <w:t xml:space="preserve"> țării, care în mod normal nu au cum să existe, nefiind specifice zonei de câmpie etc)</w:t>
      </w:r>
    </w:p>
    <w:p w14:paraId="3788B5BB" w14:textId="70199836" w:rsidR="00427052" w:rsidRPr="00B0000B" w:rsidRDefault="00427052" w:rsidP="00B0000B">
      <w:pPr>
        <w:pStyle w:val="ListParagraph"/>
        <w:numPr>
          <w:ilvl w:val="0"/>
          <w:numId w:val="17"/>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Insuficienta competență a experților. </w:t>
      </w:r>
    </w:p>
    <w:p w14:paraId="12B09324" w14:textId="64EED8B1" w:rsidR="00427052" w:rsidRPr="00B0000B" w:rsidRDefault="00427052" w:rsidP="00B0000B">
      <w:pPr>
        <w:pStyle w:val="ListParagraph"/>
        <w:numPr>
          <w:ilvl w:val="0"/>
          <w:numId w:val="17"/>
        </w:num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Întârzieri nejustificate în raportări/livrabile/corecturi/răspunsuri în cadrul procedurii de avizare care duc la nerespectarea termenelor legale pe care autoritățile implicate trebuie sa le respecte. </w:t>
      </w:r>
    </w:p>
    <w:p w14:paraId="1B097524"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489E1D30" w14:textId="01756DA6"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Necesitatea și oportunitatea apelului: Având în vedere dificultățile întâmpinate în decursul anilor cu entitățile private în ceea ce privește calitatea planurilor de management elaborate de către acestea, lipsa sub aspect calitativ și cantitativ a experților/angajaților acestor entități, îngreunarea sau blocarea totală a procedurilor de avizare a unor planuri de management defectuos întocmite, arată un pseudo-eșec al pieței în ceea ce privește obligațiile României în domeniul conservării biodiversității.  </w:t>
      </w:r>
    </w:p>
    <w:p w14:paraId="74D2A356"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4FD0FF78" w14:textId="03C6C156"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Date fiind aceste evoluții nefaste sub aspect calitativ al planurilor de management, se urmărește schimbarea paradigmei realizării planurilor de management prin aducerea în procesul de elaborare a unor instituții publice unanim recunoscute ca deținătoare de competențe, know-how, expertiză, experiențe și rezultate în domeniul cercetării respectiv, universități, Academia Română, Academia de Științe, Agricole și Silvice și institute de cercetare, muzee pentru a contribui la buna dezvoltare a activității în domeniul biodiversității și elaborării planurilor de management sau a actualizării acestora în contextul dat. </w:t>
      </w:r>
    </w:p>
    <w:p w14:paraId="1FE587B8"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4394719D" w14:textId="7DFCE0D9"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Entitățile private cu rezultate recunoscute în domeniul conservării biodiversității sunt încurajate să se alăture acestui demers de </w:t>
      </w:r>
      <w:proofErr w:type="spellStart"/>
      <w:r w:rsidRPr="00B0000B">
        <w:rPr>
          <w:rFonts w:ascii="Trebuchet MS" w:hAnsi="Trebuchet MS" w:cstheme="majorHAnsi"/>
          <w:bCs/>
        </w:rPr>
        <w:t>restartare</w:t>
      </w:r>
      <w:proofErr w:type="spellEnd"/>
      <w:r w:rsidRPr="00B0000B">
        <w:rPr>
          <w:rFonts w:ascii="Trebuchet MS" w:hAnsi="Trebuchet MS" w:cstheme="majorHAnsi"/>
          <w:bCs/>
        </w:rPr>
        <w:t xml:space="preserve"> a procesului de actualizare a planurilor de management, urmărindu-se astfel, ca prin activități specifice aferente monitorizării și raportării parametrilor de biodiversitate referitori la identificarea și monitorizarea stării de conservare a habitatelor naturale și a speciilor de interes conservativ cu prioritate în ariile naturale protejate să se implementeze eficient proiecte de dezvoltare </w:t>
      </w:r>
      <w:proofErr w:type="spellStart"/>
      <w:r w:rsidRPr="00B0000B">
        <w:rPr>
          <w:rFonts w:ascii="Trebuchet MS" w:hAnsi="Trebuchet MS" w:cstheme="majorHAnsi"/>
          <w:bCs/>
        </w:rPr>
        <w:t>socio</w:t>
      </w:r>
      <w:proofErr w:type="spellEnd"/>
      <w:r w:rsidRPr="00B0000B">
        <w:rPr>
          <w:rFonts w:ascii="Trebuchet MS" w:hAnsi="Trebuchet MS" w:cstheme="majorHAnsi"/>
          <w:bCs/>
        </w:rPr>
        <w:t>-economică cu finanțare rambursabilă sau nerambursabilă.</w:t>
      </w:r>
    </w:p>
    <w:p w14:paraId="30D770B9"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540C3722" w14:textId="03BF0E02"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r w:rsidRPr="00B0000B">
        <w:rPr>
          <w:rFonts w:ascii="Trebuchet MS" w:hAnsi="Trebuchet MS" w:cstheme="majorHAnsi"/>
          <w:bCs/>
        </w:rPr>
        <w:t xml:space="preserve">În concluzie: În acest moment, având în vedere că realizarea sau actualizarea unui plan de management se finanțează prin programe de finanțare nerambursabilă (PDD) sau rambursabilă (PNRR) gestionate de MMAP, în calitate de ordonator principal de credite și coordonator de reformă, sau de către instituțiile subordonate MMAP, piața serviciilor de elaborare a planurilor de management este una situată într-un context de piață imperfectă și arătând simptomele clare ale unui eșec evident al pieței atât pe partea de cerere, cât și pe partea de ofertă, respectiv: situația de monopson al MMAP, fiind singura entitate care </w:t>
      </w:r>
      <w:proofErr w:type="spellStart"/>
      <w:r w:rsidRPr="00B0000B">
        <w:rPr>
          <w:rFonts w:ascii="Trebuchet MS" w:hAnsi="Trebuchet MS" w:cstheme="majorHAnsi"/>
          <w:bCs/>
        </w:rPr>
        <w:t>contractează</w:t>
      </w:r>
      <w:proofErr w:type="spellEnd"/>
      <w:r w:rsidRPr="00B0000B">
        <w:rPr>
          <w:rFonts w:ascii="Trebuchet MS" w:hAnsi="Trebuchet MS" w:cstheme="majorHAnsi"/>
          <w:bCs/>
        </w:rPr>
        <w:t xml:space="preserve"> servicii de elaborare sau actualizare a planurilor de management, iar pe partea de ofertă, un număr redus de operatori economici cu o capacitate redusă de a oferi în timp util (data de  30.06.2026, este data limită pentru implementarea PNRR) actualizarea planurilor de management aprobate pentru 250 de arii naturale protejate. </w:t>
      </w:r>
    </w:p>
    <w:p w14:paraId="6DEE7EA6"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Cs/>
        </w:rPr>
      </w:pPr>
    </w:p>
    <w:p w14:paraId="779E321E" w14:textId="4298D4A5" w:rsidR="00427052" w:rsidRPr="00B0000B" w:rsidRDefault="00427052" w:rsidP="00B0000B">
      <w:pPr>
        <w:pBdr>
          <w:top w:val="single" w:sz="4" w:space="1" w:color="auto"/>
          <w:left w:val="single" w:sz="4" w:space="1" w:color="auto"/>
          <w:bottom w:val="single" w:sz="4" w:space="1" w:color="auto"/>
          <w:right w:val="single" w:sz="4" w:space="1" w:color="auto"/>
          <w:between w:val="nil"/>
        </w:pBdr>
        <w:spacing w:after="0" w:line="300" w:lineRule="auto"/>
        <w:jc w:val="both"/>
        <w:rPr>
          <w:rFonts w:ascii="Trebuchet MS" w:hAnsi="Trebuchet MS" w:cstheme="majorHAnsi"/>
          <w:bCs/>
        </w:rPr>
      </w:pPr>
      <w:r w:rsidRPr="00B0000B">
        <w:rPr>
          <w:rFonts w:ascii="Trebuchet MS" w:hAnsi="Trebuchet MS" w:cstheme="majorHAnsi"/>
          <w:bCs/>
        </w:rPr>
        <w:t>Având în vedere constrângerile, evoluțiile nefavorabile recente, eșecul pieței, blocajele generate în circuitul de elaborare/actualizare și avizare, precum și riscul major de pierdere a finanțării prin PNRR, precum și riscul de a pierde finanțarea pentru o serie de proiecte majore de infrastructură, este nevoie de schimbarea paradigmei prin introducerea unor a</w:t>
      </w:r>
      <w:r w:rsidR="00172253">
        <w:rPr>
          <w:rFonts w:ascii="Trebuchet MS" w:hAnsi="Trebuchet MS" w:cstheme="majorHAnsi"/>
          <w:bCs/>
        </w:rPr>
        <w:t>c</w:t>
      </w:r>
      <w:r w:rsidRPr="00B0000B">
        <w:rPr>
          <w:rFonts w:ascii="Trebuchet MS" w:hAnsi="Trebuchet MS" w:cstheme="majorHAnsi"/>
          <w:bCs/>
        </w:rPr>
        <w:t>t</w:t>
      </w:r>
      <w:r w:rsidR="00172253">
        <w:rPr>
          <w:rFonts w:ascii="Trebuchet MS" w:hAnsi="Trebuchet MS" w:cstheme="majorHAnsi"/>
          <w:bCs/>
        </w:rPr>
        <w:t>ori</w:t>
      </w:r>
      <w:r w:rsidRPr="00B0000B">
        <w:rPr>
          <w:rFonts w:ascii="Trebuchet MS" w:hAnsi="Trebuchet MS" w:cstheme="majorHAnsi"/>
          <w:bCs/>
        </w:rPr>
        <w:t xml:space="preserve"> instituționali unanim recunoscuți ca deținători de know-how</w:t>
      </w:r>
      <w:r w:rsidR="00172253">
        <w:rPr>
          <w:rFonts w:ascii="Trebuchet MS" w:hAnsi="Trebuchet MS" w:cstheme="majorHAnsi"/>
          <w:bCs/>
        </w:rPr>
        <w:t>/</w:t>
      </w:r>
      <w:r w:rsidRPr="00B0000B">
        <w:rPr>
          <w:rFonts w:ascii="Trebuchet MS" w:hAnsi="Trebuchet MS" w:cstheme="majorHAnsi"/>
          <w:bCs/>
        </w:rPr>
        <w:t>expertiză și personal calificat în procesul de actualizare a planurilor de management.</w:t>
      </w:r>
    </w:p>
    <w:p w14:paraId="0C962582"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
        </w:rPr>
      </w:pPr>
    </w:p>
    <w:p w14:paraId="1253B467" w14:textId="77777777" w:rsidR="00427052" w:rsidRPr="00B0000B" w:rsidRDefault="00427052" w:rsidP="00B0000B">
      <w:pPr>
        <w:pBdr>
          <w:top w:val="nil"/>
          <w:left w:val="nil"/>
          <w:bottom w:val="nil"/>
          <w:right w:val="nil"/>
          <w:between w:val="nil"/>
        </w:pBdr>
        <w:spacing w:after="0" w:line="300" w:lineRule="auto"/>
        <w:jc w:val="both"/>
        <w:rPr>
          <w:rFonts w:ascii="Trebuchet MS" w:hAnsi="Trebuchet MS" w:cstheme="majorHAnsi"/>
          <w:b/>
        </w:rPr>
      </w:pPr>
    </w:p>
    <w:p w14:paraId="400E7E87" w14:textId="77777777" w:rsidR="00427052" w:rsidRDefault="00427052" w:rsidP="00301C45">
      <w:pPr>
        <w:spacing w:after="0" w:line="300" w:lineRule="auto"/>
        <w:ind w:right="4"/>
        <w:rPr>
          <w:rFonts w:ascii="Trebuchet MS" w:hAnsi="Trebuchet MS"/>
          <w:b/>
          <w:bCs/>
        </w:rPr>
      </w:pPr>
      <w:r w:rsidRPr="00B0000B">
        <w:rPr>
          <w:rFonts w:ascii="Trebuchet MS" w:hAnsi="Trebuchet MS"/>
          <w:b/>
          <w:bCs/>
        </w:rPr>
        <w:t>OBIECTIVUL METODOLOGIEI</w:t>
      </w:r>
    </w:p>
    <w:p w14:paraId="084E2250" w14:textId="77777777" w:rsidR="00B0000B" w:rsidRPr="00B0000B" w:rsidRDefault="00B0000B" w:rsidP="00301C45">
      <w:pPr>
        <w:spacing w:after="0" w:line="300" w:lineRule="auto"/>
        <w:ind w:right="4"/>
        <w:rPr>
          <w:rFonts w:ascii="Trebuchet MS" w:hAnsi="Trebuchet MS"/>
          <w:b/>
          <w:bCs/>
        </w:rPr>
      </w:pPr>
    </w:p>
    <w:p w14:paraId="0718DC02" w14:textId="5778D611" w:rsidR="00427052" w:rsidRPr="00B0000B" w:rsidRDefault="00427052" w:rsidP="00301C45">
      <w:pPr>
        <w:spacing w:after="0" w:line="300" w:lineRule="auto"/>
        <w:ind w:right="4"/>
        <w:jc w:val="both"/>
        <w:rPr>
          <w:rFonts w:ascii="Trebuchet MS" w:hAnsi="Trebuchet MS"/>
        </w:rPr>
      </w:pPr>
      <w:r w:rsidRPr="00B0000B">
        <w:rPr>
          <w:rFonts w:ascii="Trebuchet MS" w:hAnsi="Trebuchet MS"/>
        </w:rPr>
        <w:t>Selecția de către liderul solicitant a unui/unor partener/i public/i sau privat/ți, în vederea dezvoltării capacității de elaborare și implementare a propuneri de proiect dedicat</w:t>
      </w:r>
      <w:r w:rsidR="004422A5" w:rsidRPr="00B0000B">
        <w:rPr>
          <w:rFonts w:ascii="Trebuchet MS" w:hAnsi="Trebuchet MS"/>
        </w:rPr>
        <w:t>ă</w:t>
      </w:r>
      <w:r w:rsidRPr="00B0000B">
        <w:rPr>
          <w:rFonts w:ascii="Trebuchet MS" w:hAnsi="Trebuchet MS"/>
        </w:rPr>
        <w:t xml:space="preserve"> actualizării planurilor de management din</w:t>
      </w:r>
      <w:r w:rsidR="00584604" w:rsidRPr="00B0000B">
        <w:rPr>
          <w:rFonts w:ascii="Trebuchet MS" w:hAnsi="Trebuchet MS"/>
        </w:rPr>
        <w:t xml:space="preserve">tr-o zonă de proiect, </w:t>
      </w:r>
      <w:r w:rsidRPr="00B0000B">
        <w:rPr>
          <w:rFonts w:ascii="Trebuchet MS" w:hAnsi="Trebuchet MS"/>
        </w:rPr>
        <w:t xml:space="preserve">așa cum </w:t>
      </w:r>
      <w:r w:rsidR="00584604" w:rsidRPr="00B0000B">
        <w:rPr>
          <w:rFonts w:ascii="Trebuchet MS" w:hAnsi="Trebuchet MS"/>
        </w:rPr>
        <w:t>este</w:t>
      </w:r>
      <w:r w:rsidRPr="00B0000B">
        <w:rPr>
          <w:rFonts w:ascii="Trebuchet MS" w:hAnsi="Trebuchet MS"/>
        </w:rPr>
        <w:t xml:space="preserve"> definit</w:t>
      </w:r>
      <w:r w:rsidR="00584604" w:rsidRPr="00B0000B">
        <w:rPr>
          <w:rFonts w:ascii="Trebuchet MS" w:hAnsi="Trebuchet MS"/>
        </w:rPr>
        <w:t>ă</w:t>
      </w:r>
      <w:r w:rsidRPr="00B0000B">
        <w:rPr>
          <w:rFonts w:ascii="Trebuchet MS" w:hAnsi="Trebuchet MS"/>
        </w:rPr>
        <w:t xml:space="preserve"> prin </w:t>
      </w:r>
      <w:r w:rsidR="004422A5" w:rsidRPr="00B0000B">
        <w:rPr>
          <w:rFonts w:ascii="Trebuchet MS" w:hAnsi="Trebuchet MS"/>
        </w:rPr>
        <w:t xml:space="preserve">Ghidul specific privind regulile și condițiile aplicabile finanțării din fondurile europene aferente PNRR în cadrul apelului de proiecte – actualizarea planurilor de management aprobate; PNRR/2024/c2/3.1; Componenta </w:t>
      </w:r>
      <w:r w:rsidR="00172253">
        <w:rPr>
          <w:rFonts w:ascii="Trebuchet MS" w:hAnsi="Trebuchet MS"/>
        </w:rPr>
        <w:t>C</w:t>
      </w:r>
      <w:r w:rsidR="004422A5" w:rsidRPr="00B0000B">
        <w:rPr>
          <w:rFonts w:ascii="Trebuchet MS" w:hAnsi="Trebuchet MS"/>
        </w:rPr>
        <w:t xml:space="preserve">2 – Păduri și protecția biodiversității; Investiția 3: Actualizarea planurilor de management aprobate și identificarea zonelor potențiale de protecție strictă în habitate naturale terestre și marine în vederea punerii în aplicare a Strategiei UE privind biodiversitatea pentru 2030; </w:t>
      </w:r>
      <w:proofErr w:type="spellStart"/>
      <w:r w:rsidR="004422A5" w:rsidRPr="00B0000B">
        <w:rPr>
          <w:rFonts w:ascii="Trebuchet MS" w:hAnsi="Trebuchet MS"/>
        </w:rPr>
        <w:t>Subinvestiția</w:t>
      </w:r>
      <w:proofErr w:type="spellEnd"/>
      <w:r w:rsidR="004422A5" w:rsidRPr="00B0000B">
        <w:rPr>
          <w:rFonts w:ascii="Trebuchet MS" w:hAnsi="Trebuchet MS"/>
        </w:rPr>
        <w:t xml:space="preserve"> 3.1: Actualizarea planurilor de management aprobate;</w:t>
      </w:r>
      <w:r w:rsidRPr="00B0000B">
        <w:rPr>
          <w:rFonts w:ascii="Trebuchet MS" w:hAnsi="Trebuchet MS"/>
        </w:rPr>
        <w:t>.</w:t>
      </w:r>
    </w:p>
    <w:p w14:paraId="32B0B4D0" w14:textId="53592DED" w:rsidR="004422A5" w:rsidRPr="00B0000B" w:rsidRDefault="004422A5" w:rsidP="00301C45">
      <w:pPr>
        <w:spacing w:after="0" w:line="300" w:lineRule="auto"/>
        <w:ind w:right="4"/>
        <w:jc w:val="both"/>
        <w:rPr>
          <w:rFonts w:ascii="Trebuchet MS" w:hAnsi="Trebuchet MS"/>
        </w:rPr>
      </w:pPr>
      <w:r w:rsidRPr="00B0000B">
        <w:rPr>
          <w:rFonts w:ascii="Trebuchet MS" w:hAnsi="Trebuchet MS"/>
        </w:rPr>
        <w:t>Prin derularea procedurii de selecție a parterului / partenerilor, solicitantul eligibil, trebuie să se asigure și să demonstreze faptul că prin parteneriat, deține toate competențele și expertiza necesară pentru finalizarea proiectului aferent actualizării planurilor din management dintr-o zonă de proiect, așa cum este definită prin Ghid.</w:t>
      </w:r>
    </w:p>
    <w:p w14:paraId="643183BB" w14:textId="403EF7A4" w:rsidR="00584604" w:rsidRPr="00B0000B" w:rsidRDefault="004422A5" w:rsidP="00301C45">
      <w:pPr>
        <w:spacing w:after="0" w:line="300" w:lineRule="auto"/>
        <w:ind w:right="4"/>
        <w:jc w:val="both"/>
        <w:rPr>
          <w:rFonts w:ascii="Trebuchet MS" w:hAnsi="Trebuchet MS"/>
        </w:rPr>
      </w:pPr>
      <w:r w:rsidRPr="00B0000B">
        <w:rPr>
          <w:rFonts w:ascii="Trebuchet MS" w:hAnsi="Trebuchet MS"/>
        </w:rPr>
        <w:t xml:space="preserve">Elaborarea și aplicarea procedurii de selecție a partenerului se realizează de către liderul solicitant și trebuie să </w:t>
      </w:r>
      <w:r w:rsidR="00584604" w:rsidRPr="00B0000B">
        <w:rPr>
          <w:rFonts w:ascii="Trebuchet MS" w:hAnsi="Trebuchet MS"/>
        </w:rPr>
        <w:t xml:space="preserve">fie deschisă, respectiv să </w:t>
      </w:r>
      <w:r w:rsidRPr="00B0000B">
        <w:rPr>
          <w:rFonts w:ascii="Trebuchet MS" w:hAnsi="Trebuchet MS"/>
        </w:rPr>
        <w:t xml:space="preserve">respecte și să demonstreze </w:t>
      </w:r>
      <w:r w:rsidR="00584604" w:rsidRPr="00B0000B">
        <w:rPr>
          <w:rFonts w:ascii="Trebuchet MS" w:hAnsi="Trebuchet MS"/>
        </w:rPr>
        <w:t>respectarea și aplicarea principiilor și normelor de:</w:t>
      </w:r>
    </w:p>
    <w:p w14:paraId="658375BD" w14:textId="6B48C7DB" w:rsidR="004422A5" w:rsidRPr="00B0000B" w:rsidRDefault="00584604" w:rsidP="00301C45">
      <w:pPr>
        <w:pStyle w:val="ListParagraph"/>
        <w:numPr>
          <w:ilvl w:val="0"/>
          <w:numId w:val="18"/>
        </w:numPr>
        <w:spacing w:after="0" w:line="300" w:lineRule="auto"/>
        <w:ind w:left="0" w:right="4"/>
        <w:jc w:val="both"/>
        <w:rPr>
          <w:rFonts w:ascii="Trebuchet MS" w:hAnsi="Trebuchet MS"/>
        </w:rPr>
      </w:pPr>
      <w:r w:rsidRPr="00B0000B">
        <w:rPr>
          <w:rFonts w:ascii="Trebuchet MS" w:hAnsi="Trebuchet MS"/>
        </w:rPr>
        <w:t>Competitivitate</w:t>
      </w:r>
    </w:p>
    <w:p w14:paraId="01D5419F" w14:textId="419EAE1A" w:rsidR="00584604" w:rsidRPr="00B0000B" w:rsidRDefault="00584604" w:rsidP="00301C45">
      <w:pPr>
        <w:pStyle w:val="ListParagraph"/>
        <w:numPr>
          <w:ilvl w:val="0"/>
          <w:numId w:val="18"/>
        </w:numPr>
        <w:spacing w:after="0" w:line="300" w:lineRule="auto"/>
        <w:ind w:left="0" w:right="4"/>
        <w:jc w:val="both"/>
        <w:rPr>
          <w:rFonts w:ascii="Trebuchet MS" w:hAnsi="Trebuchet MS"/>
        </w:rPr>
      </w:pPr>
      <w:r w:rsidRPr="00B0000B">
        <w:rPr>
          <w:rFonts w:ascii="Trebuchet MS" w:hAnsi="Trebuchet MS"/>
        </w:rPr>
        <w:t>Transparență</w:t>
      </w:r>
    </w:p>
    <w:p w14:paraId="459D3933" w14:textId="06AC25AE" w:rsidR="00584604" w:rsidRPr="00B0000B" w:rsidRDefault="00584604" w:rsidP="00301C45">
      <w:pPr>
        <w:pStyle w:val="ListParagraph"/>
        <w:numPr>
          <w:ilvl w:val="0"/>
          <w:numId w:val="18"/>
        </w:numPr>
        <w:spacing w:after="0" w:line="300" w:lineRule="auto"/>
        <w:ind w:left="0" w:right="4"/>
        <w:jc w:val="both"/>
        <w:rPr>
          <w:rFonts w:ascii="Trebuchet MS" w:hAnsi="Trebuchet MS"/>
        </w:rPr>
      </w:pPr>
      <w:r w:rsidRPr="00B0000B">
        <w:rPr>
          <w:rFonts w:ascii="Trebuchet MS" w:hAnsi="Trebuchet MS"/>
        </w:rPr>
        <w:t>Necondiționare și</w:t>
      </w:r>
    </w:p>
    <w:p w14:paraId="2671EB43" w14:textId="4F470068" w:rsidR="00584604" w:rsidRPr="00B0000B" w:rsidRDefault="00584604" w:rsidP="00301C45">
      <w:pPr>
        <w:pStyle w:val="ListParagraph"/>
        <w:numPr>
          <w:ilvl w:val="0"/>
          <w:numId w:val="18"/>
        </w:numPr>
        <w:spacing w:after="0" w:line="300" w:lineRule="auto"/>
        <w:ind w:left="0" w:right="4"/>
        <w:jc w:val="both"/>
        <w:rPr>
          <w:rFonts w:ascii="Trebuchet MS" w:hAnsi="Trebuchet MS"/>
        </w:rPr>
      </w:pPr>
      <w:r w:rsidRPr="00B0000B">
        <w:rPr>
          <w:rFonts w:ascii="Trebuchet MS" w:hAnsi="Trebuchet MS"/>
        </w:rPr>
        <w:t xml:space="preserve">Nediscriminare </w:t>
      </w:r>
    </w:p>
    <w:p w14:paraId="7A6ADC08" w14:textId="77777777" w:rsidR="004422A5" w:rsidRPr="00B0000B" w:rsidRDefault="004422A5" w:rsidP="00301C45">
      <w:pPr>
        <w:spacing w:after="0" w:line="300" w:lineRule="auto"/>
        <w:ind w:right="4"/>
        <w:jc w:val="both"/>
        <w:rPr>
          <w:rFonts w:ascii="Trebuchet MS" w:hAnsi="Trebuchet MS"/>
        </w:rPr>
      </w:pPr>
    </w:p>
    <w:p w14:paraId="5FBCFFD5" w14:textId="77777777" w:rsidR="00427052" w:rsidRDefault="00427052" w:rsidP="00301C45">
      <w:pPr>
        <w:spacing w:after="0" w:line="300" w:lineRule="auto"/>
        <w:ind w:right="100"/>
        <w:rPr>
          <w:rFonts w:ascii="Trebuchet MS" w:hAnsi="Trebuchet MS"/>
          <w:b/>
          <w:bCs/>
        </w:rPr>
      </w:pPr>
      <w:r w:rsidRPr="00B0000B">
        <w:rPr>
          <w:rFonts w:ascii="Trebuchet MS" w:hAnsi="Trebuchet MS"/>
          <w:b/>
          <w:bCs/>
        </w:rPr>
        <w:t>PUBLICITATE Șl TRANSPARENTĂ - LANSAREA SELECȚIEI</w:t>
      </w:r>
    </w:p>
    <w:p w14:paraId="30C8B501" w14:textId="77777777" w:rsidR="00B0000B" w:rsidRPr="00B0000B" w:rsidRDefault="00B0000B" w:rsidP="00301C45">
      <w:pPr>
        <w:spacing w:after="0" w:line="300" w:lineRule="auto"/>
        <w:ind w:right="100"/>
        <w:rPr>
          <w:rFonts w:ascii="Trebuchet MS" w:hAnsi="Trebuchet MS"/>
          <w:b/>
          <w:bCs/>
        </w:rPr>
      </w:pPr>
    </w:p>
    <w:p w14:paraId="6C3F497E" w14:textId="4FFE8515" w:rsidR="00584604" w:rsidRPr="00F316B8" w:rsidRDefault="00427052" w:rsidP="00301C45">
      <w:pPr>
        <w:spacing w:after="0" w:line="300" w:lineRule="auto"/>
        <w:ind w:right="4"/>
        <w:jc w:val="both"/>
        <w:rPr>
          <w:rFonts w:ascii="Trebuchet MS" w:hAnsi="Trebuchet MS"/>
        </w:rPr>
      </w:pPr>
      <w:r w:rsidRPr="00F316B8">
        <w:rPr>
          <w:rFonts w:ascii="Trebuchet MS" w:hAnsi="Trebuchet MS"/>
        </w:rPr>
        <w:t xml:space="preserve">În vederea lansării procedurii de selecție a partenerului public pentru </w:t>
      </w:r>
      <w:r w:rsidR="00584604" w:rsidRPr="00F316B8">
        <w:rPr>
          <w:rFonts w:ascii="Trebuchet MS" w:hAnsi="Trebuchet MS"/>
        </w:rPr>
        <w:t xml:space="preserve">elaborarea și implementarea propuneri de proiect dedicată actualizării planurilor de management dintr-o zonă de proiect, așa cum este definită prin Ghidul specific privind regulile și condițiile aplicabile finanțării din fondurile europene aferente PNRR în cadrul apelului de proiecte – actualizarea planurilor de management aprobate; PNRR/2024/c2/3.1; Componenta c2 – Păduri și protecția biodiversității; Investiția 3: Actualizarea planurilor de management aprobate și identificarea zonelor potențiale de protecție strictă în habitate naturale terestre și marine în vederea punerii în aplicare a Strategiei UE privind biodiversitatea pentru 2030; </w:t>
      </w:r>
      <w:proofErr w:type="spellStart"/>
      <w:r w:rsidR="00584604" w:rsidRPr="00F316B8">
        <w:rPr>
          <w:rFonts w:ascii="Trebuchet MS" w:hAnsi="Trebuchet MS"/>
        </w:rPr>
        <w:t>Subinvestiția</w:t>
      </w:r>
      <w:proofErr w:type="spellEnd"/>
      <w:r w:rsidR="00584604" w:rsidRPr="00F316B8">
        <w:rPr>
          <w:rFonts w:ascii="Trebuchet MS" w:hAnsi="Trebuchet MS"/>
        </w:rPr>
        <w:t xml:space="preserve"> 3.1: Actualizarea planurilor de management aprobate se inițiază prin publicarea pe site-ul propriu al solicitantului lider al unui anunț.</w:t>
      </w:r>
    </w:p>
    <w:p w14:paraId="5F8692C7" w14:textId="77777777" w:rsidR="00584604" w:rsidRPr="00B0000B" w:rsidRDefault="00427052" w:rsidP="00301C45">
      <w:pPr>
        <w:spacing w:after="0" w:line="300" w:lineRule="auto"/>
        <w:ind w:right="4"/>
        <w:rPr>
          <w:rFonts w:ascii="Trebuchet MS" w:hAnsi="Trebuchet MS"/>
        </w:rPr>
      </w:pPr>
      <w:r w:rsidRPr="00B0000B">
        <w:rPr>
          <w:rFonts w:ascii="Trebuchet MS" w:hAnsi="Trebuchet MS"/>
        </w:rPr>
        <w:t>Anunțul</w:t>
      </w:r>
      <w:r w:rsidR="00584604" w:rsidRPr="00B0000B">
        <w:rPr>
          <w:rFonts w:ascii="Trebuchet MS" w:hAnsi="Trebuchet MS"/>
        </w:rPr>
        <w:t xml:space="preserve"> privind selecția partenerului/partenerilor,</w:t>
      </w:r>
      <w:r w:rsidRPr="00B0000B">
        <w:rPr>
          <w:rFonts w:ascii="Trebuchet MS" w:hAnsi="Trebuchet MS"/>
        </w:rPr>
        <w:t xml:space="preserve"> cuprinde cel puțin următoarele date: </w:t>
      </w:r>
    </w:p>
    <w:p w14:paraId="018146AD" w14:textId="77777777" w:rsidR="00584604" w:rsidRPr="00B0000B" w:rsidRDefault="00427052" w:rsidP="00301C45">
      <w:pPr>
        <w:pStyle w:val="ListParagraph"/>
        <w:numPr>
          <w:ilvl w:val="0"/>
          <w:numId w:val="18"/>
        </w:numPr>
        <w:spacing w:after="0" w:line="300" w:lineRule="auto"/>
        <w:ind w:left="0" w:right="4"/>
        <w:rPr>
          <w:rFonts w:ascii="Trebuchet MS" w:hAnsi="Trebuchet MS"/>
        </w:rPr>
      </w:pPr>
      <w:r w:rsidRPr="00B0000B">
        <w:rPr>
          <w:rFonts w:ascii="Trebuchet MS" w:hAnsi="Trebuchet MS"/>
        </w:rPr>
        <w:t xml:space="preserve">informații despre procedura de selecție, </w:t>
      </w:r>
    </w:p>
    <w:p w14:paraId="0ADACD7E" w14:textId="6F046351" w:rsidR="00584604" w:rsidRPr="00B0000B" w:rsidRDefault="00584604" w:rsidP="00301C45">
      <w:pPr>
        <w:pStyle w:val="ListParagraph"/>
        <w:numPr>
          <w:ilvl w:val="0"/>
          <w:numId w:val="18"/>
        </w:numPr>
        <w:spacing w:after="0" w:line="300" w:lineRule="auto"/>
        <w:ind w:left="0" w:right="4"/>
        <w:rPr>
          <w:rFonts w:ascii="Trebuchet MS" w:hAnsi="Trebuchet MS"/>
        </w:rPr>
      </w:pPr>
      <w:r w:rsidRPr="00B0000B">
        <w:rPr>
          <w:rFonts w:ascii="Trebuchet MS" w:hAnsi="Trebuchet MS"/>
        </w:rPr>
        <w:t xml:space="preserve">activitățile și sau acțiunile dedicate </w:t>
      </w:r>
      <w:r w:rsidR="00805F81" w:rsidRPr="00B0000B">
        <w:rPr>
          <w:rFonts w:ascii="Trebuchet MS" w:hAnsi="Trebuchet MS"/>
        </w:rPr>
        <w:t>parteneriatului,</w:t>
      </w:r>
    </w:p>
    <w:p w14:paraId="398C1878" w14:textId="4A65B32D" w:rsidR="00805F81" w:rsidRPr="00B0000B" w:rsidRDefault="00805F81" w:rsidP="00301C45">
      <w:pPr>
        <w:pStyle w:val="ListParagraph"/>
        <w:numPr>
          <w:ilvl w:val="0"/>
          <w:numId w:val="18"/>
        </w:numPr>
        <w:spacing w:after="0" w:line="300" w:lineRule="auto"/>
        <w:ind w:left="0" w:right="4"/>
        <w:rPr>
          <w:rFonts w:ascii="Trebuchet MS" w:hAnsi="Trebuchet MS"/>
        </w:rPr>
      </w:pPr>
      <w:r w:rsidRPr="00B0000B">
        <w:rPr>
          <w:rFonts w:ascii="Trebuchet MS" w:hAnsi="Trebuchet MS"/>
        </w:rPr>
        <w:t>criterii minime de eligibilitate,</w:t>
      </w:r>
    </w:p>
    <w:p w14:paraId="43E902AC" w14:textId="77777777" w:rsidR="00584604" w:rsidRPr="00B0000B" w:rsidRDefault="00427052" w:rsidP="00301C45">
      <w:pPr>
        <w:pStyle w:val="ListParagraph"/>
        <w:numPr>
          <w:ilvl w:val="0"/>
          <w:numId w:val="18"/>
        </w:numPr>
        <w:spacing w:after="0" w:line="300" w:lineRule="auto"/>
        <w:ind w:left="0" w:right="4"/>
        <w:rPr>
          <w:rFonts w:ascii="Trebuchet MS" w:hAnsi="Trebuchet MS"/>
        </w:rPr>
      </w:pPr>
      <w:r w:rsidRPr="00B0000B">
        <w:rPr>
          <w:rFonts w:ascii="Trebuchet MS" w:hAnsi="Trebuchet MS"/>
        </w:rPr>
        <w:t xml:space="preserve">termenul de depunere a dosarelor de participare și </w:t>
      </w:r>
    </w:p>
    <w:p w14:paraId="1668C50F" w14:textId="500AA857" w:rsidR="00427052" w:rsidRPr="00B0000B" w:rsidRDefault="00427052" w:rsidP="00301C45">
      <w:pPr>
        <w:pStyle w:val="ListParagraph"/>
        <w:numPr>
          <w:ilvl w:val="0"/>
          <w:numId w:val="18"/>
        </w:numPr>
        <w:spacing w:after="0" w:line="300" w:lineRule="auto"/>
        <w:ind w:left="0" w:right="4"/>
        <w:rPr>
          <w:rFonts w:ascii="Trebuchet MS" w:hAnsi="Trebuchet MS"/>
        </w:rPr>
      </w:pPr>
      <w:r w:rsidRPr="00B0000B">
        <w:rPr>
          <w:rFonts w:ascii="Trebuchet MS" w:hAnsi="Trebuchet MS"/>
        </w:rPr>
        <w:t>termenul de comunicare a rezultatelor.</w:t>
      </w:r>
    </w:p>
    <w:p w14:paraId="1E85800E" w14:textId="77777777" w:rsidR="00427052" w:rsidRPr="00B0000B" w:rsidRDefault="00427052" w:rsidP="00301C45">
      <w:pPr>
        <w:pBdr>
          <w:top w:val="nil"/>
          <w:left w:val="nil"/>
          <w:bottom w:val="nil"/>
          <w:right w:val="nil"/>
          <w:between w:val="nil"/>
        </w:pBdr>
        <w:spacing w:after="0" w:line="300" w:lineRule="auto"/>
        <w:jc w:val="both"/>
        <w:rPr>
          <w:rFonts w:ascii="Trebuchet MS" w:hAnsi="Trebuchet MS" w:cstheme="majorHAnsi"/>
          <w:b/>
        </w:rPr>
      </w:pPr>
    </w:p>
    <w:p w14:paraId="5C42EEE0" w14:textId="77777777" w:rsidR="00805F81" w:rsidRDefault="00805F81" w:rsidP="00301C45">
      <w:pPr>
        <w:spacing w:after="0" w:line="300" w:lineRule="auto"/>
        <w:ind w:right="100"/>
        <w:rPr>
          <w:rFonts w:ascii="Trebuchet MS" w:hAnsi="Trebuchet MS"/>
          <w:b/>
          <w:bCs/>
        </w:rPr>
      </w:pPr>
      <w:r w:rsidRPr="00B0000B">
        <w:rPr>
          <w:rFonts w:ascii="Trebuchet MS" w:hAnsi="Trebuchet MS"/>
          <w:b/>
          <w:bCs/>
        </w:rPr>
        <w:t>PROFILUL PARTENERULUI</w:t>
      </w:r>
    </w:p>
    <w:p w14:paraId="5F4D445E" w14:textId="77777777" w:rsidR="00B0000B" w:rsidRPr="00B0000B" w:rsidRDefault="00B0000B" w:rsidP="00301C45">
      <w:pPr>
        <w:spacing w:after="0" w:line="300" w:lineRule="auto"/>
        <w:ind w:right="100"/>
        <w:rPr>
          <w:rFonts w:ascii="Trebuchet MS" w:hAnsi="Trebuchet MS"/>
          <w:b/>
          <w:bCs/>
        </w:rPr>
      </w:pPr>
    </w:p>
    <w:p w14:paraId="53536996" w14:textId="582733A7" w:rsidR="00805F81" w:rsidRPr="00B0000B" w:rsidRDefault="00805F81" w:rsidP="00301C45">
      <w:pPr>
        <w:spacing w:after="0" w:line="300" w:lineRule="auto"/>
        <w:ind w:right="4"/>
        <w:jc w:val="both"/>
        <w:rPr>
          <w:rFonts w:ascii="Trebuchet MS" w:hAnsi="Trebuchet MS"/>
        </w:rPr>
      </w:pPr>
      <w:r w:rsidRPr="00B0000B">
        <w:rPr>
          <w:rFonts w:ascii="Trebuchet MS" w:hAnsi="Trebuchet MS"/>
        </w:rPr>
        <w:t xml:space="preserve">Partenerul este o persoană juridică eligibilă, înregistrată în România, cu experiență în domeniul activităților descrise în Ghidul specific privind regulile și condițiile aplicabile finanțării din fondurile europene aferente PNRR în cadrul apelului de proiecte – actualizarea planurilor de management aprobate; PNRR/2024/c2/3.1; Componenta c2 – Păduri și protecția biodiversității; Investiția 3: Actualizarea planurilor de management aprobate și identificarea zonelor potențiale de protecție strictă în habitate naturale terestre și marine în vederea punerii în aplicare a Strategiei UE privind biodiversitatea pentru 2030; </w:t>
      </w:r>
      <w:proofErr w:type="spellStart"/>
      <w:r w:rsidRPr="00B0000B">
        <w:rPr>
          <w:rFonts w:ascii="Trebuchet MS" w:hAnsi="Trebuchet MS"/>
        </w:rPr>
        <w:t>Subinvestiția</w:t>
      </w:r>
      <w:proofErr w:type="spellEnd"/>
      <w:r w:rsidRPr="00B0000B">
        <w:rPr>
          <w:rFonts w:ascii="Trebuchet MS" w:hAnsi="Trebuchet MS"/>
        </w:rPr>
        <w:t xml:space="preserve"> 3.1: Actualizarea planurilor de management aprobate</w:t>
      </w:r>
    </w:p>
    <w:p w14:paraId="68292846" w14:textId="22EBCF6F" w:rsidR="00805F81" w:rsidRPr="00B0000B" w:rsidRDefault="00805F81" w:rsidP="00301C45">
      <w:pPr>
        <w:spacing w:after="0" w:line="300" w:lineRule="auto"/>
        <w:ind w:right="4"/>
        <w:jc w:val="both"/>
        <w:rPr>
          <w:rFonts w:ascii="Trebuchet MS" w:hAnsi="Trebuchet MS"/>
        </w:rPr>
      </w:pPr>
      <w:r w:rsidRPr="00B0000B">
        <w:rPr>
          <w:rFonts w:ascii="Trebuchet MS" w:hAnsi="Trebuchet MS"/>
        </w:rPr>
        <w:t>Partenerul demonstrează experiență în implementarea activități</w:t>
      </w:r>
      <w:r w:rsidR="00EE4FA9" w:rsidRPr="00B0000B">
        <w:rPr>
          <w:rFonts w:ascii="Trebuchet MS" w:hAnsi="Trebuchet MS"/>
        </w:rPr>
        <w:t>i/</w:t>
      </w:r>
      <w:r w:rsidRPr="00B0000B">
        <w:rPr>
          <w:rFonts w:ascii="Trebuchet MS" w:hAnsi="Trebuchet MS"/>
        </w:rPr>
        <w:t>lor și sau acțiuni</w:t>
      </w:r>
      <w:r w:rsidR="00EE4FA9" w:rsidRPr="00B0000B">
        <w:rPr>
          <w:rFonts w:ascii="Trebuchet MS" w:hAnsi="Trebuchet MS"/>
        </w:rPr>
        <w:t>i/</w:t>
      </w:r>
      <w:r w:rsidRPr="00B0000B">
        <w:rPr>
          <w:rFonts w:ascii="Trebuchet MS" w:hAnsi="Trebuchet MS"/>
        </w:rPr>
        <w:t>lor dedicate parteneriatului prin participarea în cadrul unor programe/proiecte de cercetare, dezvoltare, inovare, cu finanțare publică națională și/sau internațională, precum și altele asemenea, pe bază de act administrativ, contract de finanțare, protocol de colaborare, acord de parteneriat, acord de delegare și altele asemenea.</w:t>
      </w:r>
    </w:p>
    <w:p w14:paraId="0DFAF946" w14:textId="5865B1D3" w:rsidR="00805F81" w:rsidRDefault="00805F81" w:rsidP="00301C45">
      <w:pPr>
        <w:spacing w:after="0" w:line="300" w:lineRule="auto"/>
        <w:ind w:right="130"/>
        <w:jc w:val="both"/>
        <w:rPr>
          <w:rFonts w:ascii="Trebuchet MS" w:hAnsi="Trebuchet MS"/>
        </w:rPr>
      </w:pPr>
      <w:r w:rsidRPr="00B0000B">
        <w:rPr>
          <w:rFonts w:ascii="Trebuchet MS" w:hAnsi="Trebuchet MS"/>
        </w:rPr>
        <w:t xml:space="preserve">Partenerul </w:t>
      </w:r>
      <w:r w:rsidR="00EE4FA9" w:rsidRPr="00B0000B">
        <w:rPr>
          <w:rFonts w:ascii="Trebuchet MS" w:hAnsi="Trebuchet MS"/>
        </w:rPr>
        <w:t>deține personal suficient și cu</w:t>
      </w:r>
      <w:r w:rsidRPr="00B0000B">
        <w:rPr>
          <w:rFonts w:ascii="Trebuchet MS" w:hAnsi="Trebuchet MS"/>
        </w:rPr>
        <w:t xml:space="preserve"> competențe dovedite, fiind capabil să gestioneze </w:t>
      </w:r>
      <w:r w:rsidR="00EE4FA9" w:rsidRPr="00B0000B">
        <w:rPr>
          <w:rFonts w:ascii="Trebuchet MS" w:hAnsi="Trebuchet MS"/>
        </w:rPr>
        <w:t xml:space="preserve">implementarea activității/lor și sau acțiunii/lor dedicate parteneriatului, respectiv demonstrează capacitatea de a </w:t>
      </w:r>
      <w:r w:rsidRPr="00B0000B">
        <w:rPr>
          <w:rFonts w:ascii="Trebuchet MS" w:hAnsi="Trebuchet MS"/>
        </w:rPr>
        <w:t>optimiza soluțiil</w:t>
      </w:r>
      <w:r w:rsidR="00EE4FA9" w:rsidRPr="00B0000B">
        <w:rPr>
          <w:rFonts w:ascii="Trebuchet MS" w:hAnsi="Trebuchet MS"/>
        </w:rPr>
        <w:t>e de implementare</w:t>
      </w:r>
      <w:r w:rsidRPr="00B0000B">
        <w:rPr>
          <w:rFonts w:ascii="Trebuchet MS" w:hAnsi="Trebuchet MS"/>
        </w:rPr>
        <w:t>, cât și a timpilor de lucru, având în vedere angajamentul României față de Comisia Europeană pentru respectarea calendarului de monitorizare și implementare a PNRR.</w:t>
      </w:r>
    </w:p>
    <w:p w14:paraId="1175EE81" w14:textId="77777777" w:rsidR="00B0000B" w:rsidRPr="00B0000B" w:rsidRDefault="00B0000B" w:rsidP="00301C45">
      <w:pPr>
        <w:spacing w:after="0" w:line="300" w:lineRule="auto"/>
        <w:ind w:right="130"/>
        <w:jc w:val="both"/>
        <w:rPr>
          <w:rFonts w:ascii="Trebuchet MS" w:hAnsi="Trebuchet MS"/>
        </w:rPr>
      </w:pPr>
    </w:p>
    <w:p w14:paraId="00BBF256" w14:textId="77777777" w:rsidR="00EE4FA9" w:rsidRDefault="00EE4FA9" w:rsidP="00301C45">
      <w:pPr>
        <w:spacing w:after="0" w:line="300" w:lineRule="auto"/>
        <w:ind w:right="100"/>
        <w:jc w:val="both"/>
        <w:rPr>
          <w:rFonts w:ascii="Trebuchet MS" w:hAnsi="Trebuchet MS"/>
          <w:b/>
          <w:bCs/>
        </w:rPr>
      </w:pPr>
      <w:r w:rsidRPr="00B0000B">
        <w:rPr>
          <w:rFonts w:ascii="Trebuchet MS" w:hAnsi="Trebuchet MS"/>
          <w:b/>
          <w:bCs/>
        </w:rPr>
        <w:t>ACTIVITĂTILE PARTENERULUI</w:t>
      </w:r>
    </w:p>
    <w:p w14:paraId="0F54801E" w14:textId="77777777" w:rsidR="00B0000B" w:rsidRPr="00B0000B" w:rsidRDefault="00B0000B" w:rsidP="00301C45">
      <w:pPr>
        <w:spacing w:after="0" w:line="300" w:lineRule="auto"/>
        <w:ind w:right="100"/>
        <w:jc w:val="both"/>
        <w:rPr>
          <w:rFonts w:ascii="Trebuchet MS" w:hAnsi="Trebuchet MS"/>
          <w:b/>
          <w:bCs/>
        </w:rPr>
      </w:pPr>
    </w:p>
    <w:p w14:paraId="40E16EF9" w14:textId="3E15D507" w:rsidR="00EE4FA9" w:rsidRPr="00B0000B" w:rsidRDefault="00EE4FA9" w:rsidP="00301C45">
      <w:pPr>
        <w:spacing w:after="0" w:line="300" w:lineRule="auto"/>
        <w:ind w:right="4"/>
        <w:jc w:val="both"/>
        <w:rPr>
          <w:rFonts w:ascii="Trebuchet MS" w:hAnsi="Trebuchet MS"/>
        </w:rPr>
      </w:pPr>
      <w:r w:rsidRPr="00B0000B">
        <w:rPr>
          <w:rFonts w:ascii="Trebuchet MS" w:hAnsi="Trebuchet MS"/>
        </w:rPr>
        <w:t>Solicitantul lider, inițiator al procedurii de selecție al partenerului/partenerilor definește prin anunțul de selecție activitățile și sau acțiunile dedicate parteneriatului.</w:t>
      </w:r>
    </w:p>
    <w:p w14:paraId="488042F6" w14:textId="75032B05" w:rsidR="00EE4FA9" w:rsidRPr="00B0000B" w:rsidRDefault="00EE4FA9" w:rsidP="00301C45">
      <w:pPr>
        <w:spacing w:after="0" w:line="300" w:lineRule="auto"/>
        <w:ind w:right="4"/>
        <w:rPr>
          <w:rFonts w:ascii="Trebuchet MS" w:hAnsi="Trebuchet MS"/>
        </w:rPr>
      </w:pPr>
      <w:r w:rsidRPr="00B0000B">
        <w:rPr>
          <w:rFonts w:ascii="Trebuchet MS" w:hAnsi="Trebuchet MS"/>
        </w:rPr>
        <w:t>Nu pot face obiectul activității partenerului următoarele:</w:t>
      </w:r>
    </w:p>
    <w:p w14:paraId="6B4CF028" w14:textId="528745E7" w:rsidR="00EE4FA9" w:rsidRPr="00B0000B" w:rsidRDefault="00EE4FA9" w:rsidP="00301C45">
      <w:pPr>
        <w:pStyle w:val="ListParagraph"/>
        <w:numPr>
          <w:ilvl w:val="0"/>
          <w:numId w:val="18"/>
        </w:numPr>
        <w:spacing w:after="0" w:line="300" w:lineRule="auto"/>
        <w:ind w:left="0" w:right="4"/>
        <w:rPr>
          <w:rFonts w:ascii="Trebuchet MS" w:hAnsi="Trebuchet MS"/>
        </w:rPr>
      </w:pPr>
      <w:r w:rsidRPr="00B0000B">
        <w:rPr>
          <w:rFonts w:ascii="Trebuchet MS" w:hAnsi="Trebuchet MS"/>
        </w:rPr>
        <w:t>elaborarea propunerii de proiect</w:t>
      </w:r>
    </w:p>
    <w:p w14:paraId="2DADFB56" w14:textId="3C90EAD4" w:rsidR="00EE4FA9" w:rsidRPr="00B0000B" w:rsidRDefault="00EE4FA9" w:rsidP="00301C45">
      <w:pPr>
        <w:pStyle w:val="ListParagraph"/>
        <w:numPr>
          <w:ilvl w:val="0"/>
          <w:numId w:val="18"/>
        </w:numPr>
        <w:spacing w:after="0" w:line="300" w:lineRule="auto"/>
        <w:ind w:left="0" w:right="4"/>
        <w:rPr>
          <w:rFonts w:ascii="Trebuchet MS" w:hAnsi="Trebuchet MS"/>
        </w:rPr>
      </w:pPr>
      <w:r w:rsidRPr="00B0000B">
        <w:rPr>
          <w:rFonts w:ascii="Trebuchet MS" w:hAnsi="Trebuchet MS"/>
        </w:rPr>
        <w:t>managementul de proiect (inclusiv managementul financiar)</w:t>
      </w:r>
    </w:p>
    <w:p w14:paraId="381C1D5B" w14:textId="3D12200A" w:rsidR="00EE4FA9" w:rsidRPr="00B0000B" w:rsidRDefault="00EE4FA9" w:rsidP="00301C45">
      <w:pPr>
        <w:pStyle w:val="ListParagraph"/>
        <w:numPr>
          <w:ilvl w:val="0"/>
          <w:numId w:val="18"/>
        </w:numPr>
        <w:spacing w:after="0" w:line="300" w:lineRule="auto"/>
        <w:ind w:left="0" w:right="4"/>
        <w:rPr>
          <w:rFonts w:ascii="Trebuchet MS" w:hAnsi="Trebuchet MS"/>
        </w:rPr>
      </w:pPr>
      <w:r w:rsidRPr="00B0000B">
        <w:rPr>
          <w:rFonts w:ascii="Trebuchet MS" w:hAnsi="Trebuchet MS"/>
        </w:rPr>
        <w:t>parcurgerea procedurii de</w:t>
      </w:r>
      <w:r w:rsidR="002B566F" w:rsidRPr="00B0000B">
        <w:rPr>
          <w:rFonts w:ascii="Trebuchet MS" w:hAnsi="Trebuchet MS"/>
        </w:rPr>
        <w:t xml:space="preserve"> elaborare și</w:t>
      </w:r>
      <w:r w:rsidRPr="00B0000B">
        <w:rPr>
          <w:rFonts w:ascii="Trebuchet MS" w:hAnsi="Trebuchet MS"/>
        </w:rPr>
        <w:t xml:space="preserve"> aprobare a planului/planurilor de management</w:t>
      </w:r>
    </w:p>
    <w:p w14:paraId="19EA180E" w14:textId="19E0E5B0" w:rsidR="002B566F" w:rsidRPr="00B0000B" w:rsidRDefault="002B566F" w:rsidP="00301C45">
      <w:pPr>
        <w:pStyle w:val="ListParagraph"/>
        <w:numPr>
          <w:ilvl w:val="0"/>
          <w:numId w:val="18"/>
        </w:numPr>
        <w:spacing w:after="0" w:line="300" w:lineRule="auto"/>
        <w:ind w:left="0" w:right="4"/>
        <w:rPr>
          <w:rFonts w:ascii="Trebuchet MS" w:hAnsi="Trebuchet MS"/>
        </w:rPr>
      </w:pPr>
      <w:r w:rsidRPr="00B0000B">
        <w:rPr>
          <w:rFonts w:ascii="Trebuchet MS" w:hAnsi="Trebuchet MS"/>
        </w:rPr>
        <w:t>desfășurarea procedurilor de achiziții din perspectiva autorității contractante</w:t>
      </w:r>
      <w:r w:rsidRPr="00B0000B">
        <w:rPr>
          <w:rStyle w:val="FootnoteReference"/>
          <w:rFonts w:ascii="Trebuchet MS" w:hAnsi="Trebuchet MS"/>
        </w:rPr>
        <w:footnoteReference w:id="6"/>
      </w:r>
    </w:p>
    <w:p w14:paraId="63162244" w14:textId="77777777" w:rsidR="00EE4FA9" w:rsidRPr="00B0000B" w:rsidRDefault="00EE4FA9" w:rsidP="00301C45">
      <w:pPr>
        <w:pStyle w:val="ListParagraph"/>
        <w:spacing w:after="0" w:line="300" w:lineRule="auto"/>
        <w:ind w:left="0" w:right="4"/>
        <w:rPr>
          <w:rFonts w:ascii="Trebuchet MS" w:hAnsi="Trebuchet MS"/>
        </w:rPr>
      </w:pPr>
    </w:p>
    <w:p w14:paraId="54B18D9E" w14:textId="3D11E533" w:rsidR="002B566F" w:rsidRDefault="002B566F" w:rsidP="00301C45">
      <w:pPr>
        <w:spacing w:after="0" w:line="300" w:lineRule="auto"/>
        <w:ind w:right="134"/>
        <w:jc w:val="both"/>
        <w:rPr>
          <w:rFonts w:ascii="Trebuchet MS" w:hAnsi="Trebuchet MS"/>
          <w:b/>
          <w:bCs/>
        </w:rPr>
      </w:pPr>
      <w:r w:rsidRPr="00B0000B">
        <w:rPr>
          <w:rFonts w:ascii="Trebuchet MS" w:hAnsi="Trebuchet MS"/>
          <w:b/>
          <w:bCs/>
        </w:rPr>
        <w:t>PLATA ACTIVITĂȚII</w:t>
      </w:r>
    </w:p>
    <w:p w14:paraId="69C15CFE" w14:textId="77777777" w:rsidR="00B0000B" w:rsidRPr="00B0000B" w:rsidRDefault="00B0000B" w:rsidP="00301C45">
      <w:pPr>
        <w:spacing w:after="0" w:line="300" w:lineRule="auto"/>
        <w:ind w:right="134"/>
        <w:jc w:val="both"/>
        <w:rPr>
          <w:rFonts w:ascii="Trebuchet MS" w:hAnsi="Trebuchet MS"/>
          <w:b/>
          <w:bCs/>
        </w:rPr>
      </w:pPr>
    </w:p>
    <w:p w14:paraId="6D0F40BB" w14:textId="527AC576" w:rsidR="002B566F" w:rsidRPr="00B0000B" w:rsidRDefault="002B566F" w:rsidP="00301C45">
      <w:pPr>
        <w:spacing w:after="0" w:line="300" w:lineRule="auto"/>
        <w:ind w:right="134"/>
        <w:jc w:val="both"/>
        <w:rPr>
          <w:rFonts w:ascii="Trebuchet MS" w:hAnsi="Trebuchet MS"/>
        </w:rPr>
      </w:pPr>
      <w:r w:rsidRPr="00B0000B">
        <w:rPr>
          <w:rFonts w:ascii="Trebuchet MS" w:hAnsi="Trebuchet MS"/>
        </w:rPr>
        <w:t xml:space="preserve">Cheltuielile pentru implementarea activității/lor și sau acțiunii/lor dedicate parteneriatului se realizează de către liderul parteneriatului, în conformitate cu </w:t>
      </w:r>
      <w:r w:rsidR="003919E9" w:rsidRPr="00B0000B">
        <w:rPr>
          <w:rFonts w:ascii="Trebuchet MS" w:hAnsi="Trebuchet MS"/>
        </w:rPr>
        <w:t>prevederile propunerii de proiect.</w:t>
      </w:r>
    </w:p>
    <w:p w14:paraId="598084F0" w14:textId="3C7B5A6B" w:rsidR="003919E9" w:rsidRPr="00B0000B" w:rsidRDefault="002B566F" w:rsidP="00301C45">
      <w:pPr>
        <w:spacing w:after="0" w:line="300" w:lineRule="auto"/>
        <w:ind w:right="134"/>
        <w:jc w:val="both"/>
        <w:rPr>
          <w:rFonts w:ascii="Trebuchet MS" w:hAnsi="Trebuchet MS"/>
        </w:rPr>
      </w:pPr>
      <w:r w:rsidRPr="00B0000B">
        <w:rPr>
          <w:rFonts w:ascii="Trebuchet MS" w:hAnsi="Trebuchet MS"/>
        </w:rPr>
        <w:t xml:space="preserve">Pentru </w:t>
      </w:r>
      <w:r w:rsidR="003919E9" w:rsidRPr="00B0000B">
        <w:rPr>
          <w:rFonts w:ascii="Trebuchet MS" w:hAnsi="Trebuchet MS"/>
        </w:rPr>
        <w:t>activitatea/</w:t>
      </w:r>
      <w:proofErr w:type="spellStart"/>
      <w:r w:rsidR="003919E9" w:rsidRPr="00B0000B">
        <w:rPr>
          <w:rFonts w:ascii="Trebuchet MS" w:hAnsi="Trebuchet MS"/>
        </w:rPr>
        <w:t>țile</w:t>
      </w:r>
      <w:proofErr w:type="spellEnd"/>
      <w:r w:rsidR="003919E9" w:rsidRPr="00B0000B">
        <w:rPr>
          <w:rFonts w:ascii="Trebuchet MS" w:hAnsi="Trebuchet MS"/>
        </w:rPr>
        <w:t xml:space="preserve"> și sau acțiunea/</w:t>
      </w:r>
      <w:proofErr w:type="spellStart"/>
      <w:r w:rsidR="003919E9" w:rsidRPr="00B0000B">
        <w:rPr>
          <w:rFonts w:ascii="Trebuchet MS" w:hAnsi="Trebuchet MS"/>
        </w:rPr>
        <w:t>ile</w:t>
      </w:r>
      <w:proofErr w:type="spellEnd"/>
      <w:r w:rsidR="003919E9" w:rsidRPr="00B0000B">
        <w:rPr>
          <w:rFonts w:ascii="Trebuchet MS" w:hAnsi="Trebuchet MS"/>
        </w:rPr>
        <w:t xml:space="preserve"> </w:t>
      </w:r>
      <w:r w:rsidRPr="00B0000B">
        <w:rPr>
          <w:rFonts w:ascii="Trebuchet MS" w:hAnsi="Trebuchet MS"/>
        </w:rPr>
        <w:t xml:space="preserve">desfășurate, </w:t>
      </w:r>
      <w:r w:rsidR="003919E9" w:rsidRPr="00B0000B">
        <w:rPr>
          <w:rFonts w:ascii="Trebuchet MS" w:hAnsi="Trebuchet MS"/>
        </w:rPr>
        <w:t>liderul</w:t>
      </w:r>
      <w:r w:rsidRPr="00B0000B">
        <w:rPr>
          <w:rFonts w:ascii="Trebuchet MS" w:hAnsi="Trebuchet MS"/>
        </w:rPr>
        <w:t xml:space="preserve"> angajează cheltuieli</w:t>
      </w:r>
      <w:r w:rsidR="003919E9" w:rsidRPr="00B0000B">
        <w:rPr>
          <w:rFonts w:ascii="Trebuchet MS" w:hAnsi="Trebuchet MS"/>
        </w:rPr>
        <w:t xml:space="preserve"> maximale în conformitate cu prevederile Ghidului specific privind regulile și condițiile aplicabile finanțării din fondurile europene aferente PNRR în cadrul apelului de proiecte – actualizarea planurilor de management aprobate; PNRR/2024/c2/3.1; Componenta c2 – Păduri și protecția biodiversității; Investiția 3: Actualizarea planurilor de management aprobate și identificarea zonelor potențiale de protecție strictă în habitate naturale terestre și marine în vederea punerii în aplicare a Strategiei UE privind biodiversitatea pentru 2030; </w:t>
      </w:r>
      <w:proofErr w:type="spellStart"/>
      <w:r w:rsidR="003919E9" w:rsidRPr="00B0000B">
        <w:rPr>
          <w:rFonts w:ascii="Trebuchet MS" w:hAnsi="Trebuchet MS"/>
        </w:rPr>
        <w:t>Subinvestiția</w:t>
      </w:r>
      <w:proofErr w:type="spellEnd"/>
      <w:r w:rsidR="003919E9" w:rsidRPr="00B0000B">
        <w:rPr>
          <w:rFonts w:ascii="Trebuchet MS" w:hAnsi="Trebuchet MS"/>
        </w:rPr>
        <w:t xml:space="preserve"> 3.1: Actualizarea planurilor de management aprobate.</w:t>
      </w:r>
    </w:p>
    <w:p w14:paraId="7C4A2D08" w14:textId="2AAAFDB6" w:rsidR="002B566F" w:rsidRPr="00B0000B" w:rsidRDefault="002B566F" w:rsidP="00301C45">
      <w:pPr>
        <w:spacing w:after="0" w:line="300" w:lineRule="auto"/>
        <w:ind w:right="134"/>
        <w:jc w:val="both"/>
        <w:rPr>
          <w:rFonts w:ascii="Trebuchet MS" w:hAnsi="Trebuchet MS"/>
        </w:rPr>
      </w:pPr>
      <w:r w:rsidRPr="00B0000B">
        <w:rPr>
          <w:rFonts w:ascii="Trebuchet MS" w:hAnsi="Trebuchet MS"/>
        </w:rPr>
        <w:t>Defalcarea cheltuielilor pe categorii bugetare este propusă</w:t>
      </w:r>
      <w:r w:rsidR="003919E9" w:rsidRPr="00B0000B">
        <w:rPr>
          <w:rFonts w:ascii="Trebuchet MS" w:hAnsi="Trebuchet MS"/>
        </w:rPr>
        <w:t xml:space="preserve"> liderului </w:t>
      </w:r>
      <w:r w:rsidRPr="00B0000B">
        <w:rPr>
          <w:rFonts w:ascii="Trebuchet MS" w:hAnsi="Trebuchet MS"/>
        </w:rPr>
        <w:t>de</w:t>
      </w:r>
      <w:r w:rsidR="003919E9" w:rsidRPr="00B0000B">
        <w:rPr>
          <w:rFonts w:ascii="Trebuchet MS" w:hAnsi="Trebuchet MS"/>
        </w:rPr>
        <w:t xml:space="preserve"> către</w:t>
      </w:r>
      <w:r w:rsidRPr="00B0000B">
        <w:rPr>
          <w:rFonts w:ascii="Trebuchet MS" w:hAnsi="Trebuchet MS"/>
        </w:rPr>
        <w:t xml:space="preserve"> partener pentru a asigura implementarea optimă a activităților.</w:t>
      </w:r>
    </w:p>
    <w:p w14:paraId="1A22F1AC" w14:textId="3CF3F901" w:rsidR="00EE4FA9" w:rsidRPr="00B0000B" w:rsidRDefault="002B566F" w:rsidP="00301C45">
      <w:pPr>
        <w:spacing w:after="0" w:line="300" w:lineRule="auto"/>
        <w:ind w:right="134"/>
        <w:jc w:val="both"/>
        <w:rPr>
          <w:rFonts w:ascii="Trebuchet MS" w:hAnsi="Trebuchet MS"/>
        </w:rPr>
      </w:pPr>
      <w:r w:rsidRPr="00B0000B">
        <w:rPr>
          <w:rFonts w:ascii="Trebuchet MS" w:hAnsi="Trebuchet MS"/>
        </w:rPr>
        <w:t xml:space="preserve">Perioada de desfășurare a activităților </w:t>
      </w:r>
      <w:r w:rsidR="003919E9" w:rsidRPr="00B0000B">
        <w:rPr>
          <w:rFonts w:ascii="Trebuchet MS" w:hAnsi="Trebuchet MS"/>
        </w:rPr>
        <w:t xml:space="preserve">/ acțiunilor care fac obiectul parteneriatului </w:t>
      </w:r>
      <w:r w:rsidRPr="00B0000B">
        <w:rPr>
          <w:rFonts w:ascii="Trebuchet MS" w:hAnsi="Trebuchet MS"/>
        </w:rPr>
        <w:t>este cuprinsă în</w:t>
      </w:r>
      <w:r w:rsidR="00946E64">
        <w:rPr>
          <w:rFonts w:ascii="Trebuchet MS" w:hAnsi="Trebuchet MS"/>
        </w:rPr>
        <w:t xml:space="preserve"> interiorul perioadei de implementare conform PNRR.</w:t>
      </w:r>
    </w:p>
    <w:p w14:paraId="283E806F" w14:textId="77777777" w:rsidR="00427052" w:rsidRPr="00B0000B" w:rsidRDefault="00427052" w:rsidP="00301C45">
      <w:pPr>
        <w:pBdr>
          <w:top w:val="nil"/>
          <w:left w:val="nil"/>
          <w:bottom w:val="nil"/>
          <w:right w:val="nil"/>
          <w:between w:val="nil"/>
        </w:pBdr>
        <w:spacing w:after="0" w:line="300" w:lineRule="auto"/>
        <w:jc w:val="both"/>
        <w:rPr>
          <w:rFonts w:ascii="Trebuchet MS" w:hAnsi="Trebuchet MS" w:cstheme="majorHAnsi"/>
          <w:b/>
        </w:rPr>
      </w:pPr>
    </w:p>
    <w:p w14:paraId="44A760F6" w14:textId="77777777" w:rsidR="003919E9" w:rsidRDefault="003919E9" w:rsidP="00301C45">
      <w:pPr>
        <w:spacing w:after="0" w:line="300" w:lineRule="auto"/>
        <w:ind w:right="100"/>
        <w:rPr>
          <w:rFonts w:ascii="Trebuchet MS" w:hAnsi="Trebuchet MS"/>
          <w:b/>
          <w:bCs/>
        </w:rPr>
      </w:pPr>
      <w:r w:rsidRPr="00B0000B">
        <w:rPr>
          <w:rFonts w:ascii="Trebuchet MS" w:hAnsi="Trebuchet MS"/>
          <w:b/>
          <w:bCs/>
        </w:rPr>
        <w:t>DOSARUL DE PARTICIPARE</w:t>
      </w:r>
    </w:p>
    <w:p w14:paraId="7D0E79E8" w14:textId="77777777" w:rsidR="00B0000B" w:rsidRPr="00B0000B" w:rsidRDefault="00B0000B" w:rsidP="00301C45">
      <w:pPr>
        <w:spacing w:after="0" w:line="300" w:lineRule="auto"/>
        <w:ind w:right="100"/>
        <w:rPr>
          <w:rFonts w:ascii="Trebuchet MS" w:hAnsi="Trebuchet MS"/>
          <w:b/>
          <w:bCs/>
        </w:rPr>
      </w:pPr>
    </w:p>
    <w:p w14:paraId="324F4763" w14:textId="1C963E36" w:rsidR="003919E9" w:rsidRPr="00B0000B" w:rsidRDefault="003919E9" w:rsidP="00301C45">
      <w:pPr>
        <w:spacing w:after="0" w:line="300" w:lineRule="auto"/>
        <w:ind w:right="110"/>
        <w:jc w:val="both"/>
        <w:rPr>
          <w:rFonts w:ascii="Trebuchet MS" w:hAnsi="Trebuchet MS"/>
        </w:rPr>
      </w:pPr>
      <w:r w:rsidRPr="00B0000B">
        <w:rPr>
          <w:rFonts w:ascii="Trebuchet MS" w:hAnsi="Trebuchet MS"/>
        </w:rPr>
        <w:t xml:space="preserve">Solicitantul lider, inițiator al procedurii de selecție a parterului/partenerilor </w:t>
      </w:r>
      <w:r w:rsidR="00FD587F" w:rsidRPr="00B0000B">
        <w:rPr>
          <w:rFonts w:ascii="Trebuchet MS" w:hAnsi="Trebuchet MS"/>
        </w:rPr>
        <w:t xml:space="preserve">prin anunțul privind selecția partenerului/partenerilor, în secțiunea dedicată </w:t>
      </w:r>
      <w:r w:rsidR="00FD587F" w:rsidRPr="00B0000B">
        <w:rPr>
          <w:rFonts w:ascii="Trebuchet MS" w:hAnsi="Trebuchet MS"/>
        </w:rPr>
        <w:tab/>
        <w:t>informațiilor despre procedura de selecție, definește conținutul, anexele și modalitatea de transmitere a dosarului de participare.</w:t>
      </w:r>
    </w:p>
    <w:p w14:paraId="7E826BB9" w14:textId="4F3772B7" w:rsidR="00FD587F" w:rsidRPr="00B0000B" w:rsidRDefault="00FD587F" w:rsidP="00301C45">
      <w:pPr>
        <w:spacing w:after="0" w:line="300" w:lineRule="auto"/>
        <w:ind w:right="110"/>
        <w:jc w:val="both"/>
        <w:rPr>
          <w:rFonts w:ascii="Trebuchet MS" w:hAnsi="Trebuchet MS"/>
        </w:rPr>
      </w:pPr>
      <w:r w:rsidRPr="00B0000B">
        <w:rPr>
          <w:rFonts w:ascii="Trebuchet MS" w:hAnsi="Trebuchet MS"/>
        </w:rPr>
        <w:t>Minimal, dosarul de participare trebuie să cuprindă:</w:t>
      </w:r>
    </w:p>
    <w:p w14:paraId="7919A115" w14:textId="77777777" w:rsidR="003919E9" w:rsidRPr="00B0000B" w:rsidRDefault="003919E9" w:rsidP="00301C45">
      <w:pPr>
        <w:numPr>
          <w:ilvl w:val="0"/>
          <w:numId w:val="19"/>
        </w:numPr>
        <w:spacing w:after="0" w:line="300" w:lineRule="auto"/>
        <w:ind w:left="0" w:right="100" w:hanging="355"/>
        <w:jc w:val="both"/>
        <w:rPr>
          <w:rFonts w:ascii="Trebuchet MS" w:hAnsi="Trebuchet MS"/>
        </w:rPr>
      </w:pPr>
      <w:r w:rsidRPr="00B0000B">
        <w:rPr>
          <w:rFonts w:ascii="Trebuchet MS" w:hAnsi="Trebuchet MS"/>
        </w:rPr>
        <w:t>O prezentare succintă a activității din care să rezulte atribuțiile partenerului în contextul obiectului prezentei metodologii, însoțită de acte doveditoare din care să rezulte calitatea legală de a desfășura activitățile asumate (act constitutiv și/sau statut, precum și orice alt act de înființare);</w:t>
      </w:r>
    </w:p>
    <w:p w14:paraId="6745A41A" w14:textId="70037A17" w:rsidR="003919E9" w:rsidRPr="00B0000B" w:rsidRDefault="003919E9" w:rsidP="00301C45">
      <w:pPr>
        <w:numPr>
          <w:ilvl w:val="0"/>
          <w:numId w:val="19"/>
        </w:numPr>
        <w:spacing w:after="0" w:line="300" w:lineRule="auto"/>
        <w:ind w:left="0" w:right="100" w:hanging="355"/>
        <w:jc w:val="both"/>
        <w:rPr>
          <w:rFonts w:ascii="Trebuchet MS" w:hAnsi="Trebuchet MS"/>
        </w:rPr>
      </w:pPr>
      <w:r w:rsidRPr="00B0000B">
        <w:rPr>
          <w:rFonts w:ascii="Trebuchet MS" w:hAnsi="Trebuchet MS"/>
        </w:rPr>
        <w:t>Prezentarea modului prin care partenerul realizează activitățile prevăzute în prezenta metodologie, la standardele de calitate dorite - max. 15 pagini;</w:t>
      </w:r>
    </w:p>
    <w:p w14:paraId="75B574D9" w14:textId="77777777" w:rsidR="003919E9" w:rsidRPr="00B0000B" w:rsidRDefault="003919E9" w:rsidP="00301C45">
      <w:pPr>
        <w:numPr>
          <w:ilvl w:val="0"/>
          <w:numId w:val="19"/>
        </w:numPr>
        <w:spacing w:after="0" w:line="300" w:lineRule="auto"/>
        <w:ind w:left="0" w:right="100" w:hanging="355"/>
        <w:jc w:val="both"/>
        <w:rPr>
          <w:rFonts w:ascii="Trebuchet MS" w:hAnsi="Trebuchet MS"/>
        </w:rPr>
      </w:pPr>
      <w:r w:rsidRPr="00B0000B">
        <w:rPr>
          <w:rFonts w:ascii="Trebuchet MS" w:hAnsi="Trebuchet MS"/>
        </w:rPr>
        <w:t>Prezentarea programelor CDI pentru organizarea unor competiții de proiecte de cercetare organizate în ultimii 5 ani (se va preciza: numărul de proiecte evaluate, bugetul competiției, modalitatea de dezvoltare, administrare și întreținere a modulelor);</w:t>
      </w:r>
    </w:p>
    <w:p w14:paraId="4D50AF41" w14:textId="26CEEFC0" w:rsidR="003919E9" w:rsidRPr="00B0000B" w:rsidRDefault="003919E9" w:rsidP="00301C45">
      <w:pPr>
        <w:numPr>
          <w:ilvl w:val="0"/>
          <w:numId w:val="19"/>
        </w:numPr>
        <w:spacing w:after="0" w:line="300" w:lineRule="auto"/>
        <w:ind w:left="0" w:right="100" w:hanging="355"/>
        <w:jc w:val="both"/>
        <w:rPr>
          <w:rFonts w:ascii="Trebuchet MS" w:hAnsi="Trebuchet MS"/>
        </w:rPr>
      </w:pPr>
      <w:r w:rsidRPr="00B0000B">
        <w:rPr>
          <w:rFonts w:ascii="Trebuchet MS" w:hAnsi="Trebuchet MS"/>
        </w:rPr>
        <w:t xml:space="preserve">Lista </w:t>
      </w:r>
      <w:r w:rsidR="00FD587F" w:rsidRPr="00B0000B">
        <w:rPr>
          <w:rFonts w:ascii="Trebuchet MS" w:hAnsi="Trebuchet MS"/>
        </w:rPr>
        <w:t>experților</w:t>
      </w:r>
      <w:r w:rsidRPr="00B0000B">
        <w:rPr>
          <w:rFonts w:ascii="Trebuchet MS" w:hAnsi="Trebuchet MS"/>
        </w:rPr>
        <w:t xml:space="preserve"> cheie </w:t>
      </w:r>
      <w:r w:rsidR="00FD587F" w:rsidRPr="00B0000B">
        <w:rPr>
          <w:rFonts w:ascii="Trebuchet MS" w:hAnsi="Trebuchet MS"/>
        </w:rPr>
        <w:t xml:space="preserve">și </w:t>
      </w:r>
      <w:r w:rsidRPr="00B0000B">
        <w:rPr>
          <w:rFonts w:ascii="Trebuchet MS" w:hAnsi="Trebuchet MS"/>
        </w:rPr>
        <w:t>echipa</w:t>
      </w:r>
      <w:r w:rsidR="00FD587F" w:rsidRPr="00B0000B">
        <w:rPr>
          <w:rFonts w:ascii="Trebuchet MS" w:hAnsi="Trebuchet MS"/>
        </w:rPr>
        <w:t xml:space="preserve"> de</w:t>
      </w:r>
      <w:r w:rsidRPr="00B0000B">
        <w:rPr>
          <w:rFonts w:ascii="Trebuchet MS" w:hAnsi="Trebuchet MS"/>
        </w:rPr>
        <w:t xml:space="preserve"> coordonatoare</w:t>
      </w:r>
      <w:r w:rsidR="00FD587F" w:rsidRPr="00B0000B">
        <w:rPr>
          <w:rFonts w:ascii="Trebuchet MS" w:hAnsi="Trebuchet MS"/>
        </w:rPr>
        <w:t>,</w:t>
      </w:r>
      <w:r w:rsidRPr="00B0000B">
        <w:rPr>
          <w:rFonts w:ascii="Trebuchet MS" w:hAnsi="Trebuchet MS"/>
        </w:rPr>
        <w:t xml:space="preserve"> ce vor fi implicate în realizarea activităților (se atașează CV-ul</w:t>
      </w:r>
      <w:r w:rsidR="00FD587F" w:rsidRPr="00B0000B">
        <w:rPr>
          <w:rFonts w:ascii="Trebuchet MS" w:hAnsi="Trebuchet MS"/>
        </w:rPr>
        <w:t xml:space="preserve"> și declarațiile de disponibilitate</w:t>
      </w:r>
      <w:r w:rsidRPr="00B0000B">
        <w:rPr>
          <w:rFonts w:ascii="Trebuchet MS" w:hAnsi="Trebuchet MS"/>
        </w:rPr>
        <w:t>);</w:t>
      </w:r>
    </w:p>
    <w:p w14:paraId="2285FE9C" w14:textId="6802F414" w:rsidR="003919E9" w:rsidRPr="00B0000B" w:rsidRDefault="003919E9" w:rsidP="00301C45">
      <w:pPr>
        <w:numPr>
          <w:ilvl w:val="0"/>
          <w:numId w:val="19"/>
        </w:numPr>
        <w:spacing w:after="0" w:line="300" w:lineRule="auto"/>
        <w:ind w:left="0" w:right="100" w:hanging="355"/>
        <w:jc w:val="both"/>
        <w:rPr>
          <w:rFonts w:ascii="Trebuchet MS" w:hAnsi="Trebuchet MS"/>
        </w:rPr>
      </w:pPr>
      <w:r w:rsidRPr="00B0000B">
        <w:rPr>
          <w:rFonts w:ascii="Trebuchet MS" w:hAnsi="Trebuchet MS"/>
        </w:rPr>
        <w:t>Bugetul estimativ</w:t>
      </w:r>
    </w:p>
    <w:p w14:paraId="09856564" w14:textId="52865856" w:rsidR="003919E9" w:rsidRPr="00B0000B" w:rsidRDefault="003919E9" w:rsidP="00301C45">
      <w:pPr>
        <w:numPr>
          <w:ilvl w:val="0"/>
          <w:numId w:val="19"/>
        </w:numPr>
        <w:spacing w:after="0" w:line="300" w:lineRule="auto"/>
        <w:ind w:left="0" w:right="100" w:hanging="355"/>
        <w:jc w:val="both"/>
        <w:rPr>
          <w:rFonts w:ascii="Trebuchet MS" w:hAnsi="Trebuchet MS"/>
        </w:rPr>
      </w:pPr>
      <w:r w:rsidRPr="00B0000B">
        <w:rPr>
          <w:rFonts w:ascii="Trebuchet MS" w:hAnsi="Trebuchet MS"/>
        </w:rPr>
        <w:t>Acord privind utilizarea datelor personale;</w:t>
      </w:r>
    </w:p>
    <w:p w14:paraId="2E3CA16E" w14:textId="77777777" w:rsidR="00301C45" w:rsidRDefault="00301C45" w:rsidP="00301C45">
      <w:pPr>
        <w:spacing w:after="0" w:line="300" w:lineRule="auto"/>
        <w:ind w:right="100"/>
        <w:jc w:val="both"/>
        <w:rPr>
          <w:rFonts w:ascii="Trebuchet MS" w:hAnsi="Trebuchet MS"/>
        </w:rPr>
      </w:pPr>
    </w:p>
    <w:p w14:paraId="3A6C7EB0" w14:textId="5F17C710" w:rsidR="00FD587F" w:rsidRDefault="00FD587F" w:rsidP="00301C45">
      <w:pPr>
        <w:spacing w:after="0" w:line="300" w:lineRule="auto"/>
        <w:ind w:right="100"/>
        <w:jc w:val="both"/>
        <w:rPr>
          <w:rFonts w:ascii="Trebuchet MS" w:hAnsi="Trebuchet MS"/>
        </w:rPr>
      </w:pPr>
      <w:r w:rsidRPr="00B0000B">
        <w:rPr>
          <w:rFonts w:ascii="Trebuchet MS" w:hAnsi="Trebuchet MS"/>
        </w:rPr>
        <w:t>Depunerea dosarelor de participare după termenul limită anunțat nu este luată în considerare. Dosarele de participare trebuie să fie complete la momentul depunerii, nefiind admise completări ulterioare. Dosarele incomplete la momentul depunerii sunt declarate ca fiind neeligibile.</w:t>
      </w:r>
    </w:p>
    <w:p w14:paraId="7EF173C1" w14:textId="77777777" w:rsidR="00301C45" w:rsidRPr="00B0000B" w:rsidRDefault="00301C45" w:rsidP="00301C45">
      <w:pPr>
        <w:spacing w:after="0" w:line="300" w:lineRule="auto"/>
        <w:ind w:right="100"/>
        <w:jc w:val="both"/>
        <w:rPr>
          <w:rFonts w:ascii="Trebuchet MS" w:hAnsi="Trebuchet MS"/>
        </w:rPr>
      </w:pPr>
    </w:p>
    <w:p w14:paraId="22019FDC" w14:textId="77777777" w:rsidR="00FD587F" w:rsidRPr="00301C45" w:rsidRDefault="00FD587F" w:rsidP="00301C45">
      <w:pPr>
        <w:spacing w:after="0" w:line="300" w:lineRule="auto"/>
        <w:ind w:right="100"/>
        <w:jc w:val="both"/>
        <w:rPr>
          <w:rFonts w:ascii="Trebuchet MS" w:hAnsi="Trebuchet MS"/>
          <w:b/>
          <w:bCs/>
        </w:rPr>
      </w:pPr>
      <w:r w:rsidRPr="00301C45">
        <w:rPr>
          <w:rFonts w:ascii="Trebuchet MS" w:hAnsi="Trebuchet MS"/>
          <w:b/>
          <w:bCs/>
        </w:rPr>
        <w:t>COMISIA DE EVALUARE Șl COMISIA DE SOLUȚIONARE A CONTESTAȚIILOR</w:t>
      </w:r>
    </w:p>
    <w:p w14:paraId="6AEA7236" w14:textId="77777777" w:rsidR="00301C45" w:rsidRPr="00B0000B" w:rsidRDefault="00301C45" w:rsidP="00301C45">
      <w:pPr>
        <w:spacing w:after="0" w:line="300" w:lineRule="auto"/>
        <w:ind w:right="100"/>
        <w:jc w:val="both"/>
        <w:rPr>
          <w:rFonts w:ascii="Trebuchet MS" w:hAnsi="Trebuchet MS"/>
        </w:rPr>
      </w:pPr>
    </w:p>
    <w:p w14:paraId="335E857A" w14:textId="7F2F016B" w:rsidR="00FD587F" w:rsidRDefault="00FD587F" w:rsidP="00301C45">
      <w:pPr>
        <w:spacing w:after="0" w:line="300" w:lineRule="auto"/>
        <w:ind w:right="125"/>
        <w:jc w:val="both"/>
        <w:rPr>
          <w:rFonts w:ascii="Trebuchet MS" w:hAnsi="Trebuchet MS"/>
        </w:rPr>
      </w:pPr>
      <w:r w:rsidRPr="00B0000B">
        <w:rPr>
          <w:rFonts w:ascii="Trebuchet MS" w:hAnsi="Trebuchet MS"/>
        </w:rPr>
        <w:t>Solicitantul lider, inițiator al procedurii de selecție a parterului/partenerilor numește prin act administrativ Comisia de evaluare a dosarelor de participare și Comisia de soluționare a contestațiilor, care se vor constituii în baza prezentei metodologii, cu scopul exclusiv de a analiza și evalua dosarele de participare, respectiv contestațiile primite din partea potențialilor parteneri eligibili.</w:t>
      </w:r>
    </w:p>
    <w:p w14:paraId="3691BAD5" w14:textId="77777777" w:rsidR="00B0000B" w:rsidRPr="00B0000B" w:rsidRDefault="00B0000B" w:rsidP="00301C45">
      <w:pPr>
        <w:spacing w:after="0" w:line="300" w:lineRule="auto"/>
        <w:ind w:right="125"/>
        <w:jc w:val="both"/>
        <w:rPr>
          <w:rFonts w:ascii="Trebuchet MS" w:hAnsi="Trebuchet MS"/>
        </w:rPr>
      </w:pPr>
    </w:p>
    <w:p w14:paraId="196F83BF" w14:textId="77777777" w:rsidR="00FD587F" w:rsidRPr="00B0000B" w:rsidRDefault="00FD587F" w:rsidP="00301C45">
      <w:pPr>
        <w:spacing w:after="0" w:line="300" w:lineRule="auto"/>
        <w:ind w:right="100"/>
        <w:jc w:val="both"/>
        <w:rPr>
          <w:rFonts w:ascii="Trebuchet MS" w:hAnsi="Trebuchet MS"/>
          <w:b/>
          <w:bCs/>
        </w:rPr>
      </w:pPr>
      <w:r w:rsidRPr="00B0000B">
        <w:rPr>
          <w:rFonts w:ascii="Trebuchet MS" w:hAnsi="Trebuchet MS"/>
          <w:b/>
          <w:bCs/>
        </w:rPr>
        <w:t>EVALUAREA DOSARELOR DE PARTICIPARE DECLARATE ELIGIBILE</w:t>
      </w:r>
    </w:p>
    <w:p w14:paraId="540BF43F" w14:textId="77777777" w:rsidR="00B0000B" w:rsidRPr="00B0000B" w:rsidRDefault="00B0000B" w:rsidP="00301C45">
      <w:pPr>
        <w:spacing w:after="0" w:line="300" w:lineRule="auto"/>
        <w:ind w:right="100"/>
        <w:jc w:val="both"/>
        <w:rPr>
          <w:rFonts w:ascii="Trebuchet MS" w:hAnsi="Trebuchet MS"/>
        </w:rPr>
      </w:pPr>
    </w:p>
    <w:p w14:paraId="424FD3AD" w14:textId="77777777" w:rsidR="00B0000B" w:rsidRPr="00B0000B" w:rsidRDefault="00FD587F" w:rsidP="00301C45">
      <w:pPr>
        <w:spacing w:after="0" w:line="300" w:lineRule="auto"/>
        <w:ind w:right="120"/>
        <w:jc w:val="both"/>
        <w:rPr>
          <w:rFonts w:ascii="Trebuchet MS" w:hAnsi="Trebuchet MS"/>
        </w:rPr>
      </w:pPr>
      <w:r w:rsidRPr="00B0000B">
        <w:rPr>
          <w:rFonts w:ascii="Trebuchet MS" w:hAnsi="Trebuchet MS"/>
        </w:rPr>
        <w:t xml:space="preserve">Evaluarea dosarelor de participare declarate eligibile (care conțin toate documentele menționate de solicitantul lider) se face conform grilei de evaluare a Participantului - Anexa elaborată de solicitant lider. Dosarele vor fi punctate de la 1 la 100. Vor fi declarați „admiși” participanții care întrunesc un punctaj </w:t>
      </w:r>
      <w:r w:rsidR="00B0000B" w:rsidRPr="00B0000B">
        <w:rPr>
          <w:rFonts w:ascii="Trebuchet MS" w:hAnsi="Trebuchet MS"/>
        </w:rPr>
        <w:t>mai mare sau egal cu punctajul minim, anterior anunțat de către solicitantul lider</w:t>
      </w:r>
      <w:r w:rsidRPr="00B0000B">
        <w:rPr>
          <w:rFonts w:ascii="Trebuchet MS" w:hAnsi="Trebuchet MS"/>
        </w:rPr>
        <w:t xml:space="preserve">. </w:t>
      </w:r>
    </w:p>
    <w:p w14:paraId="175B94C8" w14:textId="77777777" w:rsidR="00B0000B" w:rsidRPr="00B0000B" w:rsidRDefault="00FD587F" w:rsidP="00301C45">
      <w:pPr>
        <w:spacing w:after="0" w:line="300" w:lineRule="auto"/>
        <w:ind w:right="120"/>
        <w:jc w:val="both"/>
        <w:rPr>
          <w:rFonts w:ascii="Trebuchet MS" w:hAnsi="Trebuchet MS"/>
        </w:rPr>
      </w:pPr>
      <w:r w:rsidRPr="00B0000B">
        <w:rPr>
          <w:rFonts w:ascii="Trebuchet MS" w:hAnsi="Trebuchet MS"/>
        </w:rPr>
        <w:t xml:space="preserve">Vor fi declarați „respinși” solicitanții care întrunesc </w:t>
      </w:r>
      <w:r w:rsidR="00B0000B" w:rsidRPr="00B0000B">
        <w:rPr>
          <w:rFonts w:ascii="Trebuchet MS" w:hAnsi="Trebuchet MS"/>
        </w:rPr>
        <w:t>punctaj mai mic decât punctajul minim anterior anunțat de către solicitantul lider</w:t>
      </w:r>
      <w:r w:rsidRPr="00B0000B">
        <w:rPr>
          <w:rFonts w:ascii="Trebuchet MS" w:hAnsi="Trebuchet MS"/>
        </w:rPr>
        <w:t xml:space="preserve">. </w:t>
      </w:r>
    </w:p>
    <w:p w14:paraId="661E08A8" w14:textId="1F303485" w:rsidR="00FD587F" w:rsidRPr="00B0000B" w:rsidRDefault="00FD587F" w:rsidP="00301C45">
      <w:pPr>
        <w:spacing w:after="0" w:line="300" w:lineRule="auto"/>
        <w:ind w:right="120"/>
        <w:jc w:val="both"/>
        <w:rPr>
          <w:rFonts w:ascii="Trebuchet MS" w:hAnsi="Trebuchet MS"/>
        </w:rPr>
      </w:pPr>
      <w:r w:rsidRPr="00B0000B">
        <w:rPr>
          <w:rFonts w:ascii="Trebuchet MS" w:hAnsi="Trebuchet MS"/>
        </w:rPr>
        <w:t>Va fi declarat câștigător participantul „admis” care întrunește numărul cel mai mare de puncte.</w:t>
      </w:r>
    </w:p>
    <w:p w14:paraId="293EFFCE" w14:textId="5D96D2A6" w:rsidR="00FD587F" w:rsidRPr="00B0000B" w:rsidRDefault="00B0000B" w:rsidP="00301C45">
      <w:pPr>
        <w:spacing w:after="0" w:line="300" w:lineRule="auto"/>
        <w:ind w:right="4"/>
        <w:jc w:val="both"/>
        <w:rPr>
          <w:rFonts w:ascii="Trebuchet MS" w:hAnsi="Trebuchet MS"/>
        </w:rPr>
      </w:pPr>
      <w:r w:rsidRPr="00B0000B">
        <w:rPr>
          <w:rFonts w:ascii="Trebuchet MS" w:hAnsi="Trebuchet MS"/>
        </w:rPr>
        <w:t>Solicitantul lider trebuie să prevadă și să anunțe criterii de evaluare suplimentare aplicabile î</w:t>
      </w:r>
      <w:r w:rsidR="00FD587F" w:rsidRPr="00B0000B">
        <w:rPr>
          <w:rFonts w:ascii="Trebuchet MS" w:hAnsi="Trebuchet MS"/>
        </w:rPr>
        <w:t>n cazul în care punctajele participanților clasați pe primul loc sunt egale.</w:t>
      </w:r>
    </w:p>
    <w:p w14:paraId="70E85574" w14:textId="3736D791" w:rsidR="00FD587F" w:rsidRDefault="00B0000B" w:rsidP="00301C45">
      <w:pPr>
        <w:spacing w:after="0" w:line="300" w:lineRule="auto"/>
        <w:ind w:right="100"/>
        <w:jc w:val="both"/>
        <w:rPr>
          <w:rFonts w:ascii="Trebuchet MS" w:hAnsi="Trebuchet MS"/>
        </w:rPr>
      </w:pPr>
      <w:r w:rsidRPr="00B0000B">
        <w:rPr>
          <w:rFonts w:ascii="Trebuchet MS" w:hAnsi="Trebuchet MS"/>
        </w:rPr>
        <w:t>Solicitantul lider trebuie să prevadă modalități de selecție î</w:t>
      </w:r>
      <w:r w:rsidR="00FD587F" w:rsidRPr="00B0000B">
        <w:rPr>
          <w:rFonts w:ascii="Trebuchet MS" w:hAnsi="Trebuchet MS"/>
        </w:rPr>
        <w:t>n cazul retragerii participantului declarat câștigător</w:t>
      </w:r>
      <w:r w:rsidRPr="00B0000B">
        <w:rPr>
          <w:rFonts w:ascii="Trebuchet MS" w:hAnsi="Trebuchet MS"/>
        </w:rPr>
        <w:t xml:space="preserve"> </w:t>
      </w:r>
      <w:r w:rsidR="00FD587F" w:rsidRPr="00B0000B">
        <w:rPr>
          <w:rFonts w:ascii="Trebuchet MS" w:hAnsi="Trebuchet MS"/>
        </w:rPr>
        <w:t>declarat „admis".</w:t>
      </w:r>
    </w:p>
    <w:p w14:paraId="21A3DAA0" w14:textId="77777777" w:rsidR="00B0000B" w:rsidRPr="00B0000B" w:rsidRDefault="00B0000B" w:rsidP="00301C45">
      <w:pPr>
        <w:spacing w:after="0" w:line="300" w:lineRule="auto"/>
        <w:ind w:right="100"/>
        <w:jc w:val="both"/>
        <w:rPr>
          <w:rFonts w:ascii="Trebuchet MS" w:hAnsi="Trebuchet MS"/>
        </w:rPr>
      </w:pPr>
    </w:p>
    <w:p w14:paraId="3FA996E0" w14:textId="77777777" w:rsidR="00B0000B" w:rsidRPr="00B0000B" w:rsidRDefault="00B0000B" w:rsidP="00301C45">
      <w:pPr>
        <w:spacing w:after="0" w:line="300" w:lineRule="auto"/>
        <w:ind w:right="100"/>
        <w:jc w:val="both"/>
        <w:rPr>
          <w:rFonts w:ascii="Trebuchet MS" w:hAnsi="Trebuchet MS"/>
          <w:b/>
          <w:bCs/>
        </w:rPr>
      </w:pPr>
      <w:r w:rsidRPr="00B0000B">
        <w:rPr>
          <w:rFonts w:ascii="Trebuchet MS" w:hAnsi="Trebuchet MS"/>
          <w:b/>
          <w:bCs/>
        </w:rPr>
        <w:t>ANUNȚAREA Șl PUBLICAREA REZULTATELOR</w:t>
      </w:r>
    </w:p>
    <w:p w14:paraId="76124B2F" w14:textId="77777777" w:rsidR="00B0000B" w:rsidRPr="00B0000B" w:rsidRDefault="00B0000B" w:rsidP="00301C45">
      <w:pPr>
        <w:spacing w:after="0" w:line="300" w:lineRule="auto"/>
        <w:ind w:right="100"/>
        <w:jc w:val="both"/>
        <w:rPr>
          <w:rFonts w:ascii="Trebuchet MS" w:hAnsi="Trebuchet MS"/>
        </w:rPr>
      </w:pPr>
    </w:p>
    <w:p w14:paraId="680DDA87" w14:textId="2ACBEF71" w:rsidR="00B0000B" w:rsidRDefault="00B0000B" w:rsidP="00301C45">
      <w:pPr>
        <w:spacing w:after="0" w:line="300" w:lineRule="auto"/>
        <w:ind w:right="4"/>
        <w:jc w:val="both"/>
        <w:rPr>
          <w:rFonts w:ascii="Trebuchet MS" w:hAnsi="Trebuchet MS"/>
        </w:rPr>
      </w:pPr>
      <w:r w:rsidRPr="00B0000B">
        <w:rPr>
          <w:rFonts w:ascii="Trebuchet MS" w:hAnsi="Trebuchet MS"/>
        </w:rPr>
        <w:t>Anunțarea rezultatelor procesului de evaluare și selecție a dosarelor de participare va fi comunicată participanților, pe site-ul solicitantului lider.</w:t>
      </w:r>
    </w:p>
    <w:p w14:paraId="1586B9ED" w14:textId="77777777" w:rsidR="00B0000B" w:rsidRPr="00B0000B" w:rsidRDefault="00B0000B" w:rsidP="00301C45">
      <w:pPr>
        <w:spacing w:after="0" w:line="300" w:lineRule="auto"/>
        <w:ind w:right="4"/>
        <w:jc w:val="both"/>
        <w:rPr>
          <w:rFonts w:ascii="Trebuchet MS" w:hAnsi="Trebuchet MS"/>
        </w:rPr>
      </w:pPr>
    </w:p>
    <w:p w14:paraId="76854DFF" w14:textId="77777777" w:rsidR="00B0000B" w:rsidRDefault="00B0000B" w:rsidP="00301C45">
      <w:pPr>
        <w:spacing w:after="0" w:line="300" w:lineRule="auto"/>
        <w:ind w:right="100"/>
        <w:jc w:val="both"/>
        <w:rPr>
          <w:rFonts w:ascii="Trebuchet MS" w:hAnsi="Trebuchet MS"/>
          <w:b/>
          <w:bCs/>
        </w:rPr>
      </w:pPr>
      <w:r w:rsidRPr="00B0000B">
        <w:rPr>
          <w:rFonts w:ascii="Trebuchet MS" w:hAnsi="Trebuchet MS"/>
          <w:b/>
          <w:bCs/>
        </w:rPr>
        <w:t>SOLUTIONAREA CONTESTAȚIILOR</w:t>
      </w:r>
    </w:p>
    <w:p w14:paraId="180B2C4A" w14:textId="77777777" w:rsidR="00B0000B" w:rsidRPr="00B0000B" w:rsidRDefault="00B0000B" w:rsidP="00301C45">
      <w:pPr>
        <w:spacing w:after="0" w:line="300" w:lineRule="auto"/>
        <w:ind w:right="100"/>
        <w:jc w:val="both"/>
        <w:rPr>
          <w:rFonts w:ascii="Trebuchet MS" w:hAnsi="Trebuchet MS"/>
          <w:b/>
          <w:bCs/>
        </w:rPr>
      </w:pPr>
    </w:p>
    <w:p w14:paraId="730E317C" w14:textId="2E319018" w:rsidR="00B0000B" w:rsidRDefault="00B0000B" w:rsidP="00301C45">
      <w:pPr>
        <w:spacing w:after="0" w:line="300" w:lineRule="auto"/>
        <w:ind w:right="139"/>
        <w:jc w:val="both"/>
        <w:rPr>
          <w:rFonts w:ascii="Trebuchet MS" w:hAnsi="Trebuchet MS"/>
        </w:rPr>
      </w:pPr>
      <w:r w:rsidRPr="00B0000B">
        <w:rPr>
          <w:rFonts w:ascii="Trebuchet MS" w:hAnsi="Trebuchet MS"/>
        </w:rPr>
        <w:t>Alături de termenul de soluționare, solicitantul lider trebuie să prevadă trebuie să prevadă termenul, locul și modalitatea în care se pot depune eventualele contestații. Rezultatele finale după analizarea contestațiilor vor fi comunicate participanților în termen de maximum o zi lucrătoare de la data soluționării acestora, prin email.</w:t>
      </w:r>
    </w:p>
    <w:p w14:paraId="71862BDD" w14:textId="77777777" w:rsidR="00B0000B" w:rsidRPr="00B0000B" w:rsidRDefault="00B0000B" w:rsidP="00301C45">
      <w:pPr>
        <w:spacing w:after="0" w:line="300" w:lineRule="auto"/>
        <w:ind w:right="139"/>
        <w:rPr>
          <w:rFonts w:ascii="Trebuchet MS" w:hAnsi="Trebuchet MS"/>
        </w:rPr>
      </w:pPr>
    </w:p>
    <w:p w14:paraId="30704676" w14:textId="75891B9F" w:rsidR="00B0000B" w:rsidRPr="00B0000B" w:rsidRDefault="00B0000B" w:rsidP="00301C45">
      <w:pPr>
        <w:spacing w:after="0" w:line="300" w:lineRule="auto"/>
        <w:ind w:right="100"/>
        <w:rPr>
          <w:rFonts w:ascii="Trebuchet MS" w:hAnsi="Trebuchet MS"/>
        </w:rPr>
      </w:pPr>
      <w:r w:rsidRPr="00B0000B">
        <w:rPr>
          <w:rFonts w:ascii="Trebuchet MS" w:hAnsi="Trebuchet MS"/>
          <w:b/>
          <w:bCs/>
        </w:rPr>
        <w:t>CALENDARUL COMPETIȚIEI</w:t>
      </w:r>
      <w:r w:rsidR="00F316B8">
        <w:rPr>
          <w:rStyle w:val="FootnoteReference"/>
          <w:rFonts w:ascii="Trebuchet MS" w:hAnsi="Trebuchet MS"/>
          <w:b/>
          <w:bCs/>
        </w:rPr>
        <w:footnoteReference w:id="7"/>
      </w:r>
    </w:p>
    <w:p w14:paraId="2ACB2367" w14:textId="77777777" w:rsidR="00B0000B" w:rsidRPr="00B0000B" w:rsidRDefault="00B0000B" w:rsidP="00301C45">
      <w:pPr>
        <w:spacing w:after="0" w:line="300" w:lineRule="auto"/>
        <w:ind w:right="139"/>
        <w:rPr>
          <w:rFonts w:ascii="Trebuchet MS" w:hAnsi="Trebuchet MS"/>
        </w:rPr>
      </w:pPr>
    </w:p>
    <w:p w14:paraId="52CEEEA3" w14:textId="0B1B20EF" w:rsidR="00B0000B" w:rsidRPr="00B0000B" w:rsidRDefault="00B0000B" w:rsidP="00301C45">
      <w:pPr>
        <w:spacing w:after="0" w:line="300" w:lineRule="auto"/>
        <w:ind w:right="139"/>
        <w:rPr>
          <w:rFonts w:ascii="Trebuchet MS" w:hAnsi="Trebuchet MS"/>
        </w:rPr>
      </w:pPr>
      <w:r w:rsidRPr="00B0000B">
        <w:rPr>
          <w:rFonts w:ascii="Trebuchet MS" w:hAnsi="Trebuchet MS"/>
        </w:rPr>
        <w:t>Publicare anunț</w:t>
      </w:r>
    </w:p>
    <w:p w14:paraId="67A5BE2D" w14:textId="77777777" w:rsidR="00B0000B" w:rsidRPr="00B0000B" w:rsidRDefault="00B0000B" w:rsidP="00301C45">
      <w:pPr>
        <w:spacing w:after="0" w:line="300" w:lineRule="auto"/>
        <w:ind w:right="139"/>
        <w:rPr>
          <w:rFonts w:ascii="Trebuchet MS" w:hAnsi="Trebuchet MS"/>
        </w:rPr>
      </w:pPr>
      <w:r w:rsidRPr="00B0000B">
        <w:rPr>
          <w:rFonts w:ascii="Trebuchet MS" w:hAnsi="Trebuchet MS"/>
        </w:rPr>
        <w:t>Depunerea dosarelor de participare</w:t>
      </w:r>
    </w:p>
    <w:p w14:paraId="5C7DB1D1" w14:textId="77777777" w:rsidR="00B0000B" w:rsidRPr="00B0000B" w:rsidRDefault="00B0000B" w:rsidP="00301C45">
      <w:pPr>
        <w:spacing w:after="0" w:line="300" w:lineRule="auto"/>
        <w:ind w:right="139"/>
        <w:rPr>
          <w:rFonts w:ascii="Trebuchet MS" w:hAnsi="Trebuchet MS"/>
        </w:rPr>
      </w:pPr>
      <w:r w:rsidRPr="00B0000B">
        <w:rPr>
          <w:rFonts w:ascii="Trebuchet MS" w:hAnsi="Trebuchet MS"/>
        </w:rPr>
        <w:t>Evaluarea dosarelor de participare</w:t>
      </w:r>
    </w:p>
    <w:p w14:paraId="5D1B8739" w14:textId="77777777" w:rsidR="00B0000B" w:rsidRPr="00B0000B" w:rsidRDefault="00B0000B" w:rsidP="00301C45">
      <w:pPr>
        <w:spacing w:after="0" w:line="300" w:lineRule="auto"/>
        <w:ind w:right="139"/>
        <w:rPr>
          <w:rFonts w:ascii="Trebuchet MS" w:hAnsi="Trebuchet MS"/>
        </w:rPr>
      </w:pPr>
      <w:r w:rsidRPr="00B0000B">
        <w:rPr>
          <w:rFonts w:ascii="Trebuchet MS" w:hAnsi="Trebuchet MS"/>
        </w:rPr>
        <w:t>Publicarea rezultatelor</w:t>
      </w:r>
    </w:p>
    <w:p w14:paraId="041F8FEB" w14:textId="77777777" w:rsidR="00B0000B" w:rsidRPr="00B0000B" w:rsidRDefault="00B0000B" w:rsidP="00301C45">
      <w:pPr>
        <w:spacing w:after="0" w:line="300" w:lineRule="auto"/>
        <w:ind w:right="139"/>
        <w:rPr>
          <w:rFonts w:ascii="Trebuchet MS" w:hAnsi="Trebuchet MS"/>
        </w:rPr>
      </w:pPr>
      <w:r w:rsidRPr="00B0000B">
        <w:rPr>
          <w:rFonts w:ascii="Trebuchet MS" w:hAnsi="Trebuchet MS"/>
        </w:rPr>
        <w:t>Primirea contestațiilor</w:t>
      </w:r>
    </w:p>
    <w:p w14:paraId="49E0E7AA" w14:textId="77777777" w:rsidR="00B0000B" w:rsidRPr="00B0000B" w:rsidRDefault="00B0000B" w:rsidP="00301C45">
      <w:pPr>
        <w:spacing w:after="0" w:line="300" w:lineRule="auto"/>
        <w:ind w:right="139"/>
        <w:rPr>
          <w:rFonts w:ascii="Trebuchet MS" w:hAnsi="Trebuchet MS"/>
        </w:rPr>
      </w:pPr>
      <w:r w:rsidRPr="00B0000B">
        <w:rPr>
          <w:rFonts w:ascii="Trebuchet MS" w:hAnsi="Trebuchet MS"/>
        </w:rPr>
        <w:t>Publicarea rezultatelor finale</w:t>
      </w:r>
    </w:p>
    <w:p w14:paraId="534C47EE" w14:textId="407263B7" w:rsidR="00B0000B" w:rsidRDefault="00B0000B" w:rsidP="00301C45">
      <w:pPr>
        <w:spacing w:after="0" w:line="300" w:lineRule="auto"/>
        <w:ind w:right="139"/>
        <w:rPr>
          <w:rFonts w:ascii="Trebuchet MS" w:hAnsi="Trebuchet MS"/>
        </w:rPr>
      </w:pPr>
      <w:r w:rsidRPr="00B0000B">
        <w:rPr>
          <w:rFonts w:ascii="Trebuchet MS" w:hAnsi="Trebuchet MS"/>
        </w:rPr>
        <w:t>Semnarea acordului de parteneriat (conform model anexat Ghid)</w:t>
      </w:r>
    </w:p>
    <w:p w14:paraId="1C9EAFAC" w14:textId="6D637CAE" w:rsidR="00946E64" w:rsidRPr="00B0000B" w:rsidRDefault="00946E64" w:rsidP="00301C45">
      <w:pPr>
        <w:spacing w:after="0" w:line="300" w:lineRule="auto"/>
        <w:ind w:right="139"/>
        <w:rPr>
          <w:rFonts w:ascii="Trebuchet MS" w:hAnsi="Trebuchet MS"/>
        </w:rPr>
      </w:pPr>
    </w:p>
    <w:sectPr w:rsidR="00946E64" w:rsidRPr="00B0000B" w:rsidSect="00A27FAE">
      <w:headerReference w:type="default" r:id="rId8"/>
      <w:footerReference w:type="default" r:id="rId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54382" w14:textId="77777777" w:rsidR="009E6DF0" w:rsidRDefault="009E6DF0" w:rsidP="00267E11">
      <w:pPr>
        <w:spacing w:after="0" w:line="240" w:lineRule="auto"/>
      </w:pPr>
      <w:r>
        <w:separator/>
      </w:r>
    </w:p>
  </w:endnote>
  <w:endnote w:type="continuationSeparator" w:id="0">
    <w:p w14:paraId="3B45F3B7" w14:textId="77777777" w:rsidR="009E6DF0" w:rsidRDefault="009E6DF0"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Footer"/>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p w14:paraId="33DA7429" w14:textId="77777777" w:rsidR="00AB7715" w:rsidRDefault="00AB77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B9C1BD" w14:textId="77777777" w:rsidR="009E6DF0" w:rsidRDefault="009E6DF0" w:rsidP="00267E11">
      <w:pPr>
        <w:spacing w:after="0" w:line="240" w:lineRule="auto"/>
      </w:pPr>
      <w:r>
        <w:separator/>
      </w:r>
    </w:p>
  </w:footnote>
  <w:footnote w:type="continuationSeparator" w:id="0">
    <w:p w14:paraId="09D7CCCA" w14:textId="77777777" w:rsidR="009E6DF0" w:rsidRDefault="009E6DF0" w:rsidP="00267E11">
      <w:pPr>
        <w:spacing w:after="0" w:line="240" w:lineRule="auto"/>
      </w:pPr>
      <w:r>
        <w:continuationSeparator/>
      </w:r>
    </w:p>
  </w:footnote>
  <w:footnote w:id="1">
    <w:p w14:paraId="05B2D406" w14:textId="2F9CA720" w:rsidR="003A3596" w:rsidRDefault="003A3596">
      <w:pPr>
        <w:pStyle w:val="FootnoteText"/>
      </w:pPr>
      <w:r>
        <w:rPr>
          <w:rStyle w:val="FootnoteReference"/>
        </w:rPr>
        <w:footnoteRef/>
      </w:r>
      <w:r>
        <w:t xml:space="preserve"> </w:t>
      </w:r>
      <w:hyperlink r:id="rId1" w:history="1">
        <w:r w:rsidRPr="00BE00ED">
          <w:rPr>
            <w:rStyle w:val="Hyperlink"/>
          </w:rPr>
          <w:t>https://eur-lex.europa.eu/resource.html?uri=cellar:2bf140bf-a3f8-4ab2-b506-fd71826e6da6.0001.02/DOC_2&amp;format=PDF</w:t>
        </w:r>
      </w:hyperlink>
      <w:r>
        <w:t>; versiune accesată la data de 07.10.2024</w:t>
      </w:r>
    </w:p>
  </w:footnote>
  <w:footnote w:id="2">
    <w:p w14:paraId="7EAC3374" w14:textId="32069565" w:rsidR="003A3596" w:rsidRDefault="003A3596">
      <w:pPr>
        <w:pStyle w:val="FootnoteText"/>
      </w:pPr>
      <w:r>
        <w:rPr>
          <w:rStyle w:val="FootnoteReference"/>
        </w:rPr>
        <w:footnoteRef/>
      </w:r>
      <w:r>
        <w:t xml:space="preserve"> </w:t>
      </w:r>
      <w:hyperlink r:id="rId2" w:history="1">
        <w:r w:rsidRPr="00BE00ED">
          <w:rPr>
            <w:rStyle w:val="Hyperlink"/>
          </w:rPr>
          <w:t>https://eur-lex.europa.eu/resource.html?uri=cellar:2bf140bf-a3f8-4ab2-b506-fd71826e6da6.0001.02/DOC_2&amp;format=PDF</w:t>
        </w:r>
      </w:hyperlink>
      <w:r>
        <w:t>; versiune accesată la data de 07.10.2024</w:t>
      </w:r>
    </w:p>
  </w:footnote>
  <w:footnote w:id="3">
    <w:p w14:paraId="1A898860" w14:textId="19061FAF" w:rsidR="00427052" w:rsidRDefault="00427052">
      <w:pPr>
        <w:pStyle w:val="FootnoteText"/>
      </w:pPr>
      <w:r>
        <w:rPr>
          <w:rStyle w:val="FootnoteReference"/>
        </w:rPr>
        <w:footnoteRef/>
      </w:r>
      <w:r>
        <w:t xml:space="preserve"> </w:t>
      </w:r>
      <w:hyperlink r:id="rId3" w:history="1">
        <w:r w:rsidRPr="00BE00ED">
          <w:rPr>
            <w:rStyle w:val="Hyperlink"/>
          </w:rPr>
          <w:t>https://ananp.gov.ro/obiective-de-conservare-specifice/</w:t>
        </w:r>
      </w:hyperlink>
      <w:r>
        <w:t xml:space="preserve"> </w:t>
      </w:r>
    </w:p>
  </w:footnote>
  <w:footnote w:id="4">
    <w:p w14:paraId="51709C43" w14:textId="77777777" w:rsidR="00427052" w:rsidRDefault="00427052" w:rsidP="00427052">
      <w:pPr>
        <w:pStyle w:val="FootnoteText"/>
      </w:pPr>
      <w:r>
        <w:rPr>
          <w:rStyle w:val="FootnoteReference"/>
        </w:rPr>
        <w:footnoteRef/>
      </w:r>
      <w:r>
        <w:t xml:space="preserve"> </w:t>
      </w:r>
      <w:r w:rsidRPr="00D838F0">
        <w:t>https://eur-lex.europa.eu/legal-content/RO/TXT/?uri=CELEX:52021PC0608</w:t>
      </w:r>
    </w:p>
  </w:footnote>
  <w:footnote w:id="5">
    <w:p w14:paraId="6827A95A" w14:textId="77777777" w:rsidR="00427052" w:rsidRDefault="00427052" w:rsidP="00427052">
      <w:pPr>
        <w:pStyle w:val="FootnoteText"/>
      </w:pPr>
      <w:r>
        <w:rPr>
          <w:rStyle w:val="FootnoteReference"/>
        </w:rPr>
        <w:footnoteRef/>
      </w:r>
      <w:r>
        <w:t xml:space="preserve"> </w:t>
      </w:r>
      <w:r w:rsidRPr="00D838F0">
        <w:t>https://mfe.gov.ro/wp-content/uploads/2021/10/3b8dd96a5d1d9695829329ea8f21c03a.rar</w:t>
      </w:r>
    </w:p>
  </w:footnote>
  <w:footnote w:id="6">
    <w:p w14:paraId="63D8623C" w14:textId="3ADC1272" w:rsidR="002B566F" w:rsidRDefault="002B566F" w:rsidP="002B566F">
      <w:pPr>
        <w:pStyle w:val="FootnoteText"/>
        <w:jc w:val="both"/>
      </w:pPr>
      <w:r>
        <w:rPr>
          <w:rStyle w:val="FootnoteReference"/>
        </w:rPr>
        <w:footnoteRef/>
      </w:r>
      <w:r>
        <w:t xml:space="preserve"> </w:t>
      </w:r>
      <w:r w:rsidRPr="002B566F">
        <w:rPr>
          <w:rFonts w:cstheme="majorHAnsi"/>
          <w:sz w:val="24"/>
          <w:szCs w:val="24"/>
        </w:rPr>
        <w:t>în sensul celor subliniate de prevederile art. 4 alin.(1) lit. b) din Legea nr.98/2016, cu modificările și completările ulterioare, evitând orice situație de interpretare eronată cu privire la aplicabilitatea legislației incidente în domeniul achiziții publice, respectiv dacă sau nu are calitatea de autoritatea contractantă, coroborat cu aplicarea mecanismului de acordare și recuperarea avansului legal specificat.</w:t>
      </w:r>
    </w:p>
  </w:footnote>
  <w:footnote w:id="7">
    <w:p w14:paraId="27F5A19E" w14:textId="22CCE6EA" w:rsidR="00F316B8" w:rsidRDefault="00F316B8">
      <w:pPr>
        <w:pStyle w:val="FootnoteText"/>
      </w:pPr>
      <w:r>
        <w:rPr>
          <w:rStyle w:val="FootnoteReference"/>
        </w:rPr>
        <w:footnoteRef/>
      </w:r>
      <w:r>
        <w:t xml:space="preserve"> </w:t>
      </w:r>
      <w:r w:rsidRPr="00B0000B">
        <w:rPr>
          <w:rFonts w:ascii="Trebuchet MS" w:hAnsi="Trebuchet MS"/>
          <w:sz w:val="22"/>
          <w:szCs w:val="22"/>
        </w:rPr>
        <w:t xml:space="preserve">Se stabilește </w:t>
      </w:r>
      <w:r>
        <w:rPr>
          <w:rFonts w:ascii="Trebuchet MS" w:hAnsi="Trebuchet MS"/>
        </w:rPr>
        <w:t>prin anunțul de selecție al partenerilor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Header"/>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Header"/>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D0F2FA"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" strokecolor="black [3040]"/>
          </w:pict>
        </mc:Fallback>
      </mc:AlternateContent>
    </w:r>
  </w:p>
  <w:p w14:paraId="593B8289" w14:textId="77777777" w:rsidR="00AB7715" w:rsidRDefault="00AB77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560C3"/>
    <w:multiLevelType w:val="hybridMultilevel"/>
    <w:tmpl w:val="5D04E80C"/>
    <w:lvl w:ilvl="0" w:tplc="04180011">
      <w:start w:val="1"/>
      <w:numFmt w:val="decimal"/>
      <w:lvlText w:val="%1)"/>
      <w:lvlJc w:val="left"/>
      <w:pPr>
        <w:ind w:left="1178" w:hanging="360"/>
      </w:pPr>
      <w:rPr>
        <w:rFonts w:hint="default"/>
      </w:rPr>
    </w:lvl>
    <w:lvl w:ilvl="1" w:tplc="FFFFFFFF" w:tentative="1">
      <w:start w:val="1"/>
      <w:numFmt w:val="bullet"/>
      <w:lvlText w:val="o"/>
      <w:lvlJc w:val="left"/>
      <w:pPr>
        <w:ind w:left="1898" w:hanging="360"/>
      </w:pPr>
      <w:rPr>
        <w:rFonts w:ascii="Courier New" w:hAnsi="Courier New" w:cs="Courier New" w:hint="default"/>
      </w:rPr>
    </w:lvl>
    <w:lvl w:ilvl="2" w:tplc="FFFFFFFF" w:tentative="1">
      <w:start w:val="1"/>
      <w:numFmt w:val="bullet"/>
      <w:lvlText w:val=""/>
      <w:lvlJc w:val="left"/>
      <w:pPr>
        <w:ind w:left="2618" w:hanging="360"/>
      </w:pPr>
      <w:rPr>
        <w:rFonts w:ascii="Wingdings" w:hAnsi="Wingdings" w:hint="default"/>
      </w:rPr>
    </w:lvl>
    <w:lvl w:ilvl="3" w:tplc="FFFFFFFF" w:tentative="1">
      <w:start w:val="1"/>
      <w:numFmt w:val="bullet"/>
      <w:lvlText w:val=""/>
      <w:lvlJc w:val="left"/>
      <w:pPr>
        <w:ind w:left="3338" w:hanging="360"/>
      </w:pPr>
      <w:rPr>
        <w:rFonts w:ascii="Symbol" w:hAnsi="Symbol" w:hint="default"/>
      </w:rPr>
    </w:lvl>
    <w:lvl w:ilvl="4" w:tplc="FFFFFFFF" w:tentative="1">
      <w:start w:val="1"/>
      <w:numFmt w:val="bullet"/>
      <w:lvlText w:val="o"/>
      <w:lvlJc w:val="left"/>
      <w:pPr>
        <w:ind w:left="4058" w:hanging="360"/>
      </w:pPr>
      <w:rPr>
        <w:rFonts w:ascii="Courier New" w:hAnsi="Courier New" w:cs="Courier New" w:hint="default"/>
      </w:rPr>
    </w:lvl>
    <w:lvl w:ilvl="5" w:tplc="FFFFFFFF" w:tentative="1">
      <w:start w:val="1"/>
      <w:numFmt w:val="bullet"/>
      <w:lvlText w:val=""/>
      <w:lvlJc w:val="left"/>
      <w:pPr>
        <w:ind w:left="4778" w:hanging="360"/>
      </w:pPr>
      <w:rPr>
        <w:rFonts w:ascii="Wingdings" w:hAnsi="Wingdings" w:hint="default"/>
      </w:rPr>
    </w:lvl>
    <w:lvl w:ilvl="6" w:tplc="FFFFFFFF" w:tentative="1">
      <w:start w:val="1"/>
      <w:numFmt w:val="bullet"/>
      <w:lvlText w:val=""/>
      <w:lvlJc w:val="left"/>
      <w:pPr>
        <w:ind w:left="5498" w:hanging="360"/>
      </w:pPr>
      <w:rPr>
        <w:rFonts w:ascii="Symbol" w:hAnsi="Symbol" w:hint="default"/>
      </w:rPr>
    </w:lvl>
    <w:lvl w:ilvl="7" w:tplc="FFFFFFFF" w:tentative="1">
      <w:start w:val="1"/>
      <w:numFmt w:val="bullet"/>
      <w:lvlText w:val="o"/>
      <w:lvlJc w:val="left"/>
      <w:pPr>
        <w:ind w:left="6218" w:hanging="360"/>
      </w:pPr>
      <w:rPr>
        <w:rFonts w:ascii="Courier New" w:hAnsi="Courier New" w:cs="Courier New" w:hint="default"/>
      </w:rPr>
    </w:lvl>
    <w:lvl w:ilvl="8" w:tplc="FFFFFFFF" w:tentative="1">
      <w:start w:val="1"/>
      <w:numFmt w:val="bullet"/>
      <w:lvlText w:val=""/>
      <w:lvlJc w:val="left"/>
      <w:pPr>
        <w:ind w:left="6938"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C662327"/>
    <w:multiLevelType w:val="hybridMultilevel"/>
    <w:tmpl w:val="67D24B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0B16B78"/>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737207"/>
    <w:multiLevelType w:val="hybridMultilevel"/>
    <w:tmpl w:val="4D786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5694775"/>
    <w:multiLevelType w:val="hybridMultilevel"/>
    <w:tmpl w:val="52CEFD74"/>
    <w:lvl w:ilvl="0" w:tplc="02446B6C">
      <w:start w:val="1"/>
      <w:numFmt w:val="bullet"/>
      <w:lvlText w:val="•"/>
      <w:lvlJc w:val="left"/>
      <w:pPr>
        <w:ind w:left="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7DA80CBC">
      <w:start w:val="1"/>
      <w:numFmt w:val="bullet"/>
      <w:lvlText w:val="o"/>
      <w:lvlJc w:val="left"/>
      <w:pPr>
        <w:ind w:left="10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43AECB8">
      <w:start w:val="1"/>
      <w:numFmt w:val="bullet"/>
      <w:lvlText w:val="▪"/>
      <w:lvlJc w:val="left"/>
      <w:pPr>
        <w:ind w:left="18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CACD69A">
      <w:start w:val="1"/>
      <w:numFmt w:val="bullet"/>
      <w:lvlText w:val="•"/>
      <w:lvlJc w:val="left"/>
      <w:pPr>
        <w:ind w:left="25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5338F1FE">
      <w:start w:val="1"/>
      <w:numFmt w:val="bullet"/>
      <w:lvlText w:val="o"/>
      <w:lvlJc w:val="left"/>
      <w:pPr>
        <w:ind w:left="32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1FA21176">
      <w:start w:val="1"/>
      <w:numFmt w:val="bullet"/>
      <w:lvlText w:val="▪"/>
      <w:lvlJc w:val="left"/>
      <w:pPr>
        <w:ind w:left="39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359CFE46">
      <w:start w:val="1"/>
      <w:numFmt w:val="bullet"/>
      <w:lvlText w:val="•"/>
      <w:lvlJc w:val="left"/>
      <w:pPr>
        <w:ind w:left="46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637AD732">
      <w:start w:val="1"/>
      <w:numFmt w:val="bullet"/>
      <w:lvlText w:val="o"/>
      <w:lvlJc w:val="left"/>
      <w:pPr>
        <w:ind w:left="54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76429DC">
      <w:start w:val="1"/>
      <w:numFmt w:val="bullet"/>
      <w:lvlText w:val="▪"/>
      <w:lvlJc w:val="left"/>
      <w:pPr>
        <w:ind w:left="61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37061196"/>
    <w:multiLevelType w:val="hybridMultilevel"/>
    <w:tmpl w:val="35904E1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95B0F3D"/>
    <w:multiLevelType w:val="hybridMultilevel"/>
    <w:tmpl w:val="C932169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43B5CCB"/>
    <w:multiLevelType w:val="multilevel"/>
    <w:tmpl w:val="5D3E68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256D07"/>
    <w:multiLevelType w:val="multilevel"/>
    <w:tmpl w:val="7790643C"/>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rPr>
        <w:rFonts w:ascii="Calibri" w:eastAsia="Calibri" w:hAnsi="Calibri" w:cs="Calibri"/>
        <w:b/>
        <w:bCs w:val="0"/>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626794"/>
    <w:multiLevelType w:val="hybridMultilevel"/>
    <w:tmpl w:val="E3E2F1E8"/>
    <w:lvl w:ilvl="0" w:tplc="E346B956">
      <w:start w:val="1"/>
      <w:numFmt w:val="lowerLetter"/>
      <w:lvlText w:val="%1)"/>
      <w:lvlJc w:val="left"/>
      <w:pPr>
        <w:ind w:left="108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9A948A04">
      <w:start w:val="1"/>
      <w:numFmt w:val="lowerLetter"/>
      <w:lvlText w:val="%2"/>
      <w:lvlJc w:val="left"/>
      <w:pPr>
        <w:ind w:left="17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38B4A3C4">
      <w:start w:val="1"/>
      <w:numFmt w:val="lowerRoman"/>
      <w:lvlText w:val="%3"/>
      <w:lvlJc w:val="left"/>
      <w:pPr>
        <w:ind w:left="24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C8CD332">
      <w:start w:val="1"/>
      <w:numFmt w:val="decimal"/>
      <w:lvlText w:val="%4"/>
      <w:lvlJc w:val="left"/>
      <w:pPr>
        <w:ind w:left="315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874A68E">
      <w:start w:val="1"/>
      <w:numFmt w:val="lowerLetter"/>
      <w:lvlText w:val="%5"/>
      <w:lvlJc w:val="left"/>
      <w:pPr>
        <w:ind w:left="387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91E0AFA">
      <w:start w:val="1"/>
      <w:numFmt w:val="lowerRoman"/>
      <w:lvlText w:val="%6"/>
      <w:lvlJc w:val="left"/>
      <w:pPr>
        <w:ind w:left="45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3BA088E">
      <w:start w:val="1"/>
      <w:numFmt w:val="decimal"/>
      <w:lvlText w:val="%7"/>
      <w:lvlJc w:val="left"/>
      <w:pPr>
        <w:ind w:left="531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F76D126">
      <w:start w:val="1"/>
      <w:numFmt w:val="lowerLetter"/>
      <w:lvlText w:val="%8"/>
      <w:lvlJc w:val="left"/>
      <w:pPr>
        <w:ind w:left="60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752CA78">
      <w:start w:val="1"/>
      <w:numFmt w:val="lowerRoman"/>
      <w:lvlText w:val="%9"/>
      <w:lvlJc w:val="left"/>
      <w:pPr>
        <w:ind w:left="675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52D34228"/>
    <w:multiLevelType w:val="hybridMultilevel"/>
    <w:tmpl w:val="ABAEC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6E02374"/>
    <w:multiLevelType w:val="hybridMultilevel"/>
    <w:tmpl w:val="C00282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FCE3C1C"/>
    <w:multiLevelType w:val="hybridMultilevel"/>
    <w:tmpl w:val="DCB0F08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2B62CAE"/>
    <w:multiLevelType w:val="hybridMultilevel"/>
    <w:tmpl w:val="9A40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F726D2"/>
    <w:multiLevelType w:val="hybridMultilevel"/>
    <w:tmpl w:val="E6D0688C"/>
    <w:lvl w:ilvl="0" w:tplc="649A077E">
      <w:numFmt w:val="bullet"/>
      <w:lvlText w:val="-"/>
      <w:lvlJc w:val="left"/>
      <w:pPr>
        <w:ind w:left="552" w:hanging="360"/>
      </w:pPr>
      <w:rPr>
        <w:rFonts w:ascii="Calibri" w:eastAsia="Calibri" w:hAnsi="Calibri" w:cs="Calibri" w:hint="default"/>
      </w:rPr>
    </w:lvl>
    <w:lvl w:ilvl="1" w:tplc="04180003" w:tentative="1">
      <w:start w:val="1"/>
      <w:numFmt w:val="bullet"/>
      <w:lvlText w:val="o"/>
      <w:lvlJc w:val="left"/>
      <w:pPr>
        <w:ind w:left="1272" w:hanging="360"/>
      </w:pPr>
      <w:rPr>
        <w:rFonts w:ascii="Courier New" w:hAnsi="Courier New" w:cs="Courier New" w:hint="default"/>
      </w:rPr>
    </w:lvl>
    <w:lvl w:ilvl="2" w:tplc="04180005" w:tentative="1">
      <w:start w:val="1"/>
      <w:numFmt w:val="bullet"/>
      <w:lvlText w:val=""/>
      <w:lvlJc w:val="left"/>
      <w:pPr>
        <w:ind w:left="1992" w:hanging="360"/>
      </w:pPr>
      <w:rPr>
        <w:rFonts w:ascii="Wingdings" w:hAnsi="Wingdings" w:hint="default"/>
      </w:rPr>
    </w:lvl>
    <w:lvl w:ilvl="3" w:tplc="04180001" w:tentative="1">
      <w:start w:val="1"/>
      <w:numFmt w:val="bullet"/>
      <w:lvlText w:val=""/>
      <w:lvlJc w:val="left"/>
      <w:pPr>
        <w:ind w:left="2712" w:hanging="360"/>
      </w:pPr>
      <w:rPr>
        <w:rFonts w:ascii="Symbol" w:hAnsi="Symbol" w:hint="default"/>
      </w:rPr>
    </w:lvl>
    <w:lvl w:ilvl="4" w:tplc="04180003" w:tentative="1">
      <w:start w:val="1"/>
      <w:numFmt w:val="bullet"/>
      <w:lvlText w:val="o"/>
      <w:lvlJc w:val="left"/>
      <w:pPr>
        <w:ind w:left="3432" w:hanging="360"/>
      </w:pPr>
      <w:rPr>
        <w:rFonts w:ascii="Courier New" w:hAnsi="Courier New" w:cs="Courier New" w:hint="default"/>
      </w:rPr>
    </w:lvl>
    <w:lvl w:ilvl="5" w:tplc="04180005" w:tentative="1">
      <w:start w:val="1"/>
      <w:numFmt w:val="bullet"/>
      <w:lvlText w:val=""/>
      <w:lvlJc w:val="left"/>
      <w:pPr>
        <w:ind w:left="4152" w:hanging="360"/>
      </w:pPr>
      <w:rPr>
        <w:rFonts w:ascii="Wingdings" w:hAnsi="Wingdings" w:hint="default"/>
      </w:rPr>
    </w:lvl>
    <w:lvl w:ilvl="6" w:tplc="04180001" w:tentative="1">
      <w:start w:val="1"/>
      <w:numFmt w:val="bullet"/>
      <w:lvlText w:val=""/>
      <w:lvlJc w:val="left"/>
      <w:pPr>
        <w:ind w:left="4872" w:hanging="360"/>
      </w:pPr>
      <w:rPr>
        <w:rFonts w:ascii="Symbol" w:hAnsi="Symbol" w:hint="default"/>
      </w:rPr>
    </w:lvl>
    <w:lvl w:ilvl="7" w:tplc="04180003" w:tentative="1">
      <w:start w:val="1"/>
      <w:numFmt w:val="bullet"/>
      <w:lvlText w:val="o"/>
      <w:lvlJc w:val="left"/>
      <w:pPr>
        <w:ind w:left="5592" w:hanging="360"/>
      </w:pPr>
      <w:rPr>
        <w:rFonts w:ascii="Courier New" w:hAnsi="Courier New" w:cs="Courier New" w:hint="default"/>
      </w:rPr>
    </w:lvl>
    <w:lvl w:ilvl="8" w:tplc="04180005" w:tentative="1">
      <w:start w:val="1"/>
      <w:numFmt w:val="bullet"/>
      <w:lvlText w:val=""/>
      <w:lvlJc w:val="left"/>
      <w:pPr>
        <w:ind w:left="6312" w:hanging="360"/>
      </w:pPr>
      <w:rPr>
        <w:rFonts w:ascii="Wingdings" w:hAnsi="Wingdings" w:hint="default"/>
      </w:rPr>
    </w:lvl>
  </w:abstractNum>
  <w:abstractNum w:abstractNumId="1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480726716">
    <w:abstractNumId w:val="11"/>
  </w:num>
  <w:num w:numId="2" w16cid:durableId="175194475">
    <w:abstractNumId w:val="18"/>
  </w:num>
  <w:num w:numId="3" w16cid:durableId="474491162">
    <w:abstractNumId w:val="1"/>
  </w:num>
  <w:num w:numId="4" w16cid:durableId="627977539">
    <w:abstractNumId w:val="6"/>
  </w:num>
  <w:num w:numId="5" w16cid:durableId="432865969">
    <w:abstractNumId w:val="15"/>
  </w:num>
  <w:num w:numId="6" w16cid:durableId="2087221166">
    <w:abstractNumId w:val="9"/>
  </w:num>
  <w:num w:numId="7" w16cid:durableId="1125006237">
    <w:abstractNumId w:val="13"/>
  </w:num>
  <w:num w:numId="8" w16cid:durableId="1473056679">
    <w:abstractNumId w:val="0"/>
  </w:num>
  <w:num w:numId="9" w16cid:durableId="1202741159">
    <w:abstractNumId w:val="14"/>
  </w:num>
  <w:num w:numId="10" w16cid:durableId="1648705333">
    <w:abstractNumId w:val="3"/>
  </w:num>
  <w:num w:numId="11" w16cid:durableId="1511412938">
    <w:abstractNumId w:val="2"/>
  </w:num>
  <w:num w:numId="12" w16cid:durableId="1140458791">
    <w:abstractNumId w:val="5"/>
  </w:num>
  <w:num w:numId="13" w16cid:durableId="157694343">
    <w:abstractNumId w:val="8"/>
  </w:num>
  <w:num w:numId="14" w16cid:durableId="1866401065">
    <w:abstractNumId w:val="10"/>
  </w:num>
  <w:num w:numId="15" w16cid:durableId="1800418218">
    <w:abstractNumId w:val="4"/>
  </w:num>
  <w:num w:numId="16" w16cid:durableId="1874531757">
    <w:abstractNumId w:val="7"/>
  </w:num>
  <w:num w:numId="17" w16cid:durableId="2096509959">
    <w:abstractNumId w:val="16"/>
  </w:num>
  <w:num w:numId="18" w16cid:durableId="437527885">
    <w:abstractNumId w:val="17"/>
  </w:num>
  <w:num w:numId="19" w16cid:durableId="201367651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4F89"/>
    <w:rsid w:val="000051CE"/>
    <w:rsid w:val="00012815"/>
    <w:rsid w:val="000160B3"/>
    <w:rsid w:val="000203F6"/>
    <w:rsid w:val="00033825"/>
    <w:rsid w:val="00037168"/>
    <w:rsid w:val="000400F0"/>
    <w:rsid w:val="00040A86"/>
    <w:rsid w:val="0004428C"/>
    <w:rsid w:val="00046DF1"/>
    <w:rsid w:val="00051EC0"/>
    <w:rsid w:val="00052FCA"/>
    <w:rsid w:val="00066B36"/>
    <w:rsid w:val="0007025A"/>
    <w:rsid w:val="00076217"/>
    <w:rsid w:val="0007645B"/>
    <w:rsid w:val="00076B72"/>
    <w:rsid w:val="000808B8"/>
    <w:rsid w:val="00080DE0"/>
    <w:rsid w:val="000824BD"/>
    <w:rsid w:val="00085DBA"/>
    <w:rsid w:val="00085E6E"/>
    <w:rsid w:val="00086D14"/>
    <w:rsid w:val="000872AD"/>
    <w:rsid w:val="0009343F"/>
    <w:rsid w:val="000939EA"/>
    <w:rsid w:val="000A104D"/>
    <w:rsid w:val="000A3DE8"/>
    <w:rsid w:val="000A7859"/>
    <w:rsid w:val="000A7FFC"/>
    <w:rsid w:val="000B11D0"/>
    <w:rsid w:val="000B12DC"/>
    <w:rsid w:val="000B4904"/>
    <w:rsid w:val="000C165C"/>
    <w:rsid w:val="000C3E92"/>
    <w:rsid w:val="000C3ED9"/>
    <w:rsid w:val="000C5B00"/>
    <w:rsid w:val="000C5DA0"/>
    <w:rsid w:val="000D3F0F"/>
    <w:rsid w:val="000D4142"/>
    <w:rsid w:val="000D7929"/>
    <w:rsid w:val="000E2206"/>
    <w:rsid w:val="000E283D"/>
    <w:rsid w:val="000E6BB5"/>
    <w:rsid w:val="000E6BD4"/>
    <w:rsid w:val="000F21FC"/>
    <w:rsid w:val="000F2E44"/>
    <w:rsid w:val="000F2F18"/>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361BF"/>
    <w:rsid w:val="00146092"/>
    <w:rsid w:val="0015164F"/>
    <w:rsid w:val="00153E9C"/>
    <w:rsid w:val="0015654A"/>
    <w:rsid w:val="00166651"/>
    <w:rsid w:val="00172253"/>
    <w:rsid w:val="00173256"/>
    <w:rsid w:val="00174F6E"/>
    <w:rsid w:val="00175430"/>
    <w:rsid w:val="0017732E"/>
    <w:rsid w:val="00180EEC"/>
    <w:rsid w:val="001834A5"/>
    <w:rsid w:val="00184842"/>
    <w:rsid w:val="001874F6"/>
    <w:rsid w:val="0018772D"/>
    <w:rsid w:val="00187F66"/>
    <w:rsid w:val="00190004"/>
    <w:rsid w:val="00195943"/>
    <w:rsid w:val="001A40D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308D"/>
    <w:rsid w:val="001E5527"/>
    <w:rsid w:val="001E62BB"/>
    <w:rsid w:val="001E6D5D"/>
    <w:rsid w:val="001F2938"/>
    <w:rsid w:val="001F6D12"/>
    <w:rsid w:val="001F7032"/>
    <w:rsid w:val="001F747F"/>
    <w:rsid w:val="00203D82"/>
    <w:rsid w:val="00206BC3"/>
    <w:rsid w:val="002127BD"/>
    <w:rsid w:val="00213A6F"/>
    <w:rsid w:val="00214138"/>
    <w:rsid w:val="00214BFB"/>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620B"/>
    <w:rsid w:val="002676FA"/>
    <w:rsid w:val="0026798E"/>
    <w:rsid w:val="00267E11"/>
    <w:rsid w:val="00270E58"/>
    <w:rsid w:val="00273248"/>
    <w:rsid w:val="0027418C"/>
    <w:rsid w:val="00276B9B"/>
    <w:rsid w:val="00277174"/>
    <w:rsid w:val="0028164A"/>
    <w:rsid w:val="00283614"/>
    <w:rsid w:val="00286BDC"/>
    <w:rsid w:val="002943F4"/>
    <w:rsid w:val="00296CB9"/>
    <w:rsid w:val="002A004B"/>
    <w:rsid w:val="002A114C"/>
    <w:rsid w:val="002A4BA0"/>
    <w:rsid w:val="002A710B"/>
    <w:rsid w:val="002A7F7B"/>
    <w:rsid w:val="002B566F"/>
    <w:rsid w:val="002C1482"/>
    <w:rsid w:val="002C2E47"/>
    <w:rsid w:val="002C3238"/>
    <w:rsid w:val="002D0F68"/>
    <w:rsid w:val="002D2D50"/>
    <w:rsid w:val="002D2D6E"/>
    <w:rsid w:val="002D498A"/>
    <w:rsid w:val="002D55E0"/>
    <w:rsid w:val="002E0CDB"/>
    <w:rsid w:val="002F1E18"/>
    <w:rsid w:val="002F2343"/>
    <w:rsid w:val="00300ECC"/>
    <w:rsid w:val="00301C45"/>
    <w:rsid w:val="0030676C"/>
    <w:rsid w:val="00324879"/>
    <w:rsid w:val="0032743C"/>
    <w:rsid w:val="0032773D"/>
    <w:rsid w:val="003302D2"/>
    <w:rsid w:val="003316D5"/>
    <w:rsid w:val="003328AF"/>
    <w:rsid w:val="00337872"/>
    <w:rsid w:val="00342338"/>
    <w:rsid w:val="00342B7B"/>
    <w:rsid w:val="00342B89"/>
    <w:rsid w:val="003441F4"/>
    <w:rsid w:val="00346BE7"/>
    <w:rsid w:val="00354A66"/>
    <w:rsid w:val="0035754B"/>
    <w:rsid w:val="00360D1D"/>
    <w:rsid w:val="00365933"/>
    <w:rsid w:val="003717A8"/>
    <w:rsid w:val="003736EB"/>
    <w:rsid w:val="003762D8"/>
    <w:rsid w:val="00377419"/>
    <w:rsid w:val="00381CC5"/>
    <w:rsid w:val="0038425D"/>
    <w:rsid w:val="00384946"/>
    <w:rsid w:val="003919E9"/>
    <w:rsid w:val="00394A49"/>
    <w:rsid w:val="003A0340"/>
    <w:rsid w:val="003A0823"/>
    <w:rsid w:val="003A197C"/>
    <w:rsid w:val="003A203F"/>
    <w:rsid w:val="003A3596"/>
    <w:rsid w:val="003A5638"/>
    <w:rsid w:val="003A5E89"/>
    <w:rsid w:val="003B100C"/>
    <w:rsid w:val="003B162C"/>
    <w:rsid w:val="003B3545"/>
    <w:rsid w:val="003B38A9"/>
    <w:rsid w:val="003B5B22"/>
    <w:rsid w:val="003B6362"/>
    <w:rsid w:val="003B6DA9"/>
    <w:rsid w:val="003C239D"/>
    <w:rsid w:val="003D119A"/>
    <w:rsid w:val="003D78DD"/>
    <w:rsid w:val="003E018A"/>
    <w:rsid w:val="003E403D"/>
    <w:rsid w:val="003E6883"/>
    <w:rsid w:val="003E68EB"/>
    <w:rsid w:val="0040203C"/>
    <w:rsid w:val="00404154"/>
    <w:rsid w:val="00413410"/>
    <w:rsid w:val="004167C3"/>
    <w:rsid w:val="004172C4"/>
    <w:rsid w:val="00426A2F"/>
    <w:rsid w:val="00426E51"/>
    <w:rsid w:val="00427052"/>
    <w:rsid w:val="004302AE"/>
    <w:rsid w:val="00430492"/>
    <w:rsid w:val="00430775"/>
    <w:rsid w:val="00430B88"/>
    <w:rsid w:val="00433F3B"/>
    <w:rsid w:val="004347B7"/>
    <w:rsid w:val="004360EE"/>
    <w:rsid w:val="00436A82"/>
    <w:rsid w:val="004378DB"/>
    <w:rsid w:val="004402A6"/>
    <w:rsid w:val="004422A5"/>
    <w:rsid w:val="004428AA"/>
    <w:rsid w:val="004452C4"/>
    <w:rsid w:val="00445618"/>
    <w:rsid w:val="004518E8"/>
    <w:rsid w:val="00452775"/>
    <w:rsid w:val="00452EB8"/>
    <w:rsid w:val="00454FA7"/>
    <w:rsid w:val="00455B5B"/>
    <w:rsid w:val="004664BE"/>
    <w:rsid w:val="004734B6"/>
    <w:rsid w:val="00480353"/>
    <w:rsid w:val="00492102"/>
    <w:rsid w:val="0049293E"/>
    <w:rsid w:val="0049376D"/>
    <w:rsid w:val="00494586"/>
    <w:rsid w:val="004A09EA"/>
    <w:rsid w:val="004A25B0"/>
    <w:rsid w:val="004A7589"/>
    <w:rsid w:val="004A75A3"/>
    <w:rsid w:val="004B336F"/>
    <w:rsid w:val="004B5476"/>
    <w:rsid w:val="004B79ED"/>
    <w:rsid w:val="004C0EF1"/>
    <w:rsid w:val="004C2CCF"/>
    <w:rsid w:val="004C61CC"/>
    <w:rsid w:val="004C6BCB"/>
    <w:rsid w:val="004C6D33"/>
    <w:rsid w:val="004C7CAA"/>
    <w:rsid w:val="004D17DF"/>
    <w:rsid w:val="004D3C22"/>
    <w:rsid w:val="004D648A"/>
    <w:rsid w:val="004E101A"/>
    <w:rsid w:val="004E2330"/>
    <w:rsid w:val="004F3DCF"/>
    <w:rsid w:val="004F41BF"/>
    <w:rsid w:val="004F7E4F"/>
    <w:rsid w:val="00500265"/>
    <w:rsid w:val="00501923"/>
    <w:rsid w:val="00502854"/>
    <w:rsid w:val="0050612F"/>
    <w:rsid w:val="00507C03"/>
    <w:rsid w:val="00510722"/>
    <w:rsid w:val="00511B57"/>
    <w:rsid w:val="00513B44"/>
    <w:rsid w:val="00517245"/>
    <w:rsid w:val="00522622"/>
    <w:rsid w:val="005246F9"/>
    <w:rsid w:val="005247CE"/>
    <w:rsid w:val="00525944"/>
    <w:rsid w:val="00537111"/>
    <w:rsid w:val="00537348"/>
    <w:rsid w:val="005428D7"/>
    <w:rsid w:val="0054491E"/>
    <w:rsid w:val="00546827"/>
    <w:rsid w:val="00546F39"/>
    <w:rsid w:val="0054788D"/>
    <w:rsid w:val="00553C51"/>
    <w:rsid w:val="005570B9"/>
    <w:rsid w:val="0056149B"/>
    <w:rsid w:val="005616E8"/>
    <w:rsid w:val="0056204D"/>
    <w:rsid w:val="00562D33"/>
    <w:rsid w:val="00566545"/>
    <w:rsid w:val="00567BB5"/>
    <w:rsid w:val="00572D66"/>
    <w:rsid w:val="00574516"/>
    <w:rsid w:val="00575ECA"/>
    <w:rsid w:val="00577A14"/>
    <w:rsid w:val="005817B7"/>
    <w:rsid w:val="00581F57"/>
    <w:rsid w:val="005822D1"/>
    <w:rsid w:val="00583506"/>
    <w:rsid w:val="00584604"/>
    <w:rsid w:val="00585932"/>
    <w:rsid w:val="0058633D"/>
    <w:rsid w:val="005864D2"/>
    <w:rsid w:val="00586C89"/>
    <w:rsid w:val="00587BE8"/>
    <w:rsid w:val="00595743"/>
    <w:rsid w:val="00596CF6"/>
    <w:rsid w:val="005A03BF"/>
    <w:rsid w:val="005A41AD"/>
    <w:rsid w:val="005A6507"/>
    <w:rsid w:val="005B2476"/>
    <w:rsid w:val="005B3660"/>
    <w:rsid w:val="005B44DE"/>
    <w:rsid w:val="005B635A"/>
    <w:rsid w:val="005C26A1"/>
    <w:rsid w:val="005C3EDD"/>
    <w:rsid w:val="005C6985"/>
    <w:rsid w:val="005D0205"/>
    <w:rsid w:val="005D0400"/>
    <w:rsid w:val="005D10A5"/>
    <w:rsid w:val="005D1426"/>
    <w:rsid w:val="005D164D"/>
    <w:rsid w:val="005D187A"/>
    <w:rsid w:val="005D2036"/>
    <w:rsid w:val="005D4A5F"/>
    <w:rsid w:val="005E0A86"/>
    <w:rsid w:val="005E136F"/>
    <w:rsid w:val="005E2CEF"/>
    <w:rsid w:val="005E5FB9"/>
    <w:rsid w:val="005E60B9"/>
    <w:rsid w:val="005E6AAE"/>
    <w:rsid w:val="005F0CD7"/>
    <w:rsid w:val="00602DB0"/>
    <w:rsid w:val="00610F38"/>
    <w:rsid w:val="006140E7"/>
    <w:rsid w:val="00614AA9"/>
    <w:rsid w:val="00616B09"/>
    <w:rsid w:val="00617EED"/>
    <w:rsid w:val="0062051E"/>
    <w:rsid w:val="00620FF8"/>
    <w:rsid w:val="006237B4"/>
    <w:rsid w:val="00627AAF"/>
    <w:rsid w:val="0063323C"/>
    <w:rsid w:val="00633400"/>
    <w:rsid w:val="00636015"/>
    <w:rsid w:val="0063608E"/>
    <w:rsid w:val="006375D6"/>
    <w:rsid w:val="006442DB"/>
    <w:rsid w:val="0064641F"/>
    <w:rsid w:val="00650D11"/>
    <w:rsid w:val="00652D11"/>
    <w:rsid w:val="00653E00"/>
    <w:rsid w:val="006609CF"/>
    <w:rsid w:val="00660B50"/>
    <w:rsid w:val="00660CE9"/>
    <w:rsid w:val="0066261E"/>
    <w:rsid w:val="006639D1"/>
    <w:rsid w:val="00664D07"/>
    <w:rsid w:val="00665FC1"/>
    <w:rsid w:val="006720E7"/>
    <w:rsid w:val="0067246A"/>
    <w:rsid w:val="0067542E"/>
    <w:rsid w:val="00681EFB"/>
    <w:rsid w:val="00682AC6"/>
    <w:rsid w:val="00691813"/>
    <w:rsid w:val="0069201F"/>
    <w:rsid w:val="00694BCA"/>
    <w:rsid w:val="00695183"/>
    <w:rsid w:val="006953B3"/>
    <w:rsid w:val="006A0029"/>
    <w:rsid w:val="006A2F9E"/>
    <w:rsid w:val="006A7F6E"/>
    <w:rsid w:val="006B7B53"/>
    <w:rsid w:val="006C0DBA"/>
    <w:rsid w:val="006C2D00"/>
    <w:rsid w:val="006D0D56"/>
    <w:rsid w:val="006D195F"/>
    <w:rsid w:val="006D225D"/>
    <w:rsid w:val="006D6CA6"/>
    <w:rsid w:val="006E0459"/>
    <w:rsid w:val="006E3A86"/>
    <w:rsid w:val="006F065A"/>
    <w:rsid w:val="006F0B84"/>
    <w:rsid w:val="006F3D3B"/>
    <w:rsid w:val="0070052A"/>
    <w:rsid w:val="00703E69"/>
    <w:rsid w:val="007056EC"/>
    <w:rsid w:val="00707F1C"/>
    <w:rsid w:val="00711E8E"/>
    <w:rsid w:val="007134CC"/>
    <w:rsid w:val="00713DC3"/>
    <w:rsid w:val="0072044C"/>
    <w:rsid w:val="00724F9D"/>
    <w:rsid w:val="00726D78"/>
    <w:rsid w:val="00732E52"/>
    <w:rsid w:val="00737298"/>
    <w:rsid w:val="00742BFE"/>
    <w:rsid w:val="00746F89"/>
    <w:rsid w:val="00750A35"/>
    <w:rsid w:val="00750E5F"/>
    <w:rsid w:val="00751D8E"/>
    <w:rsid w:val="00755BFB"/>
    <w:rsid w:val="00756C4D"/>
    <w:rsid w:val="00757C01"/>
    <w:rsid w:val="00760BC2"/>
    <w:rsid w:val="00760F4D"/>
    <w:rsid w:val="00766A51"/>
    <w:rsid w:val="00767E2E"/>
    <w:rsid w:val="007750F5"/>
    <w:rsid w:val="007824C5"/>
    <w:rsid w:val="00783157"/>
    <w:rsid w:val="007834D6"/>
    <w:rsid w:val="0078584A"/>
    <w:rsid w:val="00785A38"/>
    <w:rsid w:val="00786F80"/>
    <w:rsid w:val="00790104"/>
    <w:rsid w:val="0079034A"/>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C42"/>
    <w:rsid w:val="007D6D3E"/>
    <w:rsid w:val="007E08CC"/>
    <w:rsid w:val="007E4BB8"/>
    <w:rsid w:val="007E6881"/>
    <w:rsid w:val="007E71FD"/>
    <w:rsid w:val="007E7AB1"/>
    <w:rsid w:val="007F1703"/>
    <w:rsid w:val="007F44A4"/>
    <w:rsid w:val="007F44B9"/>
    <w:rsid w:val="007F5A26"/>
    <w:rsid w:val="007F6320"/>
    <w:rsid w:val="007F78E4"/>
    <w:rsid w:val="00805F81"/>
    <w:rsid w:val="008069B8"/>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0668"/>
    <w:rsid w:val="008727ED"/>
    <w:rsid w:val="00876EDB"/>
    <w:rsid w:val="00877E4F"/>
    <w:rsid w:val="00877E68"/>
    <w:rsid w:val="00880E60"/>
    <w:rsid w:val="00894F2E"/>
    <w:rsid w:val="00895F69"/>
    <w:rsid w:val="008A3581"/>
    <w:rsid w:val="008A5905"/>
    <w:rsid w:val="008A7743"/>
    <w:rsid w:val="008B3D3F"/>
    <w:rsid w:val="008C0F93"/>
    <w:rsid w:val="008C2715"/>
    <w:rsid w:val="008C723C"/>
    <w:rsid w:val="008C7D6A"/>
    <w:rsid w:val="008E10C7"/>
    <w:rsid w:val="008E7D7A"/>
    <w:rsid w:val="008F5F71"/>
    <w:rsid w:val="00900C9E"/>
    <w:rsid w:val="00904661"/>
    <w:rsid w:val="009048C2"/>
    <w:rsid w:val="009068BD"/>
    <w:rsid w:val="00907E2F"/>
    <w:rsid w:val="00911CCF"/>
    <w:rsid w:val="00914EDC"/>
    <w:rsid w:val="0092090E"/>
    <w:rsid w:val="00921E00"/>
    <w:rsid w:val="00925A11"/>
    <w:rsid w:val="00925BBE"/>
    <w:rsid w:val="00932761"/>
    <w:rsid w:val="00933616"/>
    <w:rsid w:val="00937B1F"/>
    <w:rsid w:val="009421D2"/>
    <w:rsid w:val="00943F8E"/>
    <w:rsid w:val="00944C18"/>
    <w:rsid w:val="00946E64"/>
    <w:rsid w:val="0095044D"/>
    <w:rsid w:val="00955644"/>
    <w:rsid w:val="00955747"/>
    <w:rsid w:val="00961C70"/>
    <w:rsid w:val="0096400E"/>
    <w:rsid w:val="0096403C"/>
    <w:rsid w:val="00964FB5"/>
    <w:rsid w:val="00967B67"/>
    <w:rsid w:val="00976E4F"/>
    <w:rsid w:val="00977EA0"/>
    <w:rsid w:val="00985FA9"/>
    <w:rsid w:val="0098619A"/>
    <w:rsid w:val="0099366D"/>
    <w:rsid w:val="009A0579"/>
    <w:rsid w:val="009A2BFD"/>
    <w:rsid w:val="009A2E54"/>
    <w:rsid w:val="009A3056"/>
    <w:rsid w:val="009A4402"/>
    <w:rsid w:val="009B0A10"/>
    <w:rsid w:val="009B0D86"/>
    <w:rsid w:val="009C0F74"/>
    <w:rsid w:val="009C13D9"/>
    <w:rsid w:val="009C3586"/>
    <w:rsid w:val="009C56A7"/>
    <w:rsid w:val="009D03E3"/>
    <w:rsid w:val="009D0F7D"/>
    <w:rsid w:val="009D75D9"/>
    <w:rsid w:val="009D7CCD"/>
    <w:rsid w:val="009E1CE7"/>
    <w:rsid w:val="009E3FFC"/>
    <w:rsid w:val="009E5598"/>
    <w:rsid w:val="009E6DF0"/>
    <w:rsid w:val="009F0703"/>
    <w:rsid w:val="009F0ABB"/>
    <w:rsid w:val="009F1F80"/>
    <w:rsid w:val="009F67E9"/>
    <w:rsid w:val="009F6CF0"/>
    <w:rsid w:val="009F7BDC"/>
    <w:rsid w:val="00A018DD"/>
    <w:rsid w:val="00A0671D"/>
    <w:rsid w:val="00A07372"/>
    <w:rsid w:val="00A121CB"/>
    <w:rsid w:val="00A17279"/>
    <w:rsid w:val="00A20B8D"/>
    <w:rsid w:val="00A22415"/>
    <w:rsid w:val="00A26008"/>
    <w:rsid w:val="00A27FAE"/>
    <w:rsid w:val="00A32774"/>
    <w:rsid w:val="00A33599"/>
    <w:rsid w:val="00A33F0F"/>
    <w:rsid w:val="00A3670A"/>
    <w:rsid w:val="00A4214C"/>
    <w:rsid w:val="00A50C72"/>
    <w:rsid w:val="00A52878"/>
    <w:rsid w:val="00A537F9"/>
    <w:rsid w:val="00A53CDF"/>
    <w:rsid w:val="00A57563"/>
    <w:rsid w:val="00A63446"/>
    <w:rsid w:val="00A64675"/>
    <w:rsid w:val="00A6730B"/>
    <w:rsid w:val="00A72431"/>
    <w:rsid w:val="00A74347"/>
    <w:rsid w:val="00A81B1E"/>
    <w:rsid w:val="00A85084"/>
    <w:rsid w:val="00A85211"/>
    <w:rsid w:val="00A93F78"/>
    <w:rsid w:val="00A94EAF"/>
    <w:rsid w:val="00AA2330"/>
    <w:rsid w:val="00AA2D7E"/>
    <w:rsid w:val="00AA3AE2"/>
    <w:rsid w:val="00AB1345"/>
    <w:rsid w:val="00AB2E17"/>
    <w:rsid w:val="00AB3B7F"/>
    <w:rsid w:val="00AB3D94"/>
    <w:rsid w:val="00AB40AF"/>
    <w:rsid w:val="00AB468D"/>
    <w:rsid w:val="00AB46BB"/>
    <w:rsid w:val="00AB67A4"/>
    <w:rsid w:val="00AB7715"/>
    <w:rsid w:val="00AC0ACE"/>
    <w:rsid w:val="00AC6E6A"/>
    <w:rsid w:val="00AD371D"/>
    <w:rsid w:val="00AD459B"/>
    <w:rsid w:val="00AD6B38"/>
    <w:rsid w:val="00AE6CFB"/>
    <w:rsid w:val="00AE7291"/>
    <w:rsid w:val="00AF312D"/>
    <w:rsid w:val="00AF3452"/>
    <w:rsid w:val="00AF63BE"/>
    <w:rsid w:val="00AF6B6C"/>
    <w:rsid w:val="00AF7309"/>
    <w:rsid w:val="00B0000B"/>
    <w:rsid w:val="00B010DC"/>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3E9F"/>
    <w:rsid w:val="00B641FF"/>
    <w:rsid w:val="00B648B2"/>
    <w:rsid w:val="00B65378"/>
    <w:rsid w:val="00B70DE8"/>
    <w:rsid w:val="00B71D6D"/>
    <w:rsid w:val="00B74466"/>
    <w:rsid w:val="00B74E67"/>
    <w:rsid w:val="00B82442"/>
    <w:rsid w:val="00B83862"/>
    <w:rsid w:val="00B84576"/>
    <w:rsid w:val="00B854EA"/>
    <w:rsid w:val="00B8659A"/>
    <w:rsid w:val="00B872B3"/>
    <w:rsid w:val="00B90FD8"/>
    <w:rsid w:val="00B920D0"/>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FE0"/>
    <w:rsid w:val="00C12335"/>
    <w:rsid w:val="00C13942"/>
    <w:rsid w:val="00C15AA9"/>
    <w:rsid w:val="00C163EE"/>
    <w:rsid w:val="00C27A39"/>
    <w:rsid w:val="00C334DA"/>
    <w:rsid w:val="00C43C19"/>
    <w:rsid w:val="00C44127"/>
    <w:rsid w:val="00C46E1C"/>
    <w:rsid w:val="00C51C34"/>
    <w:rsid w:val="00C56AEC"/>
    <w:rsid w:val="00C608A0"/>
    <w:rsid w:val="00C627C5"/>
    <w:rsid w:val="00C75A57"/>
    <w:rsid w:val="00C75E40"/>
    <w:rsid w:val="00C7625C"/>
    <w:rsid w:val="00C77F4E"/>
    <w:rsid w:val="00C80AD3"/>
    <w:rsid w:val="00C80CD5"/>
    <w:rsid w:val="00C81CF8"/>
    <w:rsid w:val="00C82359"/>
    <w:rsid w:val="00C85EA4"/>
    <w:rsid w:val="00C93DAA"/>
    <w:rsid w:val="00C95639"/>
    <w:rsid w:val="00C960F8"/>
    <w:rsid w:val="00CA24F0"/>
    <w:rsid w:val="00CA2F99"/>
    <w:rsid w:val="00CA3A40"/>
    <w:rsid w:val="00CA4000"/>
    <w:rsid w:val="00CA7B25"/>
    <w:rsid w:val="00CB16C5"/>
    <w:rsid w:val="00CB17C6"/>
    <w:rsid w:val="00CB1ADA"/>
    <w:rsid w:val="00CB66E1"/>
    <w:rsid w:val="00CB6EEA"/>
    <w:rsid w:val="00CC5498"/>
    <w:rsid w:val="00CC6D4E"/>
    <w:rsid w:val="00CC7B78"/>
    <w:rsid w:val="00CD120C"/>
    <w:rsid w:val="00CD2DFB"/>
    <w:rsid w:val="00CD306A"/>
    <w:rsid w:val="00CD488A"/>
    <w:rsid w:val="00CD5E5A"/>
    <w:rsid w:val="00CD6835"/>
    <w:rsid w:val="00CE2368"/>
    <w:rsid w:val="00CE4233"/>
    <w:rsid w:val="00CE628B"/>
    <w:rsid w:val="00CF0ED0"/>
    <w:rsid w:val="00CF117D"/>
    <w:rsid w:val="00CF175F"/>
    <w:rsid w:val="00CF76BA"/>
    <w:rsid w:val="00D011CE"/>
    <w:rsid w:val="00D06F7D"/>
    <w:rsid w:val="00D10A03"/>
    <w:rsid w:val="00D10CC7"/>
    <w:rsid w:val="00D128A9"/>
    <w:rsid w:val="00D16E36"/>
    <w:rsid w:val="00D20CD1"/>
    <w:rsid w:val="00D22E5C"/>
    <w:rsid w:val="00D22ED8"/>
    <w:rsid w:val="00D24B06"/>
    <w:rsid w:val="00D258F8"/>
    <w:rsid w:val="00D2603F"/>
    <w:rsid w:val="00D379A9"/>
    <w:rsid w:val="00D43197"/>
    <w:rsid w:val="00D51D95"/>
    <w:rsid w:val="00D53E31"/>
    <w:rsid w:val="00D53F5D"/>
    <w:rsid w:val="00D54490"/>
    <w:rsid w:val="00D55537"/>
    <w:rsid w:val="00D621E3"/>
    <w:rsid w:val="00D64B47"/>
    <w:rsid w:val="00D65CC0"/>
    <w:rsid w:val="00D70599"/>
    <w:rsid w:val="00D71284"/>
    <w:rsid w:val="00D7299D"/>
    <w:rsid w:val="00D73653"/>
    <w:rsid w:val="00D7416C"/>
    <w:rsid w:val="00D85EE9"/>
    <w:rsid w:val="00D8770E"/>
    <w:rsid w:val="00D93AD7"/>
    <w:rsid w:val="00D95179"/>
    <w:rsid w:val="00D955B7"/>
    <w:rsid w:val="00D979BB"/>
    <w:rsid w:val="00DA0D82"/>
    <w:rsid w:val="00DA200C"/>
    <w:rsid w:val="00DA3034"/>
    <w:rsid w:val="00DA34EC"/>
    <w:rsid w:val="00DA42B3"/>
    <w:rsid w:val="00DB4034"/>
    <w:rsid w:val="00DB67F4"/>
    <w:rsid w:val="00DB6D70"/>
    <w:rsid w:val="00DC07A0"/>
    <w:rsid w:val="00DD6B63"/>
    <w:rsid w:val="00DE3984"/>
    <w:rsid w:val="00DF25C7"/>
    <w:rsid w:val="00DF445C"/>
    <w:rsid w:val="00DF5F39"/>
    <w:rsid w:val="00DF785E"/>
    <w:rsid w:val="00E013FB"/>
    <w:rsid w:val="00E024EB"/>
    <w:rsid w:val="00E02987"/>
    <w:rsid w:val="00E04D93"/>
    <w:rsid w:val="00E0579F"/>
    <w:rsid w:val="00E11EA0"/>
    <w:rsid w:val="00E12C89"/>
    <w:rsid w:val="00E12E50"/>
    <w:rsid w:val="00E23AC6"/>
    <w:rsid w:val="00E23D49"/>
    <w:rsid w:val="00E251A5"/>
    <w:rsid w:val="00E364B7"/>
    <w:rsid w:val="00E40E05"/>
    <w:rsid w:val="00E41CCE"/>
    <w:rsid w:val="00E46DF2"/>
    <w:rsid w:val="00E53A29"/>
    <w:rsid w:val="00E5499B"/>
    <w:rsid w:val="00E60328"/>
    <w:rsid w:val="00E61359"/>
    <w:rsid w:val="00E6259B"/>
    <w:rsid w:val="00E63263"/>
    <w:rsid w:val="00E664D6"/>
    <w:rsid w:val="00E6685F"/>
    <w:rsid w:val="00E70A10"/>
    <w:rsid w:val="00E7197A"/>
    <w:rsid w:val="00E722B5"/>
    <w:rsid w:val="00E7289A"/>
    <w:rsid w:val="00E72908"/>
    <w:rsid w:val="00E73F57"/>
    <w:rsid w:val="00E756DF"/>
    <w:rsid w:val="00E75BA4"/>
    <w:rsid w:val="00E80004"/>
    <w:rsid w:val="00E8152B"/>
    <w:rsid w:val="00E83160"/>
    <w:rsid w:val="00E84261"/>
    <w:rsid w:val="00E85DB0"/>
    <w:rsid w:val="00E90913"/>
    <w:rsid w:val="00E91EB7"/>
    <w:rsid w:val="00E96FF6"/>
    <w:rsid w:val="00E974A7"/>
    <w:rsid w:val="00EA1428"/>
    <w:rsid w:val="00EA2E0F"/>
    <w:rsid w:val="00EA7846"/>
    <w:rsid w:val="00EB110C"/>
    <w:rsid w:val="00EB1A85"/>
    <w:rsid w:val="00EB1D73"/>
    <w:rsid w:val="00EB1DCB"/>
    <w:rsid w:val="00EB3013"/>
    <w:rsid w:val="00EB3819"/>
    <w:rsid w:val="00EC0E90"/>
    <w:rsid w:val="00EC1497"/>
    <w:rsid w:val="00EC189F"/>
    <w:rsid w:val="00EC4F01"/>
    <w:rsid w:val="00EC501D"/>
    <w:rsid w:val="00ED0DBC"/>
    <w:rsid w:val="00ED420A"/>
    <w:rsid w:val="00ED63BD"/>
    <w:rsid w:val="00ED6D1F"/>
    <w:rsid w:val="00ED7BBE"/>
    <w:rsid w:val="00ED7DF5"/>
    <w:rsid w:val="00EE119D"/>
    <w:rsid w:val="00EE3911"/>
    <w:rsid w:val="00EE4FA9"/>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16B8"/>
    <w:rsid w:val="00F33EF5"/>
    <w:rsid w:val="00F34939"/>
    <w:rsid w:val="00F34A91"/>
    <w:rsid w:val="00F37DA0"/>
    <w:rsid w:val="00F4574B"/>
    <w:rsid w:val="00F459DF"/>
    <w:rsid w:val="00F47640"/>
    <w:rsid w:val="00F51304"/>
    <w:rsid w:val="00F51EDF"/>
    <w:rsid w:val="00F5207E"/>
    <w:rsid w:val="00F53305"/>
    <w:rsid w:val="00F57C60"/>
    <w:rsid w:val="00F6288B"/>
    <w:rsid w:val="00F63788"/>
    <w:rsid w:val="00F639A4"/>
    <w:rsid w:val="00F66D60"/>
    <w:rsid w:val="00F72D83"/>
    <w:rsid w:val="00F74111"/>
    <w:rsid w:val="00F74185"/>
    <w:rsid w:val="00F80316"/>
    <w:rsid w:val="00F81837"/>
    <w:rsid w:val="00F8263C"/>
    <w:rsid w:val="00F86CBF"/>
    <w:rsid w:val="00F90198"/>
    <w:rsid w:val="00F97217"/>
    <w:rsid w:val="00F97562"/>
    <w:rsid w:val="00FA2AF9"/>
    <w:rsid w:val="00FA3BDC"/>
    <w:rsid w:val="00FA4C3A"/>
    <w:rsid w:val="00FA5ED0"/>
    <w:rsid w:val="00FB0A88"/>
    <w:rsid w:val="00FB221E"/>
    <w:rsid w:val="00FB4FA4"/>
    <w:rsid w:val="00FB78B6"/>
    <w:rsid w:val="00FC1F87"/>
    <w:rsid w:val="00FC3637"/>
    <w:rsid w:val="00FC3DE0"/>
    <w:rsid w:val="00FD1C50"/>
    <w:rsid w:val="00FD267B"/>
    <w:rsid w:val="00FD453B"/>
    <w:rsid w:val="00FD587F"/>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Heading1">
    <w:name w:val="heading 1"/>
    <w:basedOn w:val="Normal"/>
    <w:next w:val="Normal"/>
    <w:link w:val="Heading1Char"/>
    <w:autoRedefine/>
    <w:uiPriority w:val="9"/>
    <w:qFormat/>
    <w:rsid w:val="00F316B8"/>
    <w:pPr>
      <w:keepNext/>
      <w:spacing w:after="0" w:line="300" w:lineRule="auto"/>
      <w:jc w:val="both"/>
      <w:outlineLvl w:val="0"/>
    </w:pPr>
    <w:rPr>
      <w:rFonts w:ascii="Times New Roman" w:hAnsi="Times New Roman"/>
      <w:b/>
      <w:sz w:val="24"/>
      <w:szCs w:val="24"/>
      <w:lang w:val="fr-FR" w:eastAsia="ro-RO"/>
    </w:rPr>
  </w:style>
  <w:style w:type="paragraph" w:styleId="Heading2">
    <w:name w:val="heading 2"/>
    <w:basedOn w:val="Normal"/>
    <w:next w:val="Normal"/>
    <w:link w:val="Heading2Cha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Heading5">
    <w:name w:val="heading 5"/>
    <w:basedOn w:val="Normal"/>
    <w:next w:val="Normal"/>
    <w:link w:val="Heading5Char"/>
    <w:unhideWhenUsed/>
    <w:qFormat/>
    <w:rsid w:val="00707F1C"/>
    <w:pPr>
      <w:keepNext/>
      <w:spacing w:after="0" w:line="240" w:lineRule="auto"/>
      <w:ind w:left="1008" w:hanging="1008"/>
      <w:outlineLvl w:val="4"/>
    </w:pPr>
    <w:rPr>
      <w:rFonts w:ascii="Trebuchet MS" w:eastAsia="Trebuchet MS" w:hAnsi="Trebuchet MS" w:cs="Trebuchet MS"/>
      <w:b/>
      <w:sz w:val="24"/>
      <w:szCs w:val="20"/>
    </w:rPr>
  </w:style>
  <w:style w:type="paragraph" w:styleId="Heading6">
    <w:name w:val="heading 6"/>
    <w:basedOn w:val="Normal"/>
    <w:next w:val="Normal"/>
    <w:link w:val="Heading6Char"/>
    <w:uiPriority w:val="9"/>
    <w:semiHidden/>
    <w:unhideWhenUsed/>
    <w:qFormat/>
    <w:rsid w:val="00342338"/>
    <w:pPr>
      <w:keepNext/>
      <w:spacing w:before="120" w:after="120" w:line="240" w:lineRule="auto"/>
      <w:ind w:left="1152" w:hanging="1152"/>
      <w:outlineLvl w:val="5"/>
    </w:pPr>
    <w:rPr>
      <w:rFonts w:ascii="Trebuchet MS" w:eastAsia="Trebuchet MS" w:hAnsi="Trebuchet MS" w:cs="Trebuchet MS"/>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BalloonText">
    <w:name w:val="Balloon Text"/>
    <w:basedOn w:val="Normal"/>
    <w:link w:val="BalloonTextChar"/>
    <w:uiPriority w:val="99"/>
    <w:semiHidden/>
    <w:unhideWhenUsed/>
    <w:rsid w:val="00ED4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0A"/>
    <w:rPr>
      <w:rFonts w:ascii="Tahoma" w:eastAsia="Calibri" w:hAnsi="Tahoma" w:cs="Tahoma"/>
      <w:sz w:val="16"/>
      <w:szCs w:val="16"/>
      <w:lang w:val="ro-RO"/>
    </w:rPr>
  </w:style>
  <w:style w:type="paragraph" w:styleId="Header">
    <w:name w:val="header"/>
    <w:basedOn w:val="Normal"/>
    <w:link w:val="HeaderChar"/>
    <w:uiPriority w:val="99"/>
    <w:unhideWhenUsed/>
    <w:rsid w:val="0026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11"/>
    <w:rPr>
      <w:rFonts w:ascii="Calibri" w:eastAsia="Calibri" w:hAnsi="Calibri" w:cs="Times New Roman"/>
      <w:lang w:val="ro-RO"/>
    </w:rPr>
  </w:style>
  <w:style w:type="paragraph" w:styleId="Footer">
    <w:name w:val="footer"/>
    <w:basedOn w:val="Normal"/>
    <w:link w:val="FooterChar"/>
    <w:uiPriority w:val="99"/>
    <w:unhideWhenUsed/>
    <w:rsid w:val="0026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11"/>
    <w:rPr>
      <w:rFonts w:ascii="Calibri" w:eastAsia="Calibri" w:hAnsi="Calibri" w:cs="Times New Roman"/>
      <w:lang w:val="ro-RO"/>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List Paragraph compact,lp1"/>
    <w:basedOn w:val="Normal"/>
    <w:link w:val="ListParagraphChar"/>
    <w:uiPriority w:val="34"/>
    <w:qFormat/>
    <w:rsid w:val="00B92A3D"/>
    <w:pPr>
      <w:ind w:left="720"/>
      <w:contextualSpacing/>
    </w:pPr>
  </w:style>
  <w:style w:type="table" w:styleId="TableGrid">
    <w:name w:val="Table Grid"/>
    <w:basedOn w:val="Table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DefaultParagraphFont"/>
    <w:rsid w:val="00A537F9"/>
  </w:style>
  <w:style w:type="character" w:styleId="Hyperlink">
    <w:name w:val="Hyperlink"/>
    <w:basedOn w:val="DefaultParagraphFon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
    <w:uiPriority w:val="99"/>
    <w:unhideWhenUsed/>
    <w:rsid w:val="008E10C7"/>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S Char1,fn Char1,stile 1 Char1,Footnote Char1,Footnote1 Char1,Footnote2 Char1,Footnote3 Char1,Footnote4 Char1,Footnote5 Char1,Footnote6 Char1"/>
    <w:basedOn w:val="DefaultParagraphFont"/>
    <w:link w:val="FootnoteText"/>
    <w:uiPriority w:val="99"/>
    <w:rsid w:val="008E10C7"/>
    <w:rPr>
      <w:rFonts w:ascii="Calibri" w:eastAsia="Calibri" w:hAnsi="Calibri" w:cs="Times New Roman"/>
      <w:sz w:val="20"/>
      <w:szCs w:val="20"/>
      <w:lang w:val="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lp1 Char"/>
    <w:link w:val="ListParagraph"/>
    <w:uiPriority w:val="34"/>
    <w:qFormat/>
    <w:locked/>
    <w:rsid w:val="008E10C7"/>
    <w:rPr>
      <w:rFonts w:ascii="Calibri" w:eastAsia="Calibri" w:hAnsi="Calibri" w:cs="Times New Roman"/>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8E10C7"/>
    <w:rPr>
      <w:vertAlign w:val="superscript"/>
    </w:rPr>
  </w:style>
  <w:style w:type="paragraph" w:customStyle="1" w:styleId="bulett">
    <w:name w:val="bulett"/>
    <w:basedOn w:val="ListParagraph"/>
    <w:qFormat/>
    <w:rsid w:val="00807C3F"/>
    <w:pPr>
      <w:numPr>
        <w:numId w:val="1"/>
      </w:numPr>
      <w:spacing w:before="120" w:after="120" w:line="240" w:lineRule="auto"/>
      <w:contextualSpacing w:val="0"/>
      <w:jc w:val="both"/>
    </w:pPr>
    <w:rPr>
      <w:rFonts w:asciiTheme="minorBidi" w:hAnsiTheme="minorBidi"/>
    </w:rPr>
  </w:style>
  <w:style w:type="character" w:customStyle="1" w:styleId="Heading1Char">
    <w:name w:val="Heading 1 Char"/>
    <w:basedOn w:val="DefaultParagraphFont"/>
    <w:link w:val="Heading1"/>
    <w:uiPriority w:val="9"/>
    <w:rsid w:val="00F316B8"/>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HTMLPreformatted">
    <w:name w:val="HTML Preformatted"/>
    <w:basedOn w:val="Normal"/>
    <w:link w:val="HTMLPreformattedCha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Heading2Char">
    <w:name w:val="Heading 2 Char"/>
    <w:basedOn w:val="DefaultParagraphFont"/>
    <w:link w:val="Heading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Heading3Char">
    <w:name w:val="Heading 3 Char"/>
    <w:basedOn w:val="DefaultParagraphFont"/>
    <w:link w:val="Heading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174F6E"/>
    <w:rPr>
      <w:rFonts w:ascii="Trebuchet MS" w:eastAsia="Trebuchet MS" w:hAnsi="Trebuchet MS" w:cs="Trebuchet MS"/>
      <w:b/>
      <w:sz w:val="20"/>
      <w:szCs w:val="20"/>
      <w:lang w:val="ro-RO"/>
    </w:rPr>
  </w:style>
  <w:style w:type="character" w:customStyle="1" w:styleId="Heading5Char">
    <w:name w:val="Heading 5 Char"/>
    <w:basedOn w:val="DefaultParagraphFont"/>
    <w:link w:val="Heading5"/>
    <w:rsid w:val="00707F1C"/>
    <w:rPr>
      <w:rFonts w:ascii="Trebuchet MS" w:eastAsia="Trebuchet MS" w:hAnsi="Trebuchet MS" w:cs="Trebuchet MS"/>
      <w:b/>
      <w:sz w:val="24"/>
      <w:szCs w:val="20"/>
      <w:lang w:val="ro-RO"/>
    </w:rPr>
  </w:style>
  <w:style w:type="character" w:customStyle="1" w:styleId="Heading6Char">
    <w:name w:val="Heading 6 Char"/>
    <w:basedOn w:val="DefaultParagraphFont"/>
    <w:link w:val="Heading6"/>
    <w:uiPriority w:val="9"/>
    <w:semiHidden/>
    <w:rsid w:val="00342338"/>
    <w:rPr>
      <w:rFonts w:ascii="Trebuchet MS" w:eastAsia="Trebuchet MS" w:hAnsi="Trebuchet MS" w:cs="Trebuchet MS"/>
      <w:b/>
      <w:smallCaps/>
      <w:color w:val="003366"/>
      <w:sz w:val="36"/>
      <w:szCs w:val="36"/>
      <w:lang w:val="ro-RO"/>
    </w:rPr>
  </w:style>
  <w:style w:type="paragraph" w:styleId="Title">
    <w:name w:val="Title"/>
    <w:basedOn w:val="Normal"/>
    <w:next w:val="Normal"/>
    <w:link w:val="TitleCha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eChar">
    <w:name w:val="Title Char"/>
    <w:basedOn w:val="DefaultParagraphFont"/>
    <w:link w:val="Title"/>
    <w:uiPriority w:val="10"/>
    <w:rsid w:val="00174F6E"/>
    <w:rPr>
      <w:rFonts w:ascii="Trebuchet MS" w:eastAsia="Trebuchet MS" w:hAnsi="Trebuchet MS" w:cs="Trebuchet MS"/>
      <w:b/>
      <w:sz w:val="72"/>
      <w:szCs w:val="72"/>
      <w:lang w:val="ro-RO"/>
    </w:rPr>
  </w:style>
  <w:style w:type="paragraph" w:styleId="Subtitle">
    <w:name w:val="Subtitle"/>
    <w:basedOn w:val="Normal"/>
    <w:next w:val="Normal"/>
    <w:link w:val="SubtitleCha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74F6E"/>
    <w:rPr>
      <w:rFonts w:ascii="Georgia" w:eastAsia="Georgia" w:hAnsi="Georgia" w:cs="Georgia"/>
      <w:i/>
      <w:color w:val="666666"/>
      <w:sz w:val="48"/>
      <w:szCs w:val="48"/>
      <w:lang w:val="ro-RO"/>
    </w:rPr>
  </w:style>
  <w:style w:type="paragraph" w:styleId="Revision">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CommentReference">
    <w:name w:val="annotation reference"/>
    <w:basedOn w:val="DefaultParagraphFont"/>
    <w:uiPriority w:val="99"/>
    <w:semiHidden/>
    <w:unhideWhenUsed/>
    <w:qFormat/>
    <w:rsid w:val="00174F6E"/>
    <w:rPr>
      <w:sz w:val="16"/>
      <w:szCs w:val="16"/>
    </w:rPr>
  </w:style>
  <w:style w:type="paragraph" w:styleId="CommentText">
    <w:name w:val="annotation text"/>
    <w:basedOn w:val="Normal"/>
    <w:link w:val="CommentTextCha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qFormat/>
    <w:rsid w:val="00174F6E"/>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174F6E"/>
    <w:rPr>
      <w:b/>
      <w:bCs/>
    </w:rPr>
  </w:style>
  <w:style w:type="character" w:customStyle="1" w:styleId="CommentSubjectChar">
    <w:name w:val="Comment Subject Char"/>
    <w:basedOn w:val="CommentTextChar"/>
    <w:link w:val="CommentSubject"/>
    <w:uiPriority w:val="99"/>
    <w:semiHidden/>
    <w:rsid w:val="00174F6E"/>
    <w:rPr>
      <w:rFonts w:ascii="Trebuchet MS" w:eastAsia="Trebuchet MS" w:hAnsi="Trebuchet MS" w:cs="Trebuchet MS"/>
      <w:b/>
      <w:bCs/>
      <w:sz w:val="20"/>
      <w:szCs w:val="20"/>
      <w:lang w:val="ro-RO"/>
    </w:rPr>
  </w:style>
  <w:style w:type="paragraph" w:styleId="TOC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TOC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TOC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TOC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TOC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TOC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TOC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TOC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TOC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UnresolvedMention">
    <w:name w:val="Unresolved Mention"/>
    <w:basedOn w:val="DefaultParagraphFont"/>
    <w:uiPriority w:val="99"/>
    <w:semiHidden/>
    <w:unhideWhenUsed/>
    <w:rsid w:val="00174F6E"/>
    <w:rPr>
      <w:color w:val="605E5C"/>
      <w:shd w:val="clear" w:color="auto" w:fill="E1DFDD"/>
    </w:rPr>
  </w:style>
  <w:style w:type="paragraph" w:styleId="BodyText">
    <w:name w:val="Body Text"/>
    <w:basedOn w:val="Normal"/>
    <w:link w:val="BodyTextChar"/>
    <w:qFormat/>
    <w:rsid w:val="00174F6E"/>
    <w:pPr>
      <w:widowControl w:val="0"/>
      <w:autoSpaceDE w:val="0"/>
      <w:autoSpaceDN w:val="0"/>
      <w:spacing w:after="0" w:line="240" w:lineRule="auto"/>
    </w:pPr>
    <w:rPr>
      <w:rFonts w:ascii="Tahoma" w:eastAsia="Tahoma" w:hAnsi="Tahoma" w:cs="Tahoma"/>
    </w:rPr>
  </w:style>
  <w:style w:type="character" w:customStyle="1" w:styleId="BodyTextChar">
    <w:name w:val="Body Text Char"/>
    <w:basedOn w:val="DefaultParagraphFont"/>
    <w:link w:val="BodyText"/>
    <w:rsid w:val="00174F6E"/>
    <w:rPr>
      <w:rFonts w:ascii="Tahoma" w:eastAsia="Tahoma" w:hAnsi="Tahoma" w:cs="Tahoma"/>
      <w:lang w:val="ro-RO"/>
    </w:rPr>
  </w:style>
  <w:style w:type="character" w:styleId="FollowedHyperlink">
    <w:name w:val="FollowedHyperlink"/>
    <w:basedOn w:val="DefaultParagraphFon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0">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2"/>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3"/>
      </w:numPr>
      <w:suppressAutoHyphens/>
      <w:spacing w:before="120" w:after="120" w:line="240" w:lineRule="auto"/>
    </w:pPr>
    <w:rPr>
      <w:rFonts w:ascii="Arial,Bold" w:eastAsia="Times New Roman" w:hAnsi="Arial,Bold" w:cs="Arial"/>
      <w:sz w:val="20"/>
    </w:rPr>
  </w:style>
  <w:style w:type="character" w:customStyle="1" w:styleId="CorptextCaracter1">
    <w:name w:val="Corp text Caracter1"/>
    <w:basedOn w:val="DefaultParagraphFont"/>
    <w:uiPriority w:val="99"/>
    <w:semiHidden/>
    <w:rsid w:val="00B854EA"/>
  </w:style>
  <w:style w:type="character" w:customStyle="1" w:styleId="Other">
    <w:name w:val="Other_"/>
    <w:basedOn w:val="DefaultParagraphFont"/>
    <w:link w:val="Other0"/>
    <w:rsid w:val="00B854EA"/>
    <w:rPr>
      <w:rFonts w:ascii="Times New Roman" w:eastAsia="Times New Roman" w:hAnsi="Times New Roman" w:cs="Times New Roman"/>
      <w:sz w:val="19"/>
      <w:szCs w:val="19"/>
    </w:rPr>
  </w:style>
  <w:style w:type="paragraph" w:customStyle="1" w:styleId="Other0">
    <w:name w:val="Other"/>
    <w:basedOn w:val="Normal"/>
    <w:link w:val="Other"/>
    <w:rsid w:val="00B854EA"/>
    <w:pPr>
      <w:widowControl w:val="0"/>
      <w:spacing w:after="0" w:line="266" w:lineRule="auto"/>
    </w:pPr>
    <w:rPr>
      <w:rFonts w:ascii="Times New Roman" w:eastAsia="Times New Roman" w:hAnsi="Times New Roman"/>
      <w:sz w:val="19"/>
      <w:szCs w:val="1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3" Type="http://schemas.openxmlformats.org/officeDocument/2006/relationships/hyperlink" Target="https://ananp.gov.ro/obiective-de-conservare-specifice/" TargetMode="External"/><Relationship Id="rId2" Type="http://schemas.openxmlformats.org/officeDocument/2006/relationships/hyperlink" Target="https://eur-lex.europa.eu/resource.html?uri=cellar:2bf140bf-a3f8-4ab2-b506-fd71826e6da6.0001.02/DOC_2&amp;format=PDF" TargetMode="External"/><Relationship Id="rId1" Type="http://schemas.openxmlformats.org/officeDocument/2006/relationships/hyperlink" Target="https://eur-lex.europa.eu/resource.html?uri=cellar:2bf140bf-a3f8-4ab2-b506-fd71826e6da6.0001.02/DOC_2&amp;forma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4188</Words>
  <Characters>23872</Characters>
  <Application>Microsoft Office Word</Application>
  <DocSecurity>0</DocSecurity>
  <Lines>198</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Bogdan</dc:creator>
  <cp:lastModifiedBy>Mihaela Constanda</cp:lastModifiedBy>
  <cp:revision>2</cp:revision>
  <cp:lastPrinted>2024-10-07T07:20:00Z</cp:lastPrinted>
  <dcterms:created xsi:type="dcterms:W3CDTF">2024-10-25T07:36:00Z</dcterms:created>
  <dcterms:modified xsi:type="dcterms:W3CDTF">2024-10-25T07:36:00Z</dcterms:modified>
</cp:coreProperties>
</file>