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38E6F" w14:textId="158D0F61" w:rsidR="00104BEA" w:rsidRPr="00104BEA" w:rsidRDefault="00104BEA" w:rsidP="00BE6FD7">
      <w:pPr>
        <w:pStyle w:val="Heading2"/>
      </w:pPr>
      <w:bookmarkStart w:id="0" w:name="_Toc57992334"/>
      <w:bookmarkStart w:id="1" w:name="_GoBack"/>
      <w:bookmarkEnd w:id="1"/>
      <w:r w:rsidRPr="00104BEA">
        <w:t xml:space="preserve">Anexa </w:t>
      </w:r>
      <w:r w:rsidR="00EB0590">
        <w:t>2</w:t>
      </w:r>
      <w:r w:rsidRPr="00104BEA">
        <w:t xml:space="preserve"> -  </w:t>
      </w:r>
      <w:r w:rsidR="00EB0590">
        <w:t>Relația cu alte planuri și programe relevante</w:t>
      </w:r>
      <w:r w:rsidRPr="00104BEA">
        <w:t xml:space="preserve"> Programului Interreg IPA de Cooperare Transfrontalieră România-Serbia pentru perioada 2021-2027</w:t>
      </w:r>
      <w:bookmarkEnd w:id="0"/>
    </w:p>
    <w:p w14:paraId="2F3C415F" w14:textId="77777777" w:rsidR="005021C9" w:rsidRPr="00104BEA" w:rsidRDefault="005021C9" w:rsidP="00BE6FD7">
      <w:pPr>
        <w:jc w:val="center"/>
        <w:rPr>
          <w:noProof/>
        </w:rPr>
      </w:pPr>
    </w:p>
    <w:tbl>
      <w:tblPr>
        <w:tblStyle w:val="TableGrid"/>
        <w:tblW w:w="14959" w:type="dxa"/>
        <w:tblLook w:val="04A0" w:firstRow="1" w:lastRow="0" w:firstColumn="1" w:lastColumn="0" w:noHBand="0" w:noVBand="1"/>
      </w:tblPr>
      <w:tblGrid>
        <w:gridCol w:w="571"/>
        <w:gridCol w:w="2372"/>
        <w:gridCol w:w="5954"/>
        <w:gridCol w:w="6062"/>
      </w:tblGrid>
      <w:tr w:rsidR="003D1964" w:rsidRPr="00A03CED" w14:paraId="346905E7" w14:textId="77777777" w:rsidTr="00BB451E">
        <w:trPr>
          <w:trHeight w:val="780"/>
          <w:tblHeader/>
        </w:trPr>
        <w:tc>
          <w:tcPr>
            <w:tcW w:w="571" w:type="dxa"/>
            <w:vAlign w:val="center"/>
          </w:tcPr>
          <w:p w14:paraId="494176E8" w14:textId="77777777" w:rsidR="00A03CED" w:rsidRPr="00A03CED" w:rsidRDefault="00A03CED" w:rsidP="00BE6FD7">
            <w:pPr>
              <w:jc w:val="center"/>
              <w:rPr>
                <w:rFonts w:ascii="Vollkorn" w:hAnsi="Vollkorn"/>
                <w:b/>
                <w:noProof/>
                <w:sz w:val="22"/>
                <w:szCs w:val="22"/>
              </w:rPr>
            </w:pPr>
            <w:r w:rsidRPr="00A03CED">
              <w:rPr>
                <w:rFonts w:ascii="Vollkorn" w:hAnsi="Vollkorn"/>
                <w:b/>
                <w:noProof/>
                <w:sz w:val="22"/>
                <w:szCs w:val="22"/>
              </w:rPr>
              <w:t>Nr.</w:t>
            </w:r>
          </w:p>
          <w:p w14:paraId="0D217336" w14:textId="54548364" w:rsidR="00A03CED" w:rsidRPr="00A03CED" w:rsidRDefault="00A03CED" w:rsidP="00BE6FD7">
            <w:pPr>
              <w:jc w:val="center"/>
              <w:rPr>
                <w:rFonts w:ascii="Vollkorn" w:hAnsi="Vollkorn"/>
                <w:b/>
                <w:noProof/>
                <w:sz w:val="22"/>
                <w:szCs w:val="22"/>
              </w:rPr>
            </w:pPr>
            <w:r w:rsidRPr="00A03CED">
              <w:rPr>
                <w:rFonts w:ascii="Vollkorn" w:hAnsi="Vollkorn"/>
                <w:b/>
                <w:noProof/>
                <w:sz w:val="22"/>
                <w:szCs w:val="22"/>
              </w:rPr>
              <w:t>crt.</w:t>
            </w:r>
          </w:p>
        </w:tc>
        <w:tc>
          <w:tcPr>
            <w:tcW w:w="2372" w:type="dxa"/>
            <w:vAlign w:val="center"/>
          </w:tcPr>
          <w:p w14:paraId="574D9DDB" w14:textId="6BAB368A" w:rsidR="00A03CED" w:rsidRPr="00A03CED" w:rsidRDefault="00A03CED" w:rsidP="00BE6FD7">
            <w:pPr>
              <w:jc w:val="center"/>
              <w:rPr>
                <w:rFonts w:ascii="Vollkorn" w:hAnsi="Vollkorn"/>
                <w:b/>
                <w:noProof/>
                <w:sz w:val="22"/>
                <w:szCs w:val="22"/>
              </w:rPr>
            </w:pPr>
            <w:r w:rsidRPr="00A03CED">
              <w:rPr>
                <w:rFonts w:ascii="Vollkorn" w:hAnsi="Vollkorn"/>
                <w:b/>
                <w:noProof/>
                <w:sz w:val="22"/>
                <w:szCs w:val="22"/>
              </w:rPr>
              <w:t>Denumirea strategiei, planului, programului</w:t>
            </w:r>
          </w:p>
        </w:tc>
        <w:tc>
          <w:tcPr>
            <w:tcW w:w="5954" w:type="dxa"/>
            <w:vAlign w:val="center"/>
          </w:tcPr>
          <w:p w14:paraId="57ADC016" w14:textId="06B8DC6A" w:rsidR="00A03CED" w:rsidRPr="00A03CED" w:rsidRDefault="00A03CED" w:rsidP="00BE6FD7">
            <w:pPr>
              <w:jc w:val="center"/>
              <w:rPr>
                <w:rFonts w:ascii="Vollkorn" w:hAnsi="Vollkorn"/>
                <w:b/>
                <w:noProof/>
                <w:sz w:val="22"/>
                <w:szCs w:val="22"/>
              </w:rPr>
            </w:pPr>
            <w:r w:rsidRPr="00A03CED">
              <w:rPr>
                <w:rFonts w:ascii="Vollkorn" w:hAnsi="Vollkorn"/>
                <w:b/>
                <w:noProof/>
                <w:sz w:val="22"/>
                <w:szCs w:val="22"/>
              </w:rPr>
              <w:t>Rezumatul documentului</w:t>
            </w:r>
          </w:p>
        </w:tc>
        <w:tc>
          <w:tcPr>
            <w:tcW w:w="6062" w:type="dxa"/>
            <w:vAlign w:val="center"/>
          </w:tcPr>
          <w:p w14:paraId="3FAEEA8D" w14:textId="1D671F51" w:rsidR="00A03CED" w:rsidRPr="00A03CED" w:rsidRDefault="00A03CED" w:rsidP="00BE6FD7">
            <w:pPr>
              <w:pStyle w:val="Heading2"/>
              <w:outlineLvl w:val="1"/>
              <w:rPr>
                <w:sz w:val="22"/>
                <w:szCs w:val="22"/>
              </w:rPr>
            </w:pPr>
            <w:r w:rsidRPr="00A03CED">
              <w:rPr>
                <w:sz w:val="22"/>
                <w:szCs w:val="22"/>
              </w:rPr>
              <w:t>Relația cu Programului Interreg IPA de Cooperare Transfrontalieră România-Serbia pentru perioada 2021-2027</w:t>
            </w:r>
          </w:p>
        </w:tc>
      </w:tr>
      <w:tr w:rsidR="003D1964" w:rsidRPr="00A03CED" w14:paraId="6C6E9384" w14:textId="77777777" w:rsidTr="00BB451E">
        <w:tc>
          <w:tcPr>
            <w:tcW w:w="571" w:type="dxa"/>
            <w:vAlign w:val="center"/>
          </w:tcPr>
          <w:p w14:paraId="3C145139" w14:textId="74B2D883" w:rsidR="00A03CED" w:rsidRPr="00A03CED" w:rsidRDefault="00D50B03" w:rsidP="00BE6FD7">
            <w:pPr>
              <w:jc w:val="center"/>
              <w:rPr>
                <w:rFonts w:ascii="Vollkorn" w:hAnsi="Vollkorn"/>
                <w:noProof/>
                <w:sz w:val="22"/>
                <w:szCs w:val="22"/>
              </w:rPr>
            </w:pPr>
            <w:r>
              <w:rPr>
                <w:rFonts w:ascii="Vollkorn" w:hAnsi="Vollkorn"/>
                <w:noProof/>
                <w:sz w:val="22"/>
                <w:szCs w:val="22"/>
              </w:rPr>
              <w:t>1</w:t>
            </w:r>
          </w:p>
        </w:tc>
        <w:tc>
          <w:tcPr>
            <w:tcW w:w="2372" w:type="dxa"/>
            <w:vAlign w:val="center"/>
          </w:tcPr>
          <w:p w14:paraId="727CDD88" w14:textId="5E5B6EB4" w:rsidR="00A03CED" w:rsidRPr="00D50B03" w:rsidRDefault="00D50B03" w:rsidP="00BE6FD7">
            <w:pPr>
              <w:jc w:val="center"/>
              <w:rPr>
                <w:rFonts w:ascii="Vollkorn" w:eastAsia="Calibri" w:hAnsi="Vollkorn"/>
                <w:noProof/>
                <w:sz w:val="22"/>
                <w:szCs w:val="22"/>
              </w:rPr>
            </w:pPr>
            <w:r w:rsidRPr="00D50B03">
              <w:rPr>
                <w:rFonts w:ascii="Vollkorn" w:eastAsia="Calibri" w:hAnsi="Vollkorn"/>
                <w:noProof/>
                <w:sz w:val="22"/>
                <w:szCs w:val="22"/>
              </w:rPr>
              <w:t>Strategia UE pentru Regiunea Dunării (EUSDR)</w:t>
            </w:r>
          </w:p>
        </w:tc>
        <w:tc>
          <w:tcPr>
            <w:tcW w:w="5954" w:type="dxa"/>
          </w:tcPr>
          <w:p w14:paraId="0A7E3660" w14:textId="77777777" w:rsidR="00A03CED" w:rsidRPr="004F3D1B" w:rsidRDefault="00D50B03" w:rsidP="00BE6FD7">
            <w:pPr>
              <w:jc w:val="both"/>
              <w:rPr>
                <w:rFonts w:ascii="Vollkorn" w:hAnsi="Vollkorn"/>
                <w:noProof/>
                <w:spacing w:val="-1"/>
                <w:sz w:val="22"/>
                <w:szCs w:val="22"/>
              </w:rPr>
            </w:pPr>
            <w:r w:rsidRPr="004F3D1B">
              <w:rPr>
                <w:rFonts w:ascii="Vollkorn" w:hAnsi="Vollkorn"/>
                <w:noProof/>
                <w:sz w:val="22"/>
                <w:szCs w:val="22"/>
              </w:rPr>
              <w:t>Strategia UE pentru Regiunea Dunării</w:t>
            </w:r>
            <w:r w:rsidRPr="004F3D1B">
              <w:rPr>
                <w:rFonts w:ascii="Vollkorn" w:hAnsi="Vollkorn"/>
                <w:noProof/>
                <w:spacing w:val="11"/>
                <w:sz w:val="22"/>
                <w:szCs w:val="22"/>
              </w:rPr>
              <w:t xml:space="preserve"> </w:t>
            </w:r>
            <w:r w:rsidRPr="004F3D1B">
              <w:rPr>
                <w:rFonts w:ascii="Vollkorn" w:hAnsi="Vollkorn"/>
                <w:noProof/>
                <w:sz w:val="22"/>
                <w:szCs w:val="22"/>
              </w:rPr>
              <w:t>(EUSDR)</w:t>
            </w:r>
            <w:r w:rsidRPr="004F3D1B">
              <w:rPr>
                <w:rFonts w:ascii="Vollkorn" w:hAnsi="Vollkorn"/>
                <w:noProof/>
                <w:spacing w:val="6"/>
                <w:sz w:val="22"/>
                <w:szCs w:val="22"/>
              </w:rPr>
              <w:t xml:space="preserve"> </w:t>
            </w:r>
            <w:r w:rsidRPr="004F3D1B">
              <w:rPr>
                <w:rFonts w:ascii="Vollkorn" w:hAnsi="Vollkorn"/>
                <w:noProof/>
                <w:sz w:val="22"/>
                <w:szCs w:val="22"/>
              </w:rPr>
              <w:t xml:space="preserve">asigură un cadru general pentru anumite părți ale Europei Centrale și de Sud-Est cu scopul susținerii integrării și a dezvoltării </w:t>
            </w:r>
            <w:r w:rsidRPr="004F3D1B">
              <w:rPr>
                <w:rFonts w:ascii="Vollkorn" w:hAnsi="Vollkorn"/>
                <w:noProof/>
                <w:spacing w:val="8"/>
                <w:sz w:val="22"/>
                <w:szCs w:val="22"/>
              </w:rPr>
              <w:t>integrate</w:t>
            </w:r>
            <w:r w:rsidRPr="004F3D1B">
              <w:rPr>
                <w:rFonts w:ascii="Vollkorn" w:hAnsi="Vollkorn"/>
                <w:noProof/>
                <w:spacing w:val="-1"/>
                <w:sz w:val="22"/>
                <w:szCs w:val="22"/>
              </w:rPr>
              <w:t>.</w:t>
            </w:r>
            <w:r w:rsidRPr="004F3D1B">
              <w:rPr>
                <w:rFonts w:ascii="Vollkorn" w:hAnsi="Vollkorn"/>
                <w:noProof/>
                <w:spacing w:val="-17"/>
                <w:sz w:val="22"/>
                <w:szCs w:val="22"/>
              </w:rPr>
              <w:t xml:space="preserve"> </w:t>
            </w:r>
            <w:r w:rsidRPr="004F3D1B">
              <w:rPr>
                <w:rFonts w:ascii="Vollkorn" w:hAnsi="Vollkorn"/>
                <w:noProof/>
                <w:sz w:val="22"/>
                <w:szCs w:val="22"/>
              </w:rPr>
              <w:t>Regiunea Dunării constă în 14 țări</w:t>
            </w:r>
            <w:r w:rsidRPr="004F3D1B">
              <w:rPr>
                <w:rFonts w:ascii="Vollkorn" w:hAnsi="Vollkorn"/>
                <w:noProof/>
                <w:spacing w:val="-13"/>
                <w:sz w:val="22"/>
                <w:szCs w:val="22"/>
              </w:rPr>
              <w:t xml:space="preserve"> </w:t>
            </w:r>
            <w:r w:rsidRPr="004F3D1B">
              <w:rPr>
                <w:rFonts w:ascii="Vollkorn" w:hAnsi="Vollkorn"/>
                <w:noProof/>
                <w:spacing w:val="-1"/>
                <w:sz w:val="22"/>
                <w:szCs w:val="22"/>
              </w:rPr>
              <w:t>(Germania, Austria, Republica Slovacă, Republica Cehă, Ungaria, Slovenia, România, Bulgaria, Croația, Serbia. Bosnia și Herțegovina, Muntenegru, Republica Moldova și Ucraina).</w:t>
            </w:r>
          </w:p>
          <w:p w14:paraId="16E51AAC" w14:textId="77777777" w:rsidR="00D50B03" w:rsidRPr="004F3D1B" w:rsidRDefault="00D50B03" w:rsidP="00BE6FD7">
            <w:pPr>
              <w:jc w:val="both"/>
              <w:rPr>
                <w:rFonts w:ascii="Vollkorn" w:hAnsi="Vollkorn"/>
                <w:noProof/>
                <w:spacing w:val="-1"/>
                <w:sz w:val="22"/>
                <w:szCs w:val="22"/>
              </w:rPr>
            </w:pPr>
            <w:r w:rsidRPr="004F3D1B">
              <w:rPr>
                <w:rFonts w:ascii="Vollkorn" w:hAnsi="Vollkorn"/>
                <w:noProof/>
                <w:sz w:val="22"/>
                <w:szCs w:val="22"/>
              </w:rPr>
              <w:t xml:space="preserve">Srategia se bazează pe 4 piloni: </w:t>
            </w:r>
            <w:r w:rsidRPr="004F3D1B">
              <w:rPr>
                <w:rFonts w:ascii="Vollkorn" w:hAnsi="Vollkorn" w:cs="Calibri"/>
                <w:noProof/>
                <w:spacing w:val="-1"/>
                <w:sz w:val="22"/>
                <w:szCs w:val="22"/>
              </w:rPr>
              <w:t>Interconectarea Regiunii Dunării</w:t>
            </w:r>
            <w:r w:rsidRPr="004F3D1B">
              <w:rPr>
                <w:rFonts w:ascii="Vollkorn" w:hAnsi="Vollkorn"/>
                <w:noProof/>
                <w:sz w:val="22"/>
                <w:szCs w:val="22"/>
              </w:rPr>
              <w:t>,</w:t>
            </w:r>
            <w:r w:rsidRPr="004F3D1B">
              <w:rPr>
                <w:rFonts w:ascii="Vollkorn" w:hAnsi="Vollkorn"/>
                <w:noProof/>
                <w:spacing w:val="-6"/>
                <w:sz w:val="22"/>
                <w:szCs w:val="22"/>
              </w:rPr>
              <w:t xml:space="preserve"> </w:t>
            </w:r>
            <w:r w:rsidRPr="004F3D1B">
              <w:rPr>
                <w:rFonts w:ascii="Vollkorn" w:hAnsi="Vollkorn"/>
                <w:noProof/>
                <w:spacing w:val="-1"/>
                <w:sz w:val="22"/>
                <w:szCs w:val="22"/>
              </w:rPr>
              <w:t>Protejarea mediului în Regiunea Dunării,</w:t>
            </w:r>
            <w:r w:rsidRPr="004F3D1B">
              <w:rPr>
                <w:rFonts w:ascii="Vollkorn" w:hAnsi="Vollkorn"/>
                <w:noProof/>
                <w:spacing w:val="32"/>
                <w:sz w:val="22"/>
                <w:szCs w:val="22"/>
              </w:rPr>
              <w:t xml:space="preserve"> </w:t>
            </w:r>
            <w:r w:rsidRPr="004F3D1B">
              <w:rPr>
                <w:rFonts w:ascii="Vollkorn" w:hAnsi="Vollkorn"/>
                <w:noProof/>
                <w:spacing w:val="-1"/>
                <w:sz w:val="22"/>
                <w:szCs w:val="22"/>
              </w:rPr>
              <w:t>Creșterea prosperității în Regiunea Dunării și Consolidarea Regiunii Dunării.</w:t>
            </w:r>
          </w:p>
          <w:p w14:paraId="67AADD12" w14:textId="77777777" w:rsidR="00D50B03" w:rsidRPr="004F3D1B" w:rsidRDefault="00D50B03" w:rsidP="00BE6FD7">
            <w:pPr>
              <w:jc w:val="both"/>
              <w:rPr>
                <w:rFonts w:ascii="Vollkorn" w:hAnsi="Vollkorn" w:cs="Calibri"/>
                <w:noProof/>
                <w:sz w:val="22"/>
                <w:szCs w:val="22"/>
              </w:rPr>
            </w:pPr>
            <w:r w:rsidRPr="004F3D1B">
              <w:rPr>
                <w:rFonts w:ascii="Vollkorn" w:hAnsi="Vollkorn" w:cs="Calibri"/>
                <w:noProof/>
                <w:sz w:val="22"/>
                <w:szCs w:val="22"/>
              </w:rPr>
              <w:t>Strategia este însoțită de un Plan de Acțiune „evolutiv” care defalcă unsprezece Domenii Prioritare în acțiuni și exemple de proiecte.</w:t>
            </w:r>
          </w:p>
          <w:p w14:paraId="3B4BA4D7" w14:textId="4EB77FD4" w:rsidR="00D50B03" w:rsidRPr="004F3D1B" w:rsidRDefault="00D50B03" w:rsidP="00BE6FD7">
            <w:pPr>
              <w:pStyle w:val="BodyText"/>
              <w:ind w:right="117"/>
              <w:jc w:val="both"/>
              <w:rPr>
                <w:rFonts w:ascii="Vollkorn" w:hAnsi="Vollkorn"/>
                <w:noProof/>
                <w:sz w:val="22"/>
                <w:szCs w:val="22"/>
                <w:lang w:val="ro-RO"/>
              </w:rPr>
            </w:pPr>
            <w:r w:rsidRPr="004F3D1B">
              <w:rPr>
                <w:rFonts w:ascii="Vollkorn" w:hAnsi="Vollkorn"/>
                <w:noProof/>
                <w:sz w:val="22"/>
                <w:szCs w:val="22"/>
                <w:lang w:val="ro-RO"/>
              </w:rPr>
              <w:t xml:space="preserve">În toate aceste domenii de interacțiune se pot identifica provocări și oportunități, în funcție de </w:t>
            </w:r>
            <w:r w:rsidRPr="004F3D1B">
              <w:rPr>
                <w:rFonts w:ascii="Vollkorn" w:hAnsi="Vollkorn"/>
                <w:noProof/>
                <w:spacing w:val="8"/>
                <w:sz w:val="22"/>
                <w:szCs w:val="22"/>
                <w:lang w:val="ro-RO"/>
              </w:rPr>
              <w:t xml:space="preserve">amploarea fenomenelor (nivel local, regional sau internațional) și în funcție de factorii determinanți principali, cum ar fi, de exemplu, </w:t>
            </w:r>
            <w:r w:rsidRPr="004F3D1B">
              <w:rPr>
                <w:rFonts w:ascii="Vollkorn" w:hAnsi="Vollkorn"/>
                <w:noProof/>
                <w:spacing w:val="-1"/>
                <w:sz w:val="22"/>
                <w:szCs w:val="22"/>
                <w:lang w:val="ro-RO"/>
              </w:rPr>
              <w:t xml:space="preserve">schimbările de mediu la nivel mondial sau piețele internaționale de turism. </w:t>
            </w:r>
          </w:p>
        </w:tc>
        <w:tc>
          <w:tcPr>
            <w:tcW w:w="6062" w:type="dxa"/>
          </w:tcPr>
          <w:p w14:paraId="2BD785F2" w14:textId="4D1EE50D" w:rsidR="00D50B03" w:rsidRDefault="00D50B03" w:rsidP="00BE6FD7">
            <w:pPr>
              <w:pStyle w:val="BodyText"/>
              <w:ind w:left="0" w:right="115"/>
              <w:jc w:val="both"/>
              <w:rPr>
                <w:rFonts w:ascii="Vollkorn" w:hAnsi="Vollkorn"/>
                <w:noProof/>
                <w:spacing w:val="-5"/>
                <w:lang w:val="ro-RO"/>
              </w:rPr>
            </w:pPr>
            <w:r w:rsidRPr="00144DDB">
              <w:rPr>
                <w:rFonts w:ascii="Vollkorn" w:hAnsi="Vollkorn" w:cs="Calibri"/>
                <w:noProof/>
                <w:lang w:val="ro-RO"/>
              </w:rPr>
              <w:t>Toți cei patru piloni ai Strategiei</w:t>
            </w:r>
            <w:r w:rsidRPr="00144DDB">
              <w:rPr>
                <w:rFonts w:ascii="Vollkorn" w:hAnsi="Vollkorn" w:cs="Calibri"/>
                <w:noProof/>
                <w:spacing w:val="-4"/>
                <w:lang w:val="ro-RO"/>
              </w:rPr>
              <w:t xml:space="preserve"> </w:t>
            </w:r>
            <w:r w:rsidRPr="00144DDB">
              <w:rPr>
                <w:rFonts w:ascii="Vollkorn" w:hAnsi="Vollkorn" w:cs="Calibri"/>
                <w:noProof/>
                <w:spacing w:val="-1"/>
                <w:lang w:val="ro-RO"/>
              </w:rPr>
              <w:t>(Interconectarea Regiunii Dunării</w:t>
            </w:r>
            <w:r w:rsidRPr="00144DDB">
              <w:rPr>
                <w:rFonts w:ascii="Vollkorn" w:hAnsi="Vollkorn"/>
                <w:noProof/>
                <w:lang w:val="ro-RO"/>
              </w:rPr>
              <w:t>,</w:t>
            </w:r>
            <w:r w:rsidRPr="00144DDB">
              <w:rPr>
                <w:rFonts w:ascii="Vollkorn" w:hAnsi="Vollkorn"/>
                <w:noProof/>
                <w:spacing w:val="-6"/>
                <w:lang w:val="ro-RO"/>
              </w:rPr>
              <w:t xml:space="preserve"> </w:t>
            </w:r>
            <w:r w:rsidRPr="00144DDB">
              <w:rPr>
                <w:rFonts w:ascii="Vollkorn" w:hAnsi="Vollkorn"/>
                <w:noProof/>
                <w:spacing w:val="-1"/>
                <w:lang w:val="ro-RO"/>
              </w:rPr>
              <w:t>Protejarea mediului în Regiunea Dunării,</w:t>
            </w:r>
            <w:r w:rsidRPr="00144DDB">
              <w:rPr>
                <w:rFonts w:ascii="Vollkorn" w:hAnsi="Vollkorn"/>
                <w:noProof/>
                <w:spacing w:val="32"/>
                <w:lang w:val="ro-RO"/>
              </w:rPr>
              <w:t xml:space="preserve"> </w:t>
            </w:r>
            <w:r w:rsidRPr="00144DDB">
              <w:rPr>
                <w:rFonts w:ascii="Vollkorn" w:hAnsi="Vollkorn"/>
                <w:noProof/>
                <w:spacing w:val="-1"/>
                <w:lang w:val="ro-RO"/>
              </w:rPr>
              <w:t>Creșterea prosperității în Regiunea Dunării și Consolidarea Regiunii Dunării</w:t>
            </w:r>
            <w:r w:rsidRPr="00144DDB">
              <w:rPr>
                <w:rFonts w:ascii="Vollkorn" w:hAnsi="Vollkorn"/>
                <w:noProof/>
                <w:lang w:val="ro-RO"/>
              </w:rPr>
              <w:t>)</w:t>
            </w:r>
            <w:r w:rsidRPr="00144DDB">
              <w:rPr>
                <w:rFonts w:ascii="Vollkorn" w:hAnsi="Vollkorn"/>
                <w:noProof/>
                <w:spacing w:val="-4"/>
                <w:lang w:val="ro-RO"/>
              </w:rPr>
              <w:t xml:space="preserve"> </w:t>
            </w:r>
            <w:r w:rsidRPr="00144DDB">
              <w:rPr>
                <w:rFonts w:ascii="Vollkorn" w:hAnsi="Vollkorn"/>
                <w:noProof/>
                <w:lang w:val="ro-RO"/>
              </w:rPr>
              <w:t xml:space="preserve">se regăsesc în Prioritățile și obiectivele Programului. </w:t>
            </w:r>
            <w:r w:rsidRPr="00144DDB">
              <w:rPr>
                <w:rFonts w:ascii="Vollkorn" w:hAnsi="Vollkorn"/>
                <w:noProof/>
                <w:spacing w:val="-5"/>
                <w:lang w:val="ro-RO"/>
              </w:rPr>
              <w:t xml:space="preserve"> </w:t>
            </w:r>
          </w:p>
          <w:p w14:paraId="35460D4C" w14:textId="316DECC0" w:rsidR="00D50B03" w:rsidRDefault="00D50B03" w:rsidP="00BE6FD7">
            <w:pPr>
              <w:pStyle w:val="BodyText"/>
              <w:ind w:left="0" w:right="115"/>
              <w:jc w:val="both"/>
              <w:rPr>
                <w:rFonts w:ascii="Vollkorn" w:hAnsi="Vollkorn"/>
                <w:noProof/>
                <w:spacing w:val="-1"/>
                <w:lang w:val="ro-RO"/>
              </w:rPr>
            </w:pPr>
            <w:r w:rsidRPr="00144DDB">
              <w:rPr>
                <w:rFonts w:ascii="Vollkorn" w:hAnsi="Vollkorn"/>
                <w:noProof/>
                <w:lang w:val="ro-RO"/>
              </w:rPr>
              <w:t>Programul va încerca să creeze sinergii și complementarități cu EUSAIR și să contribuie direct la implementarea Strategiei Macroregionale pentru Regiunea Dunării</w:t>
            </w:r>
            <w:r w:rsidRPr="00144DDB">
              <w:rPr>
                <w:rFonts w:ascii="Vollkorn" w:hAnsi="Vollkorn"/>
                <w:noProof/>
                <w:spacing w:val="-1"/>
                <w:lang w:val="ro-RO"/>
              </w:rPr>
              <w:t>.</w:t>
            </w:r>
          </w:p>
          <w:p w14:paraId="3083773F" w14:textId="77777777" w:rsidR="00D50B03" w:rsidRPr="00144DDB" w:rsidRDefault="00D50B03" w:rsidP="00BE6FD7">
            <w:pPr>
              <w:pStyle w:val="BodyText"/>
              <w:ind w:left="0" w:right="114"/>
              <w:jc w:val="both"/>
              <w:rPr>
                <w:rFonts w:ascii="Vollkorn" w:hAnsi="Vollkorn"/>
                <w:noProof/>
                <w:lang w:val="ro-RO"/>
              </w:rPr>
            </w:pPr>
            <w:r w:rsidRPr="00144DDB">
              <w:rPr>
                <w:rFonts w:ascii="Vollkorn" w:hAnsi="Vollkorn"/>
                <w:noProof/>
                <w:spacing w:val="-1"/>
                <w:lang w:val="ro-RO"/>
              </w:rPr>
              <w:t xml:space="preserve">Prin urmare, Regiunea Dunării cuprinde întreaga zonă vizată de Program. Toate proiectele care vor fi finanțate vor contribui într-un anumit mod și într-o anumită măsură la realizarea obiectivelor </w:t>
            </w:r>
            <w:r w:rsidRPr="00144DDB">
              <w:rPr>
                <w:rFonts w:ascii="Vollkorn" w:hAnsi="Vollkorn"/>
                <w:noProof/>
                <w:lang w:val="ro-RO"/>
              </w:rPr>
              <w:t>EUSDR.</w:t>
            </w:r>
          </w:p>
          <w:p w14:paraId="2F7F2BAF" w14:textId="77777777" w:rsidR="00D50B03" w:rsidRPr="00144DDB" w:rsidRDefault="00D50B03" w:rsidP="00BE6FD7">
            <w:pPr>
              <w:pStyle w:val="BodyText"/>
              <w:ind w:left="0" w:right="113" w:firstLine="11"/>
              <w:jc w:val="both"/>
              <w:rPr>
                <w:rFonts w:ascii="Vollkorn" w:hAnsi="Vollkorn"/>
                <w:noProof/>
                <w:lang w:val="ro-RO"/>
              </w:rPr>
            </w:pPr>
            <w:r w:rsidRPr="00144DDB">
              <w:rPr>
                <w:rFonts w:ascii="Vollkorn" w:hAnsi="Vollkorn"/>
                <w:noProof/>
                <w:lang w:val="ro-RO"/>
              </w:rPr>
              <w:t xml:space="preserve">Conexiunile dintre zona vizată de program și Regiunea Dunării pot să fie analizate în următoarele domenii principale: mobilitate, energie, mediu, riscuri și dezvoltare socioeconomică. </w:t>
            </w:r>
            <w:r w:rsidRPr="00144DDB">
              <w:rPr>
                <w:rFonts w:ascii="Vollkorn" w:hAnsi="Vollkorn"/>
                <w:noProof/>
                <w:spacing w:val="5"/>
                <w:lang w:val="ro-RO"/>
              </w:rPr>
              <w:t xml:space="preserve"> </w:t>
            </w:r>
          </w:p>
          <w:p w14:paraId="5FFF9E73" w14:textId="77777777" w:rsidR="00A03CED" w:rsidRPr="00A03CED" w:rsidRDefault="00A03CED" w:rsidP="00BE6FD7">
            <w:pPr>
              <w:rPr>
                <w:rFonts w:ascii="Vollkorn" w:hAnsi="Vollkorn"/>
                <w:noProof/>
                <w:sz w:val="22"/>
                <w:szCs w:val="22"/>
              </w:rPr>
            </w:pPr>
          </w:p>
        </w:tc>
      </w:tr>
      <w:tr w:rsidR="003D1964" w:rsidRPr="00A03CED" w14:paraId="408A1DA3" w14:textId="77777777" w:rsidTr="00BB451E">
        <w:tc>
          <w:tcPr>
            <w:tcW w:w="571" w:type="dxa"/>
            <w:vAlign w:val="center"/>
          </w:tcPr>
          <w:p w14:paraId="691E24D0" w14:textId="4D13E79D" w:rsidR="00A03CED" w:rsidRPr="00A03CED" w:rsidRDefault="00D50B03" w:rsidP="00BE6FD7">
            <w:pPr>
              <w:jc w:val="center"/>
              <w:rPr>
                <w:rFonts w:ascii="Vollkorn" w:hAnsi="Vollkorn"/>
                <w:noProof/>
                <w:sz w:val="22"/>
                <w:szCs w:val="22"/>
              </w:rPr>
            </w:pPr>
            <w:r>
              <w:rPr>
                <w:rFonts w:ascii="Vollkorn" w:hAnsi="Vollkorn"/>
                <w:noProof/>
                <w:sz w:val="22"/>
                <w:szCs w:val="22"/>
              </w:rPr>
              <w:t>2</w:t>
            </w:r>
          </w:p>
        </w:tc>
        <w:tc>
          <w:tcPr>
            <w:tcW w:w="2372" w:type="dxa"/>
            <w:vAlign w:val="center"/>
          </w:tcPr>
          <w:p w14:paraId="06BE496F" w14:textId="77777777" w:rsidR="00D50B03" w:rsidRPr="00D50B03" w:rsidRDefault="00D50B03" w:rsidP="00BE6FD7">
            <w:pPr>
              <w:jc w:val="center"/>
              <w:rPr>
                <w:rFonts w:ascii="Vollkorn" w:eastAsia="Calibri" w:hAnsi="Vollkorn"/>
                <w:noProof/>
                <w:sz w:val="22"/>
                <w:szCs w:val="22"/>
              </w:rPr>
            </w:pPr>
            <w:r w:rsidRPr="00D50B03">
              <w:rPr>
                <w:rFonts w:ascii="Vollkorn" w:eastAsia="Calibri" w:hAnsi="Vollkorn"/>
                <w:noProof/>
                <w:sz w:val="22"/>
                <w:szCs w:val="22"/>
              </w:rPr>
              <w:t>Strategia UE pentru Regiunea Adriatico-Ionică (EUSAIR)</w:t>
            </w:r>
          </w:p>
          <w:p w14:paraId="44773520" w14:textId="77777777" w:rsidR="00A03CED" w:rsidRPr="00A03CED" w:rsidRDefault="00A03CED" w:rsidP="00BE6FD7">
            <w:pPr>
              <w:jc w:val="center"/>
              <w:rPr>
                <w:rFonts w:ascii="Vollkorn" w:hAnsi="Vollkorn"/>
                <w:noProof/>
                <w:sz w:val="22"/>
                <w:szCs w:val="22"/>
              </w:rPr>
            </w:pPr>
          </w:p>
        </w:tc>
        <w:tc>
          <w:tcPr>
            <w:tcW w:w="5954" w:type="dxa"/>
          </w:tcPr>
          <w:p w14:paraId="0C3C3C7E" w14:textId="77777777" w:rsidR="004F3D1B" w:rsidRPr="004F3D1B" w:rsidRDefault="004F3D1B" w:rsidP="00BE6FD7">
            <w:pPr>
              <w:jc w:val="both"/>
              <w:rPr>
                <w:rFonts w:ascii="Vollkorn" w:eastAsia="Calibri" w:hAnsi="Vollkorn"/>
                <w:noProof/>
              </w:rPr>
            </w:pPr>
            <w:bookmarkStart w:id="2" w:name="OLE_LINK1"/>
            <w:bookmarkStart w:id="3" w:name="OLE_LINK2"/>
            <w:r w:rsidRPr="004F3D1B">
              <w:rPr>
                <w:rFonts w:ascii="Vollkorn" w:eastAsia="Calibri" w:hAnsi="Vollkorn"/>
                <w:noProof/>
              </w:rPr>
              <w:lastRenderedPageBreak/>
              <w:t>Strategia UE pentru Regiunea Adriatico-Ionică (EUSAIR)</w:t>
            </w:r>
          </w:p>
          <w:bookmarkEnd w:id="2"/>
          <w:bookmarkEnd w:id="3"/>
          <w:p w14:paraId="24745CDC" w14:textId="4D13BD96" w:rsidR="004F3D1B" w:rsidRPr="00144DDB" w:rsidRDefault="004F3D1B" w:rsidP="00BE6FD7">
            <w:pPr>
              <w:pStyle w:val="BodyText"/>
              <w:ind w:left="0" w:right="117"/>
              <w:jc w:val="both"/>
              <w:rPr>
                <w:rFonts w:ascii="Vollkorn" w:hAnsi="Vollkorn"/>
                <w:noProof/>
                <w:lang w:val="ro-RO"/>
              </w:rPr>
            </w:pPr>
            <w:r w:rsidRPr="00144DDB">
              <w:rPr>
                <w:rFonts w:ascii="Vollkorn" w:hAnsi="Vollkorn"/>
                <w:noProof/>
                <w:lang w:val="ro-RO"/>
              </w:rPr>
              <w:t>Strategia UE pentru Regiunea Adriatico-Ionică</w:t>
            </w:r>
            <w:r w:rsidRPr="00144DDB">
              <w:rPr>
                <w:rFonts w:ascii="Vollkorn" w:hAnsi="Vollkorn"/>
                <w:noProof/>
                <w:spacing w:val="-4"/>
                <w:lang w:val="ro-RO"/>
              </w:rPr>
              <w:t xml:space="preserve"> </w:t>
            </w:r>
            <w:r w:rsidRPr="00144DDB">
              <w:rPr>
                <w:rFonts w:ascii="Vollkorn" w:hAnsi="Vollkorn"/>
                <w:noProof/>
                <w:spacing w:val="-1"/>
                <w:lang w:val="ro-RO"/>
              </w:rPr>
              <w:t>(EUSAIR)</w:t>
            </w:r>
            <w:r w:rsidRPr="00144DDB">
              <w:rPr>
                <w:rFonts w:ascii="Vollkorn" w:hAnsi="Vollkorn"/>
                <w:noProof/>
                <w:spacing w:val="-14"/>
                <w:lang w:val="ro-RO"/>
              </w:rPr>
              <w:t xml:space="preserve"> </w:t>
            </w:r>
            <w:r w:rsidRPr="00144DDB">
              <w:rPr>
                <w:rFonts w:ascii="Vollkorn" w:hAnsi="Vollkorn"/>
                <w:noProof/>
                <w:lang w:val="ro-RO"/>
              </w:rPr>
              <w:t xml:space="preserve">este o strategie macroregională care asigură un cadru </w:t>
            </w:r>
            <w:r w:rsidRPr="00144DDB">
              <w:rPr>
                <w:rFonts w:ascii="Vollkorn" w:hAnsi="Vollkorn"/>
                <w:noProof/>
                <w:lang w:val="ro-RO"/>
              </w:rPr>
              <w:lastRenderedPageBreak/>
              <w:t xml:space="preserve">general pentru țările din Regiunea Adriatico-Ionică </w:t>
            </w:r>
            <w:r w:rsidRPr="00144DDB">
              <w:rPr>
                <w:rFonts w:ascii="Vollkorn" w:hAnsi="Vollkorn"/>
                <w:noProof/>
                <w:spacing w:val="-14"/>
                <w:lang w:val="ro-RO"/>
              </w:rPr>
              <w:t xml:space="preserve"> </w:t>
            </w:r>
            <w:r w:rsidRPr="00144DDB">
              <w:rPr>
                <w:rFonts w:ascii="Vollkorn" w:hAnsi="Vollkorn"/>
                <w:noProof/>
                <w:spacing w:val="-1"/>
                <w:lang w:val="ro-RO"/>
              </w:rPr>
              <w:t>(Croația, Grecia, Italia, Slovenia, Albania, Bosnia și Herțegovina, Muntenegru, Serbia și</w:t>
            </w:r>
            <w:r w:rsidRPr="00144DDB">
              <w:rPr>
                <w:rFonts w:ascii="Vollkorn" w:hAnsi="Vollkorn"/>
                <w:noProof/>
                <w:spacing w:val="46"/>
                <w:lang w:val="ro-RO"/>
              </w:rPr>
              <w:t xml:space="preserve"> </w:t>
            </w:r>
            <w:r w:rsidRPr="00144DDB">
              <w:rPr>
                <w:rFonts w:ascii="Vollkorn" w:hAnsi="Vollkorn"/>
                <w:noProof/>
                <w:spacing w:val="-1"/>
                <w:lang w:val="ro-RO"/>
              </w:rPr>
              <w:t>Republica Macedonia de Nord)</w:t>
            </w:r>
            <w:r w:rsidRPr="00144DDB">
              <w:rPr>
                <w:rFonts w:ascii="Vollkorn" w:hAnsi="Vollkorn"/>
                <w:noProof/>
                <w:spacing w:val="8"/>
                <w:lang w:val="ro-RO"/>
              </w:rPr>
              <w:t xml:space="preserve"> </w:t>
            </w:r>
            <w:r w:rsidRPr="00144DDB">
              <w:rPr>
                <w:rFonts w:ascii="Vollkorn" w:hAnsi="Vollkorn"/>
                <w:noProof/>
                <w:spacing w:val="-1"/>
                <w:lang w:val="ro-RO"/>
              </w:rPr>
              <w:t xml:space="preserve">și pentru părțile interesate. Obiectivul general al EUSAIR este susținerea creșterii și a prosperității economice și sociale în cadrul regiunii prin îmbunătățirea atractivității, a competitivității și a conectivității ei. Strategia abordează provocările și oportunitățile comune în ceea ce privește patru domenii tematice/piloni:  </w:t>
            </w:r>
            <w:r w:rsidRPr="00144DDB">
              <w:rPr>
                <w:rFonts w:ascii="Vollkorn" w:hAnsi="Vollkorn"/>
                <w:noProof/>
                <w:spacing w:val="10"/>
                <w:lang w:val="ro-RO"/>
              </w:rPr>
              <w:t xml:space="preserve"> </w:t>
            </w:r>
            <w:r>
              <w:rPr>
                <w:rFonts w:ascii="Vollkorn" w:hAnsi="Vollkorn"/>
                <w:noProof/>
                <w:spacing w:val="10"/>
                <w:lang w:val="ro-RO"/>
              </w:rPr>
              <w:t xml:space="preserve"> </w:t>
            </w:r>
            <w:r w:rsidRPr="00144DDB">
              <w:rPr>
                <w:rFonts w:ascii="Vollkorn" w:hAnsi="Vollkorn"/>
                <w:noProof/>
                <w:spacing w:val="-1"/>
                <w:lang w:val="ro-RO"/>
              </w:rPr>
              <w:t>„Creșterea albastră”</w:t>
            </w:r>
            <w:r>
              <w:rPr>
                <w:rFonts w:ascii="Vollkorn" w:hAnsi="Vollkorn"/>
                <w:noProof/>
                <w:spacing w:val="-1"/>
                <w:lang w:val="ro-RO"/>
              </w:rPr>
              <w:t xml:space="preserve">, </w:t>
            </w:r>
            <w:r w:rsidRPr="00144DDB">
              <w:rPr>
                <w:rFonts w:ascii="Vollkorn" w:hAnsi="Vollkorn"/>
                <w:noProof/>
                <w:spacing w:val="-1"/>
                <w:lang w:val="ro-RO"/>
              </w:rPr>
              <w:t>Interconectarea regiunii</w:t>
            </w:r>
            <w:r>
              <w:rPr>
                <w:rFonts w:ascii="Vollkorn" w:hAnsi="Vollkorn"/>
                <w:noProof/>
                <w:spacing w:val="-1"/>
                <w:lang w:val="ro-RO"/>
              </w:rPr>
              <w:t xml:space="preserve">, </w:t>
            </w:r>
            <w:r w:rsidRPr="00144DDB">
              <w:rPr>
                <w:rFonts w:ascii="Vollkorn" w:hAnsi="Vollkorn"/>
                <w:noProof/>
                <w:spacing w:val="-1"/>
                <w:lang w:val="ro-RO"/>
              </w:rPr>
              <w:t>Calitatea mediului</w:t>
            </w:r>
            <w:r>
              <w:rPr>
                <w:rFonts w:ascii="Vollkorn" w:hAnsi="Vollkorn"/>
                <w:noProof/>
                <w:spacing w:val="-1"/>
                <w:lang w:val="ro-RO"/>
              </w:rPr>
              <w:t xml:space="preserve">, </w:t>
            </w:r>
            <w:r w:rsidRPr="00144DDB">
              <w:rPr>
                <w:rFonts w:ascii="Vollkorn" w:hAnsi="Vollkorn"/>
                <w:noProof/>
                <w:spacing w:val="-1"/>
                <w:lang w:val="ro-RO"/>
              </w:rPr>
              <w:t>Turismul durabil</w:t>
            </w:r>
            <w:r>
              <w:rPr>
                <w:rFonts w:ascii="Vollkorn" w:hAnsi="Vollkorn"/>
                <w:noProof/>
                <w:spacing w:val="-1"/>
                <w:lang w:val="ro-RO"/>
              </w:rPr>
              <w:t>.</w:t>
            </w:r>
          </w:p>
          <w:p w14:paraId="1F1B34FF" w14:textId="77777777" w:rsidR="004F3D1B" w:rsidRPr="004F3D1B" w:rsidRDefault="004F3D1B" w:rsidP="00BE6FD7">
            <w:pPr>
              <w:pStyle w:val="BodyText"/>
              <w:ind w:left="0" w:right="115"/>
              <w:jc w:val="both"/>
              <w:rPr>
                <w:rFonts w:ascii="Vollkorn" w:hAnsi="Vollkorn"/>
                <w:noProof/>
                <w:sz w:val="22"/>
                <w:szCs w:val="22"/>
                <w:lang w:val="ro-RO"/>
              </w:rPr>
            </w:pPr>
            <w:r w:rsidRPr="004F3D1B">
              <w:rPr>
                <w:rFonts w:ascii="Vollkorn" w:hAnsi="Vollkorn"/>
                <w:noProof/>
                <w:sz w:val="22"/>
                <w:szCs w:val="22"/>
                <w:lang w:val="ro-RO"/>
              </w:rPr>
              <w:t xml:space="preserve">Planul de Acțiune al Strategiei ar trebui să fie implementat prin mobilizarea și alinierea tuturor fondurilor UE, internaționale, naționale și private care sunt relevante în ceea ce privește cei patru piloni și temele specifice încadrate în fiecare pilon. </w:t>
            </w:r>
            <w:r w:rsidRPr="004F3D1B">
              <w:rPr>
                <w:rFonts w:ascii="Vollkorn" w:hAnsi="Vollkorn"/>
                <w:noProof/>
                <w:spacing w:val="-13"/>
                <w:sz w:val="22"/>
                <w:szCs w:val="22"/>
                <w:lang w:val="ro-RO"/>
              </w:rPr>
              <w:t xml:space="preserve"> </w:t>
            </w:r>
          </w:p>
          <w:p w14:paraId="2C3DE63E" w14:textId="71CCE2A4" w:rsidR="00A03CED" w:rsidRPr="00A03CED" w:rsidRDefault="004F3D1B" w:rsidP="00BE6FD7">
            <w:pPr>
              <w:jc w:val="both"/>
              <w:rPr>
                <w:rFonts w:ascii="Vollkorn" w:hAnsi="Vollkorn"/>
                <w:noProof/>
                <w:sz w:val="22"/>
                <w:szCs w:val="22"/>
              </w:rPr>
            </w:pPr>
            <w:r w:rsidRPr="004F3D1B">
              <w:rPr>
                <w:rFonts w:ascii="Vollkorn" w:hAnsi="Vollkorn"/>
                <w:noProof/>
                <w:spacing w:val="-1"/>
                <w:sz w:val="22"/>
                <w:szCs w:val="22"/>
              </w:rPr>
              <w:t>Printre oportunitățile de generare a unor sinergii strategice mai puternice între EUSAIR și programarea UE la nivel național sau inițiativele la nivel regional sau de sector se numără integrarea priorităților EUSAIR în cadrul proiectelor cu un impact mare cu efecte de multiplicare și/sau în cadrul proiectelor coordonate. Mai multe programe pot să contribuie la finanțarea acestor proiecte coordonate și, prin urmare, efectele vor fi multiplicate și impactul finanțării UE asupra zonei va fi mai vizibil</w:t>
            </w:r>
          </w:p>
        </w:tc>
        <w:tc>
          <w:tcPr>
            <w:tcW w:w="6062" w:type="dxa"/>
          </w:tcPr>
          <w:p w14:paraId="55D60694" w14:textId="16458849" w:rsidR="004F3D1B" w:rsidRPr="004F3D1B" w:rsidRDefault="004F3D1B" w:rsidP="00BE6FD7">
            <w:pPr>
              <w:pStyle w:val="BodyText"/>
              <w:ind w:left="11" w:right="114"/>
              <w:jc w:val="both"/>
              <w:rPr>
                <w:rFonts w:ascii="Vollkorn" w:hAnsi="Vollkorn"/>
                <w:noProof/>
                <w:sz w:val="22"/>
                <w:szCs w:val="22"/>
                <w:lang w:val="ro-RO"/>
              </w:rPr>
            </w:pPr>
            <w:r w:rsidRPr="004F3D1B">
              <w:rPr>
                <w:rFonts w:ascii="Vollkorn" w:hAnsi="Vollkorn"/>
                <w:noProof/>
                <w:sz w:val="22"/>
                <w:szCs w:val="22"/>
              </w:rPr>
              <w:lastRenderedPageBreak/>
              <w:t xml:space="preserve">Strategia </w:t>
            </w:r>
            <w:r w:rsidRPr="004F3D1B">
              <w:rPr>
                <w:rFonts w:ascii="Vollkorn" w:hAnsi="Vollkorn"/>
                <w:noProof/>
                <w:sz w:val="22"/>
                <w:szCs w:val="22"/>
                <w:lang w:val="ro-RO"/>
              </w:rPr>
              <w:t>UE pentru Regiunea Adriatico-Ionică (EUSAIR)</w:t>
            </w:r>
            <w:r w:rsidRPr="004F3D1B">
              <w:rPr>
                <w:rFonts w:ascii="Vollkorn" w:hAnsi="Vollkorn"/>
                <w:noProof/>
                <w:sz w:val="22"/>
                <w:szCs w:val="22"/>
              </w:rPr>
              <w:t xml:space="preserve"> cuprinde zona Serbiei </w:t>
            </w:r>
            <w:r>
              <w:rPr>
                <w:rFonts w:ascii="Vollkorn" w:hAnsi="Vollkorn"/>
                <w:noProof/>
                <w:sz w:val="22"/>
                <w:szCs w:val="22"/>
              </w:rPr>
              <w:t xml:space="preserve">zona care face parte </w:t>
            </w:r>
            <w:r w:rsidRPr="004F3D1B">
              <w:rPr>
                <w:rFonts w:ascii="Vollkorn" w:hAnsi="Vollkorn"/>
                <w:noProof/>
                <w:sz w:val="22"/>
                <w:szCs w:val="22"/>
              </w:rPr>
              <w:t>din Program.</w:t>
            </w:r>
            <w:r w:rsidRPr="004F3D1B">
              <w:rPr>
                <w:rFonts w:ascii="Vollkorn" w:hAnsi="Vollkorn"/>
                <w:noProof/>
                <w:spacing w:val="-1"/>
                <w:sz w:val="22"/>
                <w:szCs w:val="22"/>
                <w:lang w:val="ro-RO"/>
              </w:rPr>
              <w:t xml:space="preserve"> Toate proiectele care vor fi finanțate vor contribui într-un anumit mod </w:t>
            </w:r>
            <w:r w:rsidRPr="004F3D1B">
              <w:rPr>
                <w:rFonts w:ascii="Vollkorn" w:hAnsi="Vollkorn"/>
                <w:noProof/>
                <w:spacing w:val="-1"/>
                <w:sz w:val="22"/>
                <w:szCs w:val="22"/>
                <w:lang w:val="ro-RO"/>
              </w:rPr>
              <w:lastRenderedPageBreak/>
              <w:t xml:space="preserve">și într-o anumită măsură la realizarea obiectivelor </w:t>
            </w:r>
            <w:r w:rsidRPr="004F3D1B">
              <w:rPr>
                <w:rFonts w:ascii="Vollkorn" w:hAnsi="Vollkorn"/>
                <w:noProof/>
                <w:sz w:val="22"/>
                <w:szCs w:val="22"/>
                <w:lang w:val="ro-RO"/>
              </w:rPr>
              <w:t>EUSAIR.</w:t>
            </w:r>
          </w:p>
          <w:p w14:paraId="48C759D7" w14:textId="2A448018" w:rsidR="004F3D1B" w:rsidRPr="004F3D1B" w:rsidRDefault="004F3D1B" w:rsidP="00BE6FD7">
            <w:pPr>
              <w:ind w:left="11"/>
              <w:jc w:val="both"/>
              <w:rPr>
                <w:rFonts w:ascii="Vollkorn" w:eastAsia="Calibri" w:hAnsi="Vollkorn"/>
                <w:noProof/>
                <w:sz w:val="22"/>
                <w:szCs w:val="22"/>
              </w:rPr>
            </w:pPr>
          </w:p>
          <w:p w14:paraId="20F2DF14" w14:textId="77777777" w:rsidR="004F3D1B" w:rsidRPr="004F3D1B" w:rsidRDefault="004F3D1B" w:rsidP="00BE6FD7">
            <w:pPr>
              <w:ind w:left="11"/>
              <w:jc w:val="both"/>
              <w:rPr>
                <w:rFonts w:ascii="Vollkorn" w:eastAsia="Calibri" w:hAnsi="Vollkorn"/>
                <w:noProof/>
                <w:sz w:val="22"/>
                <w:szCs w:val="22"/>
              </w:rPr>
            </w:pPr>
          </w:p>
          <w:p w14:paraId="5DB6954A" w14:textId="1C5E972E" w:rsidR="00A03CED" w:rsidRPr="004F3D1B" w:rsidRDefault="00A03CED" w:rsidP="00BE6FD7">
            <w:pPr>
              <w:ind w:left="11"/>
              <w:rPr>
                <w:rFonts w:ascii="Vollkorn" w:hAnsi="Vollkorn"/>
                <w:noProof/>
                <w:sz w:val="22"/>
                <w:szCs w:val="22"/>
              </w:rPr>
            </w:pPr>
          </w:p>
        </w:tc>
      </w:tr>
      <w:tr w:rsidR="00391E6C" w:rsidRPr="00A03CED" w14:paraId="240F9958" w14:textId="77777777" w:rsidTr="00BB451E">
        <w:tc>
          <w:tcPr>
            <w:tcW w:w="571" w:type="dxa"/>
            <w:vAlign w:val="center"/>
          </w:tcPr>
          <w:p w14:paraId="0428D7DC" w14:textId="7C2F4787" w:rsidR="00391E6C" w:rsidRDefault="00BB451E" w:rsidP="00BE6FD7">
            <w:pPr>
              <w:jc w:val="center"/>
              <w:rPr>
                <w:rFonts w:ascii="Vollkorn" w:hAnsi="Vollkorn"/>
                <w:noProof/>
                <w:sz w:val="22"/>
                <w:szCs w:val="22"/>
              </w:rPr>
            </w:pPr>
            <w:r>
              <w:rPr>
                <w:rFonts w:ascii="Vollkorn" w:hAnsi="Vollkorn"/>
                <w:noProof/>
                <w:sz w:val="22"/>
                <w:szCs w:val="22"/>
              </w:rPr>
              <w:lastRenderedPageBreak/>
              <w:t>3</w:t>
            </w:r>
          </w:p>
        </w:tc>
        <w:tc>
          <w:tcPr>
            <w:tcW w:w="2372" w:type="dxa"/>
            <w:vAlign w:val="center"/>
          </w:tcPr>
          <w:p w14:paraId="2DEDBFA8" w14:textId="4B76B28C" w:rsidR="00391E6C" w:rsidRPr="00D50B03" w:rsidRDefault="004C25E0" w:rsidP="00BE6FD7">
            <w:pPr>
              <w:jc w:val="center"/>
              <w:rPr>
                <w:rFonts w:ascii="Vollkorn" w:eastAsia="Calibri" w:hAnsi="Vollkorn"/>
                <w:noProof/>
                <w:sz w:val="22"/>
                <w:szCs w:val="22"/>
              </w:rPr>
            </w:pPr>
            <w:r>
              <w:rPr>
                <w:rFonts w:ascii="Vollkorn" w:eastAsia="Calibri" w:hAnsi="Vollkorn"/>
                <w:noProof/>
                <w:sz w:val="22"/>
                <w:szCs w:val="22"/>
              </w:rPr>
              <w:t xml:space="preserve">Strategia pentru </w:t>
            </w:r>
            <w:r>
              <w:rPr>
                <w:rFonts w:ascii="Vollkorn" w:eastAsia="Calibri" w:hAnsi="Vollkorn"/>
                <w:noProof/>
                <w:sz w:val="22"/>
                <w:szCs w:val="22"/>
              </w:rPr>
              <w:lastRenderedPageBreak/>
              <w:t>Balcanii de Vest</w:t>
            </w:r>
          </w:p>
        </w:tc>
        <w:tc>
          <w:tcPr>
            <w:tcW w:w="5954" w:type="dxa"/>
          </w:tcPr>
          <w:p w14:paraId="14DE545E" w14:textId="129AE6BF" w:rsidR="00391E6C" w:rsidRPr="00BB451E" w:rsidRDefault="0069430A" w:rsidP="00BB451E">
            <w:pPr>
              <w:pStyle w:val="BodyText"/>
              <w:ind w:left="11" w:right="114"/>
              <w:jc w:val="both"/>
              <w:rPr>
                <w:rFonts w:ascii="Vollkorn" w:hAnsi="Vollkorn"/>
                <w:noProof/>
                <w:sz w:val="22"/>
                <w:szCs w:val="22"/>
              </w:rPr>
            </w:pPr>
            <w:r w:rsidRPr="00BB451E">
              <w:rPr>
                <w:rFonts w:ascii="Vollkorn" w:hAnsi="Vollkorn"/>
                <w:noProof/>
                <w:sz w:val="22"/>
                <w:szCs w:val="22"/>
                <w:lang w:val="ro-RO"/>
              </w:rPr>
              <w:lastRenderedPageBreak/>
              <w:t xml:space="preserve">Strategia pentru Balcanii de Vest include </w:t>
            </w:r>
            <w:r w:rsidR="004C25E0" w:rsidRPr="00BB451E">
              <w:rPr>
                <w:rFonts w:ascii="Vollkorn" w:hAnsi="Vollkorn"/>
                <w:noProof/>
                <w:sz w:val="22"/>
                <w:szCs w:val="22"/>
                <w:lang w:val="ro-RO"/>
              </w:rPr>
              <w:t xml:space="preserve">șase inițiative </w:t>
            </w:r>
            <w:r w:rsidR="004C25E0" w:rsidRPr="00BB451E">
              <w:rPr>
                <w:rFonts w:ascii="Vollkorn" w:hAnsi="Vollkorn"/>
                <w:noProof/>
                <w:sz w:val="22"/>
                <w:szCs w:val="22"/>
                <w:lang w:val="ro-RO"/>
              </w:rPr>
              <w:lastRenderedPageBreak/>
              <w:t>emblematice, care reprezintă acțiuni specifice pe care UE le va adopta în următorii ani pentru a sprijini eforturile de transformare în Balcanii de Vest în domenii de interes reciproc, vizând aspecte precum consolidarea statului de drept, cooperarea consolidată în materie de securitate și migrație prin intermediul echipelor comune de anchetă și al poliției de frontieră și gărzii de coastă, extinderea uniunii energetice a UE pentru a cuprinde și Balcanii de Vest sau reducerea tarifelor de roaming și dezvoltarea rețelelor de comunicații în bandă largă în regiune.</w:t>
            </w:r>
          </w:p>
        </w:tc>
        <w:tc>
          <w:tcPr>
            <w:tcW w:w="6062" w:type="dxa"/>
          </w:tcPr>
          <w:p w14:paraId="305766CD" w14:textId="57F0F4BF" w:rsidR="00391E6C" w:rsidRPr="004F3D1B" w:rsidRDefault="00722061" w:rsidP="009414A7">
            <w:pPr>
              <w:pStyle w:val="BodyText"/>
              <w:ind w:left="11" w:right="114"/>
              <w:jc w:val="both"/>
              <w:rPr>
                <w:rFonts w:ascii="Vollkorn" w:hAnsi="Vollkorn"/>
                <w:noProof/>
                <w:sz w:val="22"/>
                <w:szCs w:val="22"/>
              </w:rPr>
            </w:pPr>
            <w:r w:rsidRPr="007C6502">
              <w:rPr>
                <w:rFonts w:ascii="Vollkorn" w:eastAsia="Times New Roman" w:hAnsi="Vollkorn"/>
                <w:noProof/>
                <w:spacing w:val="-1"/>
                <w:sz w:val="22"/>
                <w:szCs w:val="22"/>
              </w:rPr>
              <w:lastRenderedPageBreak/>
              <w:t>Program</w:t>
            </w:r>
            <w:r w:rsidR="004C25E0">
              <w:rPr>
                <w:rFonts w:ascii="Vollkorn" w:eastAsia="Times New Roman" w:hAnsi="Vollkorn"/>
                <w:noProof/>
                <w:spacing w:val="-1"/>
                <w:sz w:val="22"/>
                <w:szCs w:val="22"/>
              </w:rPr>
              <w:t>ul va sprijini</w:t>
            </w:r>
            <w:r w:rsidR="009414A7">
              <w:rPr>
                <w:rFonts w:ascii="Vollkorn" w:eastAsia="Times New Roman" w:hAnsi="Vollkorn"/>
                <w:noProof/>
                <w:spacing w:val="-1"/>
                <w:sz w:val="22"/>
                <w:szCs w:val="22"/>
              </w:rPr>
              <w:t xml:space="preserve"> orinetarile strategice incluse î</w:t>
            </w:r>
            <w:r w:rsidR="004C25E0">
              <w:rPr>
                <w:rFonts w:ascii="Vollkorn" w:eastAsia="Times New Roman" w:hAnsi="Vollkorn"/>
                <w:noProof/>
                <w:spacing w:val="-1"/>
                <w:sz w:val="22"/>
                <w:szCs w:val="22"/>
              </w:rPr>
              <w:t xml:space="preserve">n Strategia </w:t>
            </w:r>
            <w:r w:rsidR="004C25E0">
              <w:rPr>
                <w:rFonts w:ascii="Vollkorn" w:eastAsia="Times New Roman" w:hAnsi="Vollkorn"/>
                <w:noProof/>
                <w:spacing w:val="-1"/>
                <w:sz w:val="22"/>
                <w:szCs w:val="22"/>
              </w:rPr>
              <w:lastRenderedPageBreak/>
              <w:t>Pentru Ba</w:t>
            </w:r>
            <w:r w:rsidR="009414A7">
              <w:rPr>
                <w:rFonts w:ascii="Vollkorn" w:eastAsia="Times New Roman" w:hAnsi="Vollkorn"/>
                <w:noProof/>
                <w:spacing w:val="-1"/>
                <w:sz w:val="22"/>
                <w:szCs w:val="22"/>
              </w:rPr>
              <w:t>l</w:t>
            </w:r>
            <w:r w:rsidR="004C25E0">
              <w:rPr>
                <w:rFonts w:ascii="Vollkorn" w:eastAsia="Times New Roman" w:hAnsi="Vollkorn"/>
                <w:noProof/>
                <w:spacing w:val="-1"/>
                <w:sz w:val="22"/>
                <w:szCs w:val="22"/>
              </w:rPr>
              <w:t>canii de Vest</w:t>
            </w:r>
            <w:r w:rsidRPr="007C6502">
              <w:rPr>
                <w:rFonts w:ascii="Vollkorn" w:eastAsia="Times New Roman" w:hAnsi="Vollkorn"/>
                <w:noProof/>
                <w:spacing w:val="-1"/>
                <w:sz w:val="22"/>
                <w:szCs w:val="22"/>
              </w:rPr>
              <w:t xml:space="preserve"> </w:t>
            </w:r>
            <w:r w:rsidR="004C25E0">
              <w:rPr>
                <w:rFonts w:ascii="Vollkorn" w:eastAsia="Times New Roman" w:hAnsi="Vollkorn"/>
                <w:noProof/>
                <w:spacing w:val="-1"/>
                <w:sz w:val="22"/>
                <w:szCs w:val="22"/>
              </w:rPr>
              <w:t xml:space="preserve">și ajută la </w:t>
            </w:r>
            <w:r w:rsidR="0069430A">
              <w:rPr>
                <w:rFonts w:ascii="Vollkorn" w:eastAsia="Times New Roman" w:hAnsi="Vollkorn"/>
                <w:noProof/>
                <w:spacing w:val="-1"/>
                <w:sz w:val="22"/>
                <w:szCs w:val="22"/>
              </w:rPr>
              <w:t>implementarea a 3 ini</w:t>
            </w:r>
            <w:r w:rsidR="009414A7">
              <w:rPr>
                <w:rFonts w:ascii="Vollkorn" w:eastAsia="Times New Roman" w:hAnsi="Vollkorn"/>
                <w:noProof/>
                <w:spacing w:val="-1"/>
                <w:sz w:val="22"/>
                <w:szCs w:val="22"/>
              </w:rPr>
              <w:t>țiativ</w:t>
            </w:r>
            <w:r w:rsidR="0069430A">
              <w:rPr>
                <w:rFonts w:ascii="Vollkorn" w:eastAsia="Times New Roman" w:hAnsi="Vollkorn"/>
                <w:noProof/>
                <w:spacing w:val="-1"/>
                <w:sz w:val="22"/>
                <w:szCs w:val="22"/>
              </w:rPr>
              <w:t xml:space="preserve">e de referinta din cele 6 ale statergiei și anume: </w:t>
            </w:r>
            <w:r w:rsidRPr="007C6502">
              <w:rPr>
                <w:rFonts w:ascii="Vollkorn" w:eastAsia="Times New Roman" w:hAnsi="Vollkorn"/>
                <w:noProof/>
                <w:spacing w:val="-1"/>
                <w:sz w:val="22"/>
                <w:szCs w:val="22"/>
              </w:rPr>
              <w:t xml:space="preserve"> </w:t>
            </w:r>
            <w:r w:rsidR="009414A7">
              <w:rPr>
                <w:rFonts w:ascii="Vollkorn" w:eastAsia="Times New Roman" w:hAnsi="Vollkorn"/>
                <w:noProof/>
                <w:spacing w:val="-1"/>
                <w:sz w:val="22"/>
                <w:szCs w:val="22"/>
              </w:rPr>
              <w:t>Iniț</w:t>
            </w:r>
            <w:r w:rsidRPr="007C6502">
              <w:rPr>
                <w:rFonts w:ascii="Vollkorn" w:eastAsia="Times New Roman" w:hAnsi="Vollkorn"/>
                <w:noProof/>
                <w:spacing w:val="-1"/>
                <w:sz w:val="22"/>
                <w:szCs w:val="22"/>
              </w:rPr>
              <w:t>iativ</w:t>
            </w:r>
            <w:r w:rsidR="009414A7">
              <w:rPr>
                <w:rFonts w:ascii="Vollkorn" w:eastAsia="Times New Roman" w:hAnsi="Vollkorn"/>
                <w:noProof/>
                <w:spacing w:val="-1"/>
                <w:sz w:val="22"/>
                <w:szCs w:val="22"/>
              </w:rPr>
              <w:t>a pentru î</w:t>
            </w:r>
            <w:r w:rsidR="0069430A">
              <w:rPr>
                <w:rFonts w:ascii="Vollkorn" w:eastAsia="Times New Roman" w:hAnsi="Vollkorn"/>
                <w:noProof/>
                <w:spacing w:val="-1"/>
                <w:sz w:val="22"/>
                <w:szCs w:val="22"/>
              </w:rPr>
              <w:t xml:space="preserve">mbunătățirea sprijinului </w:t>
            </w:r>
            <w:r w:rsidR="008C6B96">
              <w:rPr>
                <w:rFonts w:ascii="Vollkorn" w:eastAsia="Times New Roman" w:hAnsi="Vollkorn"/>
                <w:noProof/>
                <w:spacing w:val="-1"/>
                <w:sz w:val="22"/>
                <w:szCs w:val="22"/>
              </w:rPr>
              <w:t>(cercetare-inovare, sprijinul sectorului social, educație, sănătate)</w:t>
            </w:r>
            <w:r w:rsidRPr="007C6502">
              <w:rPr>
                <w:rFonts w:ascii="Vollkorn" w:eastAsia="Times New Roman" w:hAnsi="Vollkorn"/>
                <w:noProof/>
                <w:spacing w:val="-1"/>
                <w:sz w:val="22"/>
                <w:szCs w:val="22"/>
              </w:rPr>
              <w:t>, Initiativ</w:t>
            </w:r>
            <w:r w:rsidR="00974CA3">
              <w:rPr>
                <w:rFonts w:ascii="Vollkorn" w:eastAsia="Times New Roman" w:hAnsi="Vollkorn"/>
                <w:noProof/>
                <w:spacing w:val="-1"/>
                <w:sz w:val="22"/>
                <w:szCs w:val="22"/>
              </w:rPr>
              <w:t>a</w:t>
            </w:r>
            <w:r w:rsidRPr="007C6502">
              <w:rPr>
                <w:rFonts w:ascii="Vollkorn" w:eastAsia="Times New Roman" w:hAnsi="Vollkorn"/>
                <w:noProof/>
                <w:spacing w:val="-1"/>
                <w:sz w:val="22"/>
                <w:szCs w:val="22"/>
              </w:rPr>
              <w:t xml:space="preserve"> </w:t>
            </w:r>
            <w:r w:rsidR="00B56275">
              <w:rPr>
                <w:rFonts w:ascii="Vollkorn" w:eastAsia="Times New Roman" w:hAnsi="Vollkorn"/>
                <w:noProof/>
                <w:spacing w:val="-1"/>
                <w:sz w:val="22"/>
                <w:szCs w:val="22"/>
              </w:rPr>
              <w:t>pentru reconciliere si relatii bune cu</w:t>
            </w:r>
            <w:r w:rsidR="009414A7">
              <w:rPr>
                <w:rFonts w:ascii="Vollkorn" w:eastAsia="Times New Roman" w:hAnsi="Vollkorn"/>
                <w:noProof/>
                <w:spacing w:val="-1"/>
                <w:sz w:val="22"/>
                <w:szCs w:val="22"/>
              </w:rPr>
              <w:t xml:space="preserve"> vecinii</w:t>
            </w:r>
            <w:r w:rsidR="00B56275">
              <w:rPr>
                <w:rFonts w:ascii="Vollkorn" w:eastAsia="Times New Roman" w:hAnsi="Vollkorn"/>
                <w:noProof/>
                <w:spacing w:val="-1"/>
                <w:sz w:val="22"/>
                <w:szCs w:val="22"/>
              </w:rPr>
              <w:t xml:space="preserve"> </w:t>
            </w:r>
            <w:r w:rsidRPr="007C6502">
              <w:rPr>
                <w:rFonts w:ascii="Vollkorn" w:eastAsia="Times New Roman" w:hAnsi="Vollkorn"/>
                <w:noProof/>
                <w:spacing w:val="-1"/>
                <w:sz w:val="22"/>
                <w:szCs w:val="22"/>
              </w:rPr>
              <w:t>(</w:t>
            </w:r>
            <w:r w:rsidR="00B56275">
              <w:rPr>
                <w:rFonts w:ascii="Vollkorn" w:eastAsia="Times New Roman" w:hAnsi="Vollkorn"/>
                <w:noProof/>
                <w:spacing w:val="-1"/>
                <w:sz w:val="22"/>
                <w:szCs w:val="22"/>
              </w:rPr>
              <w:t>educatie</w:t>
            </w:r>
            <w:r w:rsidRPr="007C6502">
              <w:rPr>
                <w:rFonts w:ascii="Vollkorn" w:eastAsia="Times New Roman" w:hAnsi="Vollkorn"/>
                <w:noProof/>
                <w:spacing w:val="-1"/>
                <w:sz w:val="22"/>
                <w:szCs w:val="22"/>
              </w:rPr>
              <w:t>, cultur</w:t>
            </w:r>
            <w:r w:rsidR="00B56275">
              <w:rPr>
                <w:rFonts w:ascii="Vollkorn" w:eastAsia="Times New Roman" w:hAnsi="Vollkorn"/>
                <w:noProof/>
                <w:spacing w:val="-1"/>
                <w:sz w:val="22"/>
                <w:szCs w:val="22"/>
              </w:rPr>
              <w:t>ă</w:t>
            </w:r>
            <w:r w:rsidRPr="007C6502">
              <w:rPr>
                <w:rFonts w:ascii="Vollkorn" w:eastAsia="Times New Roman" w:hAnsi="Vollkorn"/>
                <w:noProof/>
                <w:spacing w:val="-1"/>
                <w:sz w:val="22"/>
                <w:szCs w:val="22"/>
              </w:rPr>
              <w:t xml:space="preserve"> and </w:t>
            </w:r>
            <w:r w:rsidR="00B56275">
              <w:rPr>
                <w:rFonts w:ascii="Vollkorn" w:eastAsia="Times New Roman" w:hAnsi="Vollkorn"/>
                <w:noProof/>
                <w:spacing w:val="-1"/>
                <w:sz w:val="22"/>
                <w:szCs w:val="22"/>
              </w:rPr>
              <w:t>tineri</w:t>
            </w:r>
            <w:r w:rsidRPr="007C6502">
              <w:rPr>
                <w:rFonts w:ascii="Vollkorn" w:eastAsia="Times New Roman" w:hAnsi="Vollkorn"/>
                <w:noProof/>
                <w:spacing w:val="-1"/>
                <w:sz w:val="22"/>
                <w:szCs w:val="22"/>
              </w:rPr>
              <w:t xml:space="preserve">) </w:t>
            </w:r>
            <w:r w:rsidR="00B56275">
              <w:rPr>
                <w:rFonts w:ascii="Vollkorn" w:eastAsia="Times New Roman" w:hAnsi="Vollkorn"/>
                <w:noProof/>
                <w:spacing w:val="-1"/>
                <w:sz w:val="22"/>
                <w:szCs w:val="22"/>
              </w:rPr>
              <w:t xml:space="preserve">și </w:t>
            </w:r>
            <w:r w:rsidR="009414A7">
              <w:rPr>
                <w:rFonts w:ascii="Vollkorn" w:eastAsia="Times New Roman" w:hAnsi="Vollkorn"/>
                <w:noProof/>
                <w:spacing w:val="-1"/>
                <w:sz w:val="22"/>
                <w:szCs w:val="22"/>
              </w:rPr>
              <w:t>Initiativa pentru întărirea angajamentului pentru securitate si migrare</w:t>
            </w:r>
            <w:r w:rsidRPr="007C6502">
              <w:rPr>
                <w:rFonts w:ascii="Vollkorn" w:eastAsia="Times New Roman" w:hAnsi="Vollkorn"/>
                <w:noProof/>
                <w:spacing w:val="-1"/>
                <w:sz w:val="22"/>
                <w:szCs w:val="22"/>
              </w:rPr>
              <w:t xml:space="preserve"> (</w:t>
            </w:r>
            <w:r w:rsidR="008B2245">
              <w:rPr>
                <w:rFonts w:ascii="Vollkorn" w:eastAsia="Times New Roman" w:hAnsi="Vollkorn"/>
                <w:noProof/>
                <w:spacing w:val="-1"/>
                <w:sz w:val="22"/>
                <w:szCs w:val="22"/>
              </w:rPr>
              <w:t>cooper</w:t>
            </w:r>
            <w:r w:rsidR="009414A7">
              <w:rPr>
                <w:rFonts w:ascii="Vollkorn" w:eastAsia="Times New Roman" w:hAnsi="Vollkorn"/>
                <w:noProof/>
                <w:spacing w:val="-1"/>
                <w:sz w:val="22"/>
                <w:szCs w:val="22"/>
              </w:rPr>
              <w:t>are pentru securitatea granițelor si gestiunea migrării</w:t>
            </w:r>
            <w:r w:rsidRPr="007C6502">
              <w:rPr>
                <w:rFonts w:ascii="Vollkorn" w:eastAsia="Times New Roman" w:hAnsi="Vollkorn"/>
                <w:noProof/>
                <w:spacing w:val="-1"/>
                <w:sz w:val="22"/>
                <w:szCs w:val="22"/>
              </w:rPr>
              <w:t>).</w:t>
            </w:r>
          </w:p>
        </w:tc>
      </w:tr>
      <w:tr w:rsidR="00391E6C" w:rsidRPr="00A03CED" w14:paraId="7985D386" w14:textId="77777777" w:rsidTr="00BB451E">
        <w:tc>
          <w:tcPr>
            <w:tcW w:w="571" w:type="dxa"/>
            <w:vAlign w:val="center"/>
          </w:tcPr>
          <w:p w14:paraId="32C7D0C5" w14:textId="3CD7FA2F" w:rsidR="00391E6C" w:rsidRDefault="00BB451E" w:rsidP="00BE6FD7">
            <w:pPr>
              <w:jc w:val="center"/>
              <w:rPr>
                <w:rFonts w:ascii="Vollkorn" w:hAnsi="Vollkorn"/>
                <w:noProof/>
                <w:sz w:val="22"/>
                <w:szCs w:val="22"/>
              </w:rPr>
            </w:pPr>
            <w:r>
              <w:rPr>
                <w:rFonts w:ascii="Vollkorn" w:hAnsi="Vollkorn"/>
                <w:noProof/>
                <w:sz w:val="22"/>
                <w:szCs w:val="22"/>
              </w:rPr>
              <w:lastRenderedPageBreak/>
              <w:t>4</w:t>
            </w:r>
          </w:p>
        </w:tc>
        <w:tc>
          <w:tcPr>
            <w:tcW w:w="2372" w:type="dxa"/>
            <w:vAlign w:val="center"/>
          </w:tcPr>
          <w:p w14:paraId="467DB61F" w14:textId="7D51A95A" w:rsidR="00391E6C" w:rsidRDefault="00216C9D" w:rsidP="00BE6FD7">
            <w:pPr>
              <w:jc w:val="center"/>
              <w:rPr>
                <w:rFonts w:ascii="Vollkorn" w:eastAsia="Calibri" w:hAnsi="Vollkorn"/>
                <w:noProof/>
                <w:sz w:val="22"/>
                <w:szCs w:val="22"/>
              </w:rPr>
            </w:pPr>
            <w:r>
              <w:rPr>
                <w:rFonts w:ascii="Vollkorn" w:eastAsia="Calibri" w:hAnsi="Vollkorn"/>
                <w:noProof/>
                <w:sz w:val="22"/>
                <w:szCs w:val="22"/>
              </w:rPr>
              <w:t>Agenda Verde pentru Balcanii de Vest prezentată la</w:t>
            </w:r>
          </w:p>
          <w:p w14:paraId="36A0E1B2" w14:textId="2891C0DF" w:rsidR="00216C9D" w:rsidRPr="00D50B03" w:rsidRDefault="00216C9D" w:rsidP="00BE6FD7">
            <w:pPr>
              <w:jc w:val="center"/>
              <w:rPr>
                <w:rFonts w:ascii="Vollkorn" w:eastAsia="Calibri" w:hAnsi="Vollkorn"/>
                <w:noProof/>
                <w:sz w:val="22"/>
                <w:szCs w:val="22"/>
              </w:rPr>
            </w:pPr>
            <w:r>
              <w:rPr>
                <w:rFonts w:ascii="Vollkorn" w:eastAsia="Calibri" w:hAnsi="Vollkorn"/>
                <w:noProof/>
              </w:rPr>
              <w:t>S</w:t>
            </w:r>
            <w:r w:rsidRPr="00216C9D">
              <w:rPr>
                <w:rFonts w:ascii="Vollkorn" w:eastAsia="Calibri" w:hAnsi="Vollkorn"/>
                <w:noProof/>
              </w:rPr>
              <w:t>ummitul Balcanilor de Vest care va avea loc la Sofia în noiembrie 2020</w:t>
            </w:r>
          </w:p>
        </w:tc>
        <w:tc>
          <w:tcPr>
            <w:tcW w:w="5954" w:type="dxa"/>
          </w:tcPr>
          <w:p w14:paraId="54FF321E" w14:textId="4BB4ED31" w:rsidR="00391E6C" w:rsidRPr="00BB451E" w:rsidRDefault="00216C9D" w:rsidP="00BB451E">
            <w:pPr>
              <w:pStyle w:val="BodyText"/>
              <w:ind w:left="11" w:right="114"/>
              <w:jc w:val="both"/>
              <w:rPr>
                <w:rFonts w:ascii="Vollkorn" w:hAnsi="Vollkorn"/>
                <w:noProof/>
                <w:sz w:val="22"/>
                <w:szCs w:val="22"/>
              </w:rPr>
            </w:pPr>
            <w:r w:rsidRPr="00BB451E">
              <w:rPr>
                <w:rFonts w:ascii="Vollkorn" w:hAnsi="Vollkorn"/>
                <w:noProof/>
                <w:sz w:val="22"/>
                <w:szCs w:val="22"/>
                <w:lang w:val="ro-RO"/>
              </w:rPr>
              <w:t>Agendei verzi pentru Balcanii de Vest, care se preconizează că va fi adoptată în cadrul summitul Balcanilor de Vest care va avea loc la Sofia în noiembrie 2020. Aceasta prevede acțiuni organizate în jurul a cinci piloni, și anume: (i) acțiunile climatice, inclusiv decarbonizarea, energia și mobilitatea; (ii) economia circulară, abordând în special deșeurile, reciclarea, producția durabilă și utilizarea eficientă a resurselor; (iii), biodiversitatea, vizând protejarea și refacerea bogăției naturale a regiunii; (v), combaterea poluării aerului, a apei și a solului și (v) sistemele alimentare durabile și zonele rurale. Digitalizarea va fi un factor-cheie de care vor depinde cei cinci piloni de mai sus, în concordanță cu conceptul dublei tranziții verzi și digitale.</w:t>
            </w:r>
          </w:p>
        </w:tc>
        <w:tc>
          <w:tcPr>
            <w:tcW w:w="6062" w:type="dxa"/>
          </w:tcPr>
          <w:p w14:paraId="5D329B8A" w14:textId="20A34BA0" w:rsidR="0076340F" w:rsidRPr="00007EE7" w:rsidRDefault="00722061" w:rsidP="00C471C5">
            <w:pPr>
              <w:pStyle w:val="BodyText"/>
              <w:ind w:left="11" w:right="114"/>
              <w:jc w:val="both"/>
              <w:rPr>
                <w:rFonts w:ascii="Vollkorn" w:hAnsi="Vollkorn"/>
                <w:noProof/>
                <w:sz w:val="22"/>
                <w:szCs w:val="22"/>
              </w:rPr>
            </w:pPr>
            <w:r w:rsidRPr="00007EE7">
              <w:rPr>
                <w:rFonts w:ascii="Vollkorn" w:hAnsi="Vollkorn"/>
                <w:noProof/>
                <w:sz w:val="22"/>
                <w:szCs w:val="22"/>
              </w:rPr>
              <w:t xml:space="preserve">Programul are sinergii cu </w:t>
            </w:r>
            <w:r w:rsidR="009F7782" w:rsidRPr="00007EE7">
              <w:rPr>
                <w:rFonts w:ascii="Vollkorn" w:hAnsi="Vollkorn"/>
                <w:noProof/>
                <w:sz w:val="22"/>
                <w:szCs w:val="22"/>
              </w:rPr>
              <w:t>Agenda Verde pentru Balcanii de Vest</w:t>
            </w:r>
            <w:r w:rsidR="0076340F" w:rsidRPr="00007EE7">
              <w:rPr>
                <w:rFonts w:ascii="Vollkorn" w:hAnsi="Vollkorn"/>
                <w:noProof/>
                <w:sz w:val="22"/>
                <w:szCs w:val="22"/>
              </w:rPr>
              <w:t xml:space="preserve">, </w:t>
            </w:r>
            <w:r w:rsidR="0076340F" w:rsidRPr="00007EE7">
              <w:rPr>
                <w:rFonts w:ascii="Vollkorn" w:hAnsi="Vollkorn"/>
                <w:noProof/>
                <w:sz w:val="22"/>
                <w:szCs w:val="22"/>
                <w:lang w:val="ro-RO"/>
              </w:rPr>
              <w:t xml:space="preserve">în special pe obiectivele privind schimbările climatice, protectia mediului și promovarea potențialului economiei verzi, </w:t>
            </w:r>
            <w:r w:rsidR="00C471C5" w:rsidRPr="00007EE7">
              <w:rPr>
                <w:rFonts w:ascii="Vollkorn" w:hAnsi="Vollkorn"/>
                <w:noProof/>
                <w:sz w:val="22"/>
                <w:szCs w:val="22"/>
                <w:lang w:val="ro-RO"/>
              </w:rPr>
              <w:t>cu emisii scăzute de carbon și a economiei circurlare în regiune.</w:t>
            </w:r>
            <w:r w:rsidR="0076340F" w:rsidRPr="00007EE7">
              <w:rPr>
                <w:rFonts w:ascii="Vollkorn" w:hAnsi="Vollkorn"/>
                <w:noProof/>
                <w:sz w:val="22"/>
                <w:szCs w:val="22"/>
                <w:lang w:val="ro-RO"/>
              </w:rPr>
              <w:t xml:space="preserve">  </w:t>
            </w:r>
          </w:p>
        </w:tc>
      </w:tr>
      <w:tr w:rsidR="00391E6C" w:rsidRPr="00A03CED" w14:paraId="6156D047" w14:textId="77777777" w:rsidTr="00BB451E">
        <w:tc>
          <w:tcPr>
            <w:tcW w:w="571" w:type="dxa"/>
            <w:tcBorders>
              <w:bottom w:val="single" w:sz="4" w:space="0" w:color="auto"/>
            </w:tcBorders>
            <w:vAlign w:val="center"/>
          </w:tcPr>
          <w:p w14:paraId="7C00CFD3" w14:textId="44A5A588" w:rsidR="00391E6C" w:rsidRDefault="00BB451E" w:rsidP="00BE6FD7">
            <w:pPr>
              <w:jc w:val="center"/>
              <w:rPr>
                <w:rFonts w:ascii="Vollkorn" w:hAnsi="Vollkorn"/>
                <w:noProof/>
                <w:sz w:val="22"/>
                <w:szCs w:val="22"/>
              </w:rPr>
            </w:pPr>
            <w:r>
              <w:rPr>
                <w:rFonts w:ascii="Vollkorn" w:hAnsi="Vollkorn"/>
                <w:noProof/>
                <w:sz w:val="22"/>
                <w:szCs w:val="22"/>
              </w:rPr>
              <w:t>5</w:t>
            </w:r>
          </w:p>
        </w:tc>
        <w:tc>
          <w:tcPr>
            <w:tcW w:w="2372" w:type="dxa"/>
            <w:tcBorders>
              <w:bottom w:val="single" w:sz="4" w:space="0" w:color="auto"/>
            </w:tcBorders>
            <w:vAlign w:val="center"/>
          </w:tcPr>
          <w:p w14:paraId="4631CF75" w14:textId="0BCE6E8F" w:rsidR="00391E6C" w:rsidRPr="00EE377B" w:rsidRDefault="00611D96" w:rsidP="00611D96">
            <w:pPr>
              <w:jc w:val="center"/>
              <w:rPr>
                <w:rFonts w:ascii="Vollkorn" w:eastAsia="Calibri" w:hAnsi="Vollkorn"/>
                <w:noProof/>
                <w:sz w:val="22"/>
                <w:szCs w:val="22"/>
              </w:rPr>
            </w:pPr>
            <w:r>
              <w:rPr>
                <w:rFonts w:ascii="Vollkorn" w:eastAsia="Calibri" w:hAnsi="Vollkorn"/>
                <w:noProof/>
                <w:sz w:val="22"/>
                <w:szCs w:val="22"/>
              </w:rPr>
              <w:t>Summit</w:t>
            </w:r>
            <w:r w:rsidR="008B2245" w:rsidRPr="00BD25ED">
              <w:rPr>
                <w:rFonts w:ascii="Vollkorn" w:eastAsia="Calibri" w:hAnsi="Vollkorn"/>
                <w:noProof/>
                <w:sz w:val="22"/>
                <w:szCs w:val="22"/>
              </w:rPr>
              <w:t xml:space="preserve"> Balcanilor de Vest de la Poznan</w:t>
            </w:r>
          </w:p>
        </w:tc>
        <w:tc>
          <w:tcPr>
            <w:tcW w:w="5954" w:type="dxa"/>
            <w:tcBorders>
              <w:bottom w:val="single" w:sz="4" w:space="0" w:color="auto"/>
            </w:tcBorders>
          </w:tcPr>
          <w:p w14:paraId="7FF09471" w14:textId="09F6C430" w:rsidR="00391E6C" w:rsidRPr="00BB451E" w:rsidRDefault="00611D96" w:rsidP="00BB451E">
            <w:pPr>
              <w:pStyle w:val="BodyText"/>
              <w:ind w:left="11" w:right="114"/>
              <w:jc w:val="both"/>
              <w:rPr>
                <w:rFonts w:ascii="Vollkorn" w:hAnsi="Vollkorn"/>
                <w:noProof/>
                <w:sz w:val="22"/>
                <w:szCs w:val="22"/>
              </w:rPr>
            </w:pPr>
            <w:r w:rsidRPr="00BB451E">
              <w:rPr>
                <w:rFonts w:ascii="Vollkorn" w:hAnsi="Vollkorn"/>
                <w:noProof/>
                <w:sz w:val="22"/>
                <w:szCs w:val="22"/>
                <w:lang w:val="ro-RO"/>
              </w:rPr>
              <w:t>Concluziile acestui summit</w:t>
            </w:r>
            <w:r w:rsidR="00CA3741" w:rsidRPr="00BB451E">
              <w:rPr>
                <w:rFonts w:ascii="Vollkorn" w:hAnsi="Vollkorn"/>
                <w:noProof/>
                <w:sz w:val="22"/>
                <w:szCs w:val="22"/>
                <w:lang w:val="ro-RO"/>
              </w:rPr>
              <w:t xml:space="preserve"> demonstrează angajamentul tarilor din Balcanii de Vest de a realiza o regiune stabilă, sigură și prosperă.</w:t>
            </w:r>
          </w:p>
        </w:tc>
        <w:tc>
          <w:tcPr>
            <w:tcW w:w="6062" w:type="dxa"/>
            <w:tcBorders>
              <w:bottom w:val="single" w:sz="4" w:space="0" w:color="auto"/>
            </w:tcBorders>
          </w:tcPr>
          <w:p w14:paraId="4B7BA431" w14:textId="1A818EBD" w:rsidR="00391E6C" w:rsidRPr="00007EE7" w:rsidRDefault="00CA3741" w:rsidP="00CA3741">
            <w:pPr>
              <w:pStyle w:val="BodyText"/>
              <w:ind w:left="11" w:right="114"/>
              <w:jc w:val="both"/>
              <w:rPr>
                <w:rFonts w:ascii="Vollkorn" w:hAnsi="Vollkorn"/>
                <w:noProof/>
                <w:sz w:val="22"/>
                <w:szCs w:val="22"/>
              </w:rPr>
            </w:pPr>
            <w:r w:rsidRPr="00BB451E">
              <w:rPr>
                <w:rFonts w:ascii="Vollkorn" w:hAnsi="Vollkorn"/>
                <w:noProof/>
                <w:spacing w:val="-1"/>
                <w:sz w:val="22"/>
                <w:szCs w:val="22"/>
                <w:lang w:val="ro-RO"/>
              </w:rPr>
              <w:t xml:space="preserve">Summitul Balcanilor de Vest de la Poznan are relevanta cu Programul pe domeniiile: </w:t>
            </w:r>
            <w:r w:rsidR="00FC1B40" w:rsidRPr="00BB451E">
              <w:rPr>
                <w:rFonts w:ascii="Vollkorn" w:hAnsi="Vollkorn"/>
                <w:noProof/>
                <w:spacing w:val="-1"/>
                <w:sz w:val="22"/>
                <w:szCs w:val="22"/>
                <w:lang w:val="ro-RO"/>
              </w:rPr>
              <w:t>cercetare</w:t>
            </w:r>
            <w:r w:rsidRPr="00BB451E">
              <w:rPr>
                <w:rFonts w:ascii="Vollkorn" w:hAnsi="Vollkorn"/>
                <w:noProof/>
                <w:spacing w:val="-1"/>
                <w:sz w:val="22"/>
                <w:szCs w:val="22"/>
                <w:lang w:val="ro-RO"/>
              </w:rPr>
              <w:t>,</w:t>
            </w:r>
            <w:r w:rsidR="00FC1B40" w:rsidRPr="00BB451E">
              <w:rPr>
                <w:rFonts w:ascii="Vollkorn" w:hAnsi="Vollkorn"/>
                <w:noProof/>
                <w:spacing w:val="-1"/>
                <w:sz w:val="22"/>
                <w:szCs w:val="22"/>
                <w:lang w:val="ro-RO"/>
              </w:rPr>
              <w:t xml:space="preserve"> inovare</w:t>
            </w:r>
            <w:r w:rsidRPr="00BB451E">
              <w:rPr>
                <w:rFonts w:ascii="Vollkorn" w:hAnsi="Vollkorn"/>
                <w:noProof/>
                <w:spacing w:val="-1"/>
                <w:sz w:val="22"/>
                <w:szCs w:val="22"/>
                <w:lang w:val="ro-RO"/>
              </w:rPr>
              <w:t xml:space="preserve"> și </w:t>
            </w:r>
            <w:r w:rsidR="00FC1B40" w:rsidRPr="00BB451E">
              <w:rPr>
                <w:rFonts w:ascii="Vollkorn" w:hAnsi="Vollkorn"/>
                <w:noProof/>
                <w:spacing w:val="-1"/>
                <w:sz w:val="22"/>
                <w:szCs w:val="22"/>
                <w:lang w:val="ro-RO"/>
              </w:rPr>
              <w:t>securitate</w:t>
            </w:r>
            <w:r w:rsidRPr="00BB451E">
              <w:rPr>
                <w:rFonts w:ascii="Vollkorn" w:hAnsi="Vollkorn"/>
                <w:noProof/>
                <w:spacing w:val="-1"/>
                <w:sz w:val="22"/>
                <w:szCs w:val="22"/>
                <w:lang w:val="ro-RO"/>
              </w:rPr>
              <w:t>.</w:t>
            </w:r>
          </w:p>
        </w:tc>
      </w:tr>
      <w:tr w:rsidR="00FC1B40" w:rsidRPr="00A03CED" w14:paraId="7AC7C4A6" w14:textId="77777777" w:rsidTr="00BB451E">
        <w:tc>
          <w:tcPr>
            <w:tcW w:w="571" w:type="dxa"/>
            <w:vAlign w:val="center"/>
          </w:tcPr>
          <w:p w14:paraId="4223E79A" w14:textId="21CC1EAF" w:rsidR="00FC1B40" w:rsidRDefault="00BB451E" w:rsidP="00BE6FD7">
            <w:pPr>
              <w:jc w:val="center"/>
              <w:rPr>
                <w:rFonts w:ascii="Vollkorn" w:hAnsi="Vollkorn"/>
                <w:noProof/>
                <w:sz w:val="22"/>
                <w:szCs w:val="22"/>
              </w:rPr>
            </w:pPr>
            <w:r>
              <w:rPr>
                <w:rFonts w:ascii="Vollkorn" w:hAnsi="Vollkorn"/>
                <w:noProof/>
                <w:sz w:val="22"/>
                <w:szCs w:val="22"/>
              </w:rPr>
              <w:lastRenderedPageBreak/>
              <w:t>6</w:t>
            </w:r>
          </w:p>
        </w:tc>
        <w:tc>
          <w:tcPr>
            <w:tcW w:w="2372" w:type="dxa"/>
            <w:vAlign w:val="center"/>
          </w:tcPr>
          <w:p w14:paraId="7678D4CF" w14:textId="102B5B30" w:rsidR="00FC1B40" w:rsidRPr="008B2245" w:rsidRDefault="00FC1B40" w:rsidP="00FC1B40">
            <w:pPr>
              <w:jc w:val="center"/>
              <w:rPr>
                <w:rFonts w:ascii="Vollkorn" w:eastAsia="Calibri" w:hAnsi="Vollkorn"/>
                <w:noProof/>
                <w:sz w:val="22"/>
                <w:szCs w:val="22"/>
              </w:rPr>
            </w:pPr>
            <w:r w:rsidRPr="00FC1B40">
              <w:rPr>
                <w:rFonts w:ascii="Vollkorn" w:eastAsia="Calibri" w:hAnsi="Vollkorn"/>
                <w:noProof/>
                <w:sz w:val="22"/>
                <w:szCs w:val="22"/>
              </w:rPr>
              <w:t>Declarația de la Sofia &amp; Agenda Priorităților din Sofia</w:t>
            </w:r>
          </w:p>
        </w:tc>
        <w:tc>
          <w:tcPr>
            <w:tcW w:w="5954" w:type="dxa"/>
          </w:tcPr>
          <w:p w14:paraId="4E1E26F1" w14:textId="18FB8174" w:rsidR="00FC1B40" w:rsidRPr="00BB451E" w:rsidRDefault="00D0240C" w:rsidP="00BE6FD7">
            <w:pPr>
              <w:jc w:val="both"/>
              <w:rPr>
                <w:rFonts w:ascii="Vollkorn" w:eastAsia="Calibri" w:hAnsi="Vollkorn"/>
                <w:noProof/>
                <w:sz w:val="22"/>
                <w:szCs w:val="22"/>
              </w:rPr>
            </w:pPr>
            <w:r w:rsidRPr="00BB451E">
              <w:rPr>
                <w:rFonts w:ascii="Vollkorn" w:eastAsia="Calibri" w:hAnsi="Vollkorn"/>
                <w:noProof/>
                <w:sz w:val="22"/>
                <w:szCs w:val="22"/>
              </w:rPr>
              <w:t xml:space="preserve">Declaratia de la Sofia, 17 mai 2018 propune </w:t>
            </w:r>
            <w:r w:rsidR="006D5D31" w:rsidRPr="00BB451E">
              <w:rPr>
                <w:rFonts w:ascii="Vollkorn" w:eastAsia="Calibri" w:hAnsi="Vollkorn"/>
                <w:noProof/>
                <w:sz w:val="22"/>
                <w:szCs w:val="22"/>
              </w:rPr>
              <w:t>dezvoltarea r</w:t>
            </w:r>
            <w:r w:rsidRPr="00BB451E">
              <w:rPr>
                <w:sz w:val="22"/>
                <w:szCs w:val="22"/>
              </w:rPr>
              <w:t>elațiil</w:t>
            </w:r>
            <w:r w:rsidR="006D5D31" w:rsidRPr="00BB451E">
              <w:rPr>
                <w:sz w:val="22"/>
                <w:szCs w:val="22"/>
              </w:rPr>
              <w:t>or</w:t>
            </w:r>
            <w:r w:rsidRPr="00BB451E">
              <w:rPr>
                <w:sz w:val="22"/>
                <w:szCs w:val="22"/>
              </w:rPr>
              <w:t xml:space="preserve"> de bună vecinătate, stabilitatea regională și cooperarea reciprocă</w:t>
            </w:r>
            <w:r w:rsidR="00D136EF" w:rsidRPr="00BB451E">
              <w:rPr>
                <w:sz w:val="22"/>
                <w:szCs w:val="22"/>
              </w:rPr>
              <w:t xml:space="preserve"> în zona si propune </w:t>
            </w:r>
            <w:r w:rsidR="00EE377B" w:rsidRPr="00BB451E">
              <w:rPr>
                <w:rFonts w:ascii="Vollkorn" w:eastAsia="Calibri" w:hAnsi="Vollkorn"/>
                <w:noProof/>
                <w:sz w:val="22"/>
                <w:szCs w:val="22"/>
              </w:rPr>
              <w:t>A</w:t>
            </w:r>
            <w:r w:rsidR="00D136EF" w:rsidRPr="00BB451E">
              <w:rPr>
                <w:rFonts w:ascii="Vollkorn" w:eastAsia="Calibri" w:hAnsi="Vollkorn"/>
                <w:noProof/>
                <w:sz w:val="22"/>
                <w:szCs w:val="22"/>
              </w:rPr>
              <w:t>genda</w:t>
            </w:r>
            <w:r w:rsidR="00EE377B" w:rsidRPr="00BB451E">
              <w:rPr>
                <w:rFonts w:ascii="Vollkorn" w:eastAsia="Calibri" w:hAnsi="Vollkorn"/>
                <w:noProof/>
                <w:sz w:val="22"/>
                <w:szCs w:val="22"/>
              </w:rPr>
              <w:t xml:space="preserve"> Prioritatilor din Sofia</w:t>
            </w:r>
            <w:r w:rsidR="00D136EF" w:rsidRPr="00BB451E">
              <w:rPr>
                <w:rFonts w:ascii="Vollkorn" w:eastAsia="Calibri" w:hAnsi="Vollkorn"/>
                <w:noProof/>
                <w:sz w:val="22"/>
                <w:szCs w:val="22"/>
              </w:rPr>
              <w:t>, în care</w:t>
            </w:r>
            <w:r w:rsidR="00EE377B" w:rsidRPr="00BB451E">
              <w:rPr>
                <w:rFonts w:ascii="Vollkorn" w:eastAsia="Calibri" w:hAnsi="Vollkorn"/>
                <w:noProof/>
                <w:sz w:val="22"/>
                <w:szCs w:val="22"/>
              </w:rPr>
              <w:t xml:space="preserve"> au fost cuprinse urmatoarele orientari:</w:t>
            </w:r>
          </w:p>
          <w:p w14:paraId="769B1428" w14:textId="77777777" w:rsidR="00EE377B" w:rsidRPr="00BB451E" w:rsidRDefault="00EE377B" w:rsidP="00BB451E">
            <w:pPr>
              <w:pStyle w:val="ListParagraph"/>
              <w:numPr>
                <w:ilvl w:val="0"/>
                <w:numId w:val="22"/>
              </w:numPr>
              <w:ind w:left="147" w:hanging="147"/>
              <w:jc w:val="both"/>
              <w:rPr>
                <w:rFonts w:ascii="Vollkorn" w:eastAsia="Calibri" w:hAnsi="Vollkorn"/>
                <w:noProof/>
                <w:sz w:val="22"/>
                <w:szCs w:val="22"/>
              </w:rPr>
            </w:pPr>
            <w:r w:rsidRPr="00BB451E">
              <w:rPr>
                <w:sz w:val="22"/>
                <w:szCs w:val="22"/>
              </w:rPr>
              <w:t>Consolidarea sprijinului pentru supremația legii și buna guvernanță;</w:t>
            </w:r>
          </w:p>
          <w:p w14:paraId="62615D9D" w14:textId="77777777" w:rsidR="00EE377B" w:rsidRPr="00BB451E" w:rsidRDefault="00EE377B" w:rsidP="00BB451E">
            <w:pPr>
              <w:pStyle w:val="ListParagraph"/>
              <w:numPr>
                <w:ilvl w:val="0"/>
                <w:numId w:val="22"/>
              </w:numPr>
              <w:ind w:left="147" w:hanging="147"/>
              <w:jc w:val="both"/>
              <w:rPr>
                <w:sz w:val="22"/>
                <w:szCs w:val="22"/>
              </w:rPr>
            </w:pPr>
            <w:r w:rsidRPr="00BB451E">
              <w:rPr>
                <w:sz w:val="22"/>
                <w:szCs w:val="22"/>
              </w:rPr>
              <w:t>Consolidarea angajamentului în materie de securitate și de migrație;</w:t>
            </w:r>
          </w:p>
          <w:p w14:paraId="12DC4DCF" w14:textId="77777777" w:rsidR="00EE377B" w:rsidRPr="00BB451E" w:rsidRDefault="00EE377B" w:rsidP="00BB451E">
            <w:pPr>
              <w:pStyle w:val="ListParagraph"/>
              <w:numPr>
                <w:ilvl w:val="0"/>
                <w:numId w:val="22"/>
              </w:numPr>
              <w:ind w:left="147" w:hanging="147"/>
              <w:jc w:val="both"/>
              <w:rPr>
                <w:sz w:val="22"/>
                <w:szCs w:val="22"/>
              </w:rPr>
            </w:pPr>
            <w:r w:rsidRPr="00BB451E">
              <w:rPr>
                <w:sz w:val="22"/>
                <w:szCs w:val="22"/>
              </w:rPr>
              <w:t>Sprijinirea dezvoltării socioeconomice și punerea unui accent deosebit pe tineret;</w:t>
            </w:r>
          </w:p>
          <w:p w14:paraId="4C99600A" w14:textId="77777777" w:rsidR="00EE377B" w:rsidRPr="00BB451E" w:rsidRDefault="00EE377B" w:rsidP="00BB451E">
            <w:pPr>
              <w:pStyle w:val="ListParagraph"/>
              <w:numPr>
                <w:ilvl w:val="0"/>
                <w:numId w:val="22"/>
              </w:numPr>
              <w:ind w:left="147" w:hanging="147"/>
              <w:jc w:val="both"/>
              <w:rPr>
                <w:sz w:val="22"/>
                <w:szCs w:val="22"/>
              </w:rPr>
            </w:pPr>
            <w:r w:rsidRPr="00BB451E">
              <w:rPr>
                <w:sz w:val="22"/>
                <w:szCs w:val="22"/>
              </w:rPr>
              <w:t xml:space="preserve">Îmbunătățirea conectivității si o Agenda Digitală </w:t>
            </w:r>
            <w:r w:rsidR="00D0240C" w:rsidRPr="00BB451E">
              <w:rPr>
                <w:sz w:val="22"/>
                <w:szCs w:val="22"/>
              </w:rPr>
              <w:t>pentru Balcanii de Vest;</w:t>
            </w:r>
          </w:p>
          <w:p w14:paraId="14890F8C" w14:textId="03A20A39" w:rsidR="00D0240C" w:rsidRPr="00BB451E" w:rsidRDefault="00D0240C" w:rsidP="00BB451E">
            <w:pPr>
              <w:pStyle w:val="ListParagraph"/>
              <w:numPr>
                <w:ilvl w:val="0"/>
                <w:numId w:val="22"/>
              </w:numPr>
              <w:ind w:left="147" w:hanging="147"/>
              <w:jc w:val="both"/>
              <w:rPr>
                <w:rFonts w:ascii="Vollkorn" w:eastAsia="Calibri" w:hAnsi="Vollkorn"/>
                <w:noProof/>
                <w:sz w:val="22"/>
                <w:szCs w:val="22"/>
              </w:rPr>
            </w:pPr>
            <w:r w:rsidRPr="00BB451E">
              <w:rPr>
                <w:sz w:val="22"/>
                <w:szCs w:val="22"/>
              </w:rPr>
              <w:t>Sprijinirea reconcilierii și a relațiilor de bună vecinătate în Balcanii de Vest</w:t>
            </w:r>
            <w:r w:rsidR="00D136EF" w:rsidRPr="00BB451E">
              <w:rPr>
                <w:sz w:val="22"/>
                <w:szCs w:val="22"/>
              </w:rPr>
              <w:t>.</w:t>
            </w:r>
          </w:p>
        </w:tc>
        <w:tc>
          <w:tcPr>
            <w:tcW w:w="6062" w:type="dxa"/>
          </w:tcPr>
          <w:p w14:paraId="69263B8F" w14:textId="12D92FCE" w:rsidR="00FC1B40" w:rsidRPr="00BB451E" w:rsidRDefault="00993086" w:rsidP="00EA75F6">
            <w:pPr>
              <w:pStyle w:val="BodyText"/>
              <w:ind w:left="11" w:right="114"/>
              <w:jc w:val="both"/>
              <w:rPr>
                <w:rFonts w:ascii="Vollkorn" w:hAnsi="Vollkorn"/>
                <w:noProof/>
                <w:spacing w:val="-1"/>
                <w:sz w:val="22"/>
                <w:szCs w:val="22"/>
                <w:lang w:val="ro-RO"/>
              </w:rPr>
            </w:pPr>
            <w:r w:rsidRPr="00007EE7">
              <w:rPr>
                <w:rFonts w:ascii="Vollkorn" w:hAnsi="Vollkorn"/>
                <w:noProof/>
                <w:sz w:val="22"/>
                <w:szCs w:val="22"/>
              </w:rPr>
              <w:t>Declaratia si Agenda de la Sofia au complementareita</w:t>
            </w:r>
            <w:r w:rsidR="005314F2">
              <w:rPr>
                <w:rFonts w:ascii="Vollkorn" w:hAnsi="Vollkorn"/>
                <w:noProof/>
                <w:sz w:val="22"/>
                <w:szCs w:val="22"/>
              </w:rPr>
              <w:t>te cu Programul Interreg IPA Cooperare Transfrontalieră</w:t>
            </w:r>
            <w:r w:rsidR="00EA75F6">
              <w:rPr>
                <w:rFonts w:ascii="Vollkorn" w:hAnsi="Vollkorn"/>
                <w:noProof/>
                <w:sz w:val="22"/>
                <w:szCs w:val="22"/>
              </w:rPr>
              <w:t xml:space="preserve"> Romania</w:t>
            </w:r>
            <w:r w:rsidRPr="00007EE7">
              <w:rPr>
                <w:rFonts w:ascii="Vollkorn" w:hAnsi="Vollkorn"/>
                <w:noProof/>
                <w:sz w:val="22"/>
                <w:szCs w:val="22"/>
              </w:rPr>
              <w:t>-S</w:t>
            </w:r>
            <w:r w:rsidR="00EA75F6">
              <w:rPr>
                <w:rFonts w:ascii="Vollkorn" w:hAnsi="Vollkorn"/>
                <w:noProof/>
                <w:sz w:val="22"/>
                <w:szCs w:val="22"/>
              </w:rPr>
              <w:t>erbia</w:t>
            </w:r>
            <w:r w:rsidRPr="00007EE7">
              <w:rPr>
                <w:rFonts w:ascii="Vollkorn" w:hAnsi="Vollkorn"/>
                <w:noProof/>
                <w:sz w:val="22"/>
                <w:szCs w:val="22"/>
              </w:rPr>
              <w:t xml:space="preserve"> pe aspectele </w:t>
            </w:r>
            <w:r w:rsidR="00BD25ED" w:rsidRPr="00007EE7">
              <w:rPr>
                <w:rFonts w:ascii="Vollkorn" w:hAnsi="Vollkorn"/>
                <w:noProof/>
                <w:sz w:val="22"/>
                <w:szCs w:val="22"/>
              </w:rPr>
              <w:t>cultural</w:t>
            </w:r>
            <w:r w:rsidRPr="00007EE7">
              <w:rPr>
                <w:rFonts w:ascii="Vollkorn" w:hAnsi="Vollkorn"/>
                <w:noProof/>
                <w:sz w:val="22"/>
                <w:szCs w:val="22"/>
              </w:rPr>
              <w:t xml:space="preserve">e, </w:t>
            </w:r>
            <w:r w:rsidR="00BD25ED" w:rsidRPr="00007EE7">
              <w:rPr>
                <w:rFonts w:ascii="Vollkorn" w:hAnsi="Vollkorn"/>
                <w:noProof/>
                <w:sz w:val="22"/>
                <w:szCs w:val="22"/>
              </w:rPr>
              <w:t>social</w:t>
            </w:r>
            <w:r w:rsidRPr="00007EE7">
              <w:rPr>
                <w:rFonts w:ascii="Vollkorn" w:hAnsi="Vollkorn"/>
                <w:noProof/>
                <w:sz w:val="22"/>
                <w:szCs w:val="22"/>
              </w:rPr>
              <w:t xml:space="preserve">e si de </w:t>
            </w:r>
            <w:r w:rsidR="00BD25ED" w:rsidRPr="00007EE7">
              <w:rPr>
                <w:rFonts w:ascii="Vollkorn" w:hAnsi="Vollkorn"/>
                <w:noProof/>
                <w:sz w:val="22"/>
                <w:szCs w:val="22"/>
              </w:rPr>
              <w:t>securitate</w:t>
            </w:r>
            <w:r w:rsidR="00496EAF" w:rsidRPr="00007EE7">
              <w:rPr>
                <w:rFonts w:ascii="Vollkorn" w:hAnsi="Vollkorn"/>
                <w:noProof/>
                <w:sz w:val="22"/>
                <w:szCs w:val="22"/>
              </w:rPr>
              <w:t>.</w:t>
            </w:r>
            <w:r w:rsidR="00E3267F" w:rsidRPr="00007EE7">
              <w:rPr>
                <w:rFonts w:ascii="Vollkorn" w:hAnsi="Vollkorn"/>
                <w:noProof/>
                <w:sz w:val="22"/>
                <w:szCs w:val="22"/>
              </w:rPr>
              <w:t xml:space="preserve"> Aspectele de mediu relevante oricaror proiecte vor tine cont de evaluarile individuale pe specificul viitoarelor proiecte.</w:t>
            </w:r>
          </w:p>
        </w:tc>
      </w:tr>
      <w:tr w:rsidR="00FC1B40" w:rsidRPr="00A03CED" w14:paraId="573EF62E" w14:textId="77777777" w:rsidTr="00BB451E">
        <w:tc>
          <w:tcPr>
            <w:tcW w:w="571" w:type="dxa"/>
            <w:vAlign w:val="center"/>
          </w:tcPr>
          <w:p w14:paraId="0EFB2FE9" w14:textId="2EC1F5F8" w:rsidR="00FC1B40" w:rsidRDefault="00BB451E" w:rsidP="00BE6FD7">
            <w:pPr>
              <w:jc w:val="center"/>
              <w:rPr>
                <w:rFonts w:ascii="Vollkorn" w:hAnsi="Vollkorn"/>
                <w:noProof/>
                <w:sz w:val="22"/>
                <w:szCs w:val="22"/>
              </w:rPr>
            </w:pPr>
            <w:r>
              <w:rPr>
                <w:rFonts w:ascii="Vollkorn" w:hAnsi="Vollkorn"/>
                <w:noProof/>
                <w:sz w:val="22"/>
                <w:szCs w:val="22"/>
              </w:rPr>
              <w:t>7</w:t>
            </w:r>
          </w:p>
        </w:tc>
        <w:tc>
          <w:tcPr>
            <w:tcW w:w="2372" w:type="dxa"/>
            <w:tcBorders>
              <w:bottom w:val="single" w:sz="4" w:space="0" w:color="auto"/>
            </w:tcBorders>
            <w:vAlign w:val="center"/>
          </w:tcPr>
          <w:p w14:paraId="5569B5EA" w14:textId="370194F1" w:rsidR="00FC1B40" w:rsidRPr="008B2245" w:rsidRDefault="00070A36" w:rsidP="004B5EA5">
            <w:pPr>
              <w:jc w:val="center"/>
              <w:rPr>
                <w:rFonts w:ascii="Vollkorn" w:eastAsia="Calibri" w:hAnsi="Vollkorn"/>
                <w:noProof/>
                <w:sz w:val="22"/>
                <w:szCs w:val="22"/>
              </w:rPr>
            </w:pPr>
            <w:r w:rsidRPr="00070A36">
              <w:rPr>
                <w:rFonts w:ascii="Vollkorn" w:eastAsia="Calibri" w:hAnsi="Vollkorn"/>
                <w:noProof/>
                <w:sz w:val="22"/>
                <w:szCs w:val="22"/>
              </w:rPr>
              <w:t>Fondul pentru Managementul Integrat al Frontierei (IBMF), Fondul pentru Securitate Interna, Fondul pentru Azil si Migration (AMF),  Masura Speciala pentru Managementul Migrarii</w:t>
            </w:r>
          </w:p>
        </w:tc>
        <w:tc>
          <w:tcPr>
            <w:tcW w:w="5954" w:type="dxa"/>
          </w:tcPr>
          <w:p w14:paraId="5374BBA8" w14:textId="2599A490" w:rsidR="00FC1B40" w:rsidRPr="00BB451E" w:rsidRDefault="007D42A9" w:rsidP="009924C9">
            <w:pPr>
              <w:jc w:val="both"/>
              <w:rPr>
                <w:rFonts w:ascii="Vollkorn" w:eastAsia="Calibri" w:hAnsi="Vollkorn"/>
                <w:noProof/>
                <w:sz w:val="22"/>
                <w:szCs w:val="22"/>
              </w:rPr>
            </w:pPr>
            <w:r w:rsidRPr="00BB451E">
              <w:rPr>
                <w:rFonts w:ascii="Vollkorn" w:eastAsia="Calibri" w:hAnsi="Vollkorn"/>
                <w:noProof/>
                <w:sz w:val="22"/>
                <w:szCs w:val="22"/>
              </w:rPr>
              <w:t>Aceste fonduri si mas</w:t>
            </w:r>
            <w:r w:rsidR="009924C9" w:rsidRPr="00BB451E">
              <w:rPr>
                <w:rFonts w:ascii="Vollkorn" w:eastAsia="Calibri" w:hAnsi="Vollkorn"/>
                <w:noProof/>
                <w:sz w:val="22"/>
                <w:szCs w:val="22"/>
              </w:rPr>
              <w:t>u</w:t>
            </w:r>
            <w:r w:rsidRPr="00BB451E">
              <w:rPr>
                <w:rFonts w:ascii="Vollkorn" w:eastAsia="Calibri" w:hAnsi="Vollkorn"/>
                <w:noProof/>
                <w:sz w:val="22"/>
                <w:szCs w:val="22"/>
              </w:rPr>
              <w:t xml:space="preserve">ri asigură </w:t>
            </w:r>
            <w:r w:rsidR="009924C9" w:rsidRPr="00BB451E">
              <w:rPr>
                <w:rFonts w:ascii="Vollkorn" w:eastAsia="Calibri" w:hAnsi="Vollkorn"/>
                <w:noProof/>
                <w:sz w:val="22"/>
                <w:szCs w:val="22"/>
              </w:rPr>
              <w:t>strategiile europene pentru managementul integrat al frontierelor, securitate interna, azil si migrare</w:t>
            </w:r>
            <w:r w:rsidR="004B5EA5" w:rsidRPr="00BB451E">
              <w:rPr>
                <w:rFonts w:ascii="Vollkorn" w:eastAsia="Calibri" w:hAnsi="Vollkorn"/>
                <w:noProof/>
                <w:sz w:val="22"/>
                <w:szCs w:val="22"/>
              </w:rPr>
              <w:t>.</w:t>
            </w:r>
          </w:p>
        </w:tc>
        <w:tc>
          <w:tcPr>
            <w:tcW w:w="6062" w:type="dxa"/>
          </w:tcPr>
          <w:p w14:paraId="404FFA37" w14:textId="1CE969A3" w:rsidR="00FC1B40" w:rsidRPr="00BB451E" w:rsidRDefault="009924C9" w:rsidP="007D16F4">
            <w:pPr>
              <w:pStyle w:val="BodyText"/>
              <w:ind w:left="11" w:right="114"/>
              <w:jc w:val="both"/>
              <w:rPr>
                <w:rFonts w:ascii="Vollkorn" w:hAnsi="Vollkorn"/>
                <w:noProof/>
                <w:spacing w:val="-1"/>
                <w:sz w:val="22"/>
                <w:szCs w:val="22"/>
                <w:lang w:val="ro-RO"/>
              </w:rPr>
            </w:pPr>
            <w:r w:rsidRPr="00BB451E">
              <w:rPr>
                <w:rFonts w:ascii="Vollkorn" w:hAnsi="Vollkorn"/>
                <w:noProof/>
                <w:spacing w:val="-1"/>
                <w:sz w:val="22"/>
                <w:szCs w:val="22"/>
                <w:lang w:val="ro-RO"/>
              </w:rPr>
              <w:t>Programul se integreaza</w:t>
            </w:r>
            <w:r w:rsidR="007D16F4" w:rsidRPr="00BB451E">
              <w:rPr>
                <w:rFonts w:ascii="Vollkorn" w:hAnsi="Vollkorn"/>
                <w:noProof/>
                <w:spacing w:val="-1"/>
                <w:sz w:val="22"/>
                <w:szCs w:val="22"/>
                <w:lang w:val="ro-RO"/>
              </w:rPr>
              <w:t xml:space="preserve"> cu aceste fonduri strategice</w:t>
            </w:r>
            <w:r w:rsidRPr="00BB451E">
              <w:rPr>
                <w:rFonts w:ascii="Vollkorn" w:hAnsi="Vollkorn"/>
                <w:noProof/>
                <w:spacing w:val="-1"/>
                <w:sz w:val="22"/>
                <w:szCs w:val="22"/>
                <w:lang w:val="ro-RO"/>
              </w:rPr>
              <w:t xml:space="preserve"> pe</w:t>
            </w:r>
            <w:r w:rsidR="007D16F4" w:rsidRPr="00BB451E">
              <w:rPr>
                <w:rFonts w:ascii="Vollkorn" w:hAnsi="Vollkorn"/>
                <w:noProof/>
                <w:spacing w:val="-1"/>
                <w:sz w:val="22"/>
                <w:szCs w:val="22"/>
                <w:lang w:val="ro-RO"/>
              </w:rPr>
              <w:t xml:space="preserve"> obiectivele din</w:t>
            </w:r>
            <w:r w:rsidRPr="00BB451E">
              <w:rPr>
                <w:rFonts w:ascii="Vollkorn" w:hAnsi="Vollkorn"/>
                <w:noProof/>
                <w:spacing w:val="-1"/>
                <w:sz w:val="22"/>
                <w:szCs w:val="22"/>
                <w:lang w:val="ro-RO"/>
              </w:rPr>
              <w:t xml:space="preserve"> prioritatea 3</w:t>
            </w:r>
            <w:r w:rsidR="007D16F4" w:rsidRPr="00BB451E">
              <w:rPr>
                <w:rFonts w:ascii="Vollkorn" w:hAnsi="Vollkorn"/>
                <w:noProof/>
                <w:spacing w:val="-1"/>
                <w:sz w:val="22"/>
                <w:szCs w:val="22"/>
                <w:lang w:val="ro-RO"/>
              </w:rPr>
              <w:t xml:space="preserve"> – Cresterea capacitatii Managementului de Frontieră</w:t>
            </w:r>
          </w:p>
        </w:tc>
      </w:tr>
      <w:tr w:rsidR="00070A36" w:rsidRPr="00A03CED" w14:paraId="01E6F178" w14:textId="77777777" w:rsidTr="00BB451E">
        <w:tc>
          <w:tcPr>
            <w:tcW w:w="571" w:type="dxa"/>
            <w:vAlign w:val="center"/>
          </w:tcPr>
          <w:p w14:paraId="152413B8" w14:textId="6205EF20" w:rsidR="00070A36" w:rsidRDefault="00BB451E" w:rsidP="00BE6FD7">
            <w:pPr>
              <w:jc w:val="center"/>
              <w:rPr>
                <w:rFonts w:ascii="Vollkorn" w:hAnsi="Vollkorn"/>
                <w:noProof/>
                <w:sz w:val="22"/>
                <w:szCs w:val="22"/>
              </w:rPr>
            </w:pPr>
            <w:r>
              <w:rPr>
                <w:rFonts w:ascii="Vollkorn" w:hAnsi="Vollkorn"/>
                <w:noProof/>
                <w:sz w:val="22"/>
                <w:szCs w:val="22"/>
              </w:rPr>
              <w:t>8</w:t>
            </w:r>
          </w:p>
        </w:tc>
        <w:tc>
          <w:tcPr>
            <w:tcW w:w="2372" w:type="dxa"/>
            <w:tcBorders>
              <w:bottom w:val="single" w:sz="4" w:space="0" w:color="auto"/>
            </w:tcBorders>
            <w:vAlign w:val="center"/>
          </w:tcPr>
          <w:p w14:paraId="24153471" w14:textId="733AEFBF" w:rsidR="00070A36" w:rsidRPr="00070A36" w:rsidRDefault="000B7454" w:rsidP="00FC1B40">
            <w:pPr>
              <w:jc w:val="center"/>
              <w:rPr>
                <w:rFonts w:ascii="Vollkorn" w:eastAsia="Calibri" w:hAnsi="Vollkorn"/>
                <w:noProof/>
                <w:sz w:val="22"/>
                <w:szCs w:val="22"/>
              </w:rPr>
            </w:pPr>
            <w:r w:rsidRPr="000B7454">
              <w:rPr>
                <w:rFonts w:ascii="Vollkorn" w:eastAsia="Calibri" w:hAnsi="Vollkorn"/>
                <w:noProof/>
                <w:sz w:val="22"/>
                <w:szCs w:val="22"/>
              </w:rPr>
              <w:t>Instrumentul European de contributie pentru Stabilitate si Pace</w:t>
            </w:r>
            <w:r w:rsidR="007D42A9">
              <w:rPr>
                <w:rFonts w:ascii="Vollkorn" w:eastAsia="Calibri" w:hAnsi="Vollkorn"/>
                <w:noProof/>
                <w:sz w:val="22"/>
                <w:szCs w:val="22"/>
              </w:rPr>
              <w:t xml:space="preserve"> (IcSP)</w:t>
            </w:r>
            <w:r w:rsidRPr="000B7454">
              <w:rPr>
                <w:rFonts w:ascii="Vollkorn" w:eastAsia="Calibri" w:hAnsi="Vollkorn"/>
                <w:noProof/>
                <w:sz w:val="22"/>
                <w:szCs w:val="22"/>
              </w:rPr>
              <w:t xml:space="preserve">, Mecanismul </w:t>
            </w:r>
            <w:r w:rsidRPr="000B7454">
              <w:rPr>
                <w:rFonts w:ascii="Vollkorn" w:eastAsia="Calibri" w:hAnsi="Vollkorn"/>
                <w:noProof/>
                <w:sz w:val="22"/>
                <w:szCs w:val="22"/>
              </w:rPr>
              <w:lastRenderedPageBreak/>
              <w:t>pentru Protectia Civila Europeana</w:t>
            </w:r>
          </w:p>
        </w:tc>
        <w:tc>
          <w:tcPr>
            <w:tcW w:w="5954" w:type="dxa"/>
          </w:tcPr>
          <w:p w14:paraId="3C8B61EE" w14:textId="77777777" w:rsidR="00070A36" w:rsidRPr="00BB451E" w:rsidRDefault="000B7454" w:rsidP="00BE6FD7">
            <w:pPr>
              <w:jc w:val="both"/>
              <w:rPr>
                <w:rFonts w:ascii="Vollkorn" w:eastAsia="Calibri" w:hAnsi="Vollkorn"/>
                <w:noProof/>
                <w:sz w:val="22"/>
                <w:szCs w:val="22"/>
              </w:rPr>
            </w:pPr>
            <w:r w:rsidRPr="00BB451E">
              <w:rPr>
                <w:rFonts w:ascii="Vollkorn" w:eastAsia="Calibri" w:hAnsi="Vollkorn"/>
                <w:noProof/>
                <w:sz w:val="22"/>
                <w:szCs w:val="22"/>
              </w:rPr>
              <w:lastRenderedPageBreak/>
              <w:t xml:space="preserve">Cele doua </w:t>
            </w:r>
            <w:r w:rsidR="007D42A9" w:rsidRPr="00BB451E">
              <w:rPr>
                <w:rFonts w:ascii="Vollkorn" w:eastAsia="Calibri" w:hAnsi="Vollkorn"/>
                <w:noProof/>
                <w:sz w:val="22"/>
                <w:szCs w:val="22"/>
              </w:rPr>
              <w:t>documente sprijină prevenirea crizelor, protectia civilă și răspunsul la acestea în țările terțe, ca o modalitate de a asigura un mediu si</w:t>
            </w:r>
            <w:r w:rsidR="004A6BB8" w:rsidRPr="00BB451E">
              <w:rPr>
                <w:rFonts w:ascii="Vollkorn" w:eastAsia="Calibri" w:hAnsi="Vollkorn"/>
                <w:noProof/>
                <w:sz w:val="22"/>
                <w:szCs w:val="22"/>
              </w:rPr>
              <w:t>gur și stabil la nivel european prin:</w:t>
            </w:r>
          </w:p>
          <w:p w14:paraId="4C35CB55" w14:textId="5EDFC3B6" w:rsidR="004A6BB8" w:rsidRPr="00BB451E" w:rsidRDefault="004A6BB8" w:rsidP="00BB451E">
            <w:pPr>
              <w:pStyle w:val="ListParagraph"/>
              <w:numPr>
                <w:ilvl w:val="0"/>
                <w:numId w:val="22"/>
              </w:numPr>
              <w:ind w:left="147" w:hanging="147"/>
              <w:jc w:val="both"/>
              <w:rPr>
                <w:rFonts w:ascii="Vollkorn" w:eastAsia="Calibri" w:hAnsi="Vollkorn"/>
                <w:noProof/>
                <w:sz w:val="22"/>
                <w:szCs w:val="22"/>
              </w:rPr>
            </w:pPr>
            <w:r w:rsidRPr="00BB451E">
              <w:rPr>
                <w:rFonts w:ascii="Vollkorn" w:eastAsia="Calibri" w:hAnsi="Vollkorn"/>
                <w:noProof/>
                <w:sz w:val="22"/>
                <w:szCs w:val="22"/>
              </w:rPr>
              <w:t xml:space="preserve">sporirea competențelor armatei de a efectua sarcini legate de </w:t>
            </w:r>
            <w:r w:rsidRPr="00BB451E">
              <w:rPr>
                <w:rFonts w:ascii="Vollkorn" w:eastAsia="Calibri" w:hAnsi="Vollkorn"/>
                <w:noProof/>
                <w:sz w:val="22"/>
                <w:szCs w:val="22"/>
              </w:rPr>
              <w:lastRenderedPageBreak/>
              <w:t>dezvoltare și securitate umană;</w:t>
            </w:r>
          </w:p>
          <w:p w14:paraId="3278EE9F" w14:textId="77777777" w:rsidR="004A6BB8" w:rsidRPr="00BB451E" w:rsidRDefault="004A6BB8" w:rsidP="00BB451E">
            <w:pPr>
              <w:pStyle w:val="ListParagraph"/>
              <w:numPr>
                <w:ilvl w:val="0"/>
                <w:numId w:val="23"/>
              </w:numPr>
              <w:ind w:left="147" w:hanging="147"/>
              <w:jc w:val="both"/>
              <w:rPr>
                <w:rFonts w:ascii="Vollkorn" w:eastAsia="Calibri" w:hAnsi="Vollkorn"/>
                <w:noProof/>
                <w:sz w:val="22"/>
                <w:szCs w:val="22"/>
              </w:rPr>
            </w:pPr>
            <w:r w:rsidRPr="00BB451E">
              <w:rPr>
                <w:rFonts w:ascii="Vollkorn" w:eastAsia="Calibri" w:hAnsi="Vollkorn"/>
                <w:noProof/>
                <w:sz w:val="22"/>
                <w:szCs w:val="22"/>
              </w:rPr>
              <w:t>furnizare de echipamente și infrastructură pentru armată în domeniul IT, al transporturilor, al comunicațiilor, al infrastructurii de alimentare cu apă și al salubrizării;</w:t>
            </w:r>
          </w:p>
          <w:p w14:paraId="5C89882C" w14:textId="79CB36E5" w:rsidR="004A6BB8" w:rsidRPr="00BB451E" w:rsidRDefault="004A6BB8" w:rsidP="00BB451E">
            <w:pPr>
              <w:pStyle w:val="ListParagraph"/>
              <w:numPr>
                <w:ilvl w:val="0"/>
                <w:numId w:val="23"/>
              </w:numPr>
              <w:ind w:left="147" w:hanging="147"/>
              <w:jc w:val="both"/>
              <w:rPr>
                <w:rFonts w:ascii="Vollkorn" w:eastAsia="Calibri" w:hAnsi="Vollkorn"/>
                <w:noProof/>
                <w:sz w:val="22"/>
                <w:szCs w:val="22"/>
              </w:rPr>
            </w:pPr>
            <w:r w:rsidRPr="00BB451E">
              <w:rPr>
                <w:rFonts w:ascii="Vollkorn" w:eastAsia="Calibri" w:hAnsi="Vollkorn"/>
                <w:noProof/>
                <w:sz w:val="22"/>
                <w:szCs w:val="22"/>
              </w:rPr>
              <w:t>formare, mentorat și consiliere</w:t>
            </w:r>
          </w:p>
        </w:tc>
        <w:tc>
          <w:tcPr>
            <w:tcW w:w="6062" w:type="dxa"/>
          </w:tcPr>
          <w:p w14:paraId="2339F7DF" w14:textId="0405E97A" w:rsidR="00070A36" w:rsidRPr="00BB451E" w:rsidRDefault="0053373C" w:rsidP="00BE6FD7">
            <w:pPr>
              <w:pStyle w:val="BodyText"/>
              <w:ind w:left="11" w:right="114"/>
              <w:jc w:val="both"/>
              <w:rPr>
                <w:rFonts w:ascii="Vollkorn" w:hAnsi="Vollkorn"/>
                <w:noProof/>
                <w:spacing w:val="-1"/>
                <w:sz w:val="22"/>
                <w:szCs w:val="22"/>
                <w:lang w:val="ro-RO"/>
              </w:rPr>
            </w:pPr>
            <w:r w:rsidRPr="00BB451E">
              <w:rPr>
                <w:rFonts w:ascii="Vollkorn" w:hAnsi="Vollkorn"/>
                <w:noProof/>
                <w:spacing w:val="-1"/>
                <w:sz w:val="22"/>
                <w:szCs w:val="22"/>
                <w:lang w:val="ro-RO"/>
              </w:rPr>
              <w:lastRenderedPageBreak/>
              <w:t>Programul se suprapune cu aceste documente strategice</w:t>
            </w:r>
            <w:r w:rsidR="004A6BB8" w:rsidRPr="00BB451E">
              <w:rPr>
                <w:rFonts w:ascii="Vollkorn" w:hAnsi="Vollkorn"/>
                <w:noProof/>
                <w:spacing w:val="-1"/>
                <w:sz w:val="22"/>
                <w:szCs w:val="22"/>
                <w:lang w:val="ro-RO"/>
              </w:rPr>
              <w:t xml:space="preserve"> </w:t>
            </w:r>
          </w:p>
        </w:tc>
      </w:tr>
      <w:tr w:rsidR="003D1964" w:rsidRPr="00A03CED" w14:paraId="7E73C765" w14:textId="77777777" w:rsidTr="00BB451E">
        <w:tc>
          <w:tcPr>
            <w:tcW w:w="571" w:type="dxa"/>
            <w:vAlign w:val="center"/>
          </w:tcPr>
          <w:p w14:paraId="0D9FC352" w14:textId="3D798158" w:rsidR="00A03CED" w:rsidRPr="00A03CED" w:rsidRDefault="00BB451E" w:rsidP="00BE6FD7">
            <w:pPr>
              <w:jc w:val="center"/>
              <w:rPr>
                <w:rFonts w:ascii="Vollkorn" w:hAnsi="Vollkorn"/>
                <w:noProof/>
                <w:sz w:val="22"/>
                <w:szCs w:val="22"/>
              </w:rPr>
            </w:pPr>
            <w:r>
              <w:rPr>
                <w:rFonts w:ascii="Vollkorn" w:hAnsi="Vollkorn"/>
                <w:noProof/>
                <w:sz w:val="22"/>
                <w:szCs w:val="22"/>
              </w:rPr>
              <w:t>9</w:t>
            </w:r>
          </w:p>
        </w:tc>
        <w:tc>
          <w:tcPr>
            <w:tcW w:w="2372" w:type="dxa"/>
            <w:tcBorders>
              <w:top w:val="single" w:sz="4" w:space="0" w:color="auto"/>
            </w:tcBorders>
            <w:vAlign w:val="center"/>
          </w:tcPr>
          <w:p w14:paraId="4514D0BE" w14:textId="5424F630" w:rsidR="00A03CED" w:rsidRPr="00A03CED" w:rsidRDefault="004F3D1B" w:rsidP="00BE6FD7">
            <w:pPr>
              <w:jc w:val="center"/>
              <w:rPr>
                <w:rFonts w:ascii="Vollkorn" w:hAnsi="Vollkorn"/>
                <w:noProof/>
                <w:sz w:val="22"/>
                <w:szCs w:val="22"/>
              </w:rPr>
            </w:pPr>
            <w:r>
              <w:rPr>
                <w:rFonts w:ascii="Vollkorn" w:hAnsi="Vollkorn"/>
                <w:noProof/>
                <w:sz w:val="22"/>
                <w:szCs w:val="22"/>
              </w:rPr>
              <w:t>Strategia</w:t>
            </w:r>
            <w:r w:rsidR="00440D99">
              <w:rPr>
                <w:rFonts w:ascii="Vollkorn" w:hAnsi="Vollkorn"/>
                <w:noProof/>
                <w:sz w:val="22"/>
                <w:szCs w:val="22"/>
              </w:rPr>
              <w:t xml:space="preserve"> și</w:t>
            </w:r>
            <w:r>
              <w:rPr>
                <w:rFonts w:ascii="Vollkorn" w:hAnsi="Vollkorn"/>
                <w:noProof/>
                <w:sz w:val="22"/>
                <w:szCs w:val="22"/>
              </w:rPr>
              <w:t xml:space="preserve"> Program</w:t>
            </w:r>
            <w:r w:rsidR="00440D99">
              <w:rPr>
                <w:rFonts w:ascii="Vollkorn" w:hAnsi="Vollkorn"/>
                <w:noProof/>
                <w:sz w:val="22"/>
                <w:szCs w:val="22"/>
              </w:rPr>
              <w:t>ul</w:t>
            </w:r>
            <w:r>
              <w:rPr>
                <w:rFonts w:ascii="Vollkorn" w:hAnsi="Vollkorn"/>
                <w:noProof/>
                <w:sz w:val="22"/>
                <w:szCs w:val="22"/>
              </w:rPr>
              <w:t xml:space="preserve"> Operațional Regional </w:t>
            </w:r>
            <w:r w:rsidR="00440D99">
              <w:rPr>
                <w:rFonts w:ascii="Vollkorn" w:hAnsi="Vollkorn"/>
                <w:noProof/>
                <w:sz w:val="22"/>
                <w:szCs w:val="22"/>
              </w:rPr>
              <w:t xml:space="preserve">(POR) </w:t>
            </w:r>
            <w:r>
              <w:rPr>
                <w:rFonts w:ascii="Vollkorn" w:hAnsi="Vollkorn"/>
                <w:noProof/>
                <w:sz w:val="22"/>
                <w:szCs w:val="22"/>
              </w:rPr>
              <w:t>SV Oltenia pentru perioada 2021-2027</w:t>
            </w:r>
          </w:p>
        </w:tc>
        <w:tc>
          <w:tcPr>
            <w:tcW w:w="5954" w:type="dxa"/>
          </w:tcPr>
          <w:p w14:paraId="12955DC5" w14:textId="2CABEBD2" w:rsidR="004F3D1B" w:rsidRPr="00007EE7" w:rsidRDefault="004F3D1B" w:rsidP="00BE6FD7">
            <w:pPr>
              <w:jc w:val="both"/>
              <w:rPr>
                <w:rFonts w:ascii="Vollkorn" w:hAnsi="Vollkorn"/>
                <w:sz w:val="22"/>
                <w:szCs w:val="22"/>
              </w:rPr>
            </w:pPr>
            <w:r w:rsidRPr="00007EE7">
              <w:rPr>
                <w:rFonts w:ascii="Vollkorn" w:hAnsi="Vollkorn"/>
                <w:b/>
                <w:sz w:val="22"/>
                <w:szCs w:val="22"/>
              </w:rPr>
              <w:t>Strategia POR SV Oltenia</w:t>
            </w:r>
            <w:r w:rsidRPr="00007EE7">
              <w:rPr>
                <w:rFonts w:ascii="Vollkorn" w:hAnsi="Vollkorn"/>
                <w:sz w:val="22"/>
                <w:szCs w:val="22"/>
              </w:rPr>
              <w:t xml:space="preserve"> reflecta orient</w:t>
            </w:r>
            <w:r w:rsidR="003D1964" w:rsidRPr="00007EE7">
              <w:rPr>
                <w:rFonts w:ascii="Vollkorn" w:hAnsi="Vollkorn"/>
                <w:sz w:val="22"/>
                <w:szCs w:val="22"/>
              </w:rPr>
              <w:t>ă</w:t>
            </w:r>
            <w:r w:rsidRPr="00007EE7">
              <w:rPr>
                <w:rFonts w:ascii="Vollkorn" w:hAnsi="Vollkorn"/>
                <w:sz w:val="22"/>
                <w:szCs w:val="22"/>
              </w:rPr>
              <w:t>rile politicii de coeziune a Uniunii Europene pentru perioada 2021-2027 si a fost elaborata lu</w:t>
            </w:r>
            <w:r w:rsidR="003D1964" w:rsidRPr="00007EE7">
              <w:rPr>
                <w:rFonts w:ascii="Vollkorn" w:hAnsi="Vollkorn"/>
                <w:sz w:val="22"/>
                <w:szCs w:val="22"/>
              </w:rPr>
              <w:t>â</w:t>
            </w:r>
            <w:r w:rsidRPr="00007EE7">
              <w:rPr>
                <w:rFonts w:ascii="Vollkorn" w:hAnsi="Vollkorn"/>
                <w:sz w:val="22"/>
                <w:szCs w:val="22"/>
              </w:rPr>
              <w:t>nd in considerare nevoile si provoc</w:t>
            </w:r>
            <w:r w:rsidR="003D1964" w:rsidRPr="00007EE7">
              <w:rPr>
                <w:rFonts w:ascii="Vollkorn" w:hAnsi="Vollkorn"/>
                <w:sz w:val="22"/>
                <w:szCs w:val="22"/>
              </w:rPr>
              <w:t>ă</w:t>
            </w:r>
            <w:r w:rsidRPr="00007EE7">
              <w:rPr>
                <w:rFonts w:ascii="Vollkorn" w:hAnsi="Vollkorn"/>
                <w:sz w:val="22"/>
                <w:szCs w:val="22"/>
              </w:rPr>
              <w:t>rile existente la nivelul regiunii, precum si concluziile Raportului de țară din 2019 pentru România.</w:t>
            </w:r>
          </w:p>
          <w:p w14:paraId="37C0FA3F" w14:textId="7CDDBBBB" w:rsidR="004F3D1B" w:rsidRPr="00007EE7" w:rsidRDefault="004F3D1B" w:rsidP="00BE6FD7">
            <w:pPr>
              <w:jc w:val="both"/>
              <w:rPr>
                <w:rFonts w:ascii="Vollkorn" w:hAnsi="Vollkorn"/>
                <w:sz w:val="22"/>
                <w:szCs w:val="22"/>
              </w:rPr>
            </w:pPr>
            <w:r w:rsidRPr="00007EE7">
              <w:rPr>
                <w:rFonts w:ascii="Vollkorn" w:hAnsi="Vollkorn"/>
                <w:sz w:val="22"/>
                <w:szCs w:val="22"/>
              </w:rPr>
              <w:t>Strategia programului are rolul de a sprijini obiectivele de politica asumate la nivel de UE prin intermediul unor tipuri de investi</w:t>
            </w:r>
            <w:r w:rsidR="003D1964" w:rsidRPr="00007EE7">
              <w:rPr>
                <w:rFonts w:ascii="Vollkorn" w:hAnsi="Vollkorn"/>
                <w:sz w:val="22"/>
                <w:szCs w:val="22"/>
              </w:rPr>
              <w:t>ț</w:t>
            </w:r>
            <w:r w:rsidRPr="00007EE7">
              <w:rPr>
                <w:rFonts w:ascii="Vollkorn" w:hAnsi="Vollkorn"/>
                <w:sz w:val="22"/>
                <w:szCs w:val="22"/>
              </w:rPr>
              <w:t>ii care sa contribuie la com</w:t>
            </w:r>
            <w:r w:rsidR="003D1964" w:rsidRPr="00007EE7">
              <w:rPr>
                <w:rFonts w:ascii="Vollkorn" w:hAnsi="Vollkorn"/>
                <w:sz w:val="22"/>
                <w:szCs w:val="22"/>
              </w:rPr>
              <w:t>p</w:t>
            </w:r>
            <w:r w:rsidRPr="00007EE7">
              <w:rPr>
                <w:rFonts w:ascii="Vollkorn" w:hAnsi="Vollkorn"/>
                <w:sz w:val="22"/>
                <w:szCs w:val="22"/>
              </w:rPr>
              <w:t>etitivitatea regionala, inovare si digitalizare,</w:t>
            </w:r>
            <w:r w:rsidR="003D1964" w:rsidRPr="00007EE7">
              <w:rPr>
                <w:rFonts w:ascii="Vollkorn" w:hAnsi="Vollkorn"/>
                <w:sz w:val="22"/>
                <w:szCs w:val="22"/>
              </w:rPr>
              <w:t xml:space="preserve"> </w:t>
            </w:r>
            <w:r w:rsidRPr="00007EE7">
              <w:rPr>
                <w:rFonts w:ascii="Vollkorn" w:hAnsi="Vollkorn"/>
                <w:sz w:val="22"/>
                <w:szCs w:val="22"/>
              </w:rPr>
              <w:t>eficienta energetica, mobilitate si conectivitate.</w:t>
            </w:r>
          </w:p>
          <w:p w14:paraId="1596B255" w14:textId="77777777" w:rsidR="004F3D1B" w:rsidRPr="00007EE7" w:rsidRDefault="004F3D1B" w:rsidP="00BE6FD7">
            <w:pPr>
              <w:jc w:val="both"/>
              <w:rPr>
                <w:rFonts w:ascii="Vollkorn" w:hAnsi="Vollkorn"/>
                <w:sz w:val="22"/>
                <w:szCs w:val="22"/>
              </w:rPr>
            </w:pPr>
            <w:r w:rsidRPr="00007EE7">
              <w:rPr>
                <w:rFonts w:ascii="Vollkorn" w:hAnsi="Vollkorn"/>
                <w:sz w:val="22"/>
                <w:szCs w:val="22"/>
              </w:rPr>
              <w:t xml:space="preserve">Axe prioritare si obiectivele specifice ale Strategiei: </w:t>
            </w:r>
          </w:p>
          <w:p w14:paraId="3FEFC17C" w14:textId="77777777" w:rsidR="004F3D1B" w:rsidRPr="00007EE7" w:rsidRDefault="004F3D1B" w:rsidP="00BE6FD7">
            <w:pPr>
              <w:jc w:val="both"/>
              <w:rPr>
                <w:rFonts w:ascii="Vollkorn" w:hAnsi="Vollkorn"/>
                <w:sz w:val="22"/>
                <w:szCs w:val="22"/>
              </w:rPr>
            </w:pPr>
            <w:r w:rsidRPr="00007EE7">
              <w:rPr>
                <w:rFonts w:ascii="Vollkorn" w:hAnsi="Vollkorn"/>
                <w:sz w:val="22"/>
                <w:szCs w:val="22"/>
                <w:u w:val="single"/>
              </w:rPr>
              <w:t>Axa prioritara 1</w:t>
            </w:r>
            <w:r w:rsidRPr="00007EE7">
              <w:rPr>
                <w:rFonts w:ascii="Vollkorn" w:hAnsi="Vollkorn"/>
                <w:sz w:val="22"/>
                <w:szCs w:val="22"/>
              </w:rPr>
              <w:t xml:space="preserve"> - O regiune competitivă prin inovare, digitalizare și întreprinderi dinamice </w:t>
            </w:r>
            <w:r w:rsidRPr="00007EE7">
              <w:rPr>
                <w:rFonts w:ascii="Segoe UI Symbol" w:hAnsi="Segoe UI Symbol" w:cs="Segoe UI Symbol"/>
                <w:sz w:val="22"/>
                <w:szCs w:val="22"/>
              </w:rPr>
              <w:t>✓</w:t>
            </w:r>
            <w:r w:rsidRPr="00007EE7">
              <w:rPr>
                <w:rFonts w:ascii="Vollkorn" w:hAnsi="Vollkorn"/>
                <w:sz w:val="22"/>
                <w:szCs w:val="22"/>
              </w:rPr>
              <w:t xml:space="preserve"> consolidarea capacitatilor de cercetare si inovare si introducerea de tehnologii avansate; </w:t>
            </w:r>
            <w:r w:rsidRPr="00007EE7">
              <w:rPr>
                <w:rFonts w:ascii="Segoe UI Symbol" w:hAnsi="Segoe UI Symbol" w:cs="Segoe UI Symbol"/>
                <w:sz w:val="22"/>
                <w:szCs w:val="22"/>
              </w:rPr>
              <w:t>✓</w:t>
            </w:r>
            <w:r w:rsidRPr="00007EE7">
              <w:rPr>
                <w:rFonts w:ascii="Vollkorn" w:hAnsi="Vollkorn"/>
                <w:sz w:val="22"/>
                <w:szCs w:val="22"/>
              </w:rPr>
              <w:t xml:space="preserve"> impulsionarea creșterii și competitivității IMM-urilor; </w:t>
            </w:r>
          </w:p>
          <w:p w14:paraId="53F411C6" w14:textId="77777777" w:rsidR="004F3D1B" w:rsidRPr="00007EE7" w:rsidRDefault="004F3D1B" w:rsidP="00BE6FD7">
            <w:pPr>
              <w:jc w:val="both"/>
              <w:rPr>
                <w:rFonts w:ascii="Vollkorn" w:hAnsi="Vollkorn"/>
                <w:sz w:val="22"/>
                <w:szCs w:val="22"/>
              </w:rPr>
            </w:pPr>
            <w:r w:rsidRPr="00007EE7">
              <w:rPr>
                <w:rFonts w:ascii="Vollkorn" w:hAnsi="Vollkorn"/>
                <w:sz w:val="22"/>
                <w:szCs w:val="22"/>
                <w:u w:val="single"/>
              </w:rPr>
              <w:t>Axa prioritara 2</w:t>
            </w:r>
            <w:r w:rsidRPr="00007EE7">
              <w:rPr>
                <w:rFonts w:ascii="Vollkorn" w:hAnsi="Vollkorn"/>
                <w:sz w:val="22"/>
                <w:szCs w:val="22"/>
              </w:rPr>
              <w:t xml:space="preserve"> - O regiune cu orașe Smart </w:t>
            </w:r>
            <w:r w:rsidRPr="00007EE7">
              <w:rPr>
                <w:rFonts w:ascii="Segoe UI Symbol" w:hAnsi="Segoe UI Symbol" w:cs="Segoe UI Symbol"/>
                <w:sz w:val="22"/>
                <w:szCs w:val="22"/>
              </w:rPr>
              <w:t>✓</w:t>
            </w:r>
            <w:r w:rsidRPr="00007EE7">
              <w:rPr>
                <w:rFonts w:ascii="Vollkorn" w:hAnsi="Vollkorn"/>
                <w:sz w:val="22"/>
                <w:szCs w:val="22"/>
              </w:rPr>
              <w:t xml:space="preserve"> sprijinirea transformarii digitale a economiei regionale și a domeniilor de interes public si fructificarea beneficiilor sale pentru cetățenii și întreprinderi; </w:t>
            </w:r>
          </w:p>
          <w:p w14:paraId="14A8744F" w14:textId="77777777" w:rsidR="004F3D1B" w:rsidRPr="00007EE7" w:rsidRDefault="004F3D1B" w:rsidP="00BE6FD7">
            <w:pPr>
              <w:jc w:val="both"/>
              <w:rPr>
                <w:rFonts w:ascii="Vollkorn" w:hAnsi="Vollkorn"/>
                <w:sz w:val="22"/>
                <w:szCs w:val="22"/>
              </w:rPr>
            </w:pPr>
            <w:r w:rsidRPr="00007EE7">
              <w:rPr>
                <w:rFonts w:ascii="Vollkorn" w:hAnsi="Vollkorn"/>
                <w:sz w:val="22"/>
                <w:szCs w:val="22"/>
                <w:u w:val="single"/>
              </w:rPr>
              <w:t xml:space="preserve">Axa prioritara 3 </w:t>
            </w:r>
            <w:r w:rsidRPr="00007EE7">
              <w:rPr>
                <w:rFonts w:ascii="Vollkorn" w:hAnsi="Vollkorn"/>
                <w:sz w:val="22"/>
                <w:szCs w:val="22"/>
              </w:rPr>
              <w:t xml:space="preserve">- O regiune cu orașe prietenoase cu mediul </w:t>
            </w:r>
            <w:r w:rsidRPr="00007EE7">
              <w:rPr>
                <w:rFonts w:ascii="Segoe UI Symbol" w:hAnsi="Segoe UI Symbol" w:cs="Segoe UI Symbol"/>
                <w:sz w:val="22"/>
                <w:szCs w:val="22"/>
              </w:rPr>
              <w:t>✓</w:t>
            </w:r>
            <w:r w:rsidRPr="00007EE7">
              <w:rPr>
                <w:rFonts w:ascii="Vollkorn" w:hAnsi="Vollkorn"/>
                <w:sz w:val="22"/>
                <w:szCs w:val="22"/>
              </w:rPr>
              <w:t xml:space="preserve"> </w:t>
            </w:r>
            <w:r w:rsidRPr="00007EE7">
              <w:rPr>
                <w:rFonts w:ascii="Vollkorn" w:hAnsi="Vollkorn"/>
                <w:sz w:val="22"/>
                <w:szCs w:val="22"/>
              </w:rPr>
              <w:lastRenderedPageBreak/>
              <w:t xml:space="preserve">optimizarea utilizarii resurselor prin sprijinirea si promovarea eficientei energetice, reducerea emisiilor de carbon si regenerare urbane prin dezvoltarea infrastructurii verzi in mediul urban; </w:t>
            </w:r>
          </w:p>
          <w:p w14:paraId="3ACAF5BA" w14:textId="77777777" w:rsidR="004F3D1B" w:rsidRPr="00007EE7" w:rsidRDefault="004F3D1B" w:rsidP="00BE6FD7">
            <w:pPr>
              <w:jc w:val="both"/>
              <w:rPr>
                <w:rFonts w:ascii="Vollkorn" w:hAnsi="Vollkorn"/>
                <w:sz w:val="22"/>
                <w:szCs w:val="22"/>
              </w:rPr>
            </w:pPr>
            <w:r w:rsidRPr="00007EE7">
              <w:rPr>
                <w:rFonts w:ascii="Vollkorn" w:hAnsi="Vollkorn"/>
                <w:sz w:val="22"/>
                <w:szCs w:val="22"/>
                <w:u w:val="single"/>
              </w:rPr>
              <w:t>Axa prioritara 4</w:t>
            </w:r>
            <w:r w:rsidRPr="00007EE7">
              <w:rPr>
                <w:rFonts w:ascii="Vollkorn" w:hAnsi="Vollkorn"/>
                <w:sz w:val="22"/>
                <w:szCs w:val="22"/>
              </w:rPr>
              <w:t xml:space="preserve"> - O regiune accesibilă </w:t>
            </w:r>
            <w:r w:rsidRPr="00007EE7">
              <w:rPr>
                <w:rFonts w:ascii="Segoe UI Symbol" w:hAnsi="Segoe UI Symbol" w:cs="Segoe UI Symbol"/>
                <w:sz w:val="22"/>
                <w:szCs w:val="22"/>
              </w:rPr>
              <w:t>✓</w:t>
            </w:r>
            <w:r w:rsidRPr="00007EE7">
              <w:rPr>
                <w:rFonts w:ascii="Vollkorn" w:hAnsi="Vollkorn"/>
                <w:sz w:val="22"/>
                <w:szCs w:val="22"/>
              </w:rPr>
              <w:t xml:space="preserve"> Cresterea mobilitatii si conectivitatii prin dezvoltarea unei infrastructuri de transport rutier moderne si durabile; </w:t>
            </w:r>
          </w:p>
          <w:p w14:paraId="4C744407" w14:textId="77777777" w:rsidR="004F3D1B" w:rsidRPr="00007EE7" w:rsidRDefault="004F3D1B" w:rsidP="00BE6FD7">
            <w:pPr>
              <w:jc w:val="both"/>
              <w:rPr>
                <w:rFonts w:ascii="Vollkorn" w:hAnsi="Vollkorn"/>
                <w:sz w:val="22"/>
                <w:szCs w:val="22"/>
              </w:rPr>
            </w:pPr>
            <w:r w:rsidRPr="00007EE7">
              <w:rPr>
                <w:rFonts w:ascii="Vollkorn" w:hAnsi="Vollkorn"/>
                <w:sz w:val="22"/>
                <w:szCs w:val="22"/>
                <w:u w:val="single"/>
              </w:rPr>
              <w:t>Axa prioritara 5</w:t>
            </w:r>
            <w:r w:rsidRPr="00007EE7">
              <w:rPr>
                <w:rFonts w:ascii="Vollkorn" w:hAnsi="Vollkorn"/>
                <w:sz w:val="22"/>
                <w:szCs w:val="22"/>
              </w:rPr>
              <w:t xml:space="preserve"> - O regiune educată </w:t>
            </w:r>
            <w:r w:rsidRPr="00007EE7">
              <w:rPr>
                <w:rFonts w:ascii="Segoe UI Symbol" w:hAnsi="Segoe UI Symbol" w:cs="Segoe UI Symbol"/>
                <w:sz w:val="22"/>
                <w:szCs w:val="22"/>
              </w:rPr>
              <w:t>✓</w:t>
            </w:r>
            <w:r w:rsidRPr="00007EE7">
              <w:rPr>
                <w:rFonts w:ascii="Vollkorn" w:hAnsi="Vollkorn"/>
                <w:sz w:val="22"/>
                <w:szCs w:val="22"/>
              </w:rPr>
              <w:t xml:space="preserve"> Cresterea accesului si participarii la un invatamant de calitate, modern, corelat cu cerintele pietii muncii; </w:t>
            </w:r>
          </w:p>
          <w:p w14:paraId="192B2EE1" w14:textId="77777777" w:rsidR="004F3D1B" w:rsidRPr="00007EE7" w:rsidRDefault="004F3D1B" w:rsidP="00BE6FD7">
            <w:pPr>
              <w:jc w:val="both"/>
              <w:rPr>
                <w:rFonts w:ascii="Vollkorn" w:hAnsi="Vollkorn"/>
                <w:sz w:val="22"/>
                <w:szCs w:val="22"/>
              </w:rPr>
            </w:pPr>
            <w:r w:rsidRPr="00007EE7">
              <w:rPr>
                <w:rFonts w:ascii="Vollkorn" w:hAnsi="Vollkorn"/>
                <w:sz w:val="22"/>
                <w:szCs w:val="22"/>
                <w:u w:val="single"/>
              </w:rPr>
              <w:t>Axa prioritara 6</w:t>
            </w:r>
            <w:r w:rsidRPr="00007EE7">
              <w:rPr>
                <w:rFonts w:ascii="Vollkorn" w:hAnsi="Vollkorn"/>
                <w:sz w:val="22"/>
                <w:szCs w:val="22"/>
              </w:rPr>
              <w:t xml:space="preserve"> - O regiune atractivă </w:t>
            </w:r>
            <w:r w:rsidRPr="00007EE7">
              <w:rPr>
                <w:rFonts w:ascii="Segoe UI Symbol" w:hAnsi="Segoe UI Symbol" w:cs="Segoe UI Symbol"/>
                <w:sz w:val="22"/>
                <w:szCs w:val="22"/>
              </w:rPr>
              <w:t>✓</w:t>
            </w:r>
            <w:r w:rsidRPr="00007EE7">
              <w:rPr>
                <w:rFonts w:ascii="Vollkorn" w:hAnsi="Vollkorn"/>
                <w:sz w:val="22"/>
                <w:szCs w:val="22"/>
              </w:rPr>
              <w:t xml:space="preserve"> cresterea potentialului culturii si turismului ca vehicule de coeziune si dezvoltare economica si sociala; </w:t>
            </w:r>
          </w:p>
          <w:p w14:paraId="644C7808" w14:textId="23629CEE" w:rsidR="004F3D1B" w:rsidRPr="00007EE7" w:rsidRDefault="004F3D1B" w:rsidP="00BE6FD7">
            <w:pPr>
              <w:jc w:val="both"/>
              <w:rPr>
                <w:rFonts w:ascii="Vollkorn" w:hAnsi="Vollkorn"/>
                <w:sz w:val="22"/>
                <w:szCs w:val="22"/>
              </w:rPr>
            </w:pPr>
            <w:r w:rsidRPr="00007EE7">
              <w:rPr>
                <w:rFonts w:ascii="Vollkorn" w:hAnsi="Vollkorn"/>
                <w:sz w:val="22"/>
                <w:szCs w:val="22"/>
                <w:u w:val="single"/>
              </w:rPr>
              <w:t>Axa prioritara 7</w:t>
            </w:r>
            <w:r w:rsidRPr="00007EE7">
              <w:rPr>
                <w:rFonts w:ascii="Vollkorn" w:hAnsi="Vollkorn"/>
                <w:sz w:val="22"/>
                <w:szCs w:val="22"/>
              </w:rPr>
              <w:t xml:space="preserve"> – Promovarea dezvoltarii durabile</w:t>
            </w:r>
          </w:p>
          <w:p w14:paraId="4A98EC74" w14:textId="5C1A9EA4" w:rsidR="00A03CED" w:rsidRPr="00007EE7" w:rsidRDefault="004F3D1B" w:rsidP="00BE6FD7">
            <w:pPr>
              <w:jc w:val="both"/>
              <w:rPr>
                <w:rFonts w:ascii="Vollkorn" w:hAnsi="Vollkorn"/>
                <w:sz w:val="22"/>
                <w:szCs w:val="22"/>
              </w:rPr>
            </w:pPr>
            <w:r w:rsidRPr="00007EE7">
              <w:rPr>
                <w:rFonts w:ascii="Vollkorn" w:hAnsi="Vollkorn"/>
                <w:sz w:val="22"/>
                <w:szCs w:val="22"/>
                <w:u w:val="single"/>
              </w:rPr>
              <w:t>Axa prioritara 8</w:t>
            </w:r>
            <w:r w:rsidRPr="00007EE7">
              <w:rPr>
                <w:rFonts w:ascii="Vollkorn" w:hAnsi="Vollkorn"/>
                <w:sz w:val="22"/>
                <w:szCs w:val="22"/>
              </w:rPr>
              <w:t xml:space="preserve"> - Asistenta tehnica </w:t>
            </w:r>
            <w:r w:rsidRPr="00007EE7">
              <w:rPr>
                <w:rFonts w:ascii="Segoe UI Symbol" w:hAnsi="Segoe UI Symbol" w:cs="Segoe UI Symbol"/>
                <w:sz w:val="22"/>
                <w:szCs w:val="22"/>
              </w:rPr>
              <w:t>✓</w:t>
            </w:r>
            <w:r w:rsidRPr="00007EE7">
              <w:rPr>
                <w:rFonts w:ascii="Vollkorn" w:hAnsi="Vollkorn"/>
                <w:sz w:val="22"/>
                <w:szCs w:val="22"/>
              </w:rPr>
              <w:t xml:space="preserve"> Dezvoltarea capacitatii administrative pentru implementarea POR la nivel regional Viziunea strategică a POR Sud-Vest Oltenia are la bază nevoile si oportunitati de dezvoltare, identificate și prioritizate ca fiind cele mai relevante în contextul stadiului actual de dezvoltare socioeconomică a regiunii și complementare cu documentele regionale, naționale și europene prin care se stabilesc direcții de acțiune strategică: </w:t>
            </w:r>
            <w:r w:rsidRPr="00007EE7">
              <w:rPr>
                <w:rFonts w:ascii="Segoe UI Symbol" w:hAnsi="Segoe UI Symbol" w:cs="Segoe UI Symbol"/>
                <w:sz w:val="22"/>
                <w:szCs w:val="22"/>
              </w:rPr>
              <w:t>✓</w:t>
            </w:r>
            <w:r w:rsidRPr="00007EE7">
              <w:rPr>
                <w:rFonts w:ascii="Vollkorn" w:hAnsi="Vollkorn"/>
                <w:sz w:val="22"/>
                <w:szCs w:val="22"/>
              </w:rPr>
              <w:t xml:space="preserve"> consolidarea capacităților și competențelor în materie de cercetare și inovare, precum și preluarea tehnologiilor avansate/ Intensificarea cooperararii intre universități/ instituțiile de cercetare și dezvoltare și mediul de afaceri</w:t>
            </w:r>
          </w:p>
        </w:tc>
        <w:tc>
          <w:tcPr>
            <w:tcW w:w="6062" w:type="dxa"/>
          </w:tcPr>
          <w:p w14:paraId="25446616" w14:textId="6177FE0D" w:rsidR="004F3D1B" w:rsidRPr="00BB451E" w:rsidRDefault="004F3D1B" w:rsidP="00BE6FD7">
            <w:pPr>
              <w:pStyle w:val="BodyText"/>
              <w:ind w:left="0" w:right="115"/>
              <w:jc w:val="both"/>
              <w:rPr>
                <w:rFonts w:ascii="Vollkorn" w:hAnsi="Vollkorn" w:cs="Calibri"/>
                <w:noProof/>
                <w:sz w:val="22"/>
                <w:szCs w:val="22"/>
                <w:lang w:val="ro-RO"/>
              </w:rPr>
            </w:pPr>
            <w:r w:rsidRPr="00BB451E">
              <w:rPr>
                <w:rFonts w:ascii="Vollkorn" w:hAnsi="Vollkorn" w:cs="Calibri"/>
                <w:noProof/>
                <w:sz w:val="22"/>
                <w:szCs w:val="22"/>
                <w:lang w:val="ro-RO"/>
              </w:rPr>
              <w:lastRenderedPageBreak/>
              <w:t>To</w:t>
            </w:r>
            <w:r w:rsidR="00A2382B" w:rsidRPr="00BB451E">
              <w:rPr>
                <w:rFonts w:ascii="Vollkorn" w:hAnsi="Vollkorn" w:cs="Calibri"/>
                <w:noProof/>
                <w:sz w:val="22"/>
                <w:szCs w:val="22"/>
                <w:lang w:val="ro-RO"/>
              </w:rPr>
              <w:t>ate axele prioritare cuprinse în Strategia POR SV Oltenia se regăs</w:t>
            </w:r>
            <w:r w:rsidR="003D1964" w:rsidRPr="00BB451E">
              <w:rPr>
                <w:rFonts w:ascii="Vollkorn" w:hAnsi="Vollkorn" w:cs="Calibri"/>
                <w:noProof/>
                <w:sz w:val="22"/>
                <w:szCs w:val="22"/>
                <w:lang w:val="ro-RO"/>
              </w:rPr>
              <w:t>e</w:t>
            </w:r>
            <w:r w:rsidR="00A2382B" w:rsidRPr="00BB451E">
              <w:rPr>
                <w:rFonts w:ascii="Vollkorn" w:hAnsi="Vollkorn" w:cs="Calibri"/>
                <w:noProof/>
                <w:sz w:val="22"/>
                <w:szCs w:val="22"/>
                <w:lang w:val="ro-RO"/>
              </w:rPr>
              <w:t xml:space="preserve">sc în  </w:t>
            </w:r>
            <w:r w:rsidRPr="00BB451E">
              <w:rPr>
                <w:rFonts w:ascii="Vollkorn" w:hAnsi="Vollkorn"/>
                <w:noProof/>
                <w:sz w:val="22"/>
                <w:szCs w:val="22"/>
                <w:lang w:val="ro-RO"/>
              </w:rPr>
              <w:t xml:space="preserve">Prioritățile și obiectivele Programului. </w:t>
            </w:r>
            <w:r w:rsidRPr="00BB451E">
              <w:rPr>
                <w:rFonts w:ascii="Vollkorn" w:hAnsi="Vollkorn"/>
                <w:noProof/>
                <w:spacing w:val="-5"/>
                <w:sz w:val="22"/>
                <w:szCs w:val="22"/>
                <w:lang w:val="ro-RO"/>
              </w:rPr>
              <w:t xml:space="preserve"> </w:t>
            </w:r>
          </w:p>
          <w:p w14:paraId="4C0D11AA" w14:textId="34EB8882" w:rsidR="004F3D1B" w:rsidRPr="00BB451E" w:rsidRDefault="004F3D1B" w:rsidP="00BE6FD7">
            <w:pPr>
              <w:pStyle w:val="BodyText"/>
              <w:ind w:left="0" w:right="115"/>
              <w:jc w:val="both"/>
              <w:rPr>
                <w:rFonts w:ascii="Vollkorn" w:hAnsi="Vollkorn"/>
                <w:noProof/>
                <w:spacing w:val="-1"/>
                <w:sz w:val="22"/>
                <w:szCs w:val="22"/>
                <w:lang w:val="ro-RO"/>
              </w:rPr>
            </w:pPr>
            <w:r w:rsidRPr="00BB451E">
              <w:rPr>
                <w:rFonts w:ascii="Vollkorn" w:hAnsi="Vollkorn"/>
                <w:noProof/>
                <w:sz w:val="22"/>
                <w:szCs w:val="22"/>
                <w:lang w:val="ro-RO"/>
              </w:rPr>
              <w:t xml:space="preserve">Programul va încerca să creeze sinergii și complementarități cu </w:t>
            </w:r>
            <w:r w:rsidR="00A2382B" w:rsidRPr="00BB451E">
              <w:rPr>
                <w:rFonts w:ascii="Vollkorn" w:hAnsi="Vollkorn" w:cs="Calibri"/>
                <w:noProof/>
                <w:sz w:val="22"/>
                <w:szCs w:val="22"/>
                <w:lang w:val="ro-RO"/>
              </w:rPr>
              <w:t>Strategia POR SV Oltenia</w:t>
            </w:r>
            <w:r w:rsidRPr="00BB451E">
              <w:rPr>
                <w:rFonts w:ascii="Vollkorn" w:hAnsi="Vollkorn"/>
                <w:noProof/>
                <w:sz w:val="22"/>
                <w:szCs w:val="22"/>
                <w:lang w:val="ro-RO"/>
              </w:rPr>
              <w:t xml:space="preserve"> și să contribuie direct la implementarea </w:t>
            </w:r>
            <w:r w:rsidR="00A2382B" w:rsidRPr="00BB451E">
              <w:rPr>
                <w:rFonts w:ascii="Vollkorn" w:hAnsi="Vollkorn"/>
                <w:noProof/>
                <w:sz w:val="22"/>
                <w:szCs w:val="22"/>
                <w:lang w:val="ro-RO"/>
              </w:rPr>
              <w:t>acesteia</w:t>
            </w:r>
            <w:r w:rsidRPr="00BB451E">
              <w:rPr>
                <w:rFonts w:ascii="Vollkorn" w:hAnsi="Vollkorn"/>
                <w:noProof/>
                <w:spacing w:val="-1"/>
                <w:sz w:val="22"/>
                <w:szCs w:val="22"/>
                <w:lang w:val="ro-RO"/>
              </w:rPr>
              <w:t>.</w:t>
            </w:r>
          </w:p>
          <w:p w14:paraId="67B3F967" w14:textId="77777777" w:rsidR="00A03CED" w:rsidRPr="00007EE7" w:rsidRDefault="00A03CED" w:rsidP="00BE6FD7">
            <w:pPr>
              <w:rPr>
                <w:rFonts w:ascii="Vollkorn" w:hAnsi="Vollkorn"/>
                <w:noProof/>
                <w:sz w:val="22"/>
                <w:szCs w:val="22"/>
              </w:rPr>
            </w:pPr>
          </w:p>
        </w:tc>
      </w:tr>
      <w:tr w:rsidR="003D1964" w:rsidRPr="00A03CED" w14:paraId="01D372B2" w14:textId="77777777" w:rsidTr="00BB451E">
        <w:trPr>
          <w:trHeight w:val="3075"/>
        </w:trPr>
        <w:tc>
          <w:tcPr>
            <w:tcW w:w="571" w:type="dxa"/>
            <w:vAlign w:val="center"/>
          </w:tcPr>
          <w:p w14:paraId="3AB56BDF" w14:textId="45C1FC7E" w:rsidR="00A03CED" w:rsidRPr="00A03CED" w:rsidRDefault="00BB451E" w:rsidP="00BE6FD7">
            <w:pPr>
              <w:jc w:val="center"/>
              <w:rPr>
                <w:rFonts w:ascii="Vollkorn" w:hAnsi="Vollkorn"/>
                <w:noProof/>
                <w:sz w:val="22"/>
                <w:szCs w:val="22"/>
              </w:rPr>
            </w:pPr>
            <w:r>
              <w:rPr>
                <w:rFonts w:ascii="Vollkorn" w:hAnsi="Vollkorn"/>
                <w:noProof/>
                <w:sz w:val="22"/>
                <w:szCs w:val="22"/>
              </w:rPr>
              <w:lastRenderedPageBreak/>
              <w:t>10</w:t>
            </w:r>
          </w:p>
        </w:tc>
        <w:tc>
          <w:tcPr>
            <w:tcW w:w="2372" w:type="dxa"/>
            <w:vAlign w:val="center"/>
          </w:tcPr>
          <w:p w14:paraId="5CF81F5B" w14:textId="55B0D6DA" w:rsidR="00A03CED" w:rsidRPr="00A03CED" w:rsidRDefault="00A2382B" w:rsidP="00440D99">
            <w:pPr>
              <w:jc w:val="center"/>
              <w:rPr>
                <w:rFonts w:ascii="Vollkorn" w:hAnsi="Vollkorn"/>
                <w:noProof/>
                <w:sz w:val="22"/>
                <w:szCs w:val="22"/>
              </w:rPr>
            </w:pPr>
            <w:r>
              <w:rPr>
                <w:rFonts w:ascii="Vollkorn" w:hAnsi="Vollkorn"/>
                <w:noProof/>
                <w:sz w:val="22"/>
                <w:szCs w:val="22"/>
              </w:rPr>
              <w:t>Strategia</w:t>
            </w:r>
            <w:r w:rsidR="00440D99">
              <w:rPr>
                <w:rFonts w:ascii="Vollkorn" w:hAnsi="Vollkorn"/>
                <w:noProof/>
                <w:sz w:val="22"/>
                <w:szCs w:val="22"/>
              </w:rPr>
              <w:t xml:space="preserve"> și</w:t>
            </w:r>
            <w:r>
              <w:rPr>
                <w:rFonts w:ascii="Vollkorn" w:hAnsi="Vollkorn"/>
                <w:noProof/>
                <w:sz w:val="22"/>
                <w:szCs w:val="22"/>
              </w:rPr>
              <w:t xml:space="preserve"> Program</w:t>
            </w:r>
            <w:r w:rsidR="00440D99">
              <w:rPr>
                <w:rFonts w:ascii="Vollkorn" w:hAnsi="Vollkorn"/>
                <w:noProof/>
                <w:sz w:val="22"/>
                <w:szCs w:val="22"/>
              </w:rPr>
              <w:t>ul</w:t>
            </w:r>
            <w:r>
              <w:rPr>
                <w:rFonts w:ascii="Vollkorn" w:hAnsi="Vollkorn"/>
                <w:noProof/>
                <w:sz w:val="22"/>
                <w:szCs w:val="22"/>
              </w:rPr>
              <w:t>Operațional Regional 2021-2027</w:t>
            </w:r>
            <w:r w:rsidR="00440D99">
              <w:rPr>
                <w:rFonts w:ascii="Vollkorn" w:hAnsi="Vollkorn"/>
                <w:noProof/>
                <w:sz w:val="22"/>
                <w:szCs w:val="22"/>
              </w:rPr>
              <w:t>(POR)</w:t>
            </w:r>
            <w:r>
              <w:rPr>
                <w:rFonts w:ascii="Vollkorn" w:hAnsi="Vollkorn"/>
                <w:noProof/>
                <w:sz w:val="22"/>
                <w:szCs w:val="22"/>
              </w:rPr>
              <w:t xml:space="preserve"> – Regiunea Vest</w:t>
            </w:r>
          </w:p>
        </w:tc>
        <w:tc>
          <w:tcPr>
            <w:tcW w:w="5954" w:type="dxa"/>
          </w:tcPr>
          <w:p w14:paraId="4DF69311" w14:textId="77777777" w:rsidR="00A2382B" w:rsidRPr="00007EE7" w:rsidRDefault="00A2382B" w:rsidP="00BE6FD7">
            <w:pPr>
              <w:pStyle w:val="NormalWeb"/>
              <w:shd w:val="clear" w:color="auto" w:fill="FFFFFF"/>
              <w:spacing w:before="0" w:beforeAutospacing="0" w:after="0" w:afterAutospacing="0"/>
              <w:jc w:val="both"/>
              <w:rPr>
                <w:rFonts w:ascii="Vollkorn" w:hAnsi="Vollkorn"/>
                <w:color w:val="404040"/>
                <w:sz w:val="22"/>
                <w:szCs w:val="22"/>
              </w:rPr>
            </w:pPr>
            <w:r w:rsidRPr="00007EE7">
              <w:rPr>
                <w:rFonts w:ascii="Vollkorn" w:hAnsi="Vollkorn"/>
                <w:color w:val="404040"/>
                <w:sz w:val="22"/>
                <w:szCs w:val="22"/>
              </w:rPr>
              <w:t>În prezent, ADR Vest demarează procesul de programare și elaborare a </w:t>
            </w:r>
            <w:r w:rsidRPr="00007EE7">
              <w:rPr>
                <w:rStyle w:val="Strong"/>
                <w:rFonts w:ascii="Vollkorn" w:eastAsia="Calibri" w:hAnsi="Vollkorn"/>
                <w:color w:val="404040"/>
                <w:sz w:val="22"/>
                <w:szCs w:val="22"/>
              </w:rPr>
              <w:t>Programului Operațional Regional</w:t>
            </w:r>
            <w:r w:rsidRPr="00007EE7">
              <w:rPr>
                <w:rFonts w:ascii="Vollkorn" w:hAnsi="Vollkorn"/>
                <w:color w:val="404040"/>
                <w:sz w:val="22"/>
                <w:szCs w:val="22"/>
              </w:rPr>
              <w:t> </w:t>
            </w:r>
            <w:r w:rsidRPr="00007EE7">
              <w:rPr>
                <w:rStyle w:val="Strong"/>
                <w:rFonts w:ascii="Vollkorn" w:eastAsia="Calibri" w:hAnsi="Vollkorn"/>
                <w:color w:val="404040"/>
                <w:sz w:val="22"/>
                <w:szCs w:val="22"/>
              </w:rPr>
              <w:t>2021-2027 – Regiunea Vest</w:t>
            </w:r>
            <w:r w:rsidRPr="00007EE7">
              <w:rPr>
                <w:rFonts w:ascii="Vollkorn" w:hAnsi="Vollkorn"/>
                <w:color w:val="404040"/>
                <w:sz w:val="22"/>
                <w:szCs w:val="22"/>
              </w:rPr>
              <w:t>, conceput în baza necesităților reale ale regiunii, în strânsă colaborare cu partenerii regionali.</w:t>
            </w:r>
          </w:p>
          <w:p w14:paraId="127875E6" w14:textId="4DFBBFB6" w:rsidR="00A2382B" w:rsidRPr="00007EE7" w:rsidRDefault="00A2382B" w:rsidP="00BE6FD7">
            <w:pPr>
              <w:pStyle w:val="NormalWeb"/>
              <w:shd w:val="clear" w:color="auto" w:fill="FFFFFF"/>
              <w:spacing w:before="0" w:beforeAutospacing="0" w:after="0" w:afterAutospacing="0"/>
              <w:jc w:val="both"/>
              <w:rPr>
                <w:rFonts w:ascii="Vollkorn" w:hAnsi="Vollkorn"/>
                <w:color w:val="404040"/>
                <w:sz w:val="22"/>
                <w:szCs w:val="22"/>
              </w:rPr>
            </w:pPr>
            <w:r w:rsidRPr="00007EE7">
              <w:rPr>
                <w:rFonts w:ascii="Vollkorn" w:hAnsi="Vollkorn"/>
                <w:color w:val="404040"/>
                <w:sz w:val="22"/>
                <w:szCs w:val="22"/>
              </w:rPr>
              <w:t>Elaborarea Programului Operațional Regional 2021-2027 – Regiunea Vest presupune corelarea acestuia atât cu documentele de planificare existente la nivel regional, cât și cu regulamentele existente la nivel european, investițiile propuse urmând să fie concentrate pe cele </w:t>
            </w:r>
            <w:r w:rsidRPr="00007EE7">
              <w:rPr>
                <w:rStyle w:val="Strong"/>
                <w:rFonts w:ascii="Vollkorn" w:eastAsia="Calibri" w:hAnsi="Vollkorn"/>
                <w:color w:val="404040"/>
                <w:sz w:val="22"/>
                <w:szCs w:val="22"/>
              </w:rPr>
              <w:t>5 obiective principale</w:t>
            </w:r>
            <w:r w:rsidRPr="00007EE7">
              <w:rPr>
                <w:rFonts w:ascii="Vollkorn" w:hAnsi="Vollkorn"/>
                <w:color w:val="404040"/>
                <w:sz w:val="22"/>
                <w:szCs w:val="22"/>
              </w:rPr>
              <w:t> de politică (OP) ale Comisiei Europene:</w:t>
            </w:r>
          </w:p>
          <w:p w14:paraId="324FB58C" w14:textId="77777777" w:rsidR="00A2382B" w:rsidRPr="00007EE7" w:rsidRDefault="00A2382B" w:rsidP="00BE6FD7">
            <w:pPr>
              <w:numPr>
                <w:ilvl w:val="0"/>
                <w:numId w:val="21"/>
              </w:numPr>
              <w:shd w:val="clear" w:color="auto" w:fill="FFFFFF"/>
              <w:tabs>
                <w:tab w:val="left" w:pos="322"/>
              </w:tabs>
              <w:ind w:left="0" w:firstLine="28"/>
              <w:jc w:val="both"/>
              <w:rPr>
                <w:rFonts w:ascii="Vollkorn" w:hAnsi="Vollkorn"/>
                <w:color w:val="404040"/>
                <w:sz w:val="22"/>
                <w:szCs w:val="22"/>
              </w:rPr>
            </w:pPr>
            <w:r w:rsidRPr="00007EE7">
              <w:rPr>
                <w:rStyle w:val="Emphasis"/>
                <w:rFonts w:ascii="Vollkorn" w:eastAsiaTheme="majorEastAsia" w:hAnsi="Vollkorn"/>
                <w:color w:val="404040"/>
                <w:sz w:val="22"/>
                <w:szCs w:val="22"/>
              </w:rPr>
              <w:t>O Europă mai inteligentă </w:t>
            </w:r>
            <w:r w:rsidRPr="00007EE7">
              <w:rPr>
                <w:rFonts w:ascii="Vollkorn" w:hAnsi="Vollkorn"/>
                <w:color w:val="404040"/>
                <w:sz w:val="22"/>
                <w:szCs w:val="22"/>
              </w:rPr>
              <w:t>(o transformare economică inovatoare și inteligentă) – minimum 35%;</w:t>
            </w:r>
          </w:p>
          <w:p w14:paraId="36F49028" w14:textId="77777777" w:rsidR="00A2382B" w:rsidRPr="00007EE7" w:rsidRDefault="00A2382B" w:rsidP="00BE6FD7">
            <w:pPr>
              <w:numPr>
                <w:ilvl w:val="0"/>
                <w:numId w:val="21"/>
              </w:numPr>
              <w:shd w:val="clear" w:color="auto" w:fill="FFFFFF"/>
              <w:tabs>
                <w:tab w:val="left" w:pos="322"/>
              </w:tabs>
              <w:ind w:left="0" w:firstLine="28"/>
              <w:jc w:val="both"/>
              <w:rPr>
                <w:rFonts w:ascii="Vollkorn" w:hAnsi="Vollkorn"/>
                <w:color w:val="404040"/>
                <w:sz w:val="22"/>
                <w:szCs w:val="22"/>
              </w:rPr>
            </w:pPr>
            <w:r w:rsidRPr="00007EE7">
              <w:rPr>
                <w:rStyle w:val="Emphasis"/>
                <w:rFonts w:ascii="Vollkorn" w:eastAsiaTheme="majorEastAsia" w:hAnsi="Vollkorn"/>
                <w:color w:val="404040"/>
                <w:sz w:val="22"/>
                <w:szCs w:val="22"/>
              </w:rPr>
              <w:t>O Europă mai verde, fără emisii de carbon</w:t>
            </w:r>
            <w:r w:rsidRPr="00007EE7">
              <w:rPr>
                <w:rFonts w:ascii="Vollkorn" w:hAnsi="Vollkorn"/>
                <w:color w:val="404040"/>
                <w:sz w:val="22"/>
                <w:szCs w:val="22"/>
              </w:rPr>
              <w:t> – minimum 30%;</w:t>
            </w:r>
          </w:p>
          <w:p w14:paraId="5F4B0F45" w14:textId="77777777" w:rsidR="00A2382B" w:rsidRPr="00007EE7" w:rsidRDefault="00A2382B" w:rsidP="00BE6FD7">
            <w:pPr>
              <w:numPr>
                <w:ilvl w:val="0"/>
                <w:numId w:val="21"/>
              </w:numPr>
              <w:shd w:val="clear" w:color="auto" w:fill="FFFFFF"/>
              <w:tabs>
                <w:tab w:val="left" w:pos="322"/>
              </w:tabs>
              <w:ind w:left="0" w:firstLine="28"/>
              <w:jc w:val="both"/>
              <w:rPr>
                <w:rFonts w:ascii="Vollkorn" w:hAnsi="Vollkorn"/>
                <w:color w:val="404040"/>
                <w:sz w:val="22"/>
                <w:szCs w:val="22"/>
              </w:rPr>
            </w:pPr>
            <w:r w:rsidRPr="00007EE7">
              <w:rPr>
                <w:rStyle w:val="Emphasis"/>
                <w:rFonts w:ascii="Vollkorn" w:eastAsiaTheme="majorEastAsia" w:hAnsi="Vollkorn"/>
                <w:color w:val="404040"/>
                <w:sz w:val="22"/>
                <w:szCs w:val="22"/>
              </w:rPr>
              <w:t>O Europă mai conectată </w:t>
            </w:r>
            <w:r w:rsidRPr="00007EE7">
              <w:rPr>
                <w:rFonts w:ascii="Vollkorn" w:hAnsi="Vollkorn"/>
                <w:color w:val="404040"/>
                <w:sz w:val="22"/>
                <w:szCs w:val="22"/>
              </w:rPr>
              <w:t>(mobilitate și conectivitate TIC regională);</w:t>
            </w:r>
          </w:p>
          <w:p w14:paraId="5D95A182" w14:textId="77777777" w:rsidR="00A2382B" w:rsidRPr="00007EE7" w:rsidRDefault="00A2382B" w:rsidP="00BE6FD7">
            <w:pPr>
              <w:numPr>
                <w:ilvl w:val="0"/>
                <w:numId w:val="21"/>
              </w:numPr>
              <w:shd w:val="clear" w:color="auto" w:fill="FFFFFF"/>
              <w:tabs>
                <w:tab w:val="left" w:pos="322"/>
              </w:tabs>
              <w:ind w:left="0" w:firstLine="28"/>
              <w:jc w:val="both"/>
              <w:rPr>
                <w:rFonts w:ascii="Vollkorn" w:hAnsi="Vollkorn"/>
                <w:color w:val="404040"/>
                <w:sz w:val="22"/>
                <w:szCs w:val="22"/>
              </w:rPr>
            </w:pPr>
            <w:r w:rsidRPr="00007EE7">
              <w:rPr>
                <w:rStyle w:val="Emphasis"/>
                <w:rFonts w:ascii="Vollkorn" w:eastAsiaTheme="majorEastAsia" w:hAnsi="Vollkorn"/>
                <w:color w:val="404040"/>
                <w:sz w:val="22"/>
                <w:szCs w:val="22"/>
              </w:rPr>
              <w:t>O Europă mai socială </w:t>
            </w:r>
            <w:r w:rsidRPr="00007EE7">
              <w:rPr>
                <w:rFonts w:ascii="Vollkorn" w:hAnsi="Vollkorn"/>
                <w:color w:val="404040"/>
                <w:sz w:val="22"/>
                <w:szCs w:val="22"/>
              </w:rPr>
              <w:t>(implementarea Pilonului european al drepturilor sociale);</w:t>
            </w:r>
          </w:p>
          <w:p w14:paraId="35D7BBA1" w14:textId="3D7937AA" w:rsidR="00A03CED" w:rsidRPr="00BB451E" w:rsidRDefault="00A2382B" w:rsidP="00BE6FD7">
            <w:pPr>
              <w:numPr>
                <w:ilvl w:val="0"/>
                <w:numId w:val="21"/>
              </w:numPr>
              <w:shd w:val="clear" w:color="auto" w:fill="FFFFFF"/>
              <w:tabs>
                <w:tab w:val="left" w:pos="322"/>
              </w:tabs>
              <w:ind w:left="0" w:firstLine="28"/>
              <w:jc w:val="both"/>
              <w:rPr>
                <w:rFonts w:ascii="Vollkorn" w:hAnsi="Vollkorn"/>
                <w:color w:val="404040"/>
                <w:sz w:val="22"/>
                <w:szCs w:val="22"/>
              </w:rPr>
            </w:pPr>
            <w:r w:rsidRPr="00007EE7">
              <w:rPr>
                <w:rStyle w:val="Emphasis"/>
                <w:rFonts w:ascii="Vollkorn" w:eastAsiaTheme="majorEastAsia" w:hAnsi="Vollkorn"/>
                <w:color w:val="404040"/>
                <w:sz w:val="22"/>
                <w:szCs w:val="22"/>
              </w:rPr>
              <w:t>O Europă mai aproape de cetățeni </w:t>
            </w:r>
            <w:r w:rsidRPr="00007EE7">
              <w:rPr>
                <w:rFonts w:ascii="Vollkorn" w:hAnsi="Vollkorn"/>
                <w:color w:val="404040"/>
                <w:sz w:val="22"/>
                <w:szCs w:val="22"/>
              </w:rPr>
              <w:t>(dezvoltarea sustenabilă și integrată a zonelor urbane, rurale și de coastă prin inițiative locale) – minimum 6%.</w:t>
            </w:r>
          </w:p>
        </w:tc>
        <w:tc>
          <w:tcPr>
            <w:tcW w:w="6062" w:type="dxa"/>
          </w:tcPr>
          <w:p w14:paraId="23538DFB" w14:textId="597C41BB" w:rsidR="00A2382B" w:rsidRPr="00BB451E" w:rsidRDefault="00A2382B" w:rsidP="00BE6FD7">
            <w:pPr>
              <w:pStyle w:val="BodyText"/>
              <w:ind w:left="0" w:right="115"/>
              <w:jc w:val="both"/>
              <w:rPr>
                <w:rFonts w:ascii="Vollkorn" w:hAnsi="Vollkorn" w:cs="Calibri"/>
                <w:noProof/>
                <w:sz w:val="22"/>
                <w:szCs w:val="22"/>
                <w:lang w:val="ro-RO"/>
              </w:rPr>
            </w:pPr>
            <w:r w:rsidRPr="00BB451E">
              <w:rPr>
                <w:rFonts w:ascii="Vollkorn" w:hAnsi="Vollkorn" w:cs="Calibri"/>
                <w:noProof/>
                <w:sz w:val="22"/>
                <w:szCs w:val="22"/>
                <w:lang w:val="ro-RO"/>
              </w:rPr>
              <w:t xml:space="preserve">Toate cele 5 obiective principale cuprinse în </w:t>
            </w:r>
            <w:r w:rsidRPr="00007EE7">
              <w:rPr>
                <w:rFonts w:ascii="Vollkorn" w:hAnsi="Vollkorn"/>
                <w:noProof/>
                <w:sz w:val="22"/>
                <w:szCs w:val="22"/>
              </w:rPr>
              <w:t xml:space="preserve">Strategia Program Operațional Regional 2021-2027 – Regiunea Vest </w:t>
            </w:r>
            <w:r w:rsidRPr="00BB451E">
              <w:rPr>
                <w:rFonts w:ascii="Vollkorn" w:hAnsi="Vollkorn" w:cs="Calibri"/>
                <w:noProof/>
                <w:sz w:val="22"/>
                <w:szCs w:val="22"/>
                <w:lang w:val="ro-RO"/>
              </w:rPr>
              <w:t xml:space="preserve">se regăsesc în  </w:t>
            </w:r>
            <w:r w:rsidRPr="00BB451E">
              <w:rPr>
                <w:rFonts w:ascii="Vollkorn" w:hAnsi="Vollkorn"/>
                <w:noProof/>
                <w:sz w:val="22"/>
                <w:szCs w:val="22"/>
                <w:lang w:val="ro-RO"/>
              </w:rPr>
              <w:t xml:space="preserve">Prioritățile și obiectivele Programului. </w:t>
            </w:r>
            <w:r w:rsidRPr="00BB451E">
              <w:rPr>
                <w:rFonts w:ascii="Vollkorn" w:hAnsi="Vollkorn"/>
                <w:noProof/>
                <w:spacing w:val="-5"/>
                <w:sz w:val="22"/>
                <w:szCs w:val="22"/>
                <w:lang w:val="ro-RO"/>
              </w:rPr>
              <w:t xml:space="preserve"> </w:t>
            </w:r>
          </w:p>
          <w:p w14:paraId="577AAC0D" w14:textId="7F75B804" w:rsidR="00A2382B" w:rsidRPr="00BB451E" w:rsidRDefault="00A2382B" w:rsidP="00BE6FD7">
            <w:pPr>
              <w:pStyle w:val="BodyText"/>
              <w:ind w:left="0" w:right="115"/>
              <w:jc w:val="both"/>
              <w:rPr>
                <w:rFonts w:ascii="Vollkorn" w:hAnsi="Vollkorn"/>
                <w:noProof/>
                <w:spacing w:val="-1"/>
                <w:sz w:val="22"/>
                <w:szCs w:val="22"/>
                <w:lang w:val="ro-RO"/>
              </w:rPr>
            </w:pPr>
            <w:r w:rsidRPr="00BB451E">
              <w:rPr>
                <w:rFonts w:ascii="Vollkorn" w:hAnsi="Vollkorn"/>
                <w:noProof/>
                <w:sz w:val="22"/>
                <w:szCs w:val="22"/>
                <w:lang w:val="ro-RO"/>
              </w:rPr>
              <w:t xml:space="preserve">Programul va încerca să creeze sinergii și complementarități cu </w:t>
            </w:r>
            <w:r w:rsidRPr="00BB451E">
              <w:rPr>
                <w:rFonts w:ascii="Vollkorn" w:hAnsi="Vollkorn" w:cs="Calibri"/>
                <w:noProof/>
                <w:sz w:val="22"/>
                <w:szCs w:val="22"/>
                <w:lang w:val="ro-RO"/>
              </w:rPr>
              <w:t xml:space="preserve">Strategia POR 2021-2027 Regiunea Vest </w:t>
            </w:r>
            <w:r w:rsidRPr="00BB451E">
              <w:rPr>
                <w:rFonts w:ascii="Vollkorn" w:hAnsi="Vollkorn"/>
                <w:noProof/>
                <w:sz w:val="22"/>
                <w:szCs w:val="22"/>
                <w:lang w:val="ro-RO"/>
              </w:rPr>
              <w:t>și să contribuie direct la implementarea acesteia</w:t>
            </w:r>
            <w:r w:rsidRPr="00BB451E">
              <w:rPr>
                <w:rFonts w:ascii="Vollkorn" w:hAnsi="Vollkorn"/>
                <w:noProof/>
                <w:spacing w:val="-1"/>
                <w:sz w:val="22"/>
                <w:szCs w:val="22"/>
                <w:lang w:val="ro-RO"/>
              </w:rPr>
              <w:t>.</w:t>
            </w:r>
          </w:p>
          <w:p w14:paraId="3045D399" w14:textId="77777777" w:rsidR="00A03CED" w:rsidRPr="00007EE7" w:rsidRDefault="00A03CED" w:rsidP="00BE6FD7">
            <w:pPr>
              <w:rPr>
                <w:rFonts w:ascii="Vollkorn" w:hAnsi="Vollkorn"/>
                <w:noProof/>
                <w:sz w:val="22"/>
                <w:szCs w:val="22"/>
              </w:rPr>
            </w:pPr>
          </w:p>
        </w:tc>
      </w:tr>
      <w:tr w:rsidR="003D1964" w:rsidRPr="00A03CED" w14:paraId="29CE6117" w14:textId="77777777" w:rsidTr="00BB451E">
        <w:tc>
          <w:tcPr>
            <w:tcW w:w="571" w:type="dxa"/>
            <w:vAlign w:val="center"/>
          </w:tcPr>
          <w:p w14:paraId="27E3CF89" w14:textId="1E7B4F91" w:rsidR="00A03CED" w:rsidRPr="00A03CED" w:rsidRDefault="00BB451E" w:rsidP="00BE6FD7">
            <w:pPr>
              <w:jc w:val="center"/>
              <w:rPr>
                <w:rFonts w:ascii="Vollkorn" w:hAnsi="Vollkorn"/>
                <w:noProof/>
                <w:sz w:val="22"/>
                <w:szCs w:val="22"/>
              </w:rPr>
            </w:pPr>
            <w:r>
              <w:rPr>
                <w:rFonts w:ascii="Vollkorn" w:hAnsi="Vollkorn"/>
                <w:noProof/>
                <w:sz w:val="22"/>
                <w:szCs w:val="22"/>
              </w:rPr>
              <w:t>11</w:t>
            </w:r>
          </w:p>
        </w:tc>
        <w:tc>
          <w:tcPr>
            <w:tcW w:w="2372" w:type="dxa"/>
            <w:vAlign w:val="center"/>
          </w:tcPr>
          <w:p w14:paraId="699D8F70" w14:textId="0E4C7D41" w:rsidR="00A03CED" w:rsidRPr="00A03CED" w:rsidRDefault="007C378D" w:rsidP="00BE6FD7">
            <w:pPr>
              <w:jc w:val="center"/>
              <w:rPr>
                <w:rFonts w:ascii="Vollkorn" w:hAnsi="Vollkorn"/>
                <w:noProof/>
                <w:sz w:val="22"/>
                <w:szCs w:val="22"/>
              </w:rPr>
            </w:pPr>
            <w:r>
              <w:rPr>
                <w:rFonts w:ascii="Vollkorn" w:hAnsi="Vollkorn"/>
                <w:noProof/>
                <w:sz w:val="22"/>
                <w:szCs w:val="22"/>
              </w:rPr>
              <w:t>Planul de Dezvoltare Regională Sud Vest Oltenia 2021-2027</w:t>
            </w:r>
          </w:p>
        </w:tc>
        <w:tc>
          <w:tcPr>
            <w:tcW w:w="5954" w:type="dxa"/>
          </w:tcPr>
          <w:p w14:paraId="35824D9C" w14:textId="77777777" w:rsidR="00A03CED" w:rsidRPr="00007EE7" w:rsidRDefault="007C378D" w:rsidP="00BE6FD7">
            <w:pPr>
              <w:jc w:val="both"/>
              <w:rPr>
                <w:rFonts w:ascii="Vollkorn" w:hAnsi="Vollkorn"/>
                <w:noProof/>
                <w:sz w:val="22"/>
                <w:szCs w:val="22"/>
              </w:rPr>
            </w:pPr>
            <w:r w:rsidRPr="00007EE7">
              <w:rPr>
                <w:rFonts w:ascii="Vollkorn" w:hAnsi="Vollkorn"/>
                <w:noProof/>
                <w:sz w:val="22"/>
                <w:szCs w:val="22"/>
              </w:rPr>
              <w:t>Planul de Dezvoltare Regională Sud Vest Oltenia 2021-2027 reprezintă astfel singurul instrument de planificare strategică</w:t>
            </w:r>
            <w:r w:rsidR="0038598E" w:rsidRPr="00007EE7">
              <w:rPr>
                <w:rFonts w:ascii="Vollkorn" w:hAnsi="Vollkorn"/>
                <w:noProof/>
                <w:sz w:val="22"/>
                <w:szCs w:val="22"/>
              </w:rPr>
              <w:t xml:space="preserve"> prin care regiunea, plecând de la analiza socio-economică regională și având drept cadru obiectivele tematice, prioritățile de investiții și acțiunile cheie prevăzute de proiectele de regulament privind fondurile europene își promovează </w:t>
            </w:r>
            <w:r w:rsidR="0038598E" w:rsidRPr="00007EE7">
              <w:rPr>
                <w:rFonts w:ascii="Vollkorn" w:hAnsi="Vollkorn"/>
                <w:noProof/>
                <w:sz w:val="22"/>
                <w:szCs w:val="22"/>
              </w:rPr>
              <w:lastRenderedPageBreak/>
              <w:t>prioritățile și interesele în domeniul economic și social.</w:t>
            </w:r>
          </w:p>
          <w:p w14:paraId="1925CA09" w14:textId="2B124491" w:rsidR="0038598E" w:rsidRPr="00007EE7" w:rsidRDefault="0038598E" w:rsidP="00BE6FD7">
            <w:pPr>
              <w:pStyle w:val="NormalWeb"/>
              <w:shd w:val="clear" w:color="auto" w:fill="FFFFFF"/>
              <w:spacing w:before="0" w:beforeAutospacing="0" w:after="0" w:afterAutospacing="0"/>
              <w:jc w:val="both"/>
              <w:rPr>
                <w:rFonts w:ascii="Vollkorn" w:hAnsi="Vollkorn"/>
                <w:color w:val="404040"/>
                <w:sz w:val="22"/>
                <w:szCs w:val="22"/>
              </w:rPr>
            </w:pPr>
            <w:r w:rsidRPr="00007EE7">
              <w:rPr>
                <w:rFonts w:ascii="Vollkorn" w:hAnsi="Vollkorn"/>
                <w:color w:val="404040"/>
                <w:sz w:val="22"/>
                <w:szCs w:val="22"/>
              </w:rPr>
              <w:t>Elaborarea Planului de Dezvoltare Regională Sud Vest Oltenia 2021-2027 presupune corelarea acestuia atât cu documentele de planificare existente la nivel regional, cât și cu regulamentele existente la nivel european, investițiile propuse urmând să fie concentrate pe cele </w:t>
            </w:r>
            <w:r w:rsidRPr="00007EE7">
              <w:rPr>
                <w:rStyle w:val="Strong"/>
                <w:rFonts w:ascii="Vollkorn" w:eastAsia="Calibri" w:hAnsi="Vollkorn"/>
                <w:color w:val="404040"/>
                <w:sz w:val="22"/>
                <w:szCs w:val="22"/>
              </w:rPr>
              <w:t>5 obiective principale</w:t>
            </w:r>
            <w:r w:rsidRPr="00007EE7">
              <w:rPr>
                <w:rFonts w:ascii="Vollkorn" w:hAnsi="Vollkorn"/>
                <w:color w:val="404040"/>
                <w:sz w:val="22"/>
                <w:szCs w:val="22"/>
              </w:rPr>
              <w:t> de politică (OP) ale Comisiei Europene:</w:t>
            </w:r>
          </w:p>
          <w:p w14:paraId="2CA4EEB8" w14:textId="764EE139" w:rsidR="0038598E" w:rsidRPr="00007EE7" w:rsidRDefault="0038598E" w:rsidP="00BE6FD7">
            <w:pPr>
              <w:numPr>
                <w:ilvl w:val="0"/>
                <w:numId w:val="21"/>
              </w:numPr>
              <w:shd w:val="clear" w:color="auto" w:fill="FFFFFF"/>
              <w:tabs>
                <w:tab w:val="left" w:pos="322"/>
              </w:tabs>
              <w:ind w:left="0" w:firstLine="28"/>
              <w:jc w:val="both"/>
              <w:rPr>
                <w:rFonts w:ascii="Vollkorn" w:hAnsi="Vollkorn"/>
                <w:i/>
                <w:color w:val="404040"/>
                <w:sz w:val="22"/>
                <w:szCs w:val="22"/>
              </w:rPr>
            </w:pPr>
            <w:r w:rsidRPr="00007EE7">
              <w:rPr>
                <w:rStyle w:val="Emphasis"/>
                <w:rFonts w:ascii="Vollkorn" w:eastAsiaTheme="majorEastAsia" w:hAnsi="Vollkorn"/>
                <w:color w:val="404040"/>
                <w:sz w:val="22"/>
                <w:szCs w:val="22"/>
              </w:rPr>
              <w:t>O Europă mai inteligentă </w:t>
            </w:r>
            <w:r w:rsidRPr="00007EE7">
              <w:rPr>
                <w:rStyle w:val="Emphasis"/>
                <w:rFonts w:ascii="Vollkorn" w:hAnsi="Vollkorn"/>
                <w:i w:val="0"/>
                <w:color w:val="404040"/>
                <w:sz w:val="22"/>
                <w:szCs w:val="22"/>
              </w:rPr>
              <w:t>p</w:t>
            </w:r>
            <w:r w:rsidRPr="00BB451E">
              <w:rPr>
                <w:rStyle w:val="Emphasis"/>
                <w:i w:val="0"/>
                <w:sz w:val="22"/>
                <w:szCs w:val="22"/>
              </w:rPr>
              <w:t>rin inovare, digitalizare, transformare economică și sprijinirea îndeprinderilor mici și mijlocii;</w:t>
            </w:r>
          </w:p>
          <w:p w14:paraId="4E66DD4A" w14:textId="4D670C3C" w:rsidR="0038598E" w:rsidRPr="00007EE7" w:rsidRDefault="0038598E" w:rsidP="00BE6FD7">
            <w:pPr>
              <w:numPr>
                <w:ilvl w:val="0"/>
                <w:numId w:val="21"/>
              </w:numPr>
              <w:shd w:val="clear" w:color="auto" w:fill="FFFFFF"/>
              <w:tabs>
                <w:tab w:val="left" w:pos="322"/>
              </w:tabs>
              <w:ind w:left="0" w:firstLine="28"/>
              <w:jc w:val="both"/>
              <w:rPr>
                <w:rFonts w:ascii="Vollkorn" w:hAnsi="Vollkorn"/>
                <w:i/>
                <w:color w:val="404040"/>
                <w:sz w:val="22"/>
                <w:szCs w:val="22"/>
              </w:rPr>
            </w:pPr>
            <w:r w:rsidRPr="00007EE7">
              <w:rPr>
                <w:rStyle w:val="Emphasis"/>
                <w:rFonts w:ascii="Vollkorn" w:eastAsiaTheme="majorEastAsia" w:hAnsi="Vollkorn"/>
                <w:color w:val="404040"/>
                <w:sz w:val="22"/>
                <w:szCs w:val="22"/>
              </w:rPr>
              <w:t xml:space="preserve">O Europă mai verde, </w:t>
            </w:r>
            <w:r w:rsidRPr="00007EE7">
              <w:rPr>
                <w:rStyle w:val="Emphasis"/>
                <w:rFonts w:ascii="Vollkorn" w:eastAsiaTheme="majorEastAsia" w:hAnsi="Vollkorn"/>
                <w:i w:val="0"/>
                <w:color w:val="404040"/>
                <w:sz w:val="22"/>
                <w:szCs w:val="22"/>
              </w:rPr>
              <w:t>fără emisii de carbon</w:t>
            </w:r>
            <w:r w:rsidRPr="00007EE7">
              <w:rPr>
                <w:rStyle w:val="Emphasis"/>
                <w:rFonts w:ascii="Vollkorn" w:hAnsi="Vollkorn"/>
                <w:i w:val="0"/>
                <w:color w:val="404040"/>
                <w:sz w:val="22"/>
                <w:szCs w:val="22"/>
              </w:rPr>
              <w:t>,</w:t>
            </w:r>
            <w:r w:rsidRPr="00BB451E">
              <w:rPr>
                <w:rStyle w:val="Emphasis"/>
                <w:i w:val="0"/>
                <w:sz w:val="22"/>
                <w:szCs w:val="22"/>
              </w:rPr>
              <w:t xml:space="preserve"> prin punerea în aplicare a Acordului de la paris și investiții în tranziția energetică, energia din surse regenerabile și combaterea schimbărilor climatice;</w:t>
            </w:r>
          </w:p>
          <w:p w14:paraId="5B44458F" w14:textId="7501C1A3" w:rsidR="0038598E" w:rsidRPr="00007EE7" w:rsidRDefault="0038598E" w:rsidP="00BE6FD7">
            <w:pPr>
              <w:numPr>
                <w:ilvl w:val="0"/>
                <w:numId w:val="21"/>
              </w:numPr>
              <w:shd w:val="clear" w:color="auto" w:fill="FFFFFF"/>
              <w:tabs>
                <w:tab w:val="left" w:pos="322"/>
              </w:tabs>
              <w:ind w:left="0" w:firstLine="28"/>
              <w:jc w:val="both"/>
              <w:rPr>
                <w:rFonts w:ascii="Vollkorn" w:hAnsi="Vollkorn"/>
                <w:color w:val="404040"/>
                <w:sz w:val="22"/>
                <w:szCs w:val="22"/>
              </w:rPr>
            </w:pPr>
            <w:r w:rsidRPr="00007EE7">
              <w:rPr>
                <w:rStyle w:val="Emphasis"/>
                <w:rFonts w:ascii="Vollkorn" w:eastAsiaTheme="majorEastAsia" w:hAnsi="Vollkorn"/>
                <w:color w:val="404040"/>
                <w:sz w:val="22"/>
                <w:szCs w:val="22"/>
              </w:rPr>
              <w:t xml:space="preserve">O Europă mai conectată </w:t>
            </w:r>
            <w:r w:rsidRPr="00007EE7">
              <w:rPr>
                <w:rStyle w:val="Emphasis"/>
                <w:rFonts w:ascii="Vollkorn" w:eastAsiaTheme="majorEastAsia" w:hAnsi="Vollkorn"/>
                <w:i w:val="0"/>
                <w:color w:val="404040"/>
                <w:sz w:val="22"/>
                <w:szCs w:val="22"/>
              </w:rPr>
              <w:t>cu rețelele strategice de transport și digitale</w:t>
            </w:r>
            <w:r w:rsidRPr="00007EE7">
              <w:rPr>
                <w:rFonts w:ascii="Vollkorn" w:hAnsi="Vollkorn"/>
                <w:i/>
                <w:color w:val="404040"/>
                <w:sz w:val="22"/>
                <w:szCs w:val="22"/>
              </w:rPr>
              <w:t>;</w:t>
            </w:r>
          </w:p>
          <w:p w14:paraId="652D6B72" w14:textId="07162026" w:rsidR="0038598E" w:rsidRPr="00007EE7" w:rsidRDefault="0038598E" w:rsidP="00BE6FD7">
            <w:pPr>
              <w:numPr>
                <w:ilvl w:val="0"/>
                <w:numId w:val="21"/>
              </w:numPr>
              <w:shd w:val="clear" w:color="auto" w:fill="FFFFFF"/>
              <w:tabs>
                <w:tab w:val="left" w:pos="322"/>
              </w:tabs>
              <w:ind w:left="0" w:firstLine="28"/>
              <w:jc w:val="both"/>
              <w:rPr>
                <w:rFonts w:ascii="Vollkorn" w:hAnsi="Vollkorn"/>
                <w:i/>
                <w:color w:val="404040"/>
                <w:sz w:val="22"/>
                <w:szCs w:val="22"/>
              </w:rPr>
            </w:pPr>
            <w:r w:rsidRPr="00007EE7">
              <w:rPr>
                <w:rStyle w:val="Emphasis"/>
                <w:rFonts w:ascii="Vollkorn" w:eastAsiaTheme="majorEastAsia" w:hAnsi="Vollkorn"/>
                <w:color w:val="404040"/>
                <w:sz w:val="22"/>
                <w:szCs w:val="22"/>
              </w:rPr>
              <w:t>O Europă mai socială </w:t>
            </w:r>
            <w:r w:rsidRPr="00007EE7">
              <w:rPr>
                <w:rStyle w:val="Emphasis"/>
                <w:rFonts w:ascii="Vollkorn" w:hAnsi="Vollkorn"/>
                <w:i w:val="0"/>
                <w:color w:val="404040"/>
                <w:sz w:val="22"/>
                <w:szCs w:val="22"/>
              </w:rPr>
              <w:t>p</w:t>
            </w:r>
            <w:r w:rsidRPr="00BB451E">
              <w:rPr>
                <w:rStyle w:val="Emphasis"/>
                <w:i w:val="0"/>
                <w:sz w:val="22"/>
                <w:szCs w:val="22"/>
              </w:rPr>
              <w:t>entru realizarea pilonului european al drepturilor sociale și sprijinirea calității locuriulor de muncă, a învățământului, a competențelor, a incluziunii sociale șia a accesului egal la sistemul de sănătate</w:t>
            </w:r>
            <w:r w:rsidRPr="00007EE7">
              <w:rPr>
                <w:rFonts w:ascii="Vollkorn" w:hAnsi="Vollkorn"/>
                <w:i/>
                <w:color w:val="404040"/>
                <w:sz w:val="22"/>
                <w:szCs w:val="22"/>
              </w:rPr>
              <w:t>;</w:t>
            </w:r>
          </w:p>
          <w:p w14:paraId="5C94B645" w14:textId="703E394E" w:rsidR="0038598E" w:rsidRPr="00007EE7" w:rsidRDefault="0038598E" w:rsidP="00BE6FD7">
            <w:pPr>
              <w:numPr>
                <w:ilvl w:val="0"/>
                <w:numId w:val="21"/>
              </w:numPr>
              <w:shd w:val="clear" w:color="auto" w:fill="FFFFFF"/>
              <w:tabs>
                <w:tab w:val="left" w:pos="322"/>
              </w:tabs>
              <w:ind w:left="0" w:firstLine="28"/>
              <w:jc w:val="both"/>
              <w:rPr>
                <w:rFonts w:ascii="Vollkorn" w:hAnsi="Vollkorn"/>
                <w:noProof/>
                <w:sz w:val="22"/>
                <w:szCs w:val="22"/>
              </w:rPr>
            </w:pPr>
            <w:r w:rsidRPr="00007EE7">
              <w:rPr>
                <w:rStyle w:val="Emphasis"/>
                <w:rFonts w:ascii="Vollkorn" w:eastAsiaTheme="majorEastAsia" w:hAnsi="Vollkorn"/>
                <w:color w:val="404040"/>
                <w:sz w:val="22"/>
                <w:szCs w:val="22"/>
              </w:rPr>
              <w:t>O Europă mai aproape de cetățeni </w:t>
            </w:r>
            <w:r w:rsidRPr="00007EE7">
              <w:rPr>
                <w:rStyle w:val="Emphasis"/>
                <w:rFonts w:ascii="Vollkorn" w:hAnsi="Vollkorn"/>
                <w:color w:val="404040"/>
                <w:sz w:val="22"/>
                <w:szCs w:val="22"/>
              </w:rPr>
              <w:t>s</w:t>
            </w:r>
            <w:r w:rsidRPr="00BB451E">
              <w:rPr>
                <w:rStyle w:val="Emphasis"/>
                <w:sz w:val="22"/>
                <w:szCs w:val="22"/>
              </w:rPr>
              <w:t xml:space="preserve">ăi </w:t>
            </w:r>
            <w:r w:rsidRPr="00BB451E">
              <w:rPr>
                <w:rStyle w:val="Emphasis"/>
                <w:i w:val="0"/>
                <w:sz w:val="22"/>
                <w:szCs w:val="22"/>
              </w:rPr>
              <w:t>prin spijinirea strategiilor de dezvoltare conduse la nivel local și a dezvoltării urbane durabile în UE</w:t>
            </w:r>
            <w:r w:rsidR="00F23FFD" w:rsidRPr="00BB451E">
              <w:rPr>
                <w:rStyle w:val="Emphasis"/>
                <w:i w:val="0"/>
                <w:sz w:val="22"/>
                <w:szCs w:val="22"/>
              </w:rPr>
              <w:t>.</w:t>
            </w:r>
          </w:p>
        </w:tc>
        <w:tc>
          <w:tcPr>
            <w:tcW w:w="6062" w:type="dxa"/>
          </w:tcPr>
          <w:p w14:paraId="10214297" w14:textId="1742ED77" w:rsidR="003D1964" w:rsidRPr="00BB451E" w:rsidRDefault="003D1964" w:rsidP="00BB451E">
            <w:pPr>
              <w:jc w:val="both"/>
              <w:rPr>
                <w:rFonts w:ascii="Vollkorn" w:hAnsi="Vollkorn"/>
                <w:noProof/>
                <w:sz w:val="22"/>
                <w:szCs w:val="22"/>
              </w:rPr>
            </w:pPr>
            <w:r w:rsidRPr="00BB451E">
              <w:rPr>
                <w:rFonts w:ascii="Vollkorn" w:hAnsi="Vollkorn"/>
                <w:noProof/>
                <w:sz w:val="22"/>
                <w:szCs w:val="22"/>
              </w:rPr>
              <w:lastRenderedPageBreak/>
              <w:t xml:space="preserve">Programul va încerca să creeze sinergii și complementarități cu Planul de Dezvoltare regională </w:t>
            </w:r>
            <w:r w:rsidR="00702611" w:rsidRPr="00BB451E">
              <w:rPr>
                <w:rFonts w:ascii="Vollkorn" w:hAnsi="Vollkorn"/>
                <w:noProof/>
                <w:sz w:val="22"/>
                <w:szCs w:val="22"/>
              </w:rPr>
              <w:t>Sud Vest Oltenia 2021-2027</w:t>
            </w:r>
            <w:r w:rsidRPr="00BB451E">
              <w:rPr>
                <w:rFonts w:ascii="Vollkorn" w:hAnsi="Vollkorn"/>
                <w:noProof/>
                <w:sz w:val="22"/>
                <w:szCs w:val="22"/>
              </w:rPr>
              <w:t xml:space="preserve"> și să contribuie direct la implementarea acesteia.</w:t>
            </w:r>
          </w:p>
          <w:p w14:paraId="50215533" w14:textId="77777777" w:rsidR="00A03CED" w:rsidRPr="00007EE7" w:rsidRDefault="00A03CED" w:rsidP="00BE6FD7">
            <w:pPr>
              <w:rPr>
                <w:rFonts w:ascii="Vollkorn" w:hAnsi="Vollkorn"/>
                <w:noProof/>
                <w:sz w:val="22"/>
                <w:szCs w:val="22"/>
              </w:rPr>
            </w:pPr>
          </w:p>
        </w:tc>
      </w:tr>
      <w:tr w:rsidR="00557CDC" w:rsidRPr="00BF6EA4" w14:paraId="508749E0" w14:textId="77777777" w:rsidTr="00BB451E">
        <w:tc>
          <w:tcPr>
            <w:tcW w:w="571" w:type="dxa"/>
            <w:vAlign w:val="center"/>
          </w:tcPr>
          <w:p w14:paraId="6D6F87D8" w14:textId="54BA27B8" w:rsidR="00557CDC" w:rsidRPr="00A03CED" w:rsidRDefault="00BB451E" w:rsidP="00BB451E">
            <w:pPr>
              <w:jc w:val="both"/>
              <w:rPr>
                <w:rFonts w:ascii="Vollkorn" w:hAnsi="Vollkorn"/>
                <w:noProof/>
                <w:sz w:val="22"/>
                <w:szCs w:val="22"/>
              </w:rPr>
            </w:pPr>
            <w:r>
              <w:rPr>
                <w:rFonts w:ascii="Vollkorn" w:hAnsi="Vollkorn"/>
                <w:noProof/>
                <w:sz w:val="22"/>
                <w:szCs w:val="22"/>
              </w:rPr>
              <w:t>12</w:t>
            </w:r>
          </w:p>
        </w:tc>
        <w:tc>
          <w:tcPr>
            <w:tcW w:w="2372" w:type="dxa"/>
            <w:vAlign w:val="center"/>
          </w:tcPr>
          <w:p w14:paraId="6ABB5729" w14:textId="03A673CD" w:rsidR="00557CDC" w:rsidRPr="00A03CED" w:rsidRDefault="00557CDC" w:rsidP="00BB451E">
            <w:pPr>
              <w:jc w:val="both"/>
              <w:rPr>
                <w:rFonts w:ascii="Vollkorn" w:hAnsi="Vollkorn"/>
                <w:noProof/>
                <w:sz w:val="22"/>
                <w:szCs w:val="22"/>
              </w:rPr>
            </w:pPr>
            <w:r>
              <w:rPr>
                <w:rFonts w:ascii="Vollkorn" w:hAnsi="Vollkorn"/>
                <w:noProof/>
                <w:sz w:val="22"/>
                <w:szCs w:val="22"/>
              </w:rPr>
              <w:t>Strategia Națională pentru Dezvoltare Durabilă a României 2030</w:t>
            </w:r>
            <w:r w:rsidR="004B6B59">
              <w:rPr>
                <w:rFonts w:ascii="Vollkorn" w:hAnsi="Vollkorn"/>
                <w:noProof/>
                <w:sz w:val="22"/>
                <w:szCs w:val="22"/>
              </w:rPr>
              <w:t xml:space="preserve"> (SNDD)</w:t>
            </w:r>
          </w:p>
        </w:tc>
        <w:tc>
          <w:tcPr>
            <w:tcW w:w="5954" w:type="dxa"/>
          </w:tcPr>
          <w:p w14:paraId="25D3EAC1" w14:textId="77777777" w:rsidR="00557CDC" w:rsidRDefault="00557CDC" w:rsidP="00BE6FD7">
            <w:pPr>
              <w:jc w:val="both"/>
              <w:rPr>
                <w:rFonts w:ascii="Vollkorn" w:hAnsi="Vollkorn"/>
                <w:noProof/>
                <w:sz w:val="22"/>
                <w:szCs w:val="22"/>
              </w:rPr>
            </w:pPr>
            <w:r>
              <w:rPr>
                <w:rFonts w:ascii="Vollkorn" w:hAnsi="Vollkorn"/>
                <w:noProof/>
                <w:sz w:val="22"/>
                <w:szCs w:val="22"/>
              </w:rPr>
              <w:t xml:space="preserve">Strategia susține dezvoltarea României pe trei piloni principali, respectiv economic, social și de mediu.  Strategia este orientată către cetățean și se concentrează pe inovație, optimism, reziliență și încrederea că statul servește nevoile fiecărui </w:t>
            </w:r>
            <w:r>
              <w:rPr>
                <w:rFonts w:ascii="Vollkorn" w:hAnsi="Vollkorn"/>
                <w:noProof/>
                <w:sz w:val="22"/>
                <w:szCs w:val="22"/>
              </w:rPr>
              <w:lastRenderedPageBreak/>
              <w:t>cetățean, într-un mod echitabil, eficient și într-un mediu curat, în mod echilibrat și integrat.</w:t>
            </w:r>
          </w:p>
          <w:p w14:paraId="300BBD1A" w14:textId="79E86D83" w:rsidR="00557CDC" w:rsidRPr="00A03CED" w:rsidRDefault="00557CDC" w:rsidP="00BE6FD7">
            <w:pPr>
              <w:jc w:val="both"/>
              <w:rPr>
                <w:rFonts w:ascii="Vollkorn" w:hAnsi="Vollkorn"/>
                <w:noProof/>
                <w:sz w:val="22"/>
                <w:szCs w:val="22"/>
              </w:rPr>
            </w:pPr>
            <w:r>
              <w:rPr>
                <w:rFonts w:ascii="Vollkorn" w:hAnsi="Vollkorn"/>
                <w:noProof/>
                <w:sz w:val="22"/>
                <w:szCs w:val="22"/>
              </w:rPr>
              <w:t>Strategia prezintă 17 obiective pentru dezvoltare durabilă, astfel: OB1 – Fără sărăcie; OB2 – Foamete zero; OB3 – Sănătate și bunăstare; OB4 – Educație de calitate; OB5- Egalitate de gen; OB6- Apă curată și sanitație; OB7 – Energie curată la prețuri accesibile; OB8 – Muncă decentă și creștere economică; OB9- Industrie, inovație și infrastructură; OB10 – Inegalități reduse; OB11- Orașe și comunități durabile; OB12 – Consum și producție responsabile; OB13 – Acțiune în domneiul schimbărilor climatice; OB14 – Viață acvatică; OB15 – Viață terestră; PB16 – Pace, justiție și instituții eficiente; OB17 – Parteneriate pentru relizarea obiectivelor.</w:t>
            </w:r>
          </w:p>
        </w:tc>
        <w:tc>
          <w:tcPr>
            <w:tcW w:w="6062" w:type="dxa"/>
          </w:tcPr>
          <w:p w14:paraId="212E616B" w14:textId="0D3B65B8" w:rsidR="00557CDC" w:rsidRPr="00BB451E" w:rsidRDefault="00557CDC" w:rsidP="00BB451E">
            <w:pPr>
              <w:jc w:val="both"/>
              <w:rPr>
                <w:rFonts w:ascii="Vollkorn" w:hAnsi="Vollkorn"/>
                <w:noProof/>
                <w:sz w:val="22"/>
                <w:szCs w:val="22"/>
              </w:rPr>
            </w:pPr>
            <w:r w:rsidRPr="00BB451E">
              <w:rPr>
                <w:rFonts w:ascii="Vollkorn" w:hAnsi="Vollkorn"/>
                <w:noProof/>
                <w:sz w:val="22"/>
                <w:szCs w:val="22"/>
              </w:rPr>
              <w:lastRenderedPageBreak/>
              <w:t>Programul va încerca să creeze sinergii și complementarități cu Strategia Națională de Dezvoltare Durabilă a României 2030 și să contribuie direct la implementarea acesteia.</w:t>
            </w:r>
          </w:p>
          <w:p w14:paraId="4D6255ED" w14:textId="77777777" w:rsidR="00557CDC" w:rsidRPr="00A03CED" w:rsidRDefault="00557CDC" w:rsidP="00BB451E">
            <w:pPr>
              <w:jc w:val="both"/>
              <w:rPr>
                <w:rFonts w:ascii="Vollkorn" w:hAnsi="Vollkorn"/>
                <w:noProof/>
                <w:sz w:val="22"/>
                <w:szCs w:val="22"/>
              </w:rPr>
            </w:pPr>
          </w:p>
        </w:tc>
      </w:tr>
      <w:tr w:rsidR="00711320" w:rsidRPr="00BF6EA4" w14:paraId="3305E69F" w14:textId="77777777" w:rsidTr="00BB451E">
        <w:tc>
          <w:tcPr>
            <w:tcW w:w="571" w:type="dxa"/>
            <w:vAlign w:val="center"/>
          </w:tcPr>
          <w:p w14:paraId="121597CA" w14:textId="06536BF1" w:rsidR="00711320" w:rsidRDefault="00BB451E" w:rsidP="00BB451E">
            <w:pPr>
              <w:jc w:val="both"/>
              <w:rPr>
                <w:rFonts w:ascii="Vollkorn" w:hAnsi="Vollkorn"/>
                <w:noProof/>
                <w:sz w:val="22"/>
                <w:szCs w:val="22"/>
              </w:rPr>
            </w:pPr>
            <w:r>
              <w:rPr>
                <w:rFonts w:ascii="Vollkorn" w:hAnsi="Vollkorn"/>
                <w:noProof/>
                <w:sz w:val="22"/>
                <w:szCs w:val="22"/>
              </w:rPr>
              <w:t>13</w:t>
            </w:r>
          </w:p>
        </w:tc>
        <w:tc>
          <w:tcPr>
            <w:tcW w:w="2372" w:type="dxa"/>
            <w:vAlign w:val="center"/>
          </w:tcPr>
          <w:p w14:paraId="616CDCA0" w14:textId="48411B7F" w:rsidR="00711320" w:rsidRDefault="00711320" w:rsidP="00BB451E">
            <w:pPr>
              <w:rPr>
                <w:rFonts w:ascii="Vollkorn" w:hAnsi="Vollkorn"/>
                <w:noProof/>
                <w:sz w:val="22"/>
                <w:szCs w:val="22"/>
              </w:rPr>
            </w:pPr>
            <w:r w:rsidRPr="00711320">
              <w:rPr>
                <w:rFonts w:ascii="Vollkorn" w:hAnsi="Vollkorn"/>
                <w:noProof/>
                <w:sz w:val="22"/>
                <w:szCs w:val="22"/>
              </w:rPr>
              <w:t>Program</w:t>
            </w:r>
            <w:r w:rsidR="000C2AF7">
              <w:rPr>
                <w:rFonts w:ascii="Vollkorn" w:hAnsi="Vollkorn"/>
                <w:noProof/>
                <w:sz w:val="22"/>
                <w:szCs w:val="22"/>
              </w:rPr>
              <w:t xml:space="preserve">ul </w:t>
            </w:r>
            <w:r w:rsidR="00CA4685">
              <w:rPr>
                <w:rFonts w:ascii="Vollkorn" w:hAnsi="Vollkorn"/>
                <w:noProof/>
                <w:sz w:val="22"/>
                <w:szCs w:val="22"/>
              </w:rPr>
              <w:t>Operational</w:t>
            </w:r>
            <w:r w:rsidRPr="00711320">
              <w:rPr>
                <w:rFonts w:ascii="Vollkorn" w:hAnsi="Vollkorn"/>
                <w:noProof/>
                <w:sz w:val="22"/>
                <w:szCs w:val="22"/>
              </w:rPr>
              <w:t xml:space="preserve"> pentru </w:t>
            </w:r>
            <w:r w:rsidR="004803D0">
              <w:rPr>
                <w:rFonts w:ascii="Vollkorn" w:hAnsi="Vollkorn"/>
                <w:noProof/>
                <w:sz w:val="22"/>
                <w:szCs w:val="22"/>
              </w:rPr>
              <w:t>Combaterea</w:t>
            </w:r>
            <w:r w:rsidR="000C2AF7">
              <w:rPr>
                <w:rFonts w:ascii="Vollkorn" w:hAnsi="Vollkorn"/>
                <w:noProof/>
                <w:sz w:val="22"/>
                <w:szCs w:val="22"/>
              </w:rPr>
              <w:t xml:space="preserve"> Saraciei</w:t>
            </w:r>
            <w:r w:rsidR="004B6B59">
              <w:rPr>
                <w:rFonts w:ascii="Vollkorn" w:hAnsi="Vollkorn"/>
                <w:noProof/>
                <w:sz w:val="22"/>
                <w:szCs w:val="22"/>
              </w:rPr>
              <w:t xml:space="preserve"> (POCS)</w:t>
            </w:r>
          </w:p>
        </w:tc>
        <w:tc>
          <w:tcPr>
            <w:tcW w:w="5954" w:type="dxa"/>
          </w:tcPr>
          <w:p w14:paraId="2858C177" w14:textId="073EC92C" w:rsidR="00711320" w:rsidRDefault="002650CA" w:rsidP="00BE6FD7">
            <w:pPr>
              <w:jc w:val="both"/>
              <w:rPr>
                <w:rFonts w:ascii="Vollkorn" w:hAnsi="Vollkorn"/>
                <w:noProof/>
                <w:sz w:val="22"/>
                <w:szCs w:val="22"/>
              </w:rPr>
            </w:pPr>
            <w:r w:rsidRPr="002650CA">
              <w:rPr>
                <w:rFonts w:ascii="Vollkorn" w:hAnsi="Vollkorn"/>
                <w:noProof/>
                <w:sz w:val="22"/>
                <w:szCs w:val="22"/>
              </w:rPr>
              <w:t>Programul Operaţional Reducerea Sărăciei 2021-2027 este un document strategic de programare care acoperă domeniul incluziunii sociale si al Dezvoltării Locale plasate sub Responsabilitatea Comunității (DLRC) obiectivul acestuia fiind de a contribui la Strategia programului, luând în considerare obiectivele și prioritățile specifice tematice selectate în funcție de nevoile</w:t>
            </w:r>
            <w:r w:rsidR="000C2AF7">
              <w:rPr>
                <w:rFonts w:ascii="Vollkorn" w:hAnsi="Vollkorn"/>
                <w:noProof/>
                <w:sz w:val="22"/>
                <w:szCs w:val="22"/>
              </w:rPr>
              <w:t xml:space="preserve"> naționale, regionale şi locale;</w:t>
            </w:r>
          </w:p>
        </w:tc>
        <w:tc>
          <w:tcPr>
            <w:tcW w:w="6062" w:type="dxa"/>
          </w:tcPr>
          <w:p w14:paraId="7002B5D0" w14:textId="0C769D1A" w:rsidR="00711320" w:rsidRPr="000C2AF7" w:rsidRDefault="000937CB" w:rsidP="000C2AF7">
            <w:pPr>
              <w:jc w:val="both"/>
              <w:rPr>
                <w:rFonts w:ascii="Vollkorn" w:hAnsi="Vollkorn"/>
                <w:noProof/>
                <w:sz w:val="22"/>
                <w:szCs w:val="22"/>
              </w:rPr>
            </w:pPr>
            <w:r>
              <w:rPr>
                <w:rFonts w:ascii="Vollkorn" w:hAnsi="Vollkorn"/>
                <w:noProof/>
                <w:sz w:val="22"/>
                <w:szCs w:val="22"/>
              </w:rPr>
              <w:t xml:space="preserve">Programul va integra sinergii si complementarități în special cu primele 2 priorități: </w:t>
            </w:r>
            <w:r w:rsidRPr="000937CB">
              <w:rPr>
                <w:rFonts w:ascii="Vollkorn" w:hAnsi="Vollkorn"/>
                <w:noProof/>
                <w:sz w:val="22"/>
                <w:szCs w:val="22"/>
              </w:rPr>
              <w:t>Protecția mediului și managementul riscului</w:t>
            </w:r>
            <w:r>
              <w:rPr>
                <w:rFonts w:ascii="Vollkorn" w:hAnsi="Vollkorn"/>
                <w:noProof/>
                <w:sz w:val="22"/>
                <w:szCs w:val="22"/>
              </w:rPr>
              <w:t xml:space="preserve"> și respectiv, </w:t>
            </w:r>
            <w:r w:rsidRPr="000937CB">
              <w:rPr>
                <w:rFonts w:ascii="Vollkorn" w:hAnsi="Vollkorn"/>
                <w:noProof/>
                <w:sz w:val="22"/>
                <w:szCs w:val="22"/>
              </w:rPr>
              <w:t>Dezvoltare socială și economică</w:t>
            </w:r>
            <w:r w:rsidR="004803D0">
              <w:rPr>
                <w:rFonts w:ascii="Vollkorn" w:hAnsi="Vollkorn"/>
                <w:noProof/>
                <w:sz w:val="22"/>
                <w:szCs w:val="22"/>
              </w:rPr>
              <w:t xml:space="preserve">, reușind să sprijine proiecte care să îmbunătățească nivelul de trai, dezvoltarea socio-economică și combaterea sărăciei, </w:t>
            </w:r>
            <w:r w:rsidR="004B6B59">
              <w:rPr>
                <w:rFonts w:ascii="Vollkorn" w:hAnsi="Vollkorn"/>
                <w:noProof/>
                <w:sz w:val="22"/>
                <w:szCs w:val="22"/>
              </w:rPr>
              <w:t xml:space="preserve">aceasta fiind </w:t>
            </w:r>
            <w:r w:rsidR="004803D0">
              <w:rPr>
                <w:rFonts w:ascii="Vollkorn" w:hAnsi="Vollkorn"/>
                <w:noProof/>
                <w:sz w:val="22"/>
                <w:szCs w:val="22"/>
              </w:rPr>
              <w:t>unul dintre factorii care determină un impact</w:t>
            </w:r>
            <w:r w:rsidR="004B6B59">
              <w:rPr>
                <w:rFonts w:ascii="Vollkorn" w:hAnsi="Vollkorn"/>
                <w:noProof/>
                <w:sz w:val="22"/>
                <w:szCs w:val="22"/>
              </w:rPr>
              <w:t xml:space="preserve"> negativ</w:t>
            </w:r>
            <w:r w:rsidR="004803D0">
              <w:rPr>
                <w:rFonts w:ascii="Vollkorn" w:hAnsi="Vollkorn"/>
                <w:noProof/>
                <w:sz w:val="22"/>
                <w:szCs w:val="22"/>
              </w:rPr>
              <w:t xml:space="preserve"> asupra mediului</w:t>
            </w:r>
            <w:r w:rsidR="004B6B59">
              <w:rPr>
                <w:rFonts w:ascii="Vollkorn" w:hAnsi="Vollkorn"/>
                <w:noProof/>
                <w:sz w:val="22"/>
                <w:szCs w:val="22"/>
              </w:rPr>
              <w:t>.</w:t>
            </w:r>
          </w:p>
        </w:tc>
      </w:tr>
      <w:tr w:rsidR="000C2AF7" w:rsidRPr="00BF6EA4" w14:paraId="044E580A" w14:textId="77777777" w:rsidTr="00BB451E">
        <w:tc>
          <w:tcPr>
            <w:tcW w:w="571" w:type="dxa"/>
            <w:vAlign w:val="center"/>
          </w:tcPr>
          <w:p w14:paraId="459FA0D8" w14:textId="1BAA2119" w:rsidR="000C2AF7" w:rsidRDefault="00BB451E" w:rsidP="00BF6EA4">
            <w:pPr>
              <w:jc w:val="both"/>
              <w:rPr>
                <w:rFonts w:ascii="Vollkorn" w:hAnsi="Vollkorn"/>
                <w:noProof/>
                <w:sz w:val="22"/>
                <w:szCs w:val="22"/>
              </w:rPr>
            </w:pPr>
            <w:r>
              <w:rPr>
                <w:rFonts w:ascii="Vollkorn" w:hAnsi="Vollkorn"/>
                <w:noProof/>
                <w:sz w:val="22"/>
                <w:szCs w:val="22"/>
              </w:rPr>
              <w:t>14</w:t>
            </w:r>
          </w:p>
        </w:tc>
        <w:tc>
          <w:tcPr>
            <w:tcW w:w="2372" w:type="dxa"/>
            <w:vAlign w:val="center"/>
          </w:tcPr>
          <w:p w14:paraId="17EA4A99" w14:textId="5DCE2D93" w:rsidR="000C2AF7" w:rsidRPr="00711320" w:rsidRDefault="000C2AF7" w:rsidP="00CA4685">
            <w:pPr>
              <w:jc w:val="both"/>
              <w:rPr>
                <w:rFonts w:ascii="Vollkorn" w:hAnsi="Vollkorn"/>
                <w:noProof/>
                <w:sz w:val="22"/>
                <w:szCs w:val="22"/>
              </w:rPr>
            </w:pPr>
            <w:r w:rsidRPr="00711320">
              <w:rPr>
                <w:rFonts w:ascii="Vollkorn" w:hAnsi="Vollkorn"/>
                <w:noProof/>
                <w:sz w:val="22"/>
                <w:szCs w:val="22"/>
              </w:rPr>
              <w:t>Program</w:t>
            </w:r>
            <w:r>
              <w:rPr>
                <w:rFonts w:ascii="Vollkorn" w:hAnsi="Vollkorn"/>
                <w:noProof/>
                <w:sz w:val="22"/>
                <w:szCs w:val="22"/>
              </w:rPr>
              <w:t>ul Operational de Sanatate</w:t>
            </w:r>
            <w:r w:rsidR="004B6B59">
              <w:rPr>
                <w:rFonts w:ascii="Vollkorn" w:hAnsi="Vollkorn"/>
                <w:noProof/>
                <w:sz w:val="22"/>
                <w:szCs w:val="22"/>
              </w:rPr>
              <w:t xml:space="preserve"> (POS)</w:t>
            </w:r>
          </w:p>
        </w:tc>
        <w:tc>
          <w:tcPr>
            <w:tcW w:w="5954" w:type="dxa"/>
          </w:tcPr>
          <w:p w14:paraId="4877B103" w14:textId="77777777" w:rsidR="000C2AF7" w:rsidRDefault="004B6B59" w:rsidP="00440D99">
            <w:pPr>
              <w:jc w:val="both"/>
              <w:rPr>
                <w:rFonts w:ascii="Vollkorn" w:hAnsi="Vollkorn"/>
                <w:noProof/>
                <w:sz w:val="22"/>
                <w:szCs w:val="22"/>
              </w:rPr>
            </w:pPr>
            <w:r w:rsidRPr="004B6B59">
              <w:rPr>
                <w:rFonts w:ascii="Vollkorn" w:hAnsi="Vollkorn"/>
                <w:noProof/>
                <w:sz w:val="22"/>
                <w:szCs w:val="22"/>
              </w:rPr>
              <w:t>Obiectivul</w:t>
            </w:r>
            <w:r>
              <w:rPr>
                <w:rFonts w:ascii="Vollkorn" w:hAnsi="Vollkorn"/>
                <w:noProof/>
                <w:sz w:val="22"/>
                <w:szCs w:val="22"/>
              </w:rPr>
              <w:t xml:space="preserve"> </w:t>
            </w:r>
            <w:r w:rsidRPr="004B6B59">
              <w:rPr>
                <w:rFonts w:ascii="Vollkorn" w:hAnsi="Vollkorn"/>
                <w:noProof/>
                <w:sz w:val="22"/>
                <w:szCs w:val="22"/>
              </w:rPr>
              <w:t>general al</w:t>
            </w:r>
            <w:r>
              <w:rPr>
                <w:rFonts w:ascii="Vollkorn" w:hAnsi="Vollkorn"/>
                <w:noProof/>
                <w:sz w:val="22"/>
                <w:szCs w:val="22"/>
              </w:rPr>
              <w:t xml:space="preserve"> </w:t>
            </w:r>
            <w:r w:rsidR="00440D99">
              <w:rPr>
                <w:rFonts w:ascii="Vollkorn" w:hAnsi="Vollkorn"/>
                <w:noProof/>
                <w:sz w:val="22"/>
                <w:szCs w:val="22"/>
              </w:rPr>
              <w:t>POS este î</w:t>
            </w:r>
            <w:r w:rsidR="00440D99" w:rsidRPr="00BB451E">
              <w:rPr>
                <w:rFonts w:ascii="Vollkorn" w:hAnsi="Vollkorn"/>
                <w:noProof/>
                <w:sz w:val="22"/>
                <w:szCs w:val="22"/>
              </w:rPr>
              <w:t>mbunătățirea accesibilității, eficacității, eficienței și rezilienței sistemului de sănătate</w:t>
            </w:r>
            <w:r w:rsidR="00B92567">
              <w:rPr>
                <w:rFonts w:ascii="Vollkorn" w:hAnsi="Vollkorn"/>
                <w:noProof/>
                <w:sz w:val="22"/>
                <w:szCs w:val="22"/>
              </w:rPr>
              <w:t>, iar obiectivele specifice sunt:</w:t>
            </w:r>
          </w:p>
          <w:p w14:paraId="0B988278" w14:textId="344A78DE" w:rsidR="00B92567" w:rsidRPr="00BB451E" w:rsidRDefault="00B92567" w:rsidP="00BB451E">
            <w:pPr>
              <w:pStyle w:val="ListParagraph"/>
              <w:numPr>
                <w:ilvl w:val="0"/>
                <w:numId w:val="25"/>
              </w:numPr>
              <w:jc w:val="both"/>
              <w:rPr>
                <w:rFonts w:ascii="Vollkorn" w:hAnsi="Vollkorn"/>
                <w:noProof/>
                <w:sz w:val="22"/>
                <w:szCs w:val="22"/>
              </w:rPr>
            </w:pPr>
            <w:r w:rsidRPr="00BB451E">
              <w:rPr>
                <w:rFonts w:ascii="Vollkorn" w:hAnsi="Vollkorn"/>
                <w:noProof/>
                <w:sz w:val="22"/>
                <w:szCs w:val="22"/>
              </w:rPr>
              <w:t>Îmbunătățirea eficacității serviciilor medicale de urgență</w:t>
            </w:r>
            <w:r>
              <w:rPr>
                <w:rFonts w:ascii="Vollkorn" w:hAnsi="Vollkorn"/>
                <w:noProof/>
                <w:sz w:val="22"/>
                <w:szCs w:val="22"/>
              </w:rPr>
              <w:t>;</w:t>
            </w:r>
          </w:p>
          <w:p w14:paraId="32B0B72E" w14:textId="280BB30B" w:rsidR="00B92567" w:rsidRPr="00BB451E" w:rsidRDefault="00B92567" w:rsidP="00BB451E">
            <w:pPr>
              <w:pStyle w:val="ListParagraph"/>
              <w:numPr>
                <w:ilvl w:val="0"/>
                <w:numId w:val="25"/>
              </w:numPr>
              <w:jc w:val="both"/>
              <w:rPr>
                <w:rFonts w:ascii="Vollkorn" w:hAnsi="Vollkorn"/>
                <w:noProof/>
                <w:sz w:val="22"/>
                <w:szCs w:val="22"/>
              </w:rPr>
            </w:pPr>
            <w:r w:rsidRPr="00BB451E">
              <w:rPr>
                <w:rFonts w:ascii="Vollkorn" w:hAnsi="Vollkorn"/>
                <w:noProof/>
                <w:sz w:val="22"/>
                <w:szCs w:val="22"/>
              </w:rPr>
              <w:t>Creșterea accesului la servicii de asistență medicală primară, comunitară și</w:t>
            </w:r>
            <w:r w:rsidRPr="00B92567">
              <w:rPr>
                <w:rFonts w:ascii="Vollkorn" w:hAnsi="Vollkorn"/>
                <w:noProof/>
                <w:sz w:val="22"/>
                <w:szCs w:val="22"/>
              </w:rPr>
              <w:t xml:space="preserve"> </w:t>
            </w:r>
            <w:r w:rsidRPr="00BB451E">
              <w:rPr>
                <w:rFonts w:ascii="Vollkorn" w:hAnsi="Vollkorn"/>
                <w:noProof/>
                <w:sz w:val="22"/>
                <w:szCs w:val="22"/>
              </w:rPr>
              <w:t>servicii oferite în regim ambulatoriu</w:t>
            </w:r>
            <w:r>
              <w:rPr>
                <w:rFonts w:ascii="Vollkorn" w:hAnsi="Vollkorn"/>
                <w:noProof/>
                <w:sz w:val="22"/>
                <w:szCs w:val="22"/>
              </w:rPr>
              <w:t>;</w:t>
            </w:r>
          </w:p>
          <w:p w14:paraId="2A01030E" w14:textId="63E07107" w:rsidR="00B92567" w:rsidRPr="00BB451E" w:rsidRDefault="00B92567" w:rsidP="00BB451E">
            <w:pPr>
              <w:pStyle w:val="ListParagraph"/>
              <w:numPr>
                <w:ilvl w:val="0"/>
                <w:numId w:val="25"/>
              </w:numPr>
              <w:jc w:val="both"/>
              <w:rPr>
                <w:rFonts w:ascii="Vollkorn" w:hAnsi="Vollkorn"/>
                <w:noProof/>
                <w:sz w:val="22"/>
                <w:szCs w:val="22"/>
              </w:rPr>
            </w:pPr>
            <w:r w:rsidRPr="00BB451E">
              <w:rPr>
                <w:rFonts w:ascii="Vollkorn" w:hAnsi="Vollkorn"/>
                <w:noProof/>
                <w:sz w:val="22"/>
                <w:szCs w:val="22"/>
              </w:rPr>
              <w:lastRenderedPageBreak/>
              <w:t xml:space="preserve"> Îmbunătățirea accesibilității și eficacității serviciilorde reabilitare/recuperare,</w:t>
            </w:r>
            <w:r w:rsidRPr="00B92567">
              <w:rPr>
                <w:rFonts w:ascii="Vollkorn" w:hAnsi="Vollkorn"/>
                <w:noProof/>
                <w:sz w:val="22"/>
                <w:szCs w:val="22"/>
              </w:rPr>
              <w:t xml:space="preserve"> </w:t>
            </w:r>
            <w:r w:rsidRPr="00BB451E">
              <w:rPr>
                <w:rFonts w:ascii="Vollkorn" w:hAnsi="Vollkorn"/>
                <w:noProof/>
                <w:sz w:val="22"/>
                <w:szCs w:val="22"/>
              </w:rPr>
              <w:t>serviciilor de îngrijire paliativă, serviciilor de îngrijire pe termen lung</w:t>
            </w:r>
            <w:r>
              <w:rPr>
                <w:rFonts w:ascii="Vollkorn" w:hAnsi="Vollkorn"/>
                <w:noProof/>
                <w:sz w:val="22"/>
                <w:szCs w:val="22"/>
              </w:rPr>
              <w:t>;</w:t>
            </w:r>
          </w:p>
          <w:p w14:paraId="03DEF88C" w14:textId="44152C03" w:rsidR="00B92567" w:rsidRPr="00BB451E" w:rsidRDefault="00B92567" w:rsidP="00BB451E">
            <w:pPr>
              <w:pStyle w:val="ListParagraph"/>
              <w:numPr>
                <w:ilvl w:val="0"/>
                <w:numId w:val="25"/>
              </w:numPr>
              <w:jc w:val="both"/>
              <w:rPr>
                <w:rFonts w:ascii="Vollkorn" w:hAnsi="Vollkorn"/>
                <w:noProof/>
                <w:sz w:val="22"/>
                <w:szCs w:val="22"/>
              </w:rPr>
            </w:pPr>
            <w:r w:rsidRPr="00BB451E">
              <w:rPr>
                <w:rFonts w:ascii="Vollkorn" w:hAnsi="Vollkorn"/>
                <w:noProof/>
                <w:sz w:val="22"/>
                <w:szCs w:val="22"/>
              </w:rPr>
              <w:t xml:space="preserve"> Creșterea eficacității sectorului medical prin investiții în infrastructură și servicii</w:t>
            </w:r>
          </w:p>
          <w:p w14:paraId="234A5A53" w14:textId="47753BC2" w:rsidR="00B92567" w:rsidRPr="00BB451E" w:rsidRDefault="00B92567" w:rsidP="00BB451E">
            <w:pPr>
              <w:pStyle w:val="ListParagraph"/>
              <w:numPr>
                <w:ilvl w:val="0"/>
                <w:numId w:val="25"/>
              </w:numPr>
              <w:jc w:val="both"/>
              <w:rPr>
                <w:rFonts w:ascii="Vollkorn" w:hAnsi="Vollkorn"/>
                <w:noProof/>
                <w:sz w:val="22"/>
                <w:szCs w:val="22"/>
              </w:rPr>
            </w:pPr>
            <w:r w:rsidRPr="00BB451E">
              <w:rPr>
                <w:rFonts w:ascii="Vollkorn" w:hAnsi="Vollkorn"/>
                <w:noProof/>
                <w:sz w:val="22"/>
                <w:szCs w:val="22"/>
              </w:rPr>
              <w:t>Îmbunătățirea eficacității și</w:t>
            </w:r>
            <w:r>
              <w:rPr>
                <w:rFonts w:ascii="Vollkorn" w:hAnsi="Vollkorn"/>
                <w:noProof/>
                <w:sz w:val="22"/>
                <w:szCs w:val="22"/>
              </w:rPr>
              <w:t xml:space="preserve"> </w:t>
            </w:r>
            <w:r w:rsidRPr="00BB451E">
              <w:rPr>
                <w:rFonts w:ascii="Vollkorn" w:hAnsi="Vollkorn"/>
                <w:noProof/>
                <w:sz w:val="22"/>
                <w:szCs w:val="22"/>
              </w:rPr>
              <w:t>eficienței serviciilo</w:t>
            </w:r>
            <w:r w:rsidR="00653A86">
              <w:rPr>
                <w:rFonts w:ascii="Vollkorn" w:hAnsi="Vollkorn"/>
                <w:noProof/>
                <w:sz w:val="22"/>
                <w:szCs w:val="22"/>
              </w:rPr>
              <w:t xml:space="preserve"> </w:t>
            </w:r>
            <w:r w:rsidRPr="00BB451E">
              <w:rPr>
                <w:rFonts w:ascii="Vollkorn" w:hAnsi="Vollkorn"/>
                <w:noProof/>
                <w:sz w:val="22"/>
                <w:szCs w:val="22"/>
              </w:rPr>
              <w:t>rmedicale</w:t>
            </w:r>
            <w:r w:rsidR="00653A86">
              <w:rPr>
                <w:rFonts w:ascii="Vollkorn" w:hAnsi="Vollkorn"/>
                <w:noProof/>
                <w:sz w:val="22"/>
                <w:szCs w:val="22"/>
              </w:rPr>
              <w:t xml:space="preserve"> </w:t>
            </w:r>
            <w:r w:rsidRPr="00BB451E">
              <w:rPr>
                <w:rFonts w:ascii="Vollkorn" w:hAnsi="Vollkorn"/>
                <w:noProof/>
                <w:sz w:val="22"/>
                <w:szCs w:val="22"/>
              </w:rPr>
              <w:t>prin investiții în</w:t>
            </w:r>
            <w:r w:rsidRPr="00B92567">
              <w:rPr>
                <w:rFonts w:ascii="Vollkorn" w:hAnsi="Vollkorn"/>
                <w:noProof/>
                <w:sz w:val="22"/>
                <w:szCs w:val="22"/>
              </w:rPr>
              <w:t xml:space="preserve"> </w:t>
            </w:r>
            <w:r w:rsidRPr="00BB451E">
              <w:rPr>
                <w:rFonts w:ascii="Vollkorn" w:hAnsi="Vollkorn"/>
                <w:noProof/>
                <w:sz w:val="22"/>
                <w:szCs w:val="22"/>
              </w:rPr>
              <w:t>cercetare și în digitalizarea sistemului medical</w:t>
            </w:r>
            <w:r>
              <w:rPr>
                <w:rFonts w:ascii="Vollkorn" w:hAnsi="Vollkorn"/>
                <w:noProof/>
                <w:sz w:val="22"/>
                <w:szCs w:val="22"/>
              </w:rPr>
              <w:t>;</w:t>
            </w:r>
          </w:p>
          <w:p w14:paraId="123C980A" w14:textId="0BC4E99F" w:rsidR="00B92567" w:rsidRPr="00BB451E" w:rsidRDefault="00B92567" w:rsidP="00BB451E">
            <w:pPr>
              <w:pStyle w:val="ListParagraph"/>
              <w:numPr>
                <w:ilvl w:val="0"/>
                <w:numId w:val="25"/>
              </w:numPr>
              <w:jc w:val="both"/>
              <w:rPr>
                <w:rFonts w:ascii="Vollkorn" w:hAnsi="Vollkorn"/>
                <w:noProof/>
                <w:sz w:val="22"/>
                <w:szCs w:val="22"/>
              </w:rPr>
            </w:pPr>
            <w:r w:rsidRPr="00BB451E">
              <w:rPr>
                <w:rFonts w:ascii="Vollkorn" w:hAnsi="Vollkorn"/>
                <w:noProof/>
                <w:sz w:val="22"/>
                <w:szCs w:val="22"/>
              </w:rPr>
              <w:t>Creșterea gradului de utilizare a metodelor moderne și inovative de investigație,</w:t>
            </w:r>
            <w:r>
              <w:rPr>
                <w:rFonts w:ascii="Vollkorn" w:hAnsi="Vollkorn"/>
                <w:noProof/>
                <w:sz w:val="22"/>
                <w:szCs w:val="22"/>
              </w:rPr>
              <w:t xml:space="preserve"> </w:t>
            </w:r>
            <w:r w:rsidRPr="00BB451E">
              <w:rPr>
                <w:rFonts w:ascii="Vollkorn" w:hAnsi="Vollkorn"/>
                <w:noProof/>
                <w:sz w:val="22"/>
                <w:szCs w:val="22"/>
              </w:rPr>
              <w:t>intervenție și tratament</w:t>
            </w:r>
            <w:r w:rsidR="00653A86">
              <w:rPr>
                <w:rFonts w:ascii="Vollkorn" w:hAnsi="Vollkorn"/>
                <w:noProof/>
                <w:sz w:val="22"/>
                <w:szCs w:val="22"/>
              </w:rPr>
              <w:t>.</w:t>
            </w:r>
          </w:p>
        </w:tc>
        <w:tc>
          <w:tcPr>
            <w:tcW w:w="6062" w:type="dxa"/>
          </w:tcPr>
          <w:p w14:paraId="740AF7B0" w14:textId="7358689D" w:rsidR="00C20685" w:rsidRPr="0094279C" w:rsidRDefault="00653A86" w:rsidP="00BB451E">
            <w:pPr>
              <w:tabs>
                <w:tab w:val="left" w:pos="34"/>
              </w:tabs>
              <w:jc w:val="both"/>
              <w:rPr>
                <w:rFonts w:ascii="Vollkorn" w:hAnsi="Vollkorn"/>
                <w:noProof/>
                <w:sz w:val="22"/>
                <w:szCs w:val="22"/>
              </w:rPr>
            </w:pPr>
            <w:r w:rsidRPr="00653A86">
              <w:rPr>
                <w:rFonts w:ascii="Vollkorn" w:hAnsi="Vollkorn"/>
                <w:noProof/>
                <w:sz w:val="22"/>
                <w:szCs w:val="22"/>
              </w:rPr>
              <w:lastRenderedPageBreak/>
              <w:t xml:space="preserve">Programul va integra sinergii si complementarități în </w:t>
            </w:r>
            <w:r w:rsidR="00C20685">
              <w:rPr>
                <w:rFonts w:ascii="Vollkorn" w:hAnsi="Vollkorn"/>
                <w:noProof/>
                <w:sz w:val="22"/>
                <w:szCs w:val="22"/>
              </w:rPr>
              <w:t xml:space="preserve">în special pentru: </w:t>
            </w:r>
            <w:r w:rsidR="00C20685" w:rsidRPr="00036876">
              <w:rPr>
                <w:rFonts w:ascii="Vollkorn" w:hAnsi="Vollkorn"/>
                <w:noProof/>
                <w:sz w:val="22"/>
                <w:szCs w:val="22"/>
              </w:rPr>
              <w:t>Prioritatea 1 – Protecția me</w:t>
            </w:r>
            <w:r w:rsidR="00C20685">
              <w:rPr>
                <w:rFonts w:ascii="Vollkorn" w:hAnsi="Vollkorn"/>
                <w:noProof/>
                <w:sz w:val="22"/>
                <w:szCs w:val="22"/>
              </w:rPr>
              <w:t xml:space="preserve">diului și managementul riscului cu </w:t>
            </w:r>
            <w:r w:rsidR="00C20685" w:rsidRPr="0094279C">
              <w:rPr>
                <w:rFonts w:ascii="Vollkorn" w:hAnsi="Vollkorn"/>
                <w:noProof/>
                <w:sz w:val="22"/>
                <w:szCs w:val="22"/>
              </w:rPr>
              <w:t xml:space="preserve">Obiectivul Specific 1 - </w:t>
            </w:r>
            <w:r w:rsidR="00C20685" w:rsidRPr="0094279C">
              <w:rPr>
                <w:rFonts w:ascii="Vollkorn" w:hAnsi="Vollkorn"/>
                <w:i/>
                <w:noProof/>
                <w:sz w:val="22"/>
                <w:szCs w:val="22"/>
              </w:rPr>
              <w:t>Îmbunătățirea conservării și protecția naturii, a biodiversității și a infrastructurii ecologice</w:t>
            </w:r>
            <w:r w:rsidR="00C20685">
              <w:rPr>
                <w:rFonts w:ascii="Vollkorn" w:hAnsi="Vollkorn"/>
                <w:i/>
                <w:noProof/>
                <w:sz w:val="22"/>
                <w:szCs w:val="22"/>
              </w:rPr>
              <w:t>/verzi</w:t>
            </w:r>
            <w:r w:rsidR="00C20685" w:rsidRPr="0094279C">
              <w:rPr>
                <w:rFonts w:ascii="Vollkorn" w:hAnsi="Vollkorn"/>
                <w:i/>
                <w:noProof/>
                <w:sz w:val="22"/>
                <w:szCs w:val="22"/>
              </w:rPr>
              <w:t xml:space="preserve"> inclusiv în mediul urban și reducerea tuturor formelor de poluare</w:t>
            </w:r>
            <w:r w:rsidR="00C20685" w:rsidRPr="0094279C">
              <w:rPr>
                <w:rFonts w:ascii="Vollkorn" w:hAnsi="Vollkorn"/>
                <w:noProof/>
                <w:sz w:val="22"/>
                <w:szCs w:val="22"/>
              </w:rPr>
              <w:t>;</w:t>
            </w:r>
          </w:p>
          <w:p w14:paraId="63CD1C30" w14:textId="77777777" w:rsidR="00C20685" w:rsidRDefault="00C20685" w:rsidP="00C20685">
            <w:pPr>
              <w:jc w:val="both"/>
              <w:rPr>
                <w:rFonts w:ascii="Vollkorn" w:hAnsi="Vollkorn"/>
                <w:noProof/>
                <w:sz w:val="22"/>
                <w:szCs w:val="22"/>
              </w:rPr>
            </w:pPr>
            <w:r>
              <w:rPr>
                <w:rFonts w:ascii="Vollkorn" w:hAnsi="Vollkorn"/>
                <w:noProof/>
                <w:sz w:val="22"/>
                <w:szCs w:val="22"/>
              </w:rPr>
              <w:lastRenderedPageBreak/>
              <w:t>și</w:t>
            </w:r>
          </w:p>
          <w:p w14:paraId="1AA11A7B" w14:textId="50FE2440" w:rsidR="00C20685" w:rsidRDefault="00C20685" w:rsidP="00BB451E">
            <w:pPr>
              <w:tabs>
                <w:tab w:val="left" w:pos="0"/>
              </w:tabs>
              <w:jc w:val="both"/>
              <w:rPr>
                <w:rFonts w:ascii="Vollkorn" w:hAnsi="Vollkorn"/>
                <w:noProof/>
                <w:sz w:val="22"/>
                <w:szCs w:val="22"/>
              </w:rPr>
            </w:pPr>
            <w:r w:rsidRPr="00036876">
              <w:rPr>
                <w:rFonts w:ascii="Vollkorn" w:hAnsi="Vollkorn"/>
                <w:noProof/>
                <w:sz w:val="22"/>
                <w:szCs w:val="22"/>
              </w:rPr>
              <w:t xml:space="preserve">Prioritatea 2 - </w:t>
            </w:r>
            <w:r w:rsidRPr="0094279C">
              <w:rPr>
                <w:rFonts w:ascii="Vollkorn" w:hAnsi="Vollkorn"/>
                <w:noProof/>
                <w:sz w:val="22"/>
                <w:szCs w:val="22"/>
              </w:rPr>
              <w:t xml:space="preserve">Dezvoltare socială și economică, </w:t>
            </w:r>
            <w:r>
              <w:rPr>
                <w:rFonts w:ascii="Vollkorn" w:hAnsi="Vollkorn"/>
                <w:noProof/>
                <w:sz w:val="22"/>
                <w:szCs w:val="22"/>
              </w:rPr>
              <w:t xml:space="preserve">cu </w:t>
            </w:r>
            <w:r w:rsidRPr="00754505">
              <w:rPr>
                <w:rFonts w:ascii="Vollkorn" w:hAnsi="Vollkorn"/>
                <w:noProof/>
                <w:sz w:val="22"/>
                <w:szCs w:val="22"/>
              </w:rPr>
              <w:t>Obiectivul Specific 1-</w:t>
            </w:r>
            <w:r w:rsidRPr="0094279C">
              <w:rPr>
                <w:rFonts w:ascii="Vollkorn" w:hAnsi="Vollkorn"/>
                <w:i/>
                <w:noProof/>
                <w:sz w:val="22"/>
                <w:szCs w:val="22"/>
              </w:rPr>
              <w:t xml:space="preserve"> Îmbunătățirea accesului egal la servicii incluzive și de calitate în educație, formare și învățare continuă prin dezvoltarea unei infrastructuri accesibile, inclusiv prin încurajarea rezilienței pentru educație și instruire la distanță și online</w:t>
            </w:r>
            <w:r w:rsidRPr="0094279C">
              <w:rPr>
                <w:rFonts w:ascii="Vollkorn" w:hAnsi="Vollkorn"/>
                <w:noProof/>
                <w:sz w:val="22"/>
                <w:szCs w:val="22"/>
              </w:rPr>
              <w:t>,</w:t>
            </w:r>
          </w:p>
          <w:p w14:paraId="39A183E9" w14:textId="42045AF4" w:rsidR="00C20685" w:rsidRPr="000C2AF7" w:rsidRDefault="00C20685" w:rsidP="00C20685">
            <w:pPr>
              <w:jc w:val="both"/>
              <w:rPr>
                <w:rFonts w:ascii="Vollkorn" w:hAnsi="Vollkorn"/>
                <w:noProof/>
                <w:sz w:val="22"/>
                <w:szCs w:val="22"/>
              </w:rPr>
            </w:pPr>
            <w:r w:rsidRPr="00894519">
              <w:rPr>
                <w:rFonts w:ascii="Vollkorn" w:hAnsi="Vollkorn"/>
                <w:noProof/>
                <w:sz w:val="22"/>
                <w:szCs w:val="22"/>
              </w:rPr>
              <w:t>Obiectivul Specific</w:t>
            </w:r>
            <w:r w:rsidRPr="009D42B5">
              <w:rPr>
                <w:rFonts w:ascii="Vollkorn" w:hAnsi="Vollkorn"/>
                <w:noProof/>
                <w:sz w:val="22"/>
                <w:szCs w:val="22"/>
              </w:rPr>
              <w:t xml:space="preserve"> 2</w:t>
            </w:r>
            <w:r w:rsidRPr="00AD0F70">
              <w:rPr>
                <w:rFonts w:ascii="Vollkorn" w:hAnsi="Vollkorn"/>
                <w:i/>
                <w:noProof/>
                <w:sz w:val="22"/>
                <w:szCs w:val="22"/>
              </w:rPr>
              <w:t>– Asigurarea accesului egal la serviciile de îngrijire pentru sănătate și promovarea rezilienței sistemelor de sănătate, inclusiv a  îngrijirilor primare, și</w:t>
            </w:r>
            <w:r>
              <w:rPr>
                <w:rFonts w:ascii="Vollkorn" w:hAnsi="Vollkorn"/>
                <w:i/>
                <w:noProof/>
                <w:sz w:val="22"/>
                <w:szCs w:val="22"/>
              </w:rPr>
              <w:t xml:space="preserve"> </w:t>
            </w:r>
            <w:r w:rsidRPr="00894519">
              <w:rPr>
                <w:rFonts w:ascii="Vollkorn" w:hAnsi="Vollkorn"/>
                <w:i/>
                <w:noProof/>
                <w:sz w:val="22"/>
                <w:szCs w:val="22"/>
              </w:rPr>
              <w:t>promovarea tranziției de la serviciile instituționale de îngrijire la cele orientate către familie și comunitate</w:t>
            </w:r>
            <w:r>
              <w:rPr>
                <w:rFonts w:ascii="Vollkorn" w:hAnsi="Vollkorn"/>
                <w:i/>
                <w:noProof/>
                <w:sz w:val="22"/>
                <w:szCs w:val="22"/>
              </w:rPr>
              <w:t>.</w:t>
            </w:r>
          </w:p>
        </w:tc>
      </w:tr>
      <w:tr w:rsidR="00711320" w:rsidRPr="00BF6EA4" w14:paraId="3C03A258" w14:textId="77777777" w:rsidTr="00BB451E">
        <w:tc>
          <w:tcPr>
            <w:tcW w:w="571" w:type="dxa"/>
            <w:vAlign w:val="center"/>
          </w:tcPr>
          <w:p w14:paraId="3FDEEE9B" w14:textId="56D56622" w:rsidR="00711320" w:rsidRDefault="00BB451E" w:rsidP="00BB451E">
            <w:pPr>
              <w:jc w:val="both"/>
              <w:rPr>
                <w:rFonts w:ascii="Vollkorn" w:hAnsi="Vollkorn"/>
                <w:noProof/>
                <w:sz w:val="22"/>
                <w:szCs w:val="22"/>
              </w:rPr>
            </w:pPr>
            <w:r>
              <w:rPr>
                <w:rFonts w:ascii="Vollkorn" w:hAnsi="Vollkorn"/>
                <w:noProof/>
                <w:sz w:val="22"/>
                <w:szCs w:val="22"/>
              </w:rPr>
              <w:lastRenderedPageBreak/>
              <w:t>15</w:t>
            </w:r>
          </w:p>
        </w:tc>
        <w:tc>
          <w:tcPr>
            <w:tcW w:w="2372" w:type="dxa"/>
            <w:vAlign w:val="center"/>
          </w:tcPr>
          <w:p w14:paraId="667479E3" w14:textId="71FE14AB" w:rsidR="00711320" w:rsidRPr="00711320" w:rsidRDefault="00711320" w:rsidP="00BB451E">
            <w:pPr>
              <w:jc w:val="both"/>
              <w:rPr>
                <w:rFonts w:ascii="Vollkorn" w:hAnsi="Vollkorn"/>
                <w:noProof/>
                <w:sz w:val="22"/>
                <w:szCs w:val="22"/>
              </w:rPr>
            </w:pPr>
            <w:r w:rsidRPr="00711320">
              <w:rPr>
                <w:rFonts w:ascii="Vollkorn" w:hAnsi="Vollkorn"/>
                <w:noProof/>
                <w:sz w:val="22"/>
                <w:szCs w:val="22"/>
              </w:rPr>
              <w:t xml:space="preserve">Planul </w:t>
            </w:r>
            <w:r>
              <w:rPr>
                <w:rFonts w:ascii="Vollkorn" w:hAnsi="Vollkorn"/>
                <w:noProof/>
                <w:sz w:val="22"/>
                <w:szCs w:val="22"/>
              </w:rPr>
              <w:t xml:space="preserve">Național </w:t>
            </w:r>
            <w:r w:rsidRPr="00711320">
              <w:rPr>
                <w:rFonts w:ascii="Vollkorn" w:hAnsi="Vollkorn"/>
                <w:noProof/>
                <w:sz w:val="22"/>
                <w:szCs w:val="22"/>
              </w:rPr>
              <w:t>pentru Redresare si R</w:t>
            </w:r>
            <w:r>
              <w:rPr>
                <w:rFonts w:ascii="Vollkorn" w:hAnsi="Vollkorn"/>
                <w:noProof/>
                <w:sz w:val="22"/>
                <w:szCs w:val="22"/>
              </w:rPr>
              <w:t>ezilienta (PNRR)</w:t>
            </w:r>
          </w:p>
        </w:tc>
        <w:tc>
          <w:tcPr>
            <w:tcW w:w="5954" w:type="dxa"/>
          </w:tcPr>
          <w:p w14:paraId="3DC84F5A" w14:textId="2DFE728A" w:rsidR="00711320" w:rsidRPr="00711320" w:rsidRDefault="00711320" w:rsidP="00711320">
            <w:pPr>
              <w:jc w:val="both"/>
              <w:rPr>
                <w:rFonts w:ascii="Vollkorn" w:hAnsi="Vollkorn"/>
                <w:noProof/>
                <w:sz w:val="22"/>
                <w:szCs w:val="22"/>
              </w:rPr>
            </w:pPr>
            <w:r w:rsidRPr="00711320">
              <w:rPr>
                <w:rFonts w:ascii="Vollkorn" w:hAnsi="Vollkorn"/>
                <w:noProof/>
                <w:sz w:val="22"/>
                <w:szCs w:val="22"/>
              </w:rPr>
              <w:t xml:space="preserve">Planul </w:t>
            </w:r>
            <w:r>
              <w:rPr>
                <w:rFonts w:ascii="Vollkorn" w:hAnsi="Vollkorn"/>
                <w:noProof/>
                <w:sz w:val="22"/>
                <w:szCs w:val="22"/>
              </w:rPr>
              <w:t xml:space="preserve">Național </w:t>
            </w:r>
            <w:r w:rsidRPr="00711320">
              <w:rPr>
                <w:rFonts w:ascii="Vollkorn" w:hAnsi="Vollkorn"/>
                <w:noProof/>
                <w:sz w:val="22"/>
                <w:szCs w:val="22"/>
              </w:rPr>
              <w:t>pentru Redresare si R</w:t>
            </w:r>
            <w:r>
              <w:rPr>
                <w:rFonts w:ascii="Vollkorn" w:hAnsi="Vollkorn"/>
                <w:noProof/>
                <w:sz w:val="22"/>
                <w:szCs w:val="22"/>
              </w:rPr>
              <w:t xml:space="preserve">ezilienta </w:t>
            </w:r>
            <w:r w:rsidRPr="00711320">
              <w:rPr>
                <w:rFonts w:ascii="Vollkorn" w:hAnsi="Vollkorn"/>
                <w:noProof/>
                <w:sz w:val="22"/>
                <w:szCs w:val="22"/>
              </w:rPr>
              <w:t>se referă la un pachet coerent de investiții publice și reforme propuse în baza Recomandărilor Specifice de Țară 2019-2020</w:t>
            </w:r>
            <w:r w:rsidR="00BF6EA4">
              <w:rPr>
                <w:rFonts w:ascii="Vollkorn" w:hAnsi="Vollkorn"/>
                <w:noProof/>
                <w:sz w:val="22"/>
                <w:szCs w:val="22"/>
              </w:rPr>
              <w:t>, ce</w:t>
            </w:r>
            <w:r w:rsidRPr="00711320">
              <w:rPr>
                <w:rFonts w:ascii="Vollkorn" w:hAnsi="Vollkorn"/>
                <w:noProof/>
                <w:sz w:val="22"/>
                <w:szCs w:val="22"/>
              </w:rPr>
              <w:t xml:space="preserve"> trebuie puse în aplicare până în 2026.</w:t>
            </w:r>
          </w:p>
          <w:p w14:paraId="489913B9" w14:textId="77777777" w:rsidR="00711320" w:rsidRPr="00711320" w:rsidRDefault="00711320" w:rsidP="00711320">
            <w:pPr>
              <w:jc w:val="both"/>
              <w:rPr>
                <w:rFonts w:ascii="Vollkorn" w:hAnsi="Vollkorn"/>
                <w:noProof/>
                <w:sz w:val="22"/>
                <w:szCs w:val="22"/>
              </w:rPr>
            </w:pPr>
            <w:r w:rsidRPr="00711320">
              <w:rPr>
                <w:rFonts w:ascii="Vollkorn" w:hAnsi="Vollkorn"/>
                <w:noProof/>
                <w:sz w:val="22"/>
                <w:szCs w:val="22"/>
              </w:rPr>
              <w:t>PNRR are la bază 6 piloni principali:</w:t>
            </w:r>
          </w:p>
          <w:p w14:paraId="31A66F92" w14:textId="77777777" w:rsidR="00711320" w:rsidRPr="00BB451E" w:rsidRDefault="00711320" w:rsidP="00BF6EA4">
            <w:pPr>
              <w:jc w:val="both"/>
              <w:rPr>
                <w:rFonts w:ascii="Vollkorn" w:hAnsi="Vollkorn"/>
                <w:noProof/>
                <w:sz w:val="22"/>
                <w:szCs w:val="22"/>
              </w:rPr>
            </w:pPr>
            <w:r w:rsidRPr="00BB451E">
              <w:rPr>
                <w:rFonts w:ascii="Vollkorn" w:hAnsi="Vollkorn"/>
                <w:noProof/>
                <w:sz w:val="22"/>
                <w:szCs w:val="22"/>
              </w:rPr>
              <w:t>Tranziția spre o economie verde;</w:t>
            </w:r>
          </w:p>
          <w:p w14:paraId="59130EDA" w14:textId="77777777" w:rsidR="00711320" w:rsidRPr="00BB451E" w:rsidRDefault="00711320" w:rsidP="00653A86">
            <w:pPr>
              <w:jc w:val="both"/>
              <w:rPr>
                <w:rFonts w:ascii="Vollkorn" w:hAnsi="Vollkorn"/>
                <w:noProof/>
                <w:sz w:val="22"/>
                <w:szCs w:val="22"/>
              </w:rPr>
            </w:pPr>
            <w:r w:rsidRPr="00BB451E">
              <w:rPr>
                <w:rFonts w:ascii="Vollkorn" w:hAnsi="Vollkorn"/>
                <w:noProof/>
                <w:sz w:val="22"/>
                <w:szCs w:val="22"/>
              </w:rPr>
              <w:t>Transformarea digitală;</w:t>
            </w:r>
          </w:p>
          <w:p w14:paraId="4B2DA0BB" w14:textId="77777777" w:rsidR="00711320" w:rsidRPr="00BB451E" w:rsidRDefault="00711320" w:rsidP="00C20685">
            <w:pPr>
              <w:jc w:val="both"/>
              <w:rPr>
                <w:rFonts w:ascii="Vollkorn" w:hAnsi="Vollkorn"/>
                <w:noProof/>
                <w:sz w:val="22"/>
                <w:szCs w:val="22"/>
              </w:rPr>
            </w:pPr>
            <w:r w:rsidRPr="00BB451E">
              <w:rPr>
                <w:rFonts w:ascii="Vollkorn" w:hAnsi="Vollkorn"/>
                <w:noProof/>
                <w:sz w:val="22"/>
                <w:szCs w:val="22"/>
              </w:rPr>
              <w:t>Creșterea economică inteligentă, sustenabilă și incluzivă;</w:t>
            </w:r>
          </w:p>
          <w:p w14:paraId="307BF01D" w14:textId="77777777" w:rsidR="00711320" w:rsidRPr="00BB451E" w:rsidRDefault="00711320" w:rsidP="00007EE7">
            <w:pPr>
              <w:jc w:val="both"/>
              <w:rPr>
                <w:rFonts w:ascii="Vollkorn" w:hAnsi="Vollkorn"/>
                <w:noProof/>
                <w:sz w:val="22"/>
                <w:szCs w:val="22"/>
              </w:rPr>
            </w:pPr>
            <w:r w:rsidRPr="00BB451E">
              <w:rPr>
                <w:rFonts w:ascii="Vollkorn" w:hAnsi="Vollkorn"/>
                <w:noProof/>
                <w:sz w:val="22"/>
                <w:szCs w:val="22"/>
              </w:rPr>
              <w:t>Coeziunea socială și teritorială;</w:t>
            </w:r>
          </w:p>
          <w:p w14:paraId="1DB75BA2" w14:textId="77777777" w:rsidR="00711320" w:rsidRPr="00BB451E" w:rsidRDefault="00711320" w:rsidP="00007EE7">
            <w:pPr>
              <w:jc w:val="both"/>
              <w:rPr>
                <w:rFonts w:ascii="Vollkorn" w:hAnsi="Vollkorn"/>
                <w:noProof/>
                <w:sz w:val="22"/>
                <w:szCs w:val="22"/>
              </w:rPr>
            </w:pPr>
            <w:r w:rsidRPr="00BB451E">
              <w:rPr>
                <w:rFonts w:ascii="Vollkorn" w:hAnsi="Vollkorn"/>
                <w:noProof/>
                <w:sz w:val="22"/>
                <w:szCs w:val="22"/>
              </w:rPr>
              <w:t>Sănătate și reziliență instituțională;</w:t>
            </w:r>
          </w:p>
          <w:p w14:paraId="1D74E18B" w14:textId="1E431A30" w:rsidR="00711320" w:rsidRPr="00BB451E" w:rsidRDefault="00711320" w:rsidP="00007EE7">
            <w:pPr>
              <w:jc w:val="both"/>
              <w:rPr>
                <w:rFonts w:ascii="Vollkorn" w:hAnsi="Vollkorn"/>
                <w:noProof/>
                <w:sz w:val="22"/>
                <w:szCs w:val="22"/>
              </w:rPr>
            </w:pPr>
            <w:r w:rsidRPr="00BB451E">
              <w:rPr>
                <w:rFonts w:ascii="Vollkorn" w:hAnsi="Vollkorn"/>
                <w:noProof/>
                <w:sz w:val="22"/>
                <w:szCs w:val="22"/>
              </w:rPr>
              <w:t>Copii, tineri, educație și competențe.</w:t>
            </w:r>
          </w:p>
        </w:tc>
        <w:tc>
          <w:tcPr>
            <w:tcW w:w="6062" w:type="dxa"/>
          </w:tcPr>
          <w:p w14:paraId="27FD5070" w14:textId="29F20814" w:rsidR="00711320" w:rsidRPr="00BB451E" w:rsidRDefault="00BF6EA4" w:rsidP="00BB451E">
            <w:pPr>
              <w:jc w:val="both"/>
              <w:rPr>
                <w:rFonts w:ascii="Vollkorn" w:hAnsi="Vollkorn"/>
                <w:noProof/>
                <w:sz w:val="22"/>
                <w:szCs w:val="22"/>
              </w:rPr>
            </w:pPr>
            <w:r w:rsidRPr="00BB451E">
              <w:rPr>
                <w:rFonts w:ascii="Vollkorn" w:hAnsi="Vollkorn"/>
                <w:noProof/>
                <w:sz w:val="22"/>
                <w:szCs w:val="22"/>
              </w:rPr>
              <w:t xml:space="preserve">Programul </w:t>
            </w:r>
            <w:r>
              <w:rPr>
                <w:rFonts w:ascii="Vollkorn" w:hAnsi="Vollkorn"/>
                <w:noProof/>
                <w:sz w:val="22"/>
                <w:szCs w:val="22"/>
              </w:rPr>
              <w:t xml:space="preserve">IPA </w:t>
            </w:r>
            <w:r w:rsidR="00EA75F6">
              <w:rPr>
                <w:rFonts w:ascii="Vollkorn" w:hAnsi="Vollkorn"/>
                <w:noProof/>
                <w:sz w:val="22"/>
                <w:szCs w:val="22"/>
              </w:rPr>
              <w:t>Cooperare Transfrontalieră România Serbia</w:t>
            </w:r>
            <w:r>
              <w:rPr>
                <w:rFonts w:ascii="Vollkorn" w:hAnsi="Vollkorn"/>
                <w:noProof/>
                <w:sz w:val="22"/>
                <w:szCs w:val="22"/>
              </w:rPr>
              <w:t xml:space="preserve"> va aborda teme similare</w:t>
            </w:r>
            <w:r w:rsidR="004C614D">
              <w:rPr>
                <w:rFonts w:ascii="Vollkorn" w:hAnsi="Vollkorn"/>
                <w:noProof/>
                <w:sz w:val="22"/>
                <w:szCs w:val="22"/>
              </w:rPr>
              <w:t xml:space="preserve"> pentru prioritatile 1 si 2</w:t>
            </w:r>
            <w:r>
              <w:rPr>
                <w:rFonts w:ascii="Vollkorn" w:hAnsi="Vollkorn"/>
                <w:noProof/>
                <w:sz w:val="22"/>
                <w:szCs w:val="22"/>
              </w:rPr>
              <w:t xml:space="preserve"> cu cele propuse prin PNRR, fiind complementare, </w:t>
            </w:r>
            <w:r w:rsidR="004C614D">
              <w:rPr>
                <w:rFonts w:ascii="Vollkorn" w:hAnsi="Vollkorn"/>
                <w:noProof/>
                <w:sz w:val="22"/>
                <w:szCs w:val="22"/>
              </w:rPr>
              <w:t xml:space="preserve">doar ca </w:t>
            </w:r>
            <w:r>
              <w:rPr>
                <w:rFonts w:ascii="Vollkorn" w:hAnsi="Vollkorn"/>
                <w:noProof/>
                <w:sz w:val="22"/>
                <w:szCs w:val="22"/>
              </w:rPr>
              <w:t xml:space="preserve">suplimentar putând sa fie integrate </w:t>
            </w:r>
            <w:r w:rsidR="004C614D">
              <w:rPr>
                <w:rFonts w:ascii="Vollkorn" w:hAnsi="Vollkorn"/>
                <w:noProof/>
                <w:sz w:val="22"/>
                <w:szCs w:val="22"/>
              </w:rPr>
              <w:t>șup</w:t>
            </w:r>
            <w:r>
              <w:rPr>
                <w:rFonts w:ascii="Vollkorn" w:hAnsi="Vollkorn"/>
                <w:noProof/>
                <w:sz w:val="22"/>
                <w:szCs w:val="22"/>
              </w:rPr>
              <w:t>acțiuni comune pentru cele 2 țări</w:t>
            </w:r>
            <w:r w:rsidR="004C614D">
              <w:rPr>
                <w:rFonts w:ascii="Vollkorn" w:hAnsi="Vollkorn"/>
                <w:noProof/>
                <w:sz w:val="22"/>
                <w:szCs w:val="22"/>
              </w:rPr>
              <w:t>, aspectele de mediu și tranziția spre o economie verde este o temă de mare interes strategic.</w:t>
            </w:r>
            <w:r>
              <w:rPr>
                <w:rFonts w:ascii="Vollkorn" w:hAnsi="Vollkorn"/>
                <w:noProof/>
                <w:sz w:val="22"/>
                <w:szCs w:val="22"/>
              </w:rPr>
              <w:t xml:space="preserve">  </w:t>
            </w:r>
          </w:p>
        </w:tc>
      </w:tr>
    </w:tbl>
    <w:p w14:paraId="0A81D990" w14:textId="77777777" w:rsidR="00104BEA" w:rsidRPr="00BB451E" w:rsidRDefault="00104BEA" w:rsidP="00BB451E">
      <w:pPr>
        <w:jc w:val="both"/>
        <w:rPr>
          <w:rFonts w:ascii="Vollkorn" w:hAnsi="Vollkorn"/>
          <w:noProof/>
          <w:sz w:val="22"/>
          <w:szCs w:val="22"/>
        </w:rPr>
      </w:pPr>
    </w:p>
    <w:sectPr w:rsidR="00104BEA" w:rsidRPr="00BB451E" w:rsidSect="005314F2">
      <w:headerReference w:type="default" r:id="rId7"/>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02226" w14:textId="77777777" w:rsidR="004A33CA" w:rsidRDefault="004A33CA" w:rsidP="00104BEA">
      <w:r>
        <w:separator/>
      </w:r>
    </w:p>
  </w:endnote>
  <w:endnote w:type="continuationSeparator" w:id="0">
    <w:p w14:paraId="7121D286" w14:textId="77777777" w:rsidR="004A33CA" w:rsidRDefault="004A33CA" w:rsidP="0010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llkorn">
    <w:altName w:val="Calibri"/>
    <w:panose1 w:val="00000000000000000000"/>
    <w:charset w:val="00"/>
    <w:family w:val="roman"/>
    <w:notTrueType/>
    <w:pitch w:val="default"/>
  </w:font>
  <w:font w:name="Times New Roman (Body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24804" w14:textId="77777777" w:rsidR="004A33CA" w:rsidRDefault="004A33CA" w:rsidP="00104BEA">
      <w:r>
        <w:separator/>
      </w:r>
    </w:p>
  </w:footnote>
  <w:footnote w:type="continuationSeparator" w:id="0">
    <w:p w14:paraId="52BB53C7" w14:textId="77777777" w:rsidR="004A33CA" w:rsidRDefault="004A33CA" w:rsidP="00104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177F6" w14:textId="77777777" w:rsidR="00806332" w:rsidRDefault="00806332">
    <w:pPr>
      <w:pStyle w:val="Header"/>
    </w:pPr>
  </w:p>
  <w:p w14:paraId="3523FD85" w14:textId="77777777" w:rsidR="00806332" w:rsidRDefault="00806332">
    <w:pPr>
      <w:pStyle w:val="Header"/>
    </w:pPr>
    <w:r>
      <w:rPr>
        <w:noProof/>
        <w:lang w:val="en-US"/>
      </w:rPr>
      <w:drawing>
        <wp:inline distT="0" distB="0" distL="0" distR="0" wp14:anchorId="7C27AC57" wp14:editId="190B7181">
          <wp:extent cx="4503761" cy="964593"/>
          <wp:effectExtent l="0" t="0" r="0" b="0"/>
          <wp:docPr id="47" name="Picture 47" descr="C:\Users\User\Desktop\Modificare logo\PNG logo 2\Interreg-IPA logo vers. 2 -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dificare logo\PNG logo 2\Interreg-IPA logo vers. 2 - 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3329" cy="964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72E52"/>
    <w:multiLevelType w:val="hybridMultilevel"/>
    <w:tmpl w:val="0E867B0C"/>
    <w:lvl w:ilvl="0" w:tplc="36CEF20A">
      <w:start w:val="1"/>
      <w:numFmt w:val="upperRoman"/>
      <w:pStyle w:val="Heading1"/>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B7E72"/>
    <w:multiLevelType w:val="hybridMultilevel"/>
    <w:tmpl w:val="C74A12C8"/>
    <w:lvl w:ilvl="0" w:tplc="99F0063E">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1677A6"/>
    <w:multiLevelType w:val="hybridMultilevel"/>
    <w:tmpl w:val="8856D3A6"/>
    <w:lvl w:ilvl="0" w:tplc="5500548E">
      <w:start w:val="1"/>
      <w:numFmt w:val="decimal"/>
      <w:lvlText w:val="%1."/>
      <w:lvlJc w:val="left"/>
      <w:pPr>
        <w:ind w:left="100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33806F16"/>
    <w:multiLevelType w:val="hybridMultilevel"/>
    <w:tmpl w:val="5968520A"/>
    <w:lvl w:ilvl="0" w:tplc="08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50D7D"/>
    <w:multiLevelType w:val="hybridMultilevel"/>
    <w:tmpl w:val="2D5A3EC4"/>
    <w:lvl w:ilvl="0" w:tplc="45B81E3E">
      <w:start w:val="1"/>
      <w:numFmt w:val="decimal"/>
      <w:lvlText w:val="%1."/>
      <w:lvlJc w:val="left"/>
      <w:pPr>
        <w:ind w:left="337" w:hanging="238"/>
      </w:pPr>
      <w:rPr>
        <w:rFonts w:ascii="Calibri" w:eastAsia="Calibri" w:hAnsi="Calibri" w:hint="default"/>
        <w:sz w:val="24"/>
        <w:szCs w:val="24"/>
      </w:rPr>
    </w:lvl>
    <w:lvl w:ilvl="1" w:tplc="85266AC8">
      <w:start w:val="1"/>
      <w:numFmt w:val="bullet"/>
      <w:lvlText w:val="•"/>
      <w:lvlJc w:val="left"/>
      <w:pPr>
        <w:ind w:left="1228" w:hanging="238"/>
      </w:pPr>
      <w:rPr>
        <w:rFonts w:hint="default"/>
      </w:rPr>
    </w:lvl>
    <w:lvl w:ilvl="2" w:tplc="D932DBA8">
      <w:start w:val="1"/>
      <w:numFmt w:val="bullet"/>
      <w:lvlText w:val="•"/>
      <w:lvlJc w:val="left"/>
      <w:pPr>
        <w:ind w:left="2119" w:hanging="238"/>
      </w:pPr>
      <w:rPr>
        <w:rFonts w:hint="default"/>
      </w:rPr>
    </w:lvl>
    <w:lvl w:ilvl="3" w:tplc="529CAB40">
      <w:start w:val="1"/>
      <w:numFmt w:val="bullet"/>
      <w:lvlText w:val="•"/>
      <w:lvlJc w:val="left"/>
      <w:pPr>
        <w:ind w:left="3010" w:hanging="238"/>
      </w:pPr>
      <w:rPr>
        <w:rFonts w:hint="default"/>
      </w:rPr>
    </w:lvl>
    <w:lvl w:ilvl="4" w:tplc="68BEE29E">
      <w:start w:val="1"/>
      <w:numFmt w:val="bullet"/>
      <w:lvlText w:val="•"/>
      <w:lvlJc w:val="left"/>
      <w:pPr>
        <w:ind w:left="3901" w:hanging="238"/>
      </w:pPr>
      <w:rPr>
        <w:rFonts w:hint="default"/>
      </w:rPr>
    </w:lvl>
    <w:lvl w:ilvl="5" w:tplc="4BEC2974">
      <w:start w:val="1"/>
      <w:numFmt w:val="bullet"/>
      <w:lvlText w:val="•"/>
      <w:lvlJc w:val="left"/>
      <w:pPr>
        <w:ind w:left="4792" w:hanging="238"/>
      </w:pPr>
      <w:rPr>
        <w:rFonts w:hint="default"/>
      </w:rPr>
    </w:lvl>
    <w:lvl w:ilvl="6" w:tplc="C9D23BF2">
      <w:start w:val="1"/>
      <w:numFmt w:val="bullet"/>
      <w:lvlText w:val="•"/>
      <w:lvlJc w:val="left"/>
      <w:pPr>
        <w:ind w:left="5682" w:hanging="238"/>
      </w:pPr>
      <w:rPr>
        <w:rFonts w:hint="default"/>
      </w:rPr>
    </w:lvl>
    <w:lvl w:ilvl="7" w:tplc="32A68FC0">
      <w:start w:val="1"/>
      <w:numFmt w:val="bullet"/>
      <w:lvlText w:val="•"/>
      <w:lvlJc w:val="left"/>
      <w:pPr>
        <w:ind w:left="6573" w:hanging="238"/>
      </w:pPr>
      <w:rPr>
        <w:rFonts w:hint="default"/>
      </w:rPr>
    </w:lvl>
    <w:lvl w:ilvl="8" w:tplc="2454166E">
      <w:start w:val="1"/>
      <w:numFmt w:val="bullet"/>
      <w:lvlText w:val="•"/>
      <w:lvlJc w:val="left"/>
      <w:pPr>
        <w:ind w:left="7464" w:hanging="238"/>
      </w:pPr>
      <w:rPr>
        <w:rFonts w:hint="default"/>
      </w:rPr>
    </w:lvl>
  </w:abstractNum>
  <w:abstractNum w:abstractNumId="5" w15:restartNumberingAfterBreak="0">
    <w:nsid w:val="3B6B349E"/>
    <w:multiLevelType w:val="hybridMultilevel"/>
    <w:tmpl w:val="9AC86944"/>
    <w:lvl w:ilvl="0" w:tplc="41D61682">
      <w:numFmt w:val="bullet"/>
      <w:lvlText w:val="-"/>
      <w:lvlJc w:val="left"/>
      <w:pPr>
        <w:ind w:left="360" w:hanging="360"/>
      </w:pPr>
      <w:rPr>
        <w:rFonts w:ascii="Vollkorn" w:eastAsia="Calibri" w:hAnsi="Vollkor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02DC5"/>
    <w:multiLevelType w:val="hybridMultilevel"/>
    <w:tmpl w:val="426EE16E"/>
    <w:lvl w:ilvl="0" w:tplc="E1F413EA">
      <w:start w:val="2"/>
      <w:numFmt w:val="lowerLetter"/>
      <w:lvlText w:val="(%1)"/>
      <w:lvlJc w:val="left"/>
      <w:pPr>
        <w:ind w:left="120" w:hanging="363"/>
      </w:pPr>
      <w:rPr>
        <w:rFonts w:ascii="Calibri" w:eastAsia="Calibri" w:hAnsi="Calibri" w:hint="default"/>
        <w:spacing w:val="-1"/>
        <w:sz w:val="24"/>
        <w:szCs w:val="24"/>
      </w:rPr>
    </w:lvl>
    <w:lvl w:ilvl="1" w:tplc="384C20FE">
      <w:start w:val="1"/>
      <w:numFmt w:val="bullet"/>
      <w:lvlText w:val="•"/>
      <w:lvlJc w:val="left"/>
      <w:pPr>
        <w:ind w:left="1035" w:hanging="363"/>
      </w:pPr>
      <w:rPr>
        <w:rFonts w:hint="default"/>
      </w:rPr>
    </w:lvl>
    <w:lvl w:ilvl="2" w:tplc="3ADC8246">
      <w:start w:val="1"/>
      <w:numFmt w:val="bullet"/>
      <w:lvlText w:val="•"/>
      <w:lvlJc w:val="left"/>
      <w:pPr>
        <w:ind w:left="1949" w:hanging="363"/>
      </w:pPr>
      <w:rPr>
        <w:rFonts w:hint="default"/>
      </w:rPr>
    </w:lvl>
    <w:lvl w:ilvl="3" w:tplc="4A4A6584">
      <w:start w:val="1"/>
      <w:numFmt w:val="bullet"/>
      <w:lvlText w:val="•"/>
      <w:lvlJc w:val="left"/>
      <w:pPr>
        <w:ind w:left="2864" w:hanging="363"/>
      </w:pPr>
      <w:rPr>
        <w:rFonts w:hint="default"/>
      </w:rPr>
    </w:lvl>
    <w:lvl w:ilvl="4" w:tplc="19FACC4C">
      <w:start w:val="1"/>
      <w:numFmt w:val="bullet"/>
      <w:lvlText w:val="•"/>
      <w:lvlJc w:val="left"/>
      <w:pPr>
        <w:ind w:left="3778" w:hanging="363"/>
      </w:pPr>
      <w:rPr>
        <w:rFonts w:hint="default"/>
      </w:rPr>
    </w:lvl>
    <w:lvl w:ilvl="5" w:tplc="FB544C2A">
      <w:start w:val="1"/>
      <w:numFmt w:val="bullet"/>
      <w:lvlText w:val="•"/>
      <w:lvlJc w:val="left"/>
      <w:pPr>
        <w:ind w:left="4693" w:hanging="363"/>
      </w:pPr>
      <w:rPr>
        <w:rFonts w:hint="default"/>
      </w:rPr>
    </w:lvl>
    <w:lvl w:ilvl="6" w:tplc="539051D4">
      <w:start w:val="1"/>
      <w:numFmt w:val="bullet"/>
      <w:lvlText w:val="•"/>
      <w:lvlJc w:val="left"/>
      <w:pPr>
        <w:ind w:left="5608" w:hanging="363"/>
      </w:pPr>
      <w:rPr>
        <w:rFonts w:hint="default"/>
      </w:rPr>
    </w:lvl>
    <w:lvl w:ilvl="7" w:tplc="8D962D9E">
      <w:start w:val="1"/>
      <w:numFmt w:val="bullet"/>
      <w:lvlText w:val="•"/>
      <w:lvlJc w:val="left"/>
      <w:pPr>
        <w:ind w:left="6522" w:hanging="363"/>
      </w:pPr>
      <w:rPr>
        <w:rFonts w:hint="default"/>
      </w:rPr>
    </w:lvl>
    <w:lvl w:ilvl="8" w:tplc="8612EA60">
      <w:start w:val="1"/>
      <w:numFmt w:val="bullet"/>
      <w:lvlText w:val="•"/>
      <w:lvlJc w:val="left"/>
      <w:pPr>
        <w:ind w:left="7437" w:hanging="363"/>
      </w:pPr>
      <w:rPr>
        <w:rFonts w:hint="default"/>
      </w:rPr>
    </w:lvl>
  </w:abstractNum>
  <w:abstractNum w:abstractNumId="7" w15:restartNumberingAfterBreak="0">
    <w:nsid w:val="454B06C0"/>
    <w:multiLevelType w:val="multilevel"/>
    <w:tmpl w:val="3B94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82830"/>
    <w:multiLevelType w:val="multilevel"/>
    <w:tmpl w:val="340E7ED4"/>
    <w:lvl w:ilvl="0">
      <w:start w:val="1"/>
      <w:numFmt w:val="decimal"/>
      <w:lvlText w:val="%1"/>
      <w:lvlJc w:val="left"/>
      <w:pPr>
        <w:tabs>
          <w:tab w:val="num" w:pos="432"/>
        </w:tabs>
        <w:ind w:left="0" w:firstLine="0"/>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2E01177"/>
    <w:multiLevelType w:val="hybridMultilevel"/>
    <w:tmpl w:val="5D2A8380"/>
    <w:lvl w:ilvl="0" w:tplc="41D61682">
      <w:numFmt w:val="bullet"/>
      <w:lvlText w:val="-"/>
      <w:lvlJc w:val="left"/>
      <w:pPr>
        <w:ind w:left="360" w:hanging="360"/>
      </w:pPr>
      <w:rPr>
        <w:rFonts w:ascii="Vollkorn" w:eastAsia="Calibri" w:hAnsi="Vollkor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E4F88"/>
    <w:multiLevelType w:val="multilevel"/>
    <w:tmpl w:val="69069B7E"/>
    <w:lvl w:ilvl="0">
      <w:start w:val="1"/>
      <w:numFmt w:val="upperRoman"/>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9833D20"/>
    <w:multiLevelType w:val="hybridMultilevel"/>
    <w:tmpl w:val="564AC260"/>
    <w:lvl w:ilvl="0" w:tplc="41D61682">
      <w:numFmt w:val="bullet"/>
      <w:lvlText w:val="-"/>
      <w:lvlJc w:val="left"/>
      <w:pPr>
        <w:ind w:left="360" w:hanging="360"/>
      </w:pPr>
      <w:rPr>
        <w:rFonts w:ascii="Vollkorn" w:eastAsia="Calibri" w:hAnsi="Vollkor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26E4A"/>
    <w:multiLevelType w:val="multilevel"/>
    <w:tmpl w:val="BB927AAE"/>
    <w:lvl w:ilvl="0">
      <w:start w:val="1"/>
      <w:numFmt w:val="decimal"/>
      <w:pStyle w:val="titlu2"/>
      <w:lvlText w:val="%1."/>
      <w:lvlJc w:val="left"/>
      <w:pPr>
        <w:ind w:left="720" w:hanging="360"/>
      </w:pPr>
      <w:rPr>
        <w:rFonts w:hint="default"/>
      </w:rPr>
    </w:lvl>
    <w:lvl w:ilvl="1">
      <w:start w:val="1"/>
      <w:numFmt w:val="decimal"/>
      <w:pStyle w:val="titlu2"/>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7138A4"/>
    <w:multiLevelType w:val="hybridMultilevel"/>
    <w:tmpl w:val="BC7693F0"/>
    <w:lvl w:ilvl="0" w:tplc="41D61682">
      <w:numFmt w:val="bullet"/>
      <w:lvlText w:val="-"/>
      <w:lvlJc w:val="left"/>
      <w:pPr>
        <w:ind w:left="360" w:hanging="360"/>
      </w:pPr>
      <w:rPr>
        <w:rFonts w:ascii="Vollkorn" w:eastAsia="Calibri" w:hAnsi="Vollkor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0"/>
  </w:num>
  <w:num w:numId="13">
    <w:abstractNumId w:val="2"/>
  </w:num>
  <w:num w:numId="14">
    <w:abstractNumId w:val="2"/>
  </w:num>
  <w:num w:numId="15">
    <w:abstractNumId w:val="2"/>
  </w:num>
  <w:num w:numId="16">
    <w:abstractNumId w:val="2"/>
  </w:num>
  <w:num w:numId="17">
    <w:abstractNumId w:val="8"/>
  </w:num>
  <w:num w:numId="18">
    <w:abstractNumId w:val="3"/>
  </w:num>
  <w:num w:numId="19">
    <w:abstractNumId w:val="6"/>
  </w:num>
  <w:num w:numId="20">
    <w:abstractNumId w:val="4"/>
  </w:num>
  <w:num w:numId="21">
    <w:abstractNumId w:val="7"/>
  </w:num>
  <w:num w:numId="22">
    <w:abstractNumId w:val="13"/>
  </w:num>
  <w:num w:numId="23">
    <w:abstractNumId w:val="11"/>
  </w:num>
  <w:num w:numId="24">
    <w:abstractNumId w:val="5"/>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5E"/>
    <w:rsid w:val="00002994"/>
    <w:rsid w:val="00003A11"/>
    <w:rsid w:val="00007EE7"/>
    <w:rsid w:val="000246DC"/>
    <w:rsid w:val="00070A36"/>
    <w:rsid w:val="000937CB"/>
    <w:rsid w:val="000B7454"/>
    <w:rsid w:val="000C2AF7"/>
    <w:rsid w:val="000E1C94"/>
    <w:rsid w:val="00104BEA"/>
    <w:rsid w:val="001062BF"/>
    <w:rsid w:val="00121A5E"/>
    <w:rsid w:val="001263DD"/>
    <w:rsid w:val="00131F61"/>
    <w:rsid w:val="00157E63"/>
    <w:rsid w:val="001A0B46"/>
    <w:rsid w:val="001D6F9E"/>
    <w:rsid w:val="001E2212"/>
    <w:rsid w:val="001F33B3"/>
    <w:rsid w:val="00216C9D"/>
    <w:rsid w:val="00253593"/>
    <w:rsid w:val="002650CA"/>
    <w:rsid w:val="00266C3E"/>
    <w:rsid w:val="00272AA8"/>
    <w:rsid w:val="0028338B"/>
    <w:rsid w:val="00285043"/>
    <w:rsid w:val="002D3125"/>
    <w:rsid w:val="002E5D4D"/>
    <w:rsid w:val="002F2733"/>
    <w:rsid w:val="0030487A"/>
    <w:rsid w:val="00312B6C"/>
    <w:rsid w:val="0032393C"/>
    <w:rsid w:val="0038598E"/>
    <w:rsid w:val="00391E6C"/>
    <w:rsid w:val="003A682F"/>
    <w:rsid w:val="003B372B"/>
    <w:rsid w:val="003D1964"/>
    <w:rsid w:val="003D4ABB"/>
    <w:rsid w:val="003E273E"/>
    <w:rsid w:val="004158F9"/>
    <w:rsid w:val="004245EB"/>
    <w:rsid w:val="00440D99"/>
    <w:rsid w:val="00447393"/>
    <w:rsid w:val="00460E0D"/>
    <w:rsid w:val="004803D0"/>
    <w:rsid w:val="00496EAF"/>
    <w:rsid w:val="004A2C0E"/>
    <w:rsid w:val="004A33CA"/>
    <w:rsid w:val="004A6BB8"/>
    <w:rsid w:val="004B5EA5"/>
    <w:rsid w:val="004B6B59"/>
    <w:rsid w:val="004C25E0"/>
    <w:rsid w:val="004C614D"/>
    <w:rsid w:val="004E4D67"/>
    <w:rsid w:val="004E7C76"/>
    <w:rsid w:val="004F3D1B"/>
    <w:rsid w:val="005021C9"/>
    <w:rsid w:val="00503584"/>
    <w:rsid w:val="005063E9"/>
    <w:rsid w:val="00515439"/>
    <w:rsid w:val="005314F2"/>
    <w:rsid w:val="0053373C"/>
    <w:rsid w:val="00555C08"/>
    <w:rsid w:val="00557CDC"/>
    <w:rsid w:val="00574D62"/>
    <w:rsid w:val="005F3A92"/>
    <w:rsid w:val="00611D96"/>
    <w:rsid w:val="0063326D"/>
    <w:rsid w:val="00653A86"/>
    <w:rsid w:val="00657B4E"/>
    <w:rsid w:val="00690832"/>
    <w:rsid w:val="0069430A"/>
    <w:rsid w:val="006C7876"/>
    <w:rsid w:val="006D5D31"/>
    <w:rsid w:val="00702611"/>
    <w:rsid w:val="00704589"/>
    <w:rsid w:val="00707EEE"/>
    <w:rsid w:val="00710798"/>
    <w:rsid w:val="00711320"/>
    <w:rsid w:val="00722061"/>
    <w:rsid w:val="00760EF2"/>
    <w:rsid w:val="0076340F"/>
    <w:rsid w:val="0077206E"/>
    <w:rsid w:val="00774DD9"/>
    <w:rsid w:val="007821C0"/>
    <w:rsid w:val="007B4E99"/>
    <w:rsid w:val="007C378D"/>
    <w:rsid w:val="007D16F4"/>
    <w:rsid w:val="007D42A9"/>
    <w:rsid w:val="007E69D7"/>
    <w:rsid w:val="0080331B"/>
    <w:rsid w:val="00806332"/>
    <w:rsid w:val="00871660"/>
    <w:rsid w:val="008842B2"/>
    <w:rsid w:val="008B2245"/>
    <w:rsid w:val="008C6B96"/>
    <w:rsid w:val="008D4852"/>
    <w:rsid w:val="009104E1"/>
    <w:rsid w:val="009414A7"/>
    <w:rsid w:val="00951C86"/>
    <w:rsid w:val="00974CA3"/>
    <w:rsid w:val="00992396"/>
    <w:rsid w:val="009924C9"/>
    <w:rsid w:val="00993086"/>
    <w:rsid w:val="00997C00"/>
    <w:rsid w:val="009F7782"/>
    <w:rsid w:val="00A03CED"/>
    <w:rsid w:val="00A2382B"/>
    <w:rsid w:val="00A40D48"/>
    <w:rsid w:val="00AB6A7C"/>
    <w:rsid w:val="00AC107F"/>
    <w:rsid w:val="00B5189F"/>
    <w:rsid w:val="00B56275"/>
    <w:rsid w:val="00B56784"/>
    <w:rsid w:val="00B63201"/>
    <w:rsid w:val="00B71E7B"/>
    <w:rsid w:val="00B72ED9"/>
    <w:rsid w:val="00B73AF0"/>
    <w:rsid w:val="00B81A33"/>
    <w:rsid w:val="00B92567"/>
    <w:rsid w:val="00BB451E"/>
    <w:rsid w:val="00BC3785"/>
    <w:rsid w:val="00BD25ED"/>
    <w:rsid w:val="00BE6FD7"/>
    <w:rsid w:val="00BF6EA4"/>
    <w:rsid w:val="00C05696"/>
    <w:rsid w:val="00C1301F"/>
    <w:rsid w:val="00C20685"/>
    <w:rsid w:val="00C3456E"/>
    <w:rsid w:val="00C471C5"/>
    <w:rsid w:val="00CA3741"/>
    <w:rsid w:val="00CA4685"/>
    <w:rsid w:val="00CC0A69"/>
    <w:rsid w:val="00D0240C"/>
    <w:rsid w:val="00D029FA"/>
    <w:rsid w:val="00D0687C"/>
    <w:rsid w:val="00D136EF"/>
    <w:rsid w:val="00D50B03"/>
    <w:rsid w:val="00D5700B"/>
    <w:rsid w:val="00D83D0A"/>
    <w:rsid w:val="00DF2A79"/>
    <w:rsid w:val="00DF3E71"/>
    <w:rsid w:val="00E10E4F"/>
    <w:rsid w:val="00E3267F"/>
    <w:rsid w:val="00E35798"/>
    <w:rsid w:val="00E63820"/>
    <w:rsid w:val="00E96BA4"/>
    <w:rsid w:val="00EA75F6"/>
    <w:rsid w:val="00EB0590"/>
    <w:rsid w:val="00EE377B"/>
    <w:rsid w:val="00F23FFD"/>
    <w:rsid w:val="00FA294B"/>
    <w:rsid w:val="00FC1B40"/>
    <w:rsid w:val="00FE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E2AEB"/>
  <w15:docId w15:val="{C6AEC9A6-9E38-CA45-B7AE-448133B4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82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autoRedefine/>
    <w:qFormat/>
    <w:rsid w:val="004E7C76"/>
    <w:pPr>
      <w:widowControl w:val="0"/>
      <w:numPr>
        <w:numId w:val="12"/>
      </w:numPr>
      <w:outlineLvl w:val="0"/>
    </w:pPr>
    <w:rPr>
      <w:rFonts w:ascii="Vollkorn" w:eastAsia="Calibri" w:hAnsi="Vollkorn"/>
      <w:b/>
      <w:bCs/>
      <w:sz w:val="28"/>
      <w:lang w:val="en-US"/>
    </w:rPr>
  </w:style>
  <w:style w:type="paragraph" w:styleId="Heading2">
    <w:name w:val="heading 2"/>
    <w:basedOn w:val="Normal"/>
    <w:link w:val="Heading2Char"/>
    <w:autoRedefine/>
    <w:unhideWhenUsed/>
    <w:qFormat/>
    <w:rsid w:val="00104BEA"/>
    <w:pPr>
      <w:widowControl w:val="0"/>
      <w:jc w:val="center"/>
      <w:outlineLvl w:val="1"/>
    </w:pPr>
    <w:rPr>
      <w:rFonts w:ascii="Vollkorn" w:eastAsia="Calibri" w:hAnsi="Vollkorn" w:cs="Times New Roman (Body CS)"/>
      <w:b/>
      <w:bCs/>
      <w:noProof/>
      <w:color w:val="000000" w:themeColor="text1"/>
    </w:rPr>
  </w:style>
  <w:style w:type="paragraph" w:styleId="Heading3">
    <w:name w:val="heading 3"/>
    <w:basedOn w:val="Normal"/>
    <w:next w:val="Normal"/>
    <w:link w:val="Heading3Char"/>
    <w:uiPriority w:val="9"/>
    <w:unhideWhenUsed/>
    <w:qFormat/>
    <w:rsid w:val="0028338B"/>
    <w:pPr>
      <w:keepNext/>
      <w:keepLines/>
      <w:numPr>
        <w:ilvl w:val="2"/>
        <w:numId w:val="11"/>
      </w:numPr>
      <w:shd w:val="clear" w:color="auto" w:fill="C5E0B3" w:themeFill="accent6" w:themeFillTint="66"/>
      <w:spacing w:before="200"/>
      <w:outlineLvl w:val="2"/>
    </w:pPr>
    <w:rPr>
      <w:rFonts w:ascii="Cambria" w:eastAsiaTheme="majorEastAsia" w:hAnsi="Cambria" w:cstheme="majorBidi"/>
      <w:b/>
      <w:bCs/>
      <w:noProof/>
    </w:rPr>
  </w:style>
  <w:style w:type="paragraph" w:styleId="Heading4">
    <w:name w:val="heading 4"/>
    <w:basedOn w:val="Normal"/>
    <w:next w:val="Normal"/>
    <w:link w:val="Heading4Char"/>
    <w:uiPriority w:val="9"/>
    <w:semiHidden/>
    <w:unhideWhenUsed/>
    <w:qFormat/>
    <w:rsid w:val="0028338B"/>
    <w:pPr>
      <w:keepNext/>
      <w:keepLines/>
      <w:numPr>
        <w:ilvl w:val="3"/>
        <w:numId w:val="1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338B"/>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338B"/>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338B"/>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338B"/>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338B"/>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2">
    <w:name w:val="titlu2"/>
    <w:basedOn w:val="Heading2"/>
    <w:next w:val="Normal"/>
    <w:autoRedefine/>
    <w:rsid w:val="00157E63"/>
    <w:pPr>
      <w:numPr>
        <w:numId w:val="1"/>
      </w:numPr>
      <w:pBdr>
        <w:top w:val="double" w:sz="4" w:space="1" w:color="auto"/>
        <w:left w:val="double" w:sz="4" w:space="1" w:color="auto"/>
        <w:bottom w:val="double" w:sz="4" w:space="1" w:color="auto"/>
        <w:right w:val="double" w:sz="4" w:space="1" w:color="auto"/>
      </w:pBdr>
      <w:shd w:val="clear" w:color="auto" w:fill="1C4270"/>
      <w:spacing w:before="200" w:after="120"/>
      <w:ind w:right="57"/>
    </w:pPr>
    <w:rPr>
      <w:rFonts w:ascii="Times New Roman" w:eastAsia="Times New Roman" w:hAnsi="Times New Roman" w:cs="Times New Roman"/>
      <w:b w:val="0"/>
      <w:bCs w:val="0"/>
      <w:smallCaps/>
      <w:color w:val="767171" w:themeColor="background2" w:themeShade="80"/>
    </w:rPr>
  </w:style>
  <w:style w:type="character" w:customStyle="1" w:styleId="Heading2Char">
    <w:name w:val="Heading 2 Char"/>
    <w:basedOn w:val="DefaultParagraphFont"/>
    <w:link w:val="Heading2"/>
    <w:rsid w:val="00104BEA"/>
    <w:rPr>
      <w:rFonts w:ascii="Vollkorn" w:eastAsia="Calibri" w:hAnsi="Vollkorn" w:cs="Times New Roman (Body CS)"/>
      <w:b/>
      <w:bCs/>
      <w:noProof/>
      <w:color w:val="000000" w:themeColor="text1"/>
      <w:sz w:val="24"/>
    </w:rPr>
  </w:style>
  <w:style w:type="character" w:customStyle="1" w:styleId="Heading1Char">
    <w:name w:val="Heading 1 Char"/>
    <w:basedOn w:val="DefaultParagraphFont"/>
    <w:link w:val="Heading1"/>
    <w:rsid w:val="004E7C76"/>
    <w:rPr>
      <w:rFonts w:ascii="Vollkorn" w:eastAsia="Calibri" w:hAnsi="Vollkorn"/>
      <w:b/>
      <w:bCs/>
      <w:sz w:val="28"/>
      <w:szCs w:val="24"/>
      <w:lang w:val="en-US"/>
    </w:rPr>
  </w:style>
  <w:style w:type="character" w:customStyle="1" w:styleId="Heading3Char">
    <w:name w:val="Heading 3 Char"/>
    <w:basedOn w:val="DefaultParagraphFont"/>
    <w:link w:val="Heading3"/>
    <w:uiPriority w:val="9"/>
    <w:rsid w:val="0028338B"/>
    <w:rPr>
      <w:rFonts w:ascii="Cambria" w:eastAsiaTheme="majorEastAsia" w:hAnsi="Cambria" w:cstheme="majorBidi"/>
      <w:b/>
      <w:bCs/>
      <w:noProof/>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28338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8338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8338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8338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833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338B"/>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28338B"/>
    <w:pPr>
      <w:spacing w:after="200"/>
    </w:pPr>
    <w:rPr>
      <w:b/>
      <w:bCs/>
      <w:color w:val="4472C4" w:themeColor="accent1"/>
      <w:sz w:val="18"/>
      <w:szCs w:val="18"/>
    </w:rPr>
  </w:style>
  <w:style w:type="paragraph" w:styleId="NoSpacing">
    <w:name w:val="No Spacing"/>
    <w:uiPriority w:val="1"/>
    <w:qFormat/>
    <w:rsid w:val="0028338B"/>
    <w:pPr>
      <w:spacing w:after="0" w:line="240" w:lineRule="auto"/>
    </w:pPr>
  </w:style>
  <w:style w:type="paragraph" w:styleId="ListParagraph">
    <w:name w:val="List Paragraph"/>
    <w:aliases w:val="Resume Title,Citation List,Ha,List Paragraph1,Body,List Paragraph_Table bullets,Lettre d'introduction,Paragrafo elenco,heading 4,body 2,List Paragraph11,AFW Body,lp1,Heading x1,1st level - Bullet List Paragraph,Lista 1,lp11,References,L"/>
    <w:basedOn w:val="Normal"/>
    <w:link w:val="ListParagraphChar"/>
    <w:uiPriority w:val="34"/>
    <w:qFormat/>
    <w:rsid w:val="0028338B"/>
    <w:pPr>
      <w:ind w:left="720"/>
      <w:contextualSpacing/>
    </w:pPr>
  </w:style>
  <w:style w:type="character" w:customStyle="1" w:styleId="ListParagraphChar">
    <w:name w:val="List Paragraph Char"/>
    <w:aliases w:val="Resume Title Char,Citation List Char,Ha Char,List Paragraph1 Char,Body Char,List Paragraph_Table bullets Char,Lettre d'introduction Char,Paragrafo elenco Char,heading 4 Char,body 2 Char,List Paragraph11 Char,AFW Body Char,lp1 Char"/>
    <w:basedOn w:val="DefaultParagraphFont"/>
    <w:link w:val="ListParagraph"/>
    <w:uiPriority w:val="34"/>
    <w:qFormat/>
    <w:rsid w:val="0028338B"/>
  </w:style>
  <w:style w:type="paragraph" w:styleId="TOCHeading">
    <w:name w:val="TOC Heading"/>
    <w:basedOn w:val="Heading1"/>
    <w:next w:val="Normal"/>
    <w:uiPriority w:val="39"/>
    <w:unhideWhenUsed/>
    <w:qFormat/>
    <w:rsid w:val="0028338B"/>
    <w:pPr>
      <w:spacing w:before="480" w:line="276" w:lineRule="auto"/>
      <w:outlineLvl w:val="9"/>
    </w:pPr>
    <w:rPr>
      <w:b w:val="0"/>
      <w:bCs w:val="0"/>
      <w:szCs w:val="28"/>
      <w:lang w:eastAsia="ja-JP"/>
    </w:rPr>
  </w:style>
  <w:style w:type="paragraph" w:styleId="Header">
    <w:name w:val="header"/>
    <w:basedOn w:val="Normal"/>
    <w:link w:val="HeaderChar"/>
    <w:uiPriority w:val="99"/>
    <w:unhideWhenUsed/>
    <w:rsid w:val="00104BEA"/>
    <w:pPr>
      <w:tabs>
        <w:tab w:val="center" w:pos="4703"/>
        <w:tab w:val="right" w:pos="9406"/>
      </w:tabs>
    </w:pPr>
  </w:style>
  <w:style w:type="character" w:customStyle="1" w:styleId="HeaderChar">
    <w:name w:val="Header Char"/>
    <w:basedOn w:val="DefaultParagraphFont"/>
    <w:link w:val="Header"/>
    <w:uiPriority w:val="99"/>
    <w:rsid w:val="00104BEA"/>
  </w:style>
  <w:style w:type="paragraph" w:styleId="Footer">
    <w:name w:val="footer"/>
    <w:basedOn w:val="Normal"/>
    <w:link w:val="FooterChar"/>
    <w:uiPriority w:val="99"/>
    <w:unhideWhenUsed/>
    <w:rsid w:val="00104BEA"/>
    <w:pPr>
      <w:tabs>
        <w:tab w:val="center" w:pos="4703"/>
        <w:tab w:val="right" w:pos="9406"/>
      </w:tabs>
    </w:pPr>
  </w:style>
  <w:style w:type="character" w:customStyle="1" w:styleId="FooterChar">
    <w:name w:val="Footer Char"/>
    <w:basedOn w:val="DefaultParagraphFont"/>
    <w:link w:val="Footer"/>
    <w:uiPriority w:val="99"/>
    <w:rsid w:val="00104BEA"/>
  </w:style>
  <w:style w:type="character" w:styleId="CommentReference">
    <w:name w:val="annotation reference"/>
    <w:basedOn w:val="DefaultParagraphFont"/>
    <w:uiPriority w:val="99"/>
    <w:semiHidden/>
    <w:unhideWhenUsed/>
    <w:rsid w:val="00312B6C"/>
    <w:rPr>
      <w:sz w:val="16"/>
      <w:szCs w:val="16"/>
    </w:rPr>
  </w:style>
  <w:style w:type="paragraph" w:styleId="CommentText">
    <w:name w:val="annotation text"/>
    <w:basedOn w:val="Normal"/>
    <w:link w:val="CommentTextChar"/>
    <w:uiPriority w:val="99"/>
    <w:semiHidden/>
    <w:unhideWhenUsed/>
    <w:rsid w:val="00312B6C"/>
    <w:rPr>
      <w:sz w:val="20"/>
      <w:szCs w:val="20"/>
    </w:rPr>
  </w:style>
  <w:style w:type="character" w:customStyle="1" w:styleId="CommentTextChar">
    <w:name w:val="Comment Text Char"/>
    <w:basedOn w:val="DefaultParagraphFont"/>
    <w:link w:val="CommentText"/>
    <w:uiPriority w:val="99"/>
    <w:semiHidden/>
    <w:rsid w:val="00312B6C"/>
    <w:rPr>
      <w:sz w:val="20"/>
      <w:szCs w:val="20"/>
    </w:rPr>
  </w:style>
  <w:style w:type="paragraph" w:styleId="CommentSubject">
    <w:name w:val="annotation subject"/>
    <w:basedOn w:val="CommentText"/>
    <w:next w:val="CommentText"/>
    <w:link w:val="CommentSubjectChar"/>
    <w:uiPriority w:val="99"/>
    <w:semiHidden/>
    <w:unhideWhenUsed/>
    <w:rsid w:val="00312B6C"/>
    <w:rPr>
      <w:b/>
      <w:bCs/>
    </w:rPr>
  </w:style>
  <w:style w:type="character" w:customStyle="1" w:styleId="CommentSubjectChar">
    <w:name w:val="Comment Subject Char"/>
    <w:basedOn w:val="CommentTextChar"/>
    <w:link w:val="CommentSubject"/>
    <w:uiPriority w:val="99"/>
    <w:semiHidden/>
    <w:rsid w:val="00312B6C"/>
    <w:rPr>
      <w:b/>
      <w:bCs/>
      <w:sz w:val="20"/>
      <w:szCs w:val="20"/>
    </w:rPr>
  </w:style>
  <w:style w:type="paragraph" w:styleId="BalloonText">
    <w:name w:val="Balloon Text"/>
    <w:basedOn w:val="Normal"/>
    <w:link w:val="BalloonTextChar"/>
    <w:uiPriority w:val="99"/>
    <w:semiHidden/>
    <w:unhideWhenUsed/>
    <w:rsid w:val="00312B6C"/>
    <w:rPr>
      <w:sz w:val="18"/>
      <w:szCs w:val="18"/>
    </w:rPr>
  </w:style>
  <w:style w:type="character" w:customStyle="1" w:styleId="BalloonTextChar">
    <w:name w:val="Balloon Text Char"/>
    <w:basedOn w:val="DefaultParagraphFont"/>
    <w:link w:val="BalloonText"/>
    <w:uiPriority w:val="99"/>
    <w:semiHidden/>
    <w:rsid w:val="00312B6C"/>
    <w:rPr>
      <w:rFonts w:ascii="Times New Roman" w:hAnsi="Times New Roman" w:cs="Times New Roman"/>
      <w:sz w:val="18"/>
      <w:szCs w:val="18"/>
    </w:rPr>
  </w:style>
  <w:style w:type="character" w:styleId="Hyperlink">
    <w:name w:val="Hyperlink"/>
    <w:basedOn w:val="DefaultParagraphFont"/>
    <w:uiPriority w:val="99"/>
    <w:semiHidden/>
    <w:unhideWhenUsed/>
    <w:rsid w:val="00871660"/>
    <w:rPr>
      <w:color w:val="0000FF"/>
      <w:u w:val="single"/>
    </w:rPr>
  </w:style>
  <w:style w:type="table" w:styleId="TableGrid">
    <w:name w:val="Table Grid"/>
    <w:basedOn w:val="TableNormal"/>
    <w:uiPriority w:val="39"/>
    <w:rsid w:val="00A0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D50B03"/>
    <w:pPr>
      <w:widowControl w:val="0"/>
      <w:ind w:left="100"/>
    </w:pPr>
    <w:rPr>
      <w:rFonts w:ascii="Calibri" w:eastAsia="Calibri" w:hAnsi="Calibri" w:cstheme="minorBidi"/>
      <w:lang w:val="en-US"/>
    </w:rPr>
  </w:style>
  <w:style w:type="character" w:customStyle="1" w:styleId="BodyTextChar">
    <w:name w:val="Body Text Char"/>
    <w:basedOn w:val="DefaultParagraphFont"/>
    <w:link w:val="BodyText"/>
    <w:rsid w:val="00D50B03"/>
    <w:rPr>
      <w:rFonts w:ascii="Calibri" w:eastAsia="Calibri" w:hAnsi="Calibri"/>
      <w:sz w:val="24"/>
      <w:szCs w:val="24"/>
      <w:lang w:val="en-US"/>
    </w:rPr>
  </w:style>
  <w:style w:type="paragraph" w:styleId="NormalWeb">
    <w:name w:val="Normal (Web)"/>
    <w:basedOn w:val="Normal"/>
    <w:uiPriority w:val="99"/>
    <w:semiHidden/>
    <w:unhideWhenUsed/>
    <w:rsid w:val="00A2382B"/>
    <w:pPr>
      <w:spacing w:before="100" w:beforeAutospacing="1" w:after="100" w:afterAutospacing="1"/>
    </w:pPr>
  </w:style>
  <w:style w:type="character" w:styleId="Strong">
    <w:name w:val="Strong"/>
    <w:basedOn w:val="DefaultParagraphFont"/>
    <w:uiPriority w:val="22"/>
    <w:qFormat/>
    <w:rsid w:val="00A2382B"/>
    <w:rPr>
      <w:b/>
      <w:bCs/>
    </w:rPr>
  </w:style>
  <w:style w:type="character" w:styleId="Emphasis">
    <w:name w:val="Emphasis"/>
    <w:basedOn w:val="DefaultParagraphFont"/>
    <w:uiPriority w:val="20"/>
    <w:qFormat/>
    <w:rsid w:val="00A23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6628">
      <w:bodyDiv w:val="1"/>
      <w:marLeft w:val="0"/>
      <w:marRight w:val="0"/>
      <w:marTop w:val="0"/>
      <w:marBottom w:val="0"/>
      <w:divBdr>
        <w:top w:val="none" w:sz="0" w:space="0" w:color="auto"/>
        <w:left w:val="none" w:sz="0" w:space="0" w:color="auto"/>
        <w:bottom w:val="none" w:sz="0" w:space="0" w:color="auto"/>
        <w:right w:val="none" w:sz="0" w:space="0" w:color="auto"/>
      </w:divBdr>
    </w:div>
    <w:div w:id="162942370">
      <w:bodyDiv w:val="1"/>
      <w:marLeft w:val="0"/>
      <w:marRight w:val="0"/>
      <w:marTop w:val="0"/>
      <w:marBottom w:val="0"/>
      <w:divBdr>
        <w:top w:val="none" w:sz="0" w:space="0" w:color="auto"/>
        <w:left w:val="none" w:sz="0" w:space="0" w:color="auto"/>
        <w:bottom w:val="none" w:sz="0" w:space="0" w:color="auto"/>
        <w:right w:val="none" w:sz="0" w:space="0" w:color="auto"/>
      </w:divBdr>
    </w:div>
    <w:div w:id="265235069">
      <w:bodyDiv w:val="1"/>
      <w:marLeft w:val="0"/>
      <w:marRight w:val="0"/>
      <w:marTop w:val="0"/>
      <w:marBottom w:val="0"/>
      <w:divBdr>
        <w:top w:val="none" w:sz="0" w:space="0" w:color="auto"/>
        <w:left w:val="none" w:sz="0" w:space="0" w:color="auto"/>
        <w:bottom w:val="none" w:sz="0" w:space="0" w:color="auto"/>
        <w:right w:val="none" w:sz="0" w:space="0" w:color="auto"/>
      </w:divBdr>
    </w:div>
    <w:div w:id="370493685">
      <w:bodyDiv w:val="1"/>
      <w:marLeft w:val="0"/>
      <w:marRight w:val="0"/>
      <w:marTop w:val="0"/>
      <w:marBottom w:val="0"/>
      <w:divBdr>
        <w:top w:val="none" w:sz="0" w:space="0" w:color="auto"/>
        <w:left w:val="none" w:sz="0" w:space="0" w:color="auto"/>
        <w:bottom w:val="none" w:sz="0" w:space="0" w:color="auto"/>
        <w:right w:val="none" w:sz="0" w:space="0" w:color="auto"/>
      </w:divBdr>
    </w:div>
    <w:div w:id="404299119">
      <w:bodyDiv w:val="1"/>
      <w:marLeft w:val="0"/>
      <w:marRight w:val="0"/>
      <w:marTop w:val="0"/>
      <w:marBottom w:val="0"/>
      <w:divBdr>
        <w:top w:val="none" w:sz="0" w:space="0" w:color="auto"/>
        <w:left w:val="none" w:sz="0" w:space="0" w:color="auto"/>
        <w:bottom w:val="none" w:sz="0" w:space="0" w:color="auto"/>
        <w:right w:val="none" w:sz="0" w:space="0" w:color="auto"/>
      </w:divBdr>
    </w:div>
    <w:div w:id="478040796">
      <w:bodyDiv w:val="1"/>
      <w:marLeft w:val="0"/>
      <w:marRight w:val="0"/>
      <w:marTop w:val="0"/>
      <w:marBottom w:val="0"/>
      <w:divBdr>
        <w:top w:val="none" w:sz="0" w:space="0" w:color="auto"/>
        <w:left w:val="none" w:sz="0" w:space="0" w:color="auto"/>
        <w:bottom w:val="none" w:sz="0" w:space="0" w:color="auto"/>
        <w:right w:val="none" w:sz="0" w:space="0" w:color="auto"/>
      </w:divBdr>
    </w:div>
    <w:div w:id="531309589">
      <w:bodyDiv w:val="1"/>
      <w:marLeft w:val="0"/>
      <w:marRight w:val="0"/>
      <w:marTop w:val="0"/>
      <w:marBottom w:val="0"/>
      <w:divBdr>
        <w:top w:val="none" w:sz="0" w:space="0" w:color="auto"/>
        <w:left w:val="none" w:sz="0" w:space="0" w:color="auto"/>
        <w:bottom w:val="none" w:sz="0" w:space="0" w:color="auto"/>
        <w:right w:val="none" w:sz="0" w:space="0" w:color="auto"/>
      </w:divBdr>
    </w:div>
    <w:div w:id="613557638">
      <w:bodyDiv w:val="1"/>
      <w:marLeft w:val="0"/>
      <w:marRight w:val="0"/>
      <w:marTop w:val="0"/>
      <w:marBottom w:val="0"/>
      <w:divBdr>
        <w:top w:val="none" w:sz="0" w:space="0" w:color="auto"/>
        <w:left w:val="none" w:sz="0" w:space="0" w:color="auto"/>
        <w:bottom w:val="none" w:sz="0" w:space="0" w:color="auto"/>
        <w:right w:val="none" w:sz="0" w:space="0" w:color="auto"/>
      </w:divBdr>
    </w:div>
    <w:div w:id="622229739">
      <w:bodyDiv w:val="1"/>
      <w:marLeft w:val="0"/>
      <w:marRight w:val="0"/>
      <w:marTop w:val="0"/>
      <w:marBottom w:val="0"/>
      <w:divBdr>
        <w:top w:val="none" w:sz="0" w:space="0" w:color="auto"/>
        <w:left w:val="none" w:sz="0" w:space="0" w:color="auto"/>
        <w:bottom w:val="none" w:sz="0" w:space="0" w:color="auto"/>
        <w:right w:val="none" w:sz="0" w:space="0" w:color="auto"/>
      </w:divBdr>
    </w:div>
    <w:div w:id="660932192">
      <w:bodyDiv w:val="1"/>
      <w:marLeft w:val="0"/>
      <w:marRight w:val="0"/>
      <w:marTop w:val="0"/>
      <w:marBottom w:val="0"/>
      <w:divBdr>
        <w:top w:val="none" w:sz="0" w:space="0" w:color="auto"/>
        <w:left w:val="none" w:sz="0" w:space="0" w:color="auto"/>
        <w:bottom w:val="none" w:sz="0" w:space="0" w:color="auto"/>
        <w:right w:val="none" w:sz="0" w:space="0" w:color="auto"/>
      </w:divBdr>
    </w:div>
    <w:div w:id="674236131">
      <w:bodyDiv w:val="1"/>
      <w:marLeft w:val="0"/>
      <w:marRight w:val="0"/>
      <w:marTop w:val="0"/>
      <w:marBottom w:val="0"/>
      <w:divBdr>
        <w:top w:val="none" w:sz="0" w:space="0" w:color="auto"/>
        <w:left w:val="none" w:sz="0" w:space="0" w:color="auto"/>
        <w:bottom w:val="none" w:sz="0" w:space="0" w:color="auto"/>
        <w:right w:val="none" w:sz="0" w:space="0" w:color="auto"/>
      </w:divBdr>
    </w:div>
    <w:div w:id="690565617">
      <w:bodyDiv w:val="1"/>
      <w:marLeft w:val="0"/>
      <w:marRight w:val="0"/>
      <w:marTop w:val="0"/>
      <w:marBottom w:val="0"/>
      <w:divBdr>
        <w:top w:val="none" w:sz="0" w:space="0" w:color="auto"/>
        <w:left w:val="none" w:sz="0" w:space="0" w:color="auto"/>
        <w:bottom w:val="none" w:sz="0" w:space="0" w:color="auto"/>
        <w:right w:val="none" w:sz="0" w:space="0" w:color="auto"/>
      </w:divBdr>
    </w:div>
    <w:div w:id="715932145">
      <w:bodyDiv w:val="1"/>
      <w:marLeft w:val="0"/>
      <w:marRight w:val="0"/>
      <w:marTop w:val="0"/>
      <w:marBottom w:val="0"/>
      <w:divBdr>
        <w:top w:val="none" w:sz="0" w:space="0" w:color="auto"/>
        <w:left w:val="none" w:sz="0" w:space="0" w:color="auto"/>
        <w:bottom w:val="none" w:sz="0" w:space="0" w:color="auto"/>
        <w:right w:val="none" w:sz="0" w:space="0" w:color="auto"/>
      </w:divBdr>
    </w:div>
    <w:div w:id="786197963">
      <w:bodyDiv w:val="1"/>
      <w:marLeft w:val="0"/>
      <w:marRight w:val="0"/>
      <w:marTop w:val="0"/>
      <w:marBottom w:val="0"/>
      <w:divBdr>
        <w:top w:val="none" w:sz="0" w:space="0" w:color="auto"/>
        <w:left w:val="none" w:sz="0" w:space="0" w:color="auto"/>
        <w:bottom w:val="none" w:sz="0" w:space="0" w:color="auto"/>
        <w:right w:val="none" w:sz="0" w:space="0" w:color="auto"/>
      </w:divBdr>
    </w:div>
    <w:div w:id="827523811">
      <w:bodyDiv w:val="1"/>
      <w:marLeft w:val="0"/>
      <w:marRight w:val="0"/>
      <w:marTop w:val="0"/>
      <w:marBottom w:val="0"/>
      <w:divBdr>
        <w:top w:val="none" w:sz="0" w:space="0" w:color="auto"/>
        <w:left w:val="none" w:sz="0" w:space="0" w:color="auto"/>
        <w:bottom w:val="none" w:sz="0" w:space="0" w:color="auto"/>
        <w:right w:val="none" w:sz="0" w:space="0" w:color="auto"/>
      </w:divBdr>
    </w:div>
    <w:div w:id="838158618">
      <w:bodyDiv w:val="1"/>
      <w:marLeft w:val="0"/>
      <w:marRight w:val="0"/>
      <w:marTop w:val="0"/>
      <w:marBottom w:val="0"/>
      <w:divBdr>
        <w:top w:val="none" w:sz="0" w:space="0" w:color="auto"/>
        <w:left w:val="none" w:sz="0" w:space="0" w:color="auto"/>
        <w:bottom w:val="none" w:sz="0" w:space="0" w:color="auto"/>
        <w:right w:val="none" w:sz="0" w:space="0" w:color="auto"/>
      </w:divBdr>
    </w:div>
    <w:div w:id="868565602">
      <w:bodyDiv w:val="1"/>
      <w:marLeft w:val="0"/>
      <w:marRight w:val="0"/>
      <w:marTop w:val="0"/>
      <w:marBottom w:val="0"/>
      <w:divBdr>
        <w:top w:val="none" w:sz="0" w:space="0" w:color="auto"/>
        <w:left w:val="none" w:sz="0" w:space="0" w:color="auto"/>
        <w:bottom w:val="none" w:sz="0" w:space="0" w:color="auto"/>
        <w:right w:val="none" w:sz="0" w:space="0" w:color="auto"/>
      </w:divBdr>
    </w:div>
    <w:div w:id="873349321">
      <w:bodyDiv w:val="1"/>
      <w:marLeft w:val="0"/>
      <w:marRight w:val="0"/>
      <w:marTop w:val="0"/>
      <w:marBottom w:val="0"/>
      <w:divBdr>
        <w:top w:val="none" w:sz="0" w:space="0" w:color="auto"/>
        <w:left w:val="none" w:sz="0" w:space="0" w:color="auto"/>
        <w:bottom w:val="none" w:sz="0" w:space="0" w:color="auto"/>
        <w:right w:val="none" w:sz="0" w:space="0" w:color="auto"/>
      </w:divBdr>
    </w:div>
    <w:div w:id="912544527">
      <w:bodyDiv w:val="1"/>
      <w:marLeft w:val="0"/>
      <w:marRight w:val="0"/>
      <w:marTop w:val="0"/>
      <w:marBottom w:val="0"/>
      <w:divBdr>
        <w:top w:val="none" w:sz="0" w:space="0" w:color="auto"/>
        <w:left w:val="none" w:sz="0" w:space="0" w:color="auto"/>
        <w:bottom w:val="none" w:sz="0" w:space="0" w:color="auto"/>
        <w:right w:val="none" w:sz="0" w:space="0" w:color="auto"/>
      </w:divBdr>
    </w:div>
    <w:div w:id="924076898">
      <w:bodyDiv w:val="1"/>
      <w:marLeft w:val="0"/>
      <w:marRight w:val="0"/>
      <w:marTop w:val="0"/>
      <w:marBottom w:val="0"/>
      <w:divBdr>
        <w:top w:val="none" w:sz="0" w:space="0" w:color="auto"/>
        <w:left w:val="none" w:sz="0" w:space="0" w:color="auto"/>
        <w:bottom w:val="none" w:sz="0" w:space="0" w:color="auto"/>
        <w:right w:val="none" w:sz="0" w:space="0" w:color="auto"/>
      </w:divBdr>
    </w:div>
    <w:div w:id="935745477">
      <w:bodyDiv w:val="1"/>
      <w:marLeft w:val="0"/>
      <w:marRight w:val="0"/>
      <w:marTop w:val="0"/>
      <w:marBottom w:val="0"/>
      <w:divBdr>
        <w:top w:val="none" w:sz="0" w:space="0" w:color="auto"/>
        <w:left w:val="none" w:sz="0" w:space="0" w:color="auto"/>
        <w:bottom w:val="none" w:sz="0" w:space="0" w:color="auto"/>
        <w:right w:val="none" w:sz="0" w:space="0" w:color="auto"/>
      </w:divBdr>
    </w:div>
    <w:div w:id="941379541">
      <w:bodyDiv w:val="1"/>
      <w:marLeft w:val="0"/>
      <w:marRight w:val="0"/>
      <w:marTop w:val="0"/>
      <w:marBottom w:val="0"/>
      <w:divBdr>
        <w:top w:val="none" w:sz="0" w:space="0" w:color="auto"/>
        <w:left w:val="none" w:sz="0" w:space="0" w:color="auto"/>
        <w:bottom w:val="none" w:sz="0" w:space="0" w:color="auto"/>
        <w:right w:val="none" w:sz="0" w:space="0" w:color="auto"/>
      </w:divBdr>
    </w:div>
    <w:div w:id="992947039">
      <w:bodyDiv w:val="1"/>
      <w:marLeft w:val="0"/>
      <w:marRight w:val="0"/>
      <w:marTop w:val="0"/>
      <w:marBottom w:val="0"/>
      <w:divBdr>
        <w:top w:val="none" w:sz="0" w:space="0" w:color="auto"/>
        <w:left w:val="none" w:sz="0" w:space="0" w:color="auto"/>
        <w:bottom w:val="none" w:sz="0" w:space="0" w:color="auto"/>
        <w:right w:val="none" w:sz="0" w:space="0" w:color="auto"/>
      </w:divBdr>
    </w:div>
    <w:div w:id="1016543670">
      <w:bodyDiv w:val="1"/>
      <w:marLeft w:val="0"/>
      <w:marRight w:val="0"/>
      <w:marTop w:val="0"/>
      <w:marBottom w:val="0"/>
      <w:divBdr>
        <w:top w:val="none" w:sz="0" w:space="0" w:color="auto"/>
        <w:left w:val="none" w:sz="0" w:space="0" w:color="auto"/>
        <w:bottom w:val="none" w:sz="0" w:space="0" w:color="auto"/>
        <w:right w:val="none" w:sz="0" w:space="0" w:color="auto"/>
      </w:divBdr>
    </w:div>
    <w:div w:id="1028292064">
      <w:bodyDiv w:val="1"/>
      <w:marLeft w:val="0"/>
      <w:marRight w:val="0"/>
      <w:marTop w:val="0"/>
      <w:marBottom w:val="0"/>
      <w:divBdr>
        <w:top w:val="none" w:sz="0" w:space="0" w:color="auto"/>
        <w:left w:val="none" w:sz="0" w:space="0" w:color="auto"/>
        <w:bottom w:val="none" w:sz="0" w:space="0" w:color="auto"/>
        <w:right w:val="none" w:sz="0" w:space="0" w:color="auto"/>
      </w:divBdr>
    </w:div>
    <w:div w:id="1039890244">
      <w:bodyDiv w:val="1"/>
      <w:marLeft w:val="0"/>
      <w:marRight w:val="0"/>
      <w:marTop w:val="0"/>
      <w:marBottom w:val="0"/>
      <w:divBdr>
        <w:top w:val="none" w:sz="0" w:space="0" w:color="auto"/>
        <w:left w:val="none" w:sz="0" w:space="0" w:color="auto"/>
        <w:bottom w:val="none" w:sz="0" w:space="0" w:color="auto"/>
        <w:right w:val="none" w:sz="0" w:space="0" w:color="auto"/>
      </w:divBdr>
    </w:div>
    <w:div w:id="1089086560">
      <w:bodyDiv w:val="1"/>
      <w:marLeft w:val="0"/>
      <w:marRight w:val="0"/>
      <w:marTop w:val="0"/>
      <w:marBottom w:val="0"/>
      <w:divBdr>
        <w:top w:val="none" w:sz="0" w:space="0" w:color="auto"/>
        <w:left w:val="none" w:sz="0" w:space="0" w:color="auto"/>
        <w:bottom w:val="none" w:sz="0" w:space="0" w:color="auto"/>
        <w:right w:val="none" w:sz="0" w:space="0" w:color="auto"/>
      </w:divBdr>
    </w:div>
    <w:div w:id="1117990493">
      <w:bodyDiv w:val="1"/>
      <w:marLeft w:val="0"/>
      <w:marRight w:val="0"/>
      <w:marTop w:val="0"/>
      <w:marBottom w:val="0"/>
      <w:divBdr>
        <w:top w:val="none" w:sz="0" w:space="0" w:color="auto"/>
        <w:left w:val="none" w:sz="0" w:space="0" w:color="auto"/>
        <w:bottom w:val="none" w:sz="0" w:space="0" w:color="auto"/>
        <w:right w:val="none" w:sz="0" w:space="0" w:color="auto"/>
      </w:divBdr>
    </w:div>
    <w:div w:id="1126972876">
      <w:bodyDiv w:val="1"/>
      <w:marLeft w:val="0"/>
      <w:marRight w:val="0"/>
      <w:marTop w:val="0"/>
      <w:marBottom w:val="0"/>
      <w:divBdr>
        <w:top w:val="none" w:sz="0" w:space="0" w:color="auto"/>
        <w:left w:val="none" w:sz="0" w:space="0" w:color="auto"/>
        <w:bottom w:val="none" w:sz="0" w:space="0" w:color="auto"/>
        <w:right w:val="none" w:sz="0" w:space="0" w:color="auto"/>
      </w:divBdr>
    </w:div>
    <w:div w:id="1151485534">
      <w:bodyDiv w:val="1"/>
      <w:marLeft w:val="0"/>
      <w:marRight w:val="0"/>
      <w:marTop w:val="0"/>
      <w:marBottom w:val="0"/>
      <w:divBdr>
        <w:top w:val="none" w:sz="0" w:space="0" w:color="auto"/>
        <w:left w:val="none" w:sz="0" w:space="0" w:color="auto"/>
        <w:bottom w:val="none" w:sz="0" w:space="0" w:color="auto"/>
        <w:right w:val="none" w:sz="0" w:space="0" w:color="auto"/>
      </w:divBdr>
    </w:div>
    <w:div w:id="1185166293">
      <w:bodyDiv w:val="1"/>
      <w:marLeft w:val="0"/>
      <w:marRight w:val="0"/>
      <w:marTop w:val="0"/>
      <w:marBottom w:val="0"/>
      <w:divBdr>
        <w:top w:val="none" w:sz="0" w:space="0" w:color="auto"/>
        <w:left w:val="none" w:sz="0" w:space="0" w:color="auto"/>
        <w:bottom w:val="none" w:sz="0" w:space="0" w:color="auto"/>
        <w:right w:val="none" w:sz="0" w:space="0" w:color="auto"/>
      </w:divBdr>
    </w:div>
    <w:div w:id="1224026306">
      <w:bodyDiv w:val="1"/>
      <w:marLeft w:val="0"/>
      <w:marRight w:val="0"/>
      <w:marTop w:val="0"/>
      <w:marBottom w:val="0"/>
      <w:divBdr>
        <w:top w:val="none" w:sz="0" w:space="0" w:color="auto"/>
        <w:left w:val="none" w:sz="0" w:space="0" w:color="auto"/>
        <w:bottom w:val="none" w:sz="0" w:space="0" w:color="auto"/>
        <w:right w:val="none" w:sz="0" w:space="0" w:color="auto"/>
      </w:divBdr>
    </w:div>
    <w:div w:id="1245146968">
      <w:bodyDiv w:val="1"/>
      <w:marLeft w:val="0"/>
      <w:marRight w:val="0"/>
      <w:marTop w:val="0"/>
      <w:marBottom w:val="0"/>
      <w:divBdr>
        <w:top w:val="none" w:sz="0" w:space="0" w:color="auto"/>
        <w:left w:val="none" w:sz="0" w:space="0" w:color="auto"/>
        <w:bottom w:val="none" w:sz="0" w:space="0" w:color="auto"/>
        <w:right w:val="none" w:sz="0" w:space="0" w:color="auto"/>
      </w:divBdr>
    </w:div>
    <w:div w:id="1252857745">
      <w:bodyDiv w:val="1"/>
      <w:marLeft w:val="0"/>
      <w:marRight w:val="0"/>
      <w:marTop w:val="0"/>
      <w:marBottom w:val="0"/>
      <w:divBdr>
        <w:top w:val="none" w:sz="0" w:space="0" w:color="auto"/>
        <w:left w:val="none" w:sz="0" w:space="0" w:color="auto"/>
        <w:bottom w:val="none" w:sz="0" w:space="0" w:color="auto"/>
        <w:right w:val="none" w:sz="0" w:space="0" w:color="auto"/>
      </w:divBdr>
    </w:div>
    <w:div w:id="1297099734">
      <w:bodyDiv w:val="1"/>
      <w:marLeft w:val="0"/>
      <w:marRight w:val="0"/>
      <w:marTop w:val="0"/>
      <w:marBottom w:val="0"/>
      <w:divBdr>
        <w:top w:val="none" w:sz="0" w:space="0" w:color="auto"/>
        <w:left w:val="none" w:sz="0" w:space="0" w:color="auto"/>
        <w:bottom w:val="none" w:sz="0" w:space="0" w:color="auto"/>
        <w:right w:val="none" w:sz="0" w:space="0" w:color="auto"/>
      </w:divBdr>
    </w:div>
    <w:div w:id="1325469096">
      <w:bodyDiv w:val="1"/>
      <w:marLeft w:val="0"/>
      <w:marRight w:val="0"/>
      <w:marTop w:val="0"/>
      <w:marBottom w:val="0"/>
      <w:divBdr>
        <w:top w:val="none" w:sz="0" w:space="0" w:color="auto"/>
        <w:left w:val="none" w:sz="0" w:space="0" w:color="auto"/>
        <w:bottom w:val="none" w:sz="0" w:space="0" w:color="auto"/>
        <w:right w:val="none" w:sz="0" w:space="0" w:color="auto"/>
      </w:divBdr>
    </w:div>
    <w:div w:id="1346057738">
      <w:bodyDiv w:val="1"/>
      <w:marLeft w:val="0"/>
      <w:marRight w:val="0"/>
      <w:marTop w:val="0"/>
      <w:marBottom w:val="0"/>
      <w:divBdr>
        <w:top w:val="none" w:sz="0" w:space="0" w:color="auto"/>
        <w:left w:val="none" w:sz="0" w:space="0" w:color="auto"/>
        <w:bottom w:val="none" w:sz="0" w:space="0" w:color="auto"/>
        <w:right w:val="none" w:sz="0" w:space="0" w:color="auto"/>
      </w:divBdr>
    </w:div>
    <w:div w:id="1370883619">
      <w:bodyDiv w:val="1"/>
      <w:marLeft w:val="0"/>
      <w:marRight w:val="0"/>
      <w:marTop w:val="0"/>
      <w:marBottom w:val="0"/>
      <w:divBdr>
        <w:top w:val="none" w:sz="0" w:space="0" w:color="auto"/>
        <w:left w:val="none" w:sz="0" w:space="0" w:color="auto"/>
        <w:bottom w:val="none" w:sz="0" w:space="0" w:color="auto"/>
        <w:right w:val="none" w:sz="0" w:space="0" w:color="auto"/>
      </w:divBdr>
    </w:div>
    <w:div w:id="1374380182">
      <w:bodyDiv w:val="1"/>
      <w:marLeft w:val="0"/>
      <w:marRight w:val="0"/>
      <w:marTop w:val="0"/>
      <w:marBottom w:val="0"/>
      <w:divBdr>
        <w:top w:val="none" w:sz="0" w:space="0" w:color="auto"/>
        <w:left w:val="none" w:sz="0" w:space="0" w:color="auto"/>
        <w:bottom w:val="none" w:sz="0" w:space="0" w:color="auto"/>
        <w:right w:val="none" w:sz="0" w:space="0" w:color="auto"/>
      </w:divBdr>
    </w:div>
    <w:div w:id="1469661997">
      <w:bodyDiv w:val="1"/>
      <w:marLeft w:val="0"/>
      <w:marRight w:val="0"/>
      <w:marTop w:val="0"/>
      <w:marBottom w:val="0"/>
      <w:divBdr>
        <w:top w:val="none" w:sz="0" w:space="0" w:color="auto"/>
        <w:left w:val="none" w:sz="0" w:space="0" w:color="auto"/>
        <w:bottom w:val="none" w:sz="0" w:space="0" w:color="auto"/>
        <w:right w:val="none" w:sz="0" w:space="0" w:color="auto"/>
      </w:divBdr>
    </w:div>
    <w:div w:id="1579168475">
      <w:bodyDiv w:val="1"/>
      <w:marLeft w:val="0"/>
      <w:marRight w:val="0"/>
      <w:marTop w:val="0"/>
      <w:marBottom w:val="0"/>
      <w:divBdr>
        <w:top w:val="none" w:sz="0" w:space="0" w:color="auto"/>
        <w:left w:val="none" w:sz="0" w:space="0" w:color="auto"/>
        <w:bottom w:val="none" w:sz="0" w:space="0" w:color="auto"/>
        <w:right w:val="none" w:sz="0" w:space="0" w:color="auto"/>
      </w:divBdr>
    </w:div>
    <w:div w:id="1634171351">
      <w:bodyDiv w:val="1"/>
      <w:marLeft w:val="0"/>
      <w:marRight w:val="0"/>
      <w:marTop w:val="0"/>
      <w:marBottom w:val="0"/>
      <w:divBdr>
        <w:top w:val="none" w:sz="0" w:space="0" w:color="auto"/>
        <w:left w:val="none" w:sz="0" w:space="0" w:color="auto"/>
        <w:bottom w:val="none" w:sz="0" w:space="0" w:color="auto"/>
        <w:right w:val="none" w:sz="0" w:space="0" w:color="auto"/>
      </w:divBdr>
    </w:div>
    <w:div w:id="1641380917">
      <w:bodyDiv w:val="1"/>
      <w:marLeft w:val="0"/>
      <w:marRight w:val="0"/>
      <w:marTop w:val="0"/>
      <w:marBottom w:val="0"/>
      <w:divBdr>
        <w:top w:val="none" w:sz="0" w:space="0" w:color="auto"/>
        <w:left w:val="none" w:sz="0" w:space="0" w:color="auto"/>
        <w:bottom w:val="none" w:sz="0" w:space="0" w:color="auto"/>
        <w:right w:val="none" w:sz="0" w:space="0" w:color="auto"/>
      </w:divBdr>
    </w:div>
    <w:div w:id="1667905078">
      <w:bodyDiv w:val="1"/>
      <w:marLeft w:val="0"/>
      <w:marRight w:val="0"/>
      <w:marTop w:val="0"/>
      <w:marBottom w:val="0"/>
      <w:divBdr>
        <w:top w:val="none" w:sz="0" w:space="0" w:color="auto"/>
        <w:left w:val="none" w:sz="0" w:space="0" w:color="auto"/>
        <w:bottom w:val="none" w:sz="0" w:space="0" w:color="auto"/>
        <w:right w:val="none" w:sz="0" w:space="0" w:color="auto"/>
      </w:divBdr>
    </w:div>
    <w:div w:id="1674800664">
      <w:bodyDiv w:val="1"/>
      <w:marLeft w:val="0"/>
      <w:marRight w:val="0"/>
      <w:marTop w:val="0"/>
      <w:marBottom w:val="0"/>
      <w:divBdr>
        <w:top w:val="none" w:sz="0" w:space="0" w:color="auto"/>
        <w:left w:val="none" w:sz="0" w:space="0" w:color="auto"/>
        <w:bottom w:val="none" w:sz="0" w:space="0" w:color="auto"/>
        <w:right w:val="none" w:sz="0" w:space="0" w:color="auto"/>
      </w:divBdr>
    </w:div>
    <w:div w:id="1746026250">
      <w:bodyDiv w:val="1"/>
      <w:marLeft w:val="0"/>
      <w:marRight w:val="0"/>
      <w:marTop w:val="0"/>
      <w:marBottom w:val="0"/>
      <w:divBdr>
        <w:top w:val="none" w:sz="0" w:space="0" w:color="auto"/>
        <w:left w:val="none" w:sz="0" w:space="0" w:color="auto"/>
        <w:bottom w:val="none" w:sz="0" w:space="0" w:color="auto"/>
        <w:right w:val="none" w:sz="0" w:space="0" w:color="auto"/>
      </w:divBdr>
    </w:div>
    <w:div w:id="1867911682">
      <w:bodyDiv w:val="1"/>
      <w:marLeft w:val="0"/>
      <w:marRight w:val="0"/>
      <w:marTop w:val="0"/>
      <w:marBottom w:val="0"/>
      <w:divBdr>
        <w:top w:val="none" w:sz="0" w:space="0" w:color="auto"/>
        <w:left w:val="none" w:sz="0" w:space="0" w:color="auto"/>
        <w:bottom w:val="none" w:sz="0" w:space="0" w:color="auto"/>
        <w:right w:val="none" w:sz="0" w:space="0" w:color="auto"/>
      </w:divBdr>
    </w:div>
    <w:div w:id="1979145647">
      <w:bodyDiv w:val="1"/>
      <w:marLeft w:val="0"/>
      <w:marRight w:val="0"/>
      <w:marTop w:val="0"/>
      <w:marBottom w:val="0"/>
      <w:divBdr>
        <w:top w:val="none" w:sz="0" w:space="0" w:color="auto"/>
        <w:left w:val="none" w:sz="0" w:space="0" w:color="auto"/>
        <w:bottom w:val="none" w:sz="0" w:space="0" w:color="auto"/>
        <w:right w:val="none" w:sz="0" w:space="0" w:color="auto"/>
      </w:divBdr>
    </w:div>
    <w:div w:id="2003270091">
      <w:bodyDiv w:val="1"/>
      <w:marLeft w:val="0"/>
      <w:marRight w:val="0"/>
      <w:marTop w:val="0"/>
      <w:marBottom w:val="0"/>
      <w:divBdr>
        <w:top w:val="none" w:sz="0" w:space="0" w:color="auto"/>
        <w:left w:val="none" w:sz="0" w:space="0" w:color="auto"/>
        <w:bottom w:val="none" w:sz="0" w:space="0" w:color="auto"/>
        <w:right w:val="none" w:sz="0" w:space="0" w:color="auto"/>
      </w:divBdr>
    </w:div>
    <w:div w:id="21303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Oana Toader</cp:lastModifiedBy>
  <cp:revision>2</cp:revision>
  <dcterms:created xsi:type="dcterms:W3CDTF">2021-10-08T07:13:00Z</dcterms:created>
  <dcterms:modified xsi:type="dcterms:W3CDTF">2021-10-08T07:13:00Z</dcterms:modified>
</cp:coreProperties>
</file>