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rPr>
          <w:lang w:val="ro-RO"/>
        </w:rPr>
      </w:pPr>
    </w:p>
    <w:p>
      <w:pPr>
        <w:pStyle w:val="6"/>
        <w:spacing w:before="0" w:after="0"/>
        <w:ind w:left="720"/>
        <w:jc w:val="center"/>
        <w:rPr>
          <w:rFonts w:ascii="Trebuchet MS" w:hAnsi="Trebuchet MS"/>
          <w:b/>
          <w:bCs/>
          <w:sz w:val="24"/>
          <w:szCs w:val="24"/>
          <w:lang w:val="it-IT"/>
        </w:rPr>
      </w:pPr>
      <w:r>
        <w:rPr>
          <w:rFonts w:ascii="Trebuchet MS" w:hAnsi="Trebuchet MS"/>
          <w:b/>
          <w:bCs/>
          <w:sz w:val="24"/>
          <w:szCs w:val="24"/>
          <w:lang w:val="it-IT"/>
        </w:rPr>
        <w:t>RAPORT PRIVIND SITUAŢIA HIDROMETEOROLOGICĂ</w:t>
      </w:r>
    </w:p>
    <w:p>
      <w:pPr>
        <w:pStyle w:val="6"/>
        <w:spacing w:before="0" w:after="0"/>
        <w:ind w:left="720"/>
        <w:jc w:val="center"/>
        <w:rPr>
          <w:rFonts w:ascii="Trebuchet MS" w:hAnsi="Trebuchet MS"/>
          <w:b/>
          <w:bCs/>
          <w:sz w:val="24"/>
          <w:szCs w:val="24"/>
          <w:lang w:val="es-PE"/>
        </w:rPr>
      </w:pPr>
      <w:r>
        <w:rPr>
          <w:rFonts w:ascii="Trebuchet MS" w:hAnsi="Trebuchet MS"/>
          <w:b/>
          <w:bCs/>
          <w:sz w:val="24"/>
          <w:szCs w:val="24"/>
          <w:lang w:val="es-PE"/>
        </w:rPr>
        <w:t>ŞI A CALITAŢII MEDIULUI</w:t>
      </w:r>
    </w:p>
    <w:p>
      <w:pPr>
        <w:ind w:left="720"/>
        <w:jc w:val="center"/>
        <w:rPr>
          <w:b/>
          <w:sz w:val="24"/>
          <w:szCs w:val="24"/>
          <w:lang w:val="it-IT"/>
        </w:rPr>
      </w:pPr>
      <w:r>
        <w:rPr>
          <w:b/>
          <w:sz w:val="24"/>
          <w:szCs w:val="24"/>
          <w:lang w:val="it-IT"/>
        </w:rPr>
        <w:t>în intervalul 17.10.2023 ora 08.00 – 18.10.2023, ora 08.00</w:t>
      </w:r>
    </w:p>
    <w:p>
      <w:pPr>
        <w:ind w:left="720"/>
        <w:rPr>
          <w:sz w:val="28"/>
          <w:szCs w:val="28"/>
          <w:lang w:val="it-IT"/>
        </w:rPr>
      </w:pPr>
    </w:p>
    <w:p>
      <w:pPr>
        <w:pStyle w:val="4"/>
        <w:tabs>
          <w:tab w:val="left" w:pos="720"/>
        </w:tabs>
        <w:ind w:left="720"/>
        <w:rPr>
          <w:rFonts w:ascii="Trebuchet MS" w:hAnsi="Trebuchet MS"/>
          <w:b/>
          <w:i w:val="0"/>
          <w:color w:val="auto"/>
          <w:lang w:val="it-IT"/>
        </w:rPr>
      </w:pPr>
      <w:r>
        <w:rPr>
          <w:rFonts w:ascii="Trebuchet MS" w:hAnsi="Trebuchet MS"/>
          <w:b/>
          <w:i w:val="0"/>
          <w:color w:val="auto"/>
          <w:lang w:val="it-IT"/>
        </w:rPr>
        <w:t>I.</w:t>
      </w:r>
      <w:r>
        <w:rPr>
          <w:rFonts w:ascii="Trebuchet MS" w:hAnsi="Trebuchet MS"/>
          <w:b/>
          <w:i w:val="0"/>
          <w:color w:val="auto"/>
          <w:lang w:val="it-IT"/>
        </w:rPr>
        <w:tab/>
      </w:r>
      <w:r>
        <w:rPr>
          <w:rFonts w:ascii="Trebuchet MS" w:hAnsi="Trebuchet MS"/>
          <w:b/>
          <w:i w:val="0"/>
          <w:color w:val="auto"/>
          <w:lang w:val="it-IT"/>
        </w:rPr>
        <w:t>SITUAŢIA HIDROMETEOROLOGICĂ</w:t>
      </w:r>
    </w:p>
    <w:p>
      <w:pPr>
        <w:spacing w:after="0" w:line="240" w:lineRule="auto"/>
        <w:ind w:left="720" w:right="-15"/>
        <w:rPr>
          <w:b/>
          <w:u w:val="single"/>
          <w:lang w:val="it-IT"/>
        </w:rPr>
      </w:pPr>
      <w:r>
        <w:rPr>
          <w:b/>
          <w:lang w:val="it-IT"/>
        </w:rPr>
        <w:t xml:space="preserve">1. </w:t>
      </w:r>
      <w:r>
        <w:rPr>
          <w:b/>
          <w:u w:val="single"/>
          <w:lang w:val="it-IT"/>
        </w:rPr>
        <w:t>Situaţia și prognoza hidrologică pe râurile interioare și Dunăre, din 18.10.2023, ora 08.00</w:t>
      </w:r>
    </w:p>
    <w:p>
      <w:pPr>
        <w:spacing w:after="0" w:line="240" w:lineRule="auto"/>
        <w:ind w:left="720"/>
        <w:rPr>
          <w:lang w:val="ro-RO"/>
        </w:rPr>
      </w:pPr>
      <w:r>
        <w:rPr>
          <w:b/>
          <w:lang w:val="ro-RO"/>
        </w:rPr>
        <w:t>Debitele au fost în general staționare</w:t>
      </w:r>
      <w:r>
        <w:rPr>
          <w:lang w:val="ro-RO"/>
        </w:rPr>
        <w:t xml:space="preserve"> exceptând râurile din bazinele: Vişeu, Iza, Tur, Lăpuş, Someşul Mare, Suceava, Moldova, Bistrița, Trotuş unde au fost în scădere. </w:t>
      </w:r>
    </w:p>
    <w:p>
      <w:pPr>
        <w:spacing w:after="0" w:line="240" w:lineRule="auto"/>
        <w:ind w:left="720"/>
        <w:rPr>
          <w:lang w:val="ro-RO"/>
        </w:rPr>
      </w:pPr>
      <w:r>
        <w:rPr>
          <w:lang w:val="ro-RO"/>
        </w:rPr>
        <w:t xml:space="preserve">Pe cursurile mijlocii şi inferioare al Someşului şi Mureşului debitele au fost în creştere prin propagare. </w:t>
      </w:r>
    </w:p>
    <w:p>
      <w:pPr>
        <w:spacing w:after="0" w:line="240" w:lineRule="auto"/>
        <w:ind w:left="720"/>
        <w:rPr>
          <w:lang w:val="ro-RO"/>
        </w:rPr>
      </w:pPr>
      <w:r>
        <w:rPr>
          <w:lang w:val="ro-RO"/>
        </w:rPr>
        <w:t>Debitele se situează la valori sub mediile multianuale lunare, cu coeficienți moduli cuprinși între 30-80%, mai mari (în jurul și peste normalele lunare) pe Suceava şi pe cursurile superioare ale Moldovei şi Bistriței şi mai mici (sub 30% din normalele lunare) pe râurile din bazinele hidrografice: Timiș, Moravița, Caraș, Cerna, Vedea, Tazlău, Rm. Sărat, Bârlad, Jijia, afluenții Jiului, pe unii afluenți din bazinul superior și mijlociu al Oltului, din bazinul superior al Argeșului și pe râurile din Dobrogea.</w:t>
      </w:r>
    </w:p>
    <w:p>
      <w:pPr>
        <w:spacing w:after="0" w:line="240" w:lineRule="auto"/>
        <w:ind w:left="720"/>
        <w:rPr>
          <w:b/>
          <w:lang w:val="ro-RO"/>
        </w:rPr>
      </w:pPr>
      <w:r>
        <w:rPr>
          <w:lang w:val="ro-RO"/>
        </w:rPr>
        <w:t xml:space="preserve">Nivelurile pe râuri la stațiile hidrometrice se situează sub </w:t>
      </w:r>
      <w:r>
        <w:rPr>
          <w:b/>
          <w:lang w:val="ro-RO"/>
        </w:rPr>
        <w:t>COTELE DE ATENȚIE.</w:t>
      </w:r>
    </w:p>
    <w:p>
      <w:pPr>
        <w:spacing w:after="0" w:line="240" w:lineRule="auto"/>
        <w:ind w:left="720"/>
        <w:rPr>
          <w:lang w:val="ro-RO"/>
        </w:rPr>
      </w:pPr>
    </w:p>
    <w:p>
      <w:pPr>
        <w:tabs>
          <w:tab w:val="left" w:pos="7290"/>
        </w:tabs>
        <w:spacing w:after="0" w:line="240" w:lineRule="auto"/>
        <w:ind w:left="720"/>
        <w:rPr>
          <w:lang w:val="ro-RO"/>
        </w:rPr>
      </w:pPr>
      <w:r>
        <w:rPr>
          <w:b/>
          <w:lang w:val="ro-RO"/>
        </w:rPr>
        <w:t>Debitele vor fi în general staționare,</w:t>
      </w:r>
      <w:r>
        <w:rPr>
          <w:lang w:val="ro-RO"/>
        </w:rPr>
        <w:t xml:space="preserve"> exceptând cursurile inferioare ale Someșului și Mureșului vor fi în creștere prin propagare.</w:t>
      </w:r>
    </w:p>
    <w:p>
      <w:pPr>
        <w:tabs>
          <w:tab w:val="left" w:pos="7290"/>
        </w:tabs>
        <w:spacing w:after="0" w:line="240" w:lineRule="auto"/>
        <w:ind w:left="720"/>
        <w:rPr>
          <w:lang w:val="ro-RO"/>
        </w:rPr>
      </w:pPr>
      <w:r>
        <w:rPr>
          <w:lang w:val="ro-RO"/>
        </w:rPr>
        <w:t xml:space="preserve">Nivelurile pe râuri la stațiile hidrometrice se vor situa sub </w:t>
      </w:r>
      <w:r>
        <w:rPr>
          <w:b/>
          <w:bCs/>
          <w:lang w:val="ro-RO"/>
        </w:rPr>
        <w:t>COTELE DE ATENȚIE</w:t>
      </w:r>
      <w:r>
        <w:rPr>
          <w:lang w:val="ro-RO"/>
        </w:rPr>
        <w:t>.</w:t>
      </w:r>
    </w:p>
    <w:p>
      <w:pPr>
        <w:spacing w:after="0" w:line="240" w:lineRule="auto"/>
        <w:ind w:left="720"/>
        <w:rPr>
          <w:lang w:val="ro-RO"/>
        </w:rPr>
      </w:pPr>
    </w:p>
    <w:p>
      <w:pPr>
        <w:pStyle w:val="14"/>
        <w:ind w:left="720"/>
        <w:jc w:val="both"/>
        <w:rPr>
          <w:lang w:val="ro-RO"/>
        </w:rPr>
      </w:pPr>
      <w:r>
        <w:rPr>
          <w:rFonts w:ascii="Trebuchet MS" w:hAnsi="Trebuchet MS" w:cs="Times New Roman"/>
          <w:b/>
          <w:sz w:val="22"/>
          <w:szCs w:val="22"/>
          <w:u w:val="single"/>
          <w:lang w:val="it-IT"/>
        </w:rPr>
        <w:t>DUNARE:</w:t>
      </w:r>
    </w:p>
    <w:p>
      <w:pPr>
        <w:tabs>
          <w:tab w:val="left" w:pos="7290"/>
        </w:tabs>
        <w:spacing w:after="0" w:line="240" w:lineRule="auto"/>
        <w:ind w:left="720"/>
        <w:rPr>
          <w:lang w:val="ro-RO"/>
        </w:rPr>
      </w:pPr>
      <w:r>
        <w:rPr>
          <w:b/>
          <w:lang w:val="ro-RO"/>
        </w:rPr>
        <w:t>Debitul la intrarea în țar</w:t>
      </w:r>
      <w:bookmarkStart w:id="0" w:name="_Hlk141883205"/>
      <w:r>
        <w:rPr>
          <w:b/>
          <w:lang w:val="ro-RO"/>
        </w:rPr>
        <w:t>ă</w:t>
      </w:r>
      <w:bookmarkEnd w:id="0"/>
      <w:r>
        <w:rPr>
          <w:b/>
          <w:lang w:val="ro-RO"/>
        </w:rPr>
        <w:t xml:space="preserve"> (secțiunea Baziaș) în </w:t>
      </w:r>
      <w:bookmarkStart w:id="1" w:name="_Hlk86390005"/>
      <w:r>
        <w:rPr>
          <w:b/>
          <w:lang w:val="ro-RO"/>
        </w:rPr>
        <w:t xml:space="preserve">intervalul 17.10.2023 – 18.10.2023 </w:t>
      </w:r>
      <w:bookmarkStart w:id="2" w:name="_Hlk63580430"/>
      <w:bookmarkStart w:id="3" w:name="_Hlk86390127"/>
      <w:r>
        <w:rPr>
          <w:b/>
          <w:lang w:val="ro-RO"/>
        </w:rPr>
        <w:t>a fost staționar, având valoarea de</w:t>
      </w:r>
      <w:bookmarkStart w:id="4" w:name="_Hlk73689917"/>
      <w:bookmarkStart w:id="5" w:name="_Hlk64445300"/>
      <w:bookmarkStart w:id="6" w:name="_Hlk63494988"/>
      <w:r>
        <w:rPr>
          <w:b/>
          <w:lang w:val="ro-RO"/>
        </w:rPr>
        <w:t xml:space="preserve"> </w:t>
      </w:r>
      <w:bookmarkEnd w:id="1"/>
      <w:bookmarkEnd w:id="2"/>
      <w:bookmarkEnd w:id="3"/>
      <w:bookmarkEnd w:id="4"/>
      <w:bookmarkEnd w:id="5"/>
      <w:bookmarkEnd w:id="6"/>
      <w:r>
        <w:rPr>
          <w:b/>
          <w:lang w:val="ro-RO"/>
        </w:rPr>
        <w:t>2000 m</w:t>
      </w:r>
      <w:r>
        <w:rPr>
          <w:b/>
          <w:vertAlign w:val="superscript"/>
          <w:lang w:val="ro-RO"/>
        </w:rPr>
        <w:t>3</w:t>
      </w:r>
      <w:r>
        <w:rPr>
          <w:b/>
          <w:lang w:val="ro-RO"/>
        </w:rPr>
        <w:t>/s,</w:t>
      </w:r>
      <w:r>
        <w:rPr>
          <w:lang w:val="ro-RO"/>
        </w:rPr>
        <w:t xml:space="preserve"> sub media multianuală a lunii octombrie (3850 m</w:t>
      </w:r>
      <w:r>
        <w:rPr>
          <w:vertAlign w:val="superscript"/>
          <w:lang w:val="ro-RO"/>
        </w:rPr>
        <w:t>3</w:t>
      </w:r>
      <w:r>
        <w:rPr>
          <w:lang w:val="ro-RO"/>
        </w:rPr>
        <w:t>/s) .</w:t>
      </w:r>
    </w:p>
    <w:p>
      <w:pPr>
        <w:tabs>
          <w:tab w:val="left" w:pos="7290"/>
        </w:tabs>
        <w:spacing w:after="0" w:line="240" w:lineRule="auto"/>
        <w:ind w:left="720"/>
        <w:rPr>
          <w:lang w:val="ro-RO"/>
        </w:rPr>
      </w:pPr>
      <w:r>
        <w:rPr>
          <w:lang w:val="ro-RO"/>
        </w:rPr>
        <w:t xml:space="preserve">În aval de Porţile de Fier, </w:t>
      </w:r>
      <w:r>
        <w:rPr>
          <w:b/>
          <w:lang w:val="ro-RO"/>
        </w:rPr>
        <w:t>debitele au fost în scădere.</w:t>
      </w:r>
      <w:r>
        <w:rPr>
          <w:lang w:val="ro-RO"/>
        </w:rPr>
        <w:t xml:space="preserve"> </w:t>
      </w:r>
    </w:p>
    <w:p>
      <w:pPr>
        <w:tabs>
          <w:tab w:val="left" w:pos="7290"/>
        </w:tabs>
        <w:spacing w:after="0" w:line="240" w:lineRule="auto"/>
        <w:ind w:left="720"/>
        <w:rPr>
          <w:lang w:val="ro-RO"/>
        </w:rPr>
      </w:pPr>
    </w:p>
    <w:p>
      <w:pPr>
        <w:tabs>
          <w:tab w:val="left" w:pos="7290"/>
        </w:tabs>
        <w:spacing w:after="0" w:line="240" w:lineRule="auto"/>
        <w:ind w:left="720"/>
        <w:rPr>
          <w:b/>
          <w:lang w:val="ro-RO"/>
        </w:rPr>
      </w:pPr>
      <w:r>
        <w:rPr>
          <w:b/>
          <w:lang w:val="ro-RO"/>
        </w:rPr>
        <w:t>Debitul la intrarea în țară (secțiunea Baziaș) va fi staționar (2000 m3/s).</w:t>
      </w:r>
    </w:p>
    <w:p>
      <w:pPr>
        <w:tabs>
          <w:tab w:val="left" w:pos="7290"/>
        </w:tabs>
        <w:spacing w:after="0" w:line="240" w:lineRule="auto"/>
        <w:ind w:left="720"/>
        <w:rPr>
          <w:lang w:val="ro-RO"/>
        </w:rPr>
      </w:pPr>
      <w:r>
        <w:rPr>
          <w:lang w:val="ro-RO"/>
        </w:rPr>
        <w:t>În aval de Porțile de Fier, debitele vor fi relativ staționare pe sectorul Gruia – Zimnicea și în scădere pe sectorul Giurgiu – Tulcea.</w:t>
      </w:r>
    </w:p>
    <w:p>
      <w:pPr>
        <w:tabs>
          <w:tab w:val="left" w:pos="7290"/>
        </w:tabs>
        <w:spacing w:after="0" w:line="240" w:lineRule="auto"/>
        <w:ind w:left="720"/>
        <w:rPr>
          <w:lang w:val="ro-RO"/>
        </w:rPr>
      </w:pPr>
    </w:p>
    <w:p>
      <w:pPr>
        <w:spacing w:after="0" w:line="240" w:lineRule="auto"/>
        <w:ind w:left="720"/>
        <w:rPr>
          <w:lang w:val="it-IT"/>
        </w:rPr>
      </w:pPr>
    </w:p>
    <w:p>
      <w:pPr>
        <w:spacing w:after="0" w:line="240" w:lineRule="auto"/>
        <w:ind w:left="720"/>
        <w:rPr>
          <w:b/>
          <w:spacing w:val="-2"/>
          <w:u w:val="single"/>
          <w:lang w:val="it-IT"/>
        </w:rPr>
      </w:pPr>
      <w:r>
        <w:rPr>
          <w:b/>
          <w:spacing w:val="-2"/>
          <w:lang w:val="ro-RO"/>
        </w:rPr>
        <w:t>2.</w:t>
      </w:r>
      <w:r>
        <w:rPr>
          <w:bCs/>
          <w:spacing w:val="-2"/>
          <w:lang w:val="ro-RO"/>
        </w:rPr>
        <w:t xml:space="preserve"> </w:t>
      </w:r>
      <w:r>
        <w:rPr>
          <w:b/>
          <w:spacing w:val="-2"/>
          <w:u w:val="single"/>
          <w:lang w:val="ro-RO"/>
        </w:rPr>
        <w:t xml:space="preserve">Situaţia meteorologică în intervalul </w:t>
      </w:r>
      <w:r>
        <w:rPr>
          <w:b/>
          <w:u w:val="single"/>
          <w:lang w:val="it-IT"/>
        </w:rPr>
        <w:t>17.10.2023</w:t>
      </w:r>
      <w:r>
        <w:rPr>
          <w:b/>
          <w:spacing w:val="-2"/>
          <w:u w:val="single"/>
          <w:lang w:val="ro-RO"/>
        </w:rPr>
        <w:t xml:space="preserve">, ora 08.00 – </w:t>
      </w:r>
      <w:r>
        <w:rPr>
          <w:b/>
          <w:u w:val="single"/>
          <w:lang w:val="it-IT"/>
        </w:rPr>
        <w:t>18.10.2023</w:t>
      </w:r>
      <w:r>
        <w:rPr>
          <w:b/>
          <w:spacing w:val="-2"/>
          <w:u w:val="single"/>
          <w:lang w:val="it-IT"/>
        </w:rPr>
        <w:t>, ora 08.00</w:t>
      </w:r>
    </w:p>
    <w:p>
      <w:pPr>
        <w:spacing w:after="0" w:line="240" w:lineRule="auto"/>
        <w:ind w:left="720"/>
        <w:rPr>
          <w:lang w:val="it-IT"/>
        </w:rPr>
      </w:pPr>
      <w:r>
        <w:rPr>
          <w:b/>
          <w:lang w:val="ro-RO"/>
        </w:rPr>
        <w:t>În ţara,</w:t>
      </w:r>
      <w:r>
        <w:rPr>
          <w:lang w:val="ro-RO"/>
        </w:rPr>
        <w:t xml:space="preserve"> valorile termice diurne, fără variații semnificative față de ziua anterioară, s-au menținut sub cele caracteristice perioadei în majoritatea zonelor țării. </w:t>
      </w:r>
      <w:r>
        <w:rPr>
          <w:lang w:val="it-IT"/>
        </w:rPr>
        <w:t>Cerul a avut înnorări temporare și pe arii restrânse a plouat în sud-est, mai ales în a doua parte a nopții. Vântul a suflat slab și moderat. Stratul de zăpadă depus anterior în zona montană înaltă s-a menținut doar izolat în Carpații Orientali și Meridionali și măsura la ora 21 până la 10 cm la Bâlea-Lac. Temperaturile maxime s-au situat între 11 grade la Ocna Șugatag, Huedin, Joseni, Sibiu, Suceava, Cotnari și Târgu Neamț și 19 grade la Giurgiu, iar la ora 6 valorile trmice se încadrau între -6 grade la Miercurea Ciuc și 14 grade la Sulina. Dimineața și noaptea, pe alocuri a fost ceață, mai ales în depresiuni.</w:t>
      </w:r>
    </w:p>
    <w:p>
      <w:pPr>
        <w:spacing w:after="0" w:line="240" w:lineRule="auto"/>
        <w:ind w:left="720"/>
        <w:rPr>
          <w:i/>
          <w:lang w:val="it-IT"/>
        </w:rPr>
      </w:pPr>
    </w:p>
    <w:p>
      <w:pPr>
        <w:spacing w:after="0" w:line="240" w:lineRule="auto"/>
        <w:ind w:left="720"/>
        <w:rPr>
          <w:i/>
          <w:lang w:val="ro-RO"/>
        </w:rPr>
      </w:pPr>
      <w:r>
        <w:rPr>
          <w:i/>
          <w:lang w:val="it-IT"/>
        </w:rPr>
        <w:t>OBSERVAȚII - de ieri dimineață de la ora 6 au fost în vigoare 2 atenționări pentru fenomene meteorologice periculoase imediate emise de către SRPV Cluj și SRPV Sibiu.</w:t>
      </w:r>
    </w:p>
    <w:p>
      <w:pPr>
        <w:spacing w:after="0" w:line="240" w:lineRule="auto"/>
        <w:ind w:left="720"/>
        <w:rPr>
          <w:lang w:val="ro-RO"/>
        </w:rPr>
      </w:pPr>
      <w:r>
        <w:rPr>
          <w:b/>
          <w:lang w:val="ro-RO"/>
        </w:rPr>
        <w:t>La Bucureşti,</w:t>
      </w:r>
      <w:r>
        <w:rPr>
          <w:lang w:val="ro-RO"/>
        </w:rPr>
        <w:t xml:space="preserve"> vremea s-a încălzit ușor față de ziua precedentă, însă valorile termice diurne s-au situat în continuare ușor sub normele climatologice specifice pentru această dată. </w:t>
      </w:r>
      <w:r>
        <w:rPr>
          <w:lang w:val="it-IT"/>
        </w:rPr>
        <w:t>Cerul a fost variabil, cu înnorări seara și noaptea, iar vântul a suflat slab până la moderat. Temperatură maximă a fost de 16 grade la Afumați și Băneasa și 17 grade la Filaret, iar la ora 6 se înregistrau 8 grade la stația meteo Băneasa și 9 grade la Filaret și Afumați.</w:t>
      </w:r>
    </w:p>
    <w:p>
      <w:pPr>
        <w:spacing w:after="0" w:line="240" w:lineRule="auto"/>
        <w:ind w:left="720"/>
        <w:rPr>
          <w:b/>
          <w:lang w:val="ro-RO"/>
        </w:rPr>
      </w:pPr>
    </w:p>
    <w:p>
      <w:pPr>
        <w:spacing w:after="0" w:line="240" w:lineRule="auto"/>
        <w:ind w:left="720"/>
        <w:rPr>
          <w:b/>
          <w:lang w:val="ro-RO"/>
        </w:rPr>
      </w:pPr>
    </w:p>
    <w:p>
      <w:pPr>
        <w:spacing w:after="0" w:line="240" w:lineRule="auto"/>
        <w:ind w:left="720"/>
        <w:rPr>
          <w:b/>
          <w:u w:val="single"/>
          <w:lang w:val="it-IT"/>
        </w:rPr>
      </w:pPr>
      <w:r>
        <w:rPr>
          <w:b/>
          <w:lang w:val="it-IT"/>
        </w:rPr>
        <w:t xml:space="preserve">3. </w:t>
      </w:r>
      <w:r>
        <w:rPr>
          <w:b/>
          <w:u w:val="single"/>
          <w:lang w:val="it-IT"/>
        </w:rPr>
        <w:t>Prognoza meteorologică în intervalul 18.10.2023, ora 08.00 – 19.10.2023, ora 08.00</w:t>
      </w:r>
    </w:p>
    <w:p>
      <w:pPr>
        <w:spacing w:after="0" w:line="240" w:lineRule="auto"/>
        <w:ind w:left="720"/>
        <w:rPr>
          <w:lang w:val="ro-RO"/>
        </w:rPr>
      </w:pPr>
      <w:r>
        <w:rPr>
          <w:b/>
          <w:lang w:val="it-IT"/>
        </w:rPr>
        <w:t>În ţara,</w:t>
      </w:r>
      <w:r>
        <w:rPr>
          <w:lang w:val="it-IT"/>
        </w:rPr>
        <w:t xml:space="preserve"> vremea se va încălzi ușor. Cerul va fi mai mult senin, cu înnorări în prima parte a zilei în Dobrogea, sudul Moldovei și estul Munteniei, iar noaptea și în regiunile vestice, unde izolat vor fi condiții să plouă slab. Vântul va sufla slab și moderat, cu intensificări ușoare, din a doua parte a nopții, în zona înaltă a masivelor vestice. Temperaturile maxime se vor situa între 11 și 21 de grade, iar cele minime între -2 și 12 grade, cu valori mai mici în estul Transilvaniei. Dimineața și noaptea, izolat se va forma ceață.</w:t>
      </w:r>
    </w:p>
    <w:p>
      <w:pPr>
        <w:spacing w:after="0" w:line="240" w:lineRule="auto"/>
        <w:ind w:left="720"/>
        <w:rPr>
          <w:b/>
          <w:lang w:val="it-IT"/>
        </w:rPr>
      </w:pPr>
    </w:p>
    <w:p>
      <w:pPr>
        <w:spacing w:after="0" w:line="240" w:lineRule="auto"/>
        <w:ind w:left="720"/>
        <w:rPr>
          <w:lang w:val="ro-RO"/>
        </w:rPr>
      </w:pPr>
      <w:r>
        <w:rPr>
          <w:b/>
          <w:lang w:val="it-IT"/>
        </w:rPr>
        <w:t>La Bucureşti,</w:t>
      </w:r>
      <w:r>
        <w:rPr>
          <w:lang w:val="ro-RO"/>
        </w:rPr>
        <w:t xml:space="preserve"> vremea se va încălzi ușor. Cerul va fi variabil, mai mult senin seara și noaptea, iar vântul va sufla slab până la moderat. Temperatura maximă va fi de aproximativ 19 grade, iar cea minimă de 6...8 grade, ușor mai scăzută în zona preorășenească. Spre finalul intervalului, vor fi condiții de ceață.</w:t>
      </w:r>
    </w:p>
    <w:p>
      <w:pPr>
        <w:spacing w:after="0" w:line="240" w:lineRule="auto"/>
        <w:ind w:left="720"/>
        <w:rPr>
          <w:lang w:val="it-IT"/>
        </w:rPr>
      </w:pPr>
    </w:p>
    <w:p>
      <w:pPr>
        <w:pStyle w:val="5"/>
        <w:spacing w:before="0"/>
        <w:ind w:left="720"/>
        <w:rPr>
          <w:rFonts w:ascii="Trebuchet MS" w:hAnsi="Trebuchet MS"/>
          <w:b/>
          <w:color w:val="auto"/>
          <w:sz w:val="24"/>
          <w:szCs w:val="24"/>
          <w:u w:val="single"/>
          <w:lang w:val="it-IT"/>
        </w:rPr>
      </w:pPr>
      <w:r>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Pr>
          <w:rFonts w:ascii="Trebuchet MS" w:hAnsi="Trebuchet MS"/>
          <w:b/>
          <w:color w:val="auto"/>
          <w:u w:val="single"/>
          <w:lang w:val="es-PE"/>
        </w:rPr>
        <w:t xml:space="preserve">CALITATEA </w:t>
      </w:r>
      <w:r>
        <w:rPr>
          <w:rFonts w:ascii="Trebuchet MS" w:hAnsi="Trebuchet MS"/>
          <w:b/>
          <w:color w:val="auto"/>
          <w:u w:val="single"/>
          <w:lang w:val="it-IT"/>
        </w:rPr>
        <w:t>APELOR</w:t>
      </w:r>
    </w:p>
    <w:p>
      <w:pPr>
        <w:pStyle w:val="10"/>
        <w:ind w:left="720" w:right="0"/>
        <w:rPr>
          <w:rFonts w:ascii="Trebuchet MS" w:hAnsi="Trebuchet MS"/>
          <w:bCs w:val="0"/>
          <w:color w:val="000000"/>
          <w:sz w:val="22"/>
          <w:szCs w:val="22"/>
        </w:rPr>
      </w:pPr>
      <w:r>
        <w:rPr>
          <w:rFonts w:ascii="Trebuchet MS" w:hAnsi="Trebuchet MS"/>
          <w:bCs w:val="0"/>
          <w:color w:val="000000"/>
          <w:sz w:val="22"/>
          <w:szCs w:val="22"/>
        </w:rPr>
        <w:t>2.1. Pe fluviul Dunarea</w:t>
      </w:r>
    </w:p>
    <w:p>
      <w:pPr>
        <w:spacing w:after="0" w:line="240" w:lineRule="auto"/>
        <w:ind w:left="720"/>
        <w:rPr>
          <w:lang w:val="ro-RO"/>
        </w:rPr>
      </w:pPr>
      <w:r>
        <w:rPr>
          <w:lang w:val="ro-RO"/>
        </w:rPr>
        <w:t>Nu au fost semnalate evenimente deosebite.</w:t>
      </w:r>
    </w:p>
    <w:p>
      <w:pPr>
        <w:spacing w:after="0" w:line="240" w:lineRule="auto"/>
        <w:ind w:left="720"/>
        <w:rPr>
          <w:lang w:val="ro-RO"/>
        </w:rPr>
      </w:pPr>
    </w:p>
    <w:p>
      <w:pPr>
        <w:pStyle w:val="10"/>
        <w:ind w:left="720" w:right="0"/>
        <w:rPr>
          <w:rFonts w:ascii="Trebuchet MS" w:hAnsi="Trebuchet MS"/>
          <w:bCs w:val="0"/>
          <w:color w:val="000000"/>
          <w:sz w:val="22"/>
          <w:szCs w:val="22"/>
        </w:rPr>
      </w:pPr>
      <w:r>
        <w:rPr>
          <w:rFonts w:ascii="Trebuchet MS" w:hAnsi="Trebuchet MS"/>
          <w:bCs w:val="0"/>
          <w:color w:val="000000"/>
          <w:sz w:val="22"/>
          <w:szCs w:val="22"/>
        </w:rPr>
        <w:t>2.2. Pe râurile interioare</w:t>
      </w:r>
    </w:p>
    <w:p>
      <w:pPr>
        <w:spacing w:after="0" w:line="240" w:lineRule="auto"/>
        <w:ind w:left="720"/>
        <w:rPr>
          <w:lang w:val="ro-RO"/>
        </w:rPr>
      </w:pPr>
      <w:r>
        <w:rPr>
          <w:lang w:val="ro-RO"/>
        </w:rPr>
        <w:t>Nu au fost semnalate evenimente deosebite.</w:t>
      </w:r>
    </w:p>
    <w:p>
      <w:pPr>
        <w:spacing w:after="0" w:line="240" w:lineRule="auto"/>
        <w:ind w:left="720"/>
        <w:rPr>
          <w:lang w:val="ro-RO"/>
        </w:rPr>
      </w:pPr>
    </w:p>
    <w:p>
      <w:pPr>
        <w:pStyle w:val="10"/>
        <w:ind w:left="720" w:right="0"/>
        <w:rPr>
          <w:rFonts w:ascii="Trebuchet MS" w:hAnsi="Trebuchet MS"/>
          <w:bCs w:val="0"/>
          <w:color w:val="000000"/>
          <w:sz w:val="22"/>
          <w:szCs w:val="22"/>
        </w:rPr>
      </w:pPr>
      <w:r>
        <w:rPr>
          <w:rFonts w:ascii="Trebuchet MS" w:hAnsi="Trebuchet MS"/>
          <w:bCs w:val="0"/>
          <w:color w:val="000000"/>
          <w:sz w:val="22"/>
          <w:szCs w:val="22"/>
        </w:rPr>
        <w:t>2.3. Pe Marea Neagra</w:t>
      </w:r>
    </w:p>
    <w:p>
      <w:pPr>
        <w:spacing w:after="0" w:line="240" w:lineRule="auto"/>
        <w:ind w:left="720"/>
        <w:rPr>
          <w:lang w:val="it-IT"/>
        </w:rPr>
      </w:pPr>
      <w:r>
        <w:rPr>
          <w:b/>
          <w:lang w:val="it-IT"/>
        </w:rPr>
        <w:t>ABA Dobrogea Litoral</w:t>
      </w:r>
      <w:r>
        <w:rPr>
          <w:lang w:val="it-IT"/>
        </w:rPr>
        <w:t xml:space="preserve"> </w:t>
      </w:r>
      <w:r>
        <w:rPr>
          <w:b/>
          <w:lang w:val="it-IT"/>
        </w:rPr>
        <w:t>Constanța</w:t>
      </w:r>
      <w:r>
        <w:rPr>
          <w:lang w:val="it-IT"/>
        </w:rPr>
        <w:t xml:space="preserve"> informează că în  data de </w:t>
      </w:r>
      <w:r>
        <w:rPr>
          <w:lang w:val="ro-RO"/>
        </w:rPr>
        <w:t>17</w:t>
      </w:r>
      <w:r>
        <w:rPr>
          <w:lang w:val="it-IT"/>
        </w:rPr>
        <w:t>.</w:t>
      </w:r>
      <w:r>
        <w:rPr>
          <w:lang w:val="ro-RO"/>
        </w:rPr>
        <w:t>10</w:t>
      </w:r>
      <w:r>
        <w:rPr>
          <w:lang w:val="it-IT"/>
        </w:rPr>
        <w:t>.202</w:t>
      </w:r>
      <w:r>
        <w:rPr>
          <w:lang w:val="ro-RO"/>
        </w:rPr>
        <w:t>3,</w:t>
      </w:r>
      <w:r>
        <w:rPr>
          <w:lang w:val="it-IT"/>
        </w:rPr>
        <w:t xml:space="preserve"> în jurul orei 1</w:t>
      </w:r>
      <w:r>
        <w:rPr>
          <w:lang w:val="ro-RO"/>
        </w:rPr>
        <w:t xml:space="preserve">0.30, în timpul preluării de sludge și bilge de la nava </w:t>
      </w:r>
      <w:r>
        <w:rPr>
          <w:lang w:val="it-IT"/>
        </w:rPr>
        <w:t>“</w:t>
      </w:r>
      <w:r>
        <w:rPr>
          <w:lang w:val="ro-RO"/>
        </w:rPr>
        <w:t>Oris D</w:t>
      </w:r>
      <w:r>
        <w:rPr>
          <w:lang w:val="it-IT"/>
        </w:rPr>
        <w:t>i”, sub pavilion Panama, de către nava specializată în preluare de reziduuri de hidrocarburi “Nereus”, sub pavilion România – armator CN APM Constanța, s-a produs o deversare de reziduuri de la bordul navei “Nereus”, pe puntea navei, iar o cantitate de aprox. 20 litri a ajuns și la luciul apei, în acvatoriul danei 70, Port Constanța.</w:t>
      </w:r>
    </w:p>
    <w:p>
      <w:pPr>
        <w:spacing w:after="0" w:line="240" w:lineRule="auto"/>
        <w:ind w:left="720"/>
        <w:rPr>
          <w:lang w:val="it-IT"/>
        </w:rPr>
      </w:pPr>
      <w:r>
        <w:rPr>
          <w:lang w:val="it-IT"/>
        </w:rPr>
        <w:t>Cauza producerii incidentului de poluare o constituie blocarea senzorului de nivel al tancului de colectare C3 Central. Acesta a indicat in mod eronat nivelul reziduurilor din tanc, aratand un nivel mai mic fața de cel real, inducând în acest fel în eroare echipajul navei.</w:t>
      </w:r>
    </w:p>
    <w:p>
      <w:pPr>
        <w:spacing w:after="0" w:line="240" w:lineRule="auto"/>
        <w:ind w:left="720"/>
        <w:rPr>
          <w:lang w:val="it-IT"/>
        </w:rPr>
      </w:pPr>
      <w:r>
        <w:rPr>
          <w:lang w:val="it-IT"/>
        </w:rPr>
        <w:t>După producerea erorii, o cantitate de reziduuri a ieșit din tancul de colectare, răspândindu-se pe puntea navei ți pe luciul apei.</w:t>
      </w:r>
    </w:p>
    <w:p>
      <w:pPr>
        <w:spacing w:after="0" w:line="240" w:lineRule="auto"/>
        <w:ind w:left="720"/>
        <w:rPr>
          <w:lang w:val="it-IT"/>
        </w:rPr>
      </w:pPr>
      <w:r>
        <w:rPr>
          <w:lang w:val="it-IT"/>
        </w:rPr>
        <w:t>Echipajul navei”Nereus” a acționat imediat cu mijloace proprii, folosind material absorbant și dispersant pentru neutralizarea reziduurilor.</w:t>
      </w:r>
    </w:p>
    <w:p>
      <w:pPr>
        <w:spacing w:after="0" w:line="240" w:lineRule="auto"/>
        <w:ind w:left="720"/>
        <w:rPr>
          <w:lang w:val="it-IT"/>
        </w:rPr>
      </w:pPr>
      <w:r>
        <w:rPr>
          <w:lang w:val="it-IT"/>
        </w:rPr>
        <w:t>A fost efectuată o cercetare la fața locului. Au fost luate declarații de la căpitanul și seful mecanic al navei, copii de pe înscrisuri, etc. Au fost făcute fotografii și un film scurt la fața locului.</w:t>
      </w:r>
    </w:p>
    <w:p>
      <w:pPr>
        <w:spacing w:after="0" w:line="240" w:lineRule="auto"/>
        <w:ind w:left="720"/>
        <w:rPr>
          <w:lang w:val="it-IT"/>
        </w:rPr>
      </w:pPr>
      <w:r>
        <w:rPr>
          <w:lang w:val="it-IT"/>
        </w:rPr>
        <w:t>În jurul navei au fost constatate irizații de hidrocarburi pe o suprafata de aprox. 20 mp.</w:t>
      </w:r>
    </w:p>
    <w:p>
      <w:pPr>
        <w:spacing w:after="0" w:line="240" w:lineRule="auto"/>
        <w:ind w:left="720"/>
        <w:rPr>
          <w:lang w:val="ro-RO"/>
        </w:rPr>
      </w:pPr>
      <w:r>
        <w:rPr>
          <w:lang w:val="ro-RO"/>
        </w:rPr>
        <w:t>Echipajul navei “Nereus” a actionat imediat, la nivelul puntii principale a navei si local, la suprafata apei, cu materiale specifice, limitand si curatand suprafața afectată.</w:t>
      </w:r>
    </w:p>
    <w:p>
      <w:pPr>
        <w:spacing w:after="0" w:line="240" w:lineRule="auto"/>
        <w:ind w:left="720"/>
        <w:rPr>
          <w:lang w:val="ro-RO"/>
        </w:rPr>
      </w:pPr>
      <w:r>
        <w:rPr>
          <w:lang w:val="ro-RO"/>
        </w:rPr>
        <w:t>A fost anunțat disp. Nave Tehnice, din cadrul CN APM Constanța, iar la fața locului a acționat la depoluarea zonei afectate și o altă navă specializată, “Nicolae Zeicu”, aparținând tot CN APM Constanța.</w:t>
      </w:r>
    </w:p>
    <w:p>
      <w:pPr>
        <w:spacing w:after="0" w:line="240" w:lineRule="auto"/>
        <w:ind w:left="720"/>
        <w:rPr>
          <w:lang w:val="ro-RO"/>
        </w:rPr>
      </w:pPr>
      <w:r>
        <w:rPr>
          <w:lang w:val="ro-RO"/>
        </w:rPr>
        <w:t>Comandantul navei “Nereus”, Predulea Marian, a fost sancționat contravențional cu suma de 8.000 lei pentru poluarea apelor naționale navigabile, în conformitate cu prevederile art. 4 lit. a din HG 876 din 2007.</w:t>
      </w:r>
    </w:p>
    <w:p>
      <w:pPr>
        <w:spacing w:after="0" w:line="240" w:lineRule="auto"/>
        <w:ind w:left="720"/>
        <w:rPr>
          <w:lang w:val="ro-RO"/>
        </w:rPr>
      </w:pPr>
      <w:r>
        <w:rPr>
          <w:lang w:val="ro-RO"/>
        </w:rPr>
        <w:t xml:space="preserve">La ora transmiterii informării a fost finalizată și acțiunea de depoluare a zonei afectate, fără consecințe asupra mediului marin.  </w:t>
      </w:r>
    </w:p>
    <w:p>
      <w:pPr>
        <w:spacing w:after="0" w:line="240" w:lineRule="auto"/>
        <w:ind w:left="720"/>
        <w:rPr>
          <w:sz w:val="28"/>
          <w:szCs w:val="28"/>
          <w:lang w:val="it-IT"/>
        </w:rPr>
      </w:pPr>
    </w:p>
    <w:p>
      <w:pPr>
        <w:spacing w:after="0" w:line="240" w:lineRule="auto"/>
        <w:ind w:left="720"/>
        <w:rPr>
          <w:sz w:val="28"/>
          <w:szCs w:val="28"/>
          <w:lang w:val="ro-RO"/>
        </w:rPr>
      </w:pPr>
    </w:p>
    <w:p>
      <w:pPr>
        <w:pStyle w:val="5"/>
        <w:spacing w:before="0"/>
        <w:ind w:left="720"/>
        <w:rPr>
          <w:rFonts w:ascii="Trebuchet MS" w:hAnsi="Trebuchet MS"/>
          <w:b/>
          <w:color w:val="auto"/>
          <w:u w:val="single"/>
          <w:lang w:val="ro-RO"/>
        </w:rPr>
      </w:pPr>
      <w:r>
        <w:rPr>
          <w:rFonts w:ascii="Trebuchet MS" w:hAnsi="Trebuchet MS"/>
          <w:b/>
          <w:color w:val="auto"/>
          <w:lang w:val="ro-RO"/>
        </w:rPr>
        <w:t>III.</w:t>
      </w:r>
      <w:r>
        <w:rPr>
          <w:rFonts w:ascii="Trebuchet MS" w:hAnsi="Trebuchet MS"/>
          <w:b/>
          <w:color w:val="auto"/>
          <w:lang w:val="ro-RO"/>
        </w:rPr>
        <w:tab/>
      </w:r>
      <w:r>
        <w:rPr>
          <w:rFonts w:ascii="Trebuchet MS" w:hAnsi="Trebuchet MS"/>
          <w:b/>
          <w:color w:val="auto"/>
          <w:u w:val="single"/>
          <w:lang w:val="ro-RO"/>
        </w:rPr>
        <w:t>CALITATEA MEDIULUI</w:t>
      </w:r>
    </w:p>
    <w:p>
      <w:pPr>
        <w:tabs>
          <w:tab w:val="left" w:pos="720"/>
        </w:tabs>
        <w:spacing w:after="0" w:line="240" w:lineRule="auto"/>
        <w:ind w:left="720"/>
        <w:rPr>
          <w:rFonts w:eastAsia="Calibri"/>
          <w:b/>
          <w:lang w:val="ro-RO"/>
        </w:rPr>
      </w:pPr>
      <w:r>
        <w:rPr>
          <w:b/>
          <w:lang w:val="ro-RO"/>
        </w:rPr>
        <w:t xml:space="preserve">3.1. </w:t>
      </w:r>
      <w:r>
        <w:rPr>
          <w:b/>
          <w:lang w:val="ro-RO"/>
        </w:rPr>
        <w:t>Î</w:t>
      </w:r>
      <w:r>
        <w:rPr>
          <w:b/>
          <w:lang w:val="ro-RO"/>
        </w:rPr>
        <w:t>n domeniul aerului</w:t>
      </w:r>
    </w:p>
    <w:p>
      <w:pPr>
        <w:spacing w:after="0" w:line="240" w:lineRule="auto"/>
        <w:ind w:left="720"/>
        <w:rPr>
          <w:color w:val="000000"/>
          <w:lang w:val="ro-RO"/>
        </w:rPr>
      </w:pPr>
      <w:r>
        <w:rPr>
          <w:rFonts w:eastAsia="Times New Roman"/>
          <w:b/>
          <w:bCs/>
          <w:color w:val="000000"/>
          <w:lang w:val="ro-RO"/>
        </w:rPr>
        <w:t>Agenţia Na</w:t>
      </w:r>
      <w:r>
        <w:rPr>
          <w:b/>
          <w:color w:val="000000"/>
          <w:lang w:val="ro-RO"/>
        </w:rPr>
        <w:t>ţional</w:t>
      </w:r>
      <w:r>
        <w:rPr>
          <w:rFonts w:eastAsia="Times New Roman"/>
          <w:b/>
          <w:bCs/>
          <w:color w:val="000000"/>
          <w:lang w:val="ro-RO"/>
        </w:rPr>
        <w:t>ă</w:t>
      </w:r>
      <w:r>
        <w:rPr>
          <w:b/>
          <w:color w:val="000000"/>
          <w:lang w:val="ro-RO"/>
        </w:rPr>
        <w:t xml:space="preserve"> </w:t>
      </w:r>
      <w:r>
        <w:rPr>
          <w:rFonts w:eastAsia="Times New Roman"/>
          <w:b/>
          <w:bCs/>
          <w:color w:val="000000"/>
          <w:lang w:val="ro-RO"/>
        </w:rPr>
        <w:t>pentru Protec</w:t>
      </w:r>
      <w:r>
        <w:rPr>
          <w:b/>
          <w:color w:val="000000"/>
          <w:lang w:val="ro-RO"/>
        </w:rPr>
        <w:t xml:space="preserve">ţia </w:t>
      </w:r>
      <w:r>
        <w:rPr>
          <w:rFonts w:eastAsia="Times New Roman"/>
          <w:b/>
          <w:bCs/>
          <w:color w:val="000000"/>
          <w:lang w:val="ro-RO"/>
        </w:rPr>
        <w:t xml:space="preserve">Mediului </w:t>
      </w:r>
      <w:r>
        <w:rPr>
          <w:rFonts w:eastAsia="Times New Roman"/>
          <w:bCs/>
          <w:color w:val="000000"/>
          <w:lang w:val="ro-RO"/>
        </w:rPr>
        <w:t xml:space="preserve">informează că din rezultatele analizelor efectuate în cadrul Reţelei Naţionale de Monitorizare, nu s-au constatat depăşiri ale </w:t>
      </w:r>
      <w:r>
        <w:rPr>
          <w:color w:val="000000"/>
          <w:lang w:val="ro-RO"/>
        </w:rPr>
        <w:t>pragurilor de alertă pentru NO</w:t>
      </w:r>
      <w:r>
        <w:rPr>
          <w:color w:val="000000"/>
          <w:vertAlign w:val="subscript"/>
          <w:lang w:val="ro-RO"/>
        </w:rPr>
        <w:t xml:space="preserve">2 </w:t>
      </w:r>
      <w:r>
        <w:rPr>
          <w:color w:val="000000"/>
          <w:lang w:val="ro-RO"/>
        </w:rPr>
        <w:t xml:space="preserve">(dioxid de azot), </w:t>
      </w:r>
      <w:r>
        <w:rPr>
          <w:color w:val="000000"/>
          <w:lang w:val="it-IT"/>
        </w:rPr>
        <w:t>SO</w:t>
      </w:r>
      <w:r>
        <w:rPr>
          <w:color w:val="000000"/>
          <w:vertAlign w:val="subscript"/>
          <w:lang w:val="it-IT"/>
        </w:rPr>
        <w:t>2</w:t>
      </w:r>
      <w:r>
        <w:rPr>
          <w:b/>
          <w:color w:val="000000"/>
          <w:lang w:val="it-IT"/>
        </w:rPr>
        <w:t xml:space="preserve"> </w:t>
      </w:r>
      <w:r>
        <w:rPr>
          <w:color w:val="000000"/>
          <w:lang w:val="ro-RO"/>
        </w:rPr>
        <w:t>(dioxid de sulf), ale pragurilor de alertă și informare pentru O</w:t>
      </w:r>
      <w:r>
        <w:rPr>
          <w:color w:val="000000"/>
          <w:vertAlign w:val="subscript"/>
          <w:lang w:val="ro-RO"/>
        </w:rPr>
        <w:t>3</w:t>
      </w:r>
      <w:r>
        <w:rPr>
          <w:color w:val="000000"/>
          <w:lang w:val="ro-RO"/>
        </w:rPr>
        <w:t xml:space="preserve"> (ozon) și ale valorii limită zilnice pentru PM10 (pulberi în suspensie cu diametrul &lt; 10 microni) (50 µg/mc).</w:t>
      </w:r>
    </w:p>
    <w:p>
      <w:pPr>
        <w:spacing w:after="0" w:line="240" w:lineRule="auto"/>
        <w:ind w:left="720"/>
        <w:rPr>
          <w:sz w:val="16"/>
          <w:szCs w:val="16"/>
          <w:lang w:val="ro-RO"/>
        </w:rPr>
      </w:pPr>
    </w:p>
    <w:p>
      <w:pPr>
        <w:tabs>
          <w:tab w:val="left" w:pos="720"/>
        </w:tabs>
        <w:spacing w:after="0" w:line="240" w:lineRule="auto"/>
        <w:ind w:left="720"/>
        <w:rPr>
          <w:b/>
          <w:lang w:val="ro-RO"/>
        </w:rPr>
      </w:pPr>
      <w:r>
        <w:rPr>
          <w:b/>
          <w:lang w:val="ro-RO"/>
        </w:rPr>
        <w:t xml:space="preserve">3.2. </w:t>
      </w:r>
      <w:r>
        <w:rPr>
          <w:b/>
          <w:lang w:val="ro-RO"/>
        </w:rPr>
        <w:t>În domeniul solului şi vegetaţiei</w:t>
      </w:r>
    </w:p>
    <w:p>
      <w:pPr>
        <w:spacing w:after="0" w:line="240" w:lineRule="auto"/>
        <w:ind w:left="720"/>
        <w:rPr>
          <w:lang w:val="ro-RO"/>
        </w:rPr>
      </w:pPr>
      <w:r>
        <w:rPr>
          <w:lang w:val="ro-RO"/>
        </w:rPr>
        <w:t>Nu au fost semnalate evenimente deosebite, iar la nivelul fondului forestier de stat nu s-au înregistrat incendii sau doborâturi de vânt.</w:t>
      </w:r>
    </w:p>
    <w:p>
      <w:pPr>
        <w:spacing w:after="0" w:line="240" w:lineRule="auto"/>
        <w:ind w:left="720"/>
        <w:rPr>
          <w:sz w:val="16"/>
          <w:szCs w:val="16"/>
          <w:lang w:val="ro-RO"/>
        </w:rPr>
      </w:pPr>
    </w:p>
    <w:p>
      <w:pPr>
        <w:tabs>
          <w:tab w:val="left" w:pos="720"/>
        </w:tabs>
        <w:spacing w:after="0" w:line="240" w:lineRule="auto"/>
        <w:ind w:left="720"/>
        <w:rPr>
          <w:b/>
          <w:lang w:val="ro-RO"/>
        </w:rPr>
      </w:pPr>
      <w:r>
        <w:rPr>
          <w:b/>
          <w:lang w:val="ro-RO"/>
        </w:rPr>
        <w:t xml:space="preserve">3.3. </w:t>
      </w:r>
      <w:r>
        <w:rPr>
          <w:b/>
          <w:lang w:val="ro-RO"/>
        </w:rPr>
        <w:t>Î</w:t>
      </w:r>
      <w:r>
        <w:rPr>
          <w:b/>
          <w:lang w:val="ro-RO"/>
        </w:rPr>
        <w:t>n domeniul supravegherii radioactivităţii mediului</w:t>
      </w:r>
    </w:p>
    <w:p>
      <w:pPr>
        <w:widowControl w:val="0"/>
        <w:tabs>
          <w:tab w:val="left" w:pos="540"/>
        </w:tabs>
        <w:autoSpaceDE w:val="0"/>
        <w:autoSpaceDN w:val="0"/>
        <w:adjustRightInd w:val="0"/>
        <w:spacing w:after="0" w:line="240" w:lineRule="auto"/>
        <w:ind w:left="720"/>
        <w:rPr>
          <w:color w:val="000000"/>
          <w:lang w:val="ro-RO"/>
        </w:rPr>
      </w:pPr>
      <w:r>
        <w:rPr>
          <w:color w:val="000000"/>
          <w:lang w:val="ro-RO"/>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pPr>
        <w:spacing w:after="0" w:line="240" w:lineRule="auto"/>
        <w:ind w:left="720"/>
        <w:rPr>
          <w:b/>
          <w:sz w:val="16"/>
          <w:szCs w:val="16"/>
          <w:lang w:val="ro-RO"/>
        </w:rPr>
      </w:pPr>
    </w:p>
    <w:p>
      <w:pPr>
        <w:spacing w:after="0" w:line="240" w:lineRule="auto"/>
        <w:ind w:left="720"/>
        <w:rPr>
          <w:b/>
          <w:lang w:val="ro-RO"/>
        </w:rPr>
      </w:pPr>
      <w:r>
        <w:rPr>
          <w:b/>
          <w:lang w:val="ro-RO"/>
        </w:rPr>
        <w:t xml:space="preserve">3.4. </w:t>
      </w:r>
      <w:r>
        <w:rPr>
          <w:b/>
          <w:lang w:val="ro-RO"/>
        </w:rPr>
        <w:t>Î</w:t>
      </w:r>
      <w:r>
        <w:rPr>
          <w:b/>
          <w:lang w:val="ro-RO"/>
        </w:rPr>
        <w:t>n municipiul Bucureşti</w:t>
      </w:r>
    </w:p>
    <w:p>
      <w:pPr>
        <w:spacing w:after="0" w:line="240" w:lineRule="auto"/>
        <w:ind w:left="720"/>
        <w:rPr>
          <w:lang w:val="ro-RO"/>
        </w:rPr>
      </w:pPr>
      <w:r>
        <w:rPr>
          <w:lang w:val="ro-RO"/>
        </w:rPr>
        <w:t>Î</w:t>
      </w:r>
      <w:r>
        <w:rPr>
          <w:lang w:val="ro-RO"/>
        </w:rPr>
        <w:t xml:space="preserve">n ultimele 24 de ore, sistemul de monitorizare a calităţii aerului </w:t>
      </w:r>
      <w:r>
        <w:rPr>
          <w:lang w:val="ro-RO"/>
        </w:rPr>
        <w:t>în</w:t>
      </w:r>
      <w:r>
        <w:rPr>
          <w:lang w:val="ro-RO"/>
        </w:rPr>
        <w:t xml:space="preserve"> Municipiul Bucureşti nu a semnalat depăşiri ale pragurilor de informare şi alertă.</w:t>
      </w: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rPr>
          <w:b/>
          <w:u w:val="single"/>
          <w:lang w:val="ro-RO"/>
        </w:rPr>
      </w:pPr>
      <w:r>
        <w:rPr>
          <w:b/>
          <w:lang w:val="ro-RO"/>
        </w:rPr>
        <w:t>IV.</w:t>
      </w:r>
      <w:r>
        <w:rPr>
          <w:b/>
          <w:lang w:val="ro-RO"/>
        </w:rPr>
        <w:tab/>
      </w:r>
      <w:r>
        <w:rPr>
          <w:b/>
          <w:u w:val="single"/>
          <w:lang w:val="ro-RO"/>
        </w:rPr>
        <w:t>ALIMENTĂRI CU APĂ</w:t>
      </w:r>
    </w:p>
    <w:p>
      <w:pPr>
        <w:spacing w:after="0" w:line="240" w:lineRule="auto"/>
        <w:ind w:left="720"/>
        <w:rPr>
          <w:lang w:val="ro-RO"/>
        </w:rPr>
      </w:pPr>
    </w:p>
    <w:p>
      <w:pPr>
        <w:spacing w:after="0" w:line="240" w:lineRule="auto"/>
        <w:ind w:left="720"/>
        <w:rPr>
          <w:b/>
          <w:bCs/>
          <w:i/>
          <w:lang w:val="ro-RO"/>
        </w:rPr>
      </w:pPr>
      <w:r>
        <w:rPr>
          <w:b/>
          <w:bCs/>
          <w:i/>
          <w:lang w:val="ro-RO"/>
        </w:rPr>
        <w:t xml:space="preserve">Administraţia Bazinală de Apă Prut-Bârlad </w:t>
      </w:r>
    </w:p>
    <w:p>
      <w:pPr>
        <w:spacing w:after="0" w:line="240" w:lineRule="auto"/>
        <w:ind w:left="720"/>
        <w:rPr>
          <w:bCs/>
          <w:u w:val="single"/>
          <w:lang w:val="ro-RO"/>
        </w:rPr>
      </w:pPr>
      <w:r>
        <w:rPr>
          <w:bCs/>
          <w:u w:val="single"/>
          <w:lang w:val="ro-RO"/>
        </w:rPr>
        <w:t>Judeţul Botoşani</w:t>
      </w:r>
    </w:p>
    <w:p>
      <w:pPr>
        <w:spacing w:after="0" w:line="240" w:lineRule="auto"/>
        <w:ind w:left="720"/>
        <w:rPr>
          <w:bCs/>
          <w:lang w:val="ro-RO"/>
        </w:rPr>
      </w:pPr>
      <w:r>
        <w:rPr>
          <w:bCs/>
          <w:lang w:val="ro-RO"/>
        </w:rPr>
        <w:t>Se menţine situaţia de restricţii în alimentarea cu apă pentru piscicultură la folosinţa: S.C. Pirania S.R.L. Botoşani - pepiniera piscicolă Havarna, prin reducerea debitelor la sursa r. Baseu - ac. Cal Alb corespunzător treptei a III-a de restricţii.</w:t>
      </w:r>
    </w:p>
    <w:p>
      <w:pPr>
        <w:spacing w:after="0" w:line="240" w:lineRule="auto"/>
        <w:ind w:left="720"/>
        <w:rPr>
          <w:bCs/>
          <w:lang w:val="ro-RO"/>
        </w:rPr>
      </w:pPr>
      <w:r>
        <w:rPr>
          <w:bCs/>
          <w:lang w:val="ro-RO"/>
        </w:rPr>
        <w:t>Se menţine Planul de restricţii în alimentarea cu apă - treapta a III-a, pentru A.N.I.F. Filiala Teritorială Moldova Nord-U.A Botoşani-Sistemul de irigaţii Movileni-Havarna, sursa ac. Cal Alb - r. Baseu.</w:t>
      </w:r>
    </w:p>
    <w:p>
      <w:pPr>
        <w:spacing w:after="0" w:line="240" w:lineRule="auto"/>
        <w:ind w:left="720"/>
        <w:rPr>
          <w:bCs/>
          <w:u w:val="single"/>
          <w:lang w:val="ro-RO"/>
        </w:rPr>
      </w:pPr>
      <w:r>
        <w:rPr>
          <w:bCs/>
          <w:u w:val="single"/>
          <w:lang w:val="ro-RO"/>
        </w:rPr>
        <w:t>Judeţul Iaşi:</w:t>
      </w:r>
    </w:p>
    <w:p>
      <w:pPr>
        <w:spacing w:after="0" w:line="240" w:lineRule="auto"/>
        <w:ind w:left="720"/>
        <w:rPr>
          <w:bCs/>
          <w:lang w:val="ro-RO"/>
        </w:rPr>
      </w:pPr>
      <w:r>
        <w:rPr>
          <w:bCs/>
          <w:lang w:val="ro-RO"/>
        </w:rPr>
        <w:t xml:space="preserve">Se menţine situaţia de restricţii în alimentarea cu apă pentru piscicultură la folosinţele: </w:t>
      </w:r>
    </w:p>
    <w:p>
      <w:pPr>
        <w:spacing w:after="0" w:line="240" w:lineRule="auto"/>
        <w:ind w:left="720"/>
        <w:rPr>
          <w:bCs/>
          <w:lang w:val="ro-RO"/>
        </w:rPr>
      </w:pPr>
      <w:r>
        <w:rPr>
          <w:bCs/>
          <w:lang w:val="ro-RO"/>
        </w:rPr>
        <w:t>- S.C. Noralex S.R.L. Iași, S.C. Piscicola S.R.L. Iași și S.C. CC &amp; PES S.R.L. Iași prin reducerea debitelor la sursa r. Miletin – ac. Hălceni corespunzător treptei III de aplicare a restricțiilor;</w:t>
      </w:r>
    </w:p>
    <w:p>
      <w:pPr>
        <w:spacing w:after="0" w:line="240" w:lineRule="auto"/>
        <w:ind w:left="720"/>
        <w:rPr>
          <w:bCs/>
          <w:lang w:val="ro-RO"/>
        </w:rPr>
      </w:pPr>
      <w:r>
        <w:rPr>
          <w:bCs/>
          <w:lang w:val="ro-RO"/>
        </w:rPr>
        <w:t>- S.C. ACVACOM S.R.L. Iaşi prin reducerea debitelor la sursa r. Gurguiata – ac. Plopi corespunzător treptei III de aplicare a restricţiilor;</w:t>
      </w:r>
    </w:p>
    <w:p>
      <w:pPr>
        <w:spacing w:after="0" w:line="240" w:lineRule="auto"/>
        <w:ind w:left="720"/>
        <w:rPr>
          <w:bCs/>
          <w:lang w:val="it-IT"/>
        </w:rPr>
      </w:pPr>
      <w:r>
        <w:rPr>
          <w:bCs/>
          <w:lang w:val="ro-RO"/>
        </w:rPr>
        <w:t>- S.C. MIHPES S.R.L. Iaşi prin reducerea debitelor la sursa r. Valea Oii – ac. Sarca corespunzător treptei III de aplicare a restricţiilor</w:t>
      </w:r>
      <w:r>
        <w:rPr>
          <w:bCs/>
          <w:lang w:val="it-IT"/>
        </w:rPr>
        <w:t>;</w:t>
      </w:r>
    </w:p>
    <w:p>
      <w:pPr>
        <w:spacing w:after="0" w:line="240" w:lineRule="auto"/>
        <w:ind w:left="720"/>
        <w:rPr>
          <w:bCs/>
          <w:lang w:val="ro-RO"/>
        </w:rPr>
      </w:pPr>
      <w:r>
        <w:rPr>
          <w:bCs/>
          <w:lang w:val="ro-RO"/>
        </w:rPr>
        <w:t>- S.C. APAVITAL S.A. Iași prin reducerea debitelor la sursa r. Bahlui – ac. Parcovaci corespunzător treptei II de aplicare a restricțiilor.</w:t>
      </w:r>
    </w:p>
    <w:p>
      <w:pPr>
        <w:spacing w:after="0" w:line="240" w:lineRule="auto"/>
        <w:ind w:left="720"/>
        <w:rPr>
          <w:bCs/>
          <w:u w:val="single"/>
          <w:lang w:val="ro-RO"/>
        </w:rPr>
      </w:pPr>
      <w:r>
        <w:rPr>
          <w:bCs/>
          <w:u w:val="single"/>
          <w:lang w:val="ro-RO"/>
        </w:rPr>
        <w:t>Judeţul Vaslui</w:t>
      </w:r>
    </w:p>
    <w:p>
      <w:pPr>
        <w:spacing w:after="0" w:line="240" w:lineRule="auto"/>
        <w:ind w:left="720"/>
        <w:rPr>
          <w:bCs/>
          <w:lang w:val="ro-RO"/>
        </w:rPr>
      </w:pPr>
      <w:r>
        <w:rPr>
          <w:bCs/>
          <w:lang w:val="ro-RO"/>
        </w:rPr>
        <w:t>Se menţin prevederile „Planului de restricţii şi folosire a apei în perioade deficitare”, astfel:</w:t>
      </w:r>
    </w:p>
    <w:p>
      <w:pPr>
        <w:spacing w:after="0" w:line="240" w:lineRule="auto"/>
        <w:ind w:left="720"/>
        <w:rPr>
          <w:bCs/>
          <w:lang w:val="it-IT"/>
        </w:rPr>
      </w:pPr>
      <w:r>
        <w:rPr>
          <w:bCs/>
          <w:lang w:val="ro-RO"/>
        </w:rPr>
        <w:t>- treapta III - ANIF Filiala Teritorială de Îmbunătăţiri Funciare Vaslui-Amenajare de irigaţii Mânjeşti, sursa acumularea Mânjeşti</w:t>
      </w:r>
      <w:r>
        <w:rPr>
          <w:bCs/>
          <w:lang w:val="it-IT"/>
        </w:rPr>
        <w:t>;</w:t>
      </w:r>
    </w:p>
    <w:p>
      <w:pPr>
        <w:spacing w:after="0" w:line="240" w:lineRule="auto"/>
        <w:ind w:left="720"/>
        <w:rPr>
          <w:bCs/>
          <w:lang w:val="ro-RO"/>
        </w:rPr>
      </w:pPr>
      <w:r>
        <w:rPr>
          <w:bCs/>
          <w:lang w:val="it-IT"/>
        </w:rPr>
        <w:t>-</w:t>
      </w:r>
      <w:r>
        <w:rPr>
          <w:lang w:val="it-IT"/>
        </w:rPr>
        <w:t xml:space="preserve"> </w:t>
      </w:r>
      <w:r>
        <w:rPr>
          <w:bCs/>
          <w:lang w:val="it-IT"/>
        </w:rPr>
        <w:t>treapta III - pentru S.C. AQUAVAS S.A. Vaslui – Sucursala Vaslui din acumularea Soleşti</w:t>
      </w:r>
      <w:r>
        <w:rPr>
          <w:bCs/>
          <w:lang w:val="ro-RO"/>
        </w:rPr>
        <w:t>.</w:t>
      </w:r>
    </w:p>
    <w:p>
      <w:pPr>
        <w:spacing w:after="0" w:line="240" w:lineRule="auto"/>
        <w:ind w:left="720"/>
        <w:rPr>
          <w:bCs/>
          <w:lang w:val="ro-RO"/>
        </w:rPr>
      </w:pPr>
    </w:p>
    <w:p>
      <w:pPr>
        <w:spacing w:after="0" w:line="240" w:lineRule="auto"/>
        <w:ind w:left="720"/>
        <w:rPr>
          <w:b/>
          <w:bCs/>
          <w:i/>
          <w:lang w:val="ro-RO"/>
        </w:rPr>
      </w:pPr>
      <w:r>
        <w:rPr>
          <w:b/>
          <w:bCs/>
          <w:i/>
          <w:lang w:val="ro-RO"/>
        </w:rPr>
        <w:t>Administraţia Bazinală de Apă Buzău-Ialomiţa</w:t>
      </w:r>
    </w:p>
    <w:p>
      <w:pPr>
        <w:spacing w:after="0" w:line="240" w:lineRule="auto"/>
        <w:ind w:left="720"/>
        <w:rPr>
          <w:bCs/>
          <w:lang w:val="ro-RO"/>
        </w:rPr>
      </w:pPr>
      <w:r>
        <w:rPr>
          <w:bCs/>
          <w:lang w:val="ro-RO"/>
        </w:rPr>
        <w:t>Ca urmare a scăderii debitului fluviului Dunărea din ultima perioada, precum și a prognozei hidrologice a debitelor medii zilnice, începând cu data de 22.09.2023 s-a trecut la aplicarea fazei de atenționare/avertizare pentru sectorul 6.1 Chiciu-Vadu Oii și sectorul 6. Chiciu-Vadu Oii (amonte Chiciu). Începând cu data de 25.07.2023 s-a trecut la aplicarea fazei de atenționare/avertizare și pentru sectoarele: 4 Brăila – Galați - PH Brăila, 5.1 Vadu Oii – Brăila - PH Vadu Oii și 5.2 Braț Măcin – PH Smârdan.</w:t>
      </w:r>
    </w:p>
    <w:p>
      <w:pPr>
        <w:spacing w:after="0" w:line="240" w:lineRule="auto"/>
        <w:ind w:left="720"/>
        <w:rPr>
          <w:bCs/>
          <w:lang w:val="ro-RO"/>
        </w:rPr>
      </w:pPr>
    </w:p>
    <w:p>
      <w:pPr>
        <w:spacing w:after="0" w:line="240" w:lineRule="auto"/>
        <w:ind w:left="720"/>
        <w:rPr>
          <w:b/>
          <w:bCs/>
          <w:i/>
          <w:lang w:val="ro-RO"/>
        </w:rPr>
      </w:pPr>
      <w:r>
        <w:rPr>
          <w:b/>
          <w:bCs/>
          <w:i/>
          <w:lang w:val="ro-RO"/>
        </w:rPr>
        <w:t>Administraţia Bazinală de Apă Jiu</w:t>
      </w:r>
    </w:p>
    <w:p>
      <w:pPr>
        <w:spacing w:after="0" w:line="240" w:lineRule="auto"/>
        <w:ind w:left="720"/>
        <w:rPr>
          <w:bCs/>
          <w:lang w:val="ro-RO"/>
        </w:rPr>
      </w:pPr>
      <w:r>
        <w:rPr>
          <w:bCs/>
          <w:lang w:val="ro-RO"/>
        </w:rPr>
        <w:t>Începând cu data de 17.05.2022 a fost oprită alimentarea cu apă a Barajului Valea de Pești, din Priza Câmpu lui Neag (Buta), pentru efectuarea lucrărilor de înlocuire a conductei Buta-Baraj.</w:t>
      </w:r>
    </w:p>
    <w:p>
      <w:pPr>
        <w:spacing w:after="0" w:line="240" w:lineRule="auto"/>
        <w:ind w:left="720"/>
        <w:rPr>
          <w:sz w:val="28"/>
          <w:szCs w:val="28"/>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jc w:val="center"/>
        <w:rPr>
          <w:b/>
          <w:bCs/>
          <w:lang w:val="ro-RO"/>
        </w:rPr>
      </w:pPr>
    </w:p>
    <w:p>
      <w:pPr>
        <w:spacing w:after="0" w:line="240" w:lineRule="auto"/>
        <w:ind w:left="720"/>
        <w:rPr>
          <w:rFonts w:hint="default"/>
          <w:bCs/>
          <w:lang w:val="ro-RO"/>
        </w:rPr>
      </w:pPr>
      <w:r>
        <w:rPr>
          <w:rFonts w:hint="default"/>
          <w:b/>
          <w:bCs/>
          <w:lang w:val="en-US"/>
        </w:rPr>
        <w:t>D</w:t>
      </w:r>
      <w:r>
        <w:rPr>
          <w:rFonts w:hint="default"/>
          <w:b/>
          <w:bCs/>
          <w:lang w:val="en-US"/>
        </w:rPr>
        <w:t>irec</w:t>
      </w:r>
      <w:r>
        <w:rPr>
          <w:rFonts w:hint="default"/>
          <w:b/>
          <w:bCs/>
          <w:lang w:val="ro-RO"/>
        </w:rPr>
        <w:t xml:space="preserve">ția Comunicare </w:t>
      </w:r>
      <w:bookmarkStart w:id="7" w:name="_GoBack"/>
      <w:bookmarkEnd w:id="7"/>
    </w:p>
    <w:sectPr>
      <w:headerReference r:id="rId6" w:type="first"/>
      <w:footerReference r:id="rId8" w:type="first"/>
      <w:headerReference r:id="rId5" w:type="default"/>
      <w:footerReference r:id="rId7" w:type="default"/>
      <w:pgSz w:w="11900" w:h="16840"/>
      <w:pgMar w:top="1674" w:right="56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E00002FF" w:usb1="6AC7FDFB" w:usb2="00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sz w:val="14"/>
        <w:szCs w:val="14"/>
      </w:rPr>
    </w:pPr>
    <w:r>
      <w:rPr>
        <w:sz w:val="14"/>
        <w:szCs w:val="14"/>
      </w:rPr>
      <w:t>Bd. Libertăţii, nr.12, Sector 5, Bucureşti</w:t>
    </w:r>
  </w:p>
  <w:p>
    <w:pPr>
      <w:pStyle w:val="12"/>
      <w:spacing w:after="0" w:line="240" w:lineRule="auto"/>
      <w:rPr>
        <w:rFonts w:hint="default"/>
        <w:sz w:val="14"/>
        <w:szCs w:val="14"/>
        <w:lang w:val="ro-RO"/>
      </w:rPr>
    </w:pPr>
    <w:r>
      <w:rPr>
        <w:sz w:val="14"/>
        <w:szCs w:val="14"/>
      </w:rPr>
      <w:t xml:space="preserve">Tel: +4 021 </w:t>
    </w:r>
    <w:r>
      <w:rPr>
        <w:rFonts w:hint="default"/>
        <w:sz w:val="14"/>
        <w:szCs w:val="14"/>
        <w:lang w:val="ro-RO"/>
      </w:rPr>
      <w:t>408 96 05</w:t>
    </w:r>
  </w:p>
  <w:p>
    <w:pPr>
      <w:pStyle w:val="12"/>
      <w:spacing w:after="0" w:line="240" w:lineRule="auto"/>
      <w:rPr>
        <w:sz w:val="14"/>
        <w:szCs w:val="14"/>
        <w:lang w:val="fr-FR"/>
      </w:rPr>
    </w:pPr>
    <w:r>
      <w:rPr>
        <w:sz w:val="14"/>
        <w:szCs w:val="14"/>
        <w:lang w:val="fr-FR"/>
      </w:rPr>
      <w:t xml:space="preserve">e-mail: </w:t>
    </w:r>
    <w:r>
      <w:rPr>
        <w:rFonts w:hint="default"/>
        <w:sz w:val="14"/>
        <w:szCs w:val="14"/>
        <w:lang w:val="ro-RO"/>
      </w:rPr>
      <w:t>comunicare</w:t>
    </w:r>
    <w:r>
      <w:rPr>
        <w:sz w:val="14"/>
        <w:szCs w:val="14"/>
        <w:lang w:val="fr-FR"/>
      </w:rPr>
      <w:t xml:space="preserve">@mmediu.ro  </w:t>
    </w:r>
  </w:p>
  <w:p>
    <w:pPr>
      <w:pStyle w:val="12"/>
    </w:pPr>
    <w:r>
      <w:rPr>
        <w:sz w:val="14"/>
        <w:szCs w:val="14"/>
      </w:rPr>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sz w:val="14"/>
        <w:szCs w:val="14"/>
      </w:rPr>
    </w:pPr>
    <w:r>
      <w:rPr>
        <w:sz w:val="14"/>
        <w:szCs w:val="14"/>
      </w:rPr>
      <w:t>Bd. Libertăţii, nr.12, Sector 5, Bucureşti</w:t>
    </w:r>
  </w:p>
  <w:p>
    <w:pPr>
      <w:pStyle w:val="12"/>
      <w:spacing w:after="0" w:line="240" w:lineRule="auto"/>
      <w:rPr>
        <w:sz w:val="14"/>
        <w:szCs w:val="14"/>
      </w:rPr>
    </w:pPr>
    <w:r>
      <w:rPr>
        <w:sz w:val="14"/>
        <w:szCs w:val="14"/>
      </w:rPr>
      <w:t>Tel: +4 021 316 0219</w:t>
    </w:r>
  </w:p>
  <w:p>
    <w:pPr>
      <w:pStyle w:val="12"/>
      <w:spacing w:after="0" w:line="240" w:lineRule="auto"/>
      <w:rPr>
        <w:sz w:val="14"/>
        <w:szCs w:val="14"/>
        <w:lang w:val="it-IT"/>
      </w:rPr>
    </w:pPr>
    <w:r>
      <w:rPr>
        <w:sz w:val="14"/>
        <w:szCs w:val="14"/>
        <w:lang w:val="it-IT"/>
      </w:rPr>
      <w:t>Fax: +4 021 319 4609</w:t>
    </w:r>
  </w:p>
  <w:p>
    <w:pPr>
      <w:pStyle w:val="12"/>
      <w:spacing w:after="0" w:line="240" w:lineRule="auto"/>
      <w:rPr>
        <w:sz w:val="14"/>
        <w:szCs w:val="14"/>
        <w:lang w:val="fr-FR"/>
      </w:rPr>
    </w:pPr>
    <w:r>
      <w:rPr>
        <w:sz w:val="14"/>
        <w:szCs w:val="14"/>
        <w:lang w:val="fr-FR"/>
      </w:rPr>
      <w:t xml:space="preserve">e-mail: dispmonit@mmediu.ro  </w:t>
    </w:r>
  </w:p>
  <w:p>
    <w:pPr>
      <w:pStyle w:val="12"/>
    </w:pPr>
    <w:r>
      <w:rPr>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1701"/>
      <w:gridCol w:w="5103"/>
      <w:gridCol w:w="4111"/>
    </w:tblGrid>
    <w:tr>
      <w:tblPrEx>
        <w:tblCellMar>
          <w:top w:w="0" w:type="dxa"/>
          <w:left w:w="0" w:type="dxa"/>
          <w:bottom w:w="0" w:type="dxa"/>
          <w:right w:w="0" w:type="dxa"/>
        </w:tblCellMar>
      </w:tblPrEx>
      <w:trPr>
        <w:gridBefore w:val="1"/>
        <w:wBefore w:w="1701" w:type="dxa"/>
        <w:wAfter w:w="0" w:type="dxa"/>
      </w:trPr>
      <w:tc>
        <w:tcPr>
          <w:tcW w:w="5103" w:type="dxa"/>
          <w:shd w:val="clear" w:color="auto" w:fill="auto"/>
          <w:noWrap w:val="0"/>
          <w:vAlign w:val="top"/>
        </w:tcPr>
        <w:p>
          <w:pPr>
            <w:pStyle w:val="20"/>
          </w:pPr>
        </w:p>
      </w:tc>
      <w:tc>
        <w:tcPr>
          <w:tcW w:w="4111" w:type="dxa"/>
          <w:shd w:val="clear" w:color="auto" w:fill="auto"/>
          <w:noWrap w:val="0"/>
          <w:vAlign w:val="center"/>
        </w:tcPr>
        <w:p>
          <w:pPr>
            <w:pStyle w:val="20"/>
            <w:jc w:val="right"/>
          </w:pPr>
          <w:r>
            <w:t>Nesecret</w:t>
          </w:r>
        </w:p>
      </w:tc>
    </w:tr>
    <w:tr>
      <w:tblPrEx>
        <w:tblCellMar>
          <w:top w:w="0" w:type="dxa"/>
          <w:left w:w="0" w:type="dxa"/>
          <w:bottom w:w="0" w:type="dxa"/>
          <w:right w:w="0" w:type="dxa"/>
        </w:tblCellMar>
      </w:tblPrEx>
      <w:trPr>
        <w:wBefore w:w="0" w:type="dxa"/>
        <w:wAfter w:w="0" w:type="dxa"/>
      </w:trPr>
      <w:tc>
        <w:tcPr>
          <w:tcW w:w="6804" w:type="dxa"/>
          <w:gridSpan w:val="2"/>
          <w:shd w:val="clear" w:color="auto" w:fill="auto"/>
          <w:noWrap w:val="0"/>
          <w:vAlign w:val="top"/>
        </w:tcPr>
        <w:p>
          <w:pPr>
            <w:pStyle w:val="20"/>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9525" b="14605"/>
                <wp:wrapSquare wrapText="bothSides"/>
                <wp:docPr id="1"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gabriel.jitaru\Desktop\20191107 ministru instalare\logo MMAP\MMAP-antet.png"/>
                        <pic:cNvPicPr>
                          <a:picLocks noChangeAspect="1"/>
                        </pic:cNvPicPr>
                      </pic:nvPicPr>
                      <pic:blipFill>
                        <a:blip r:embed="rId1"/>
                        <a:stretch>
                          <a:fillRect/>
                        </a:stretch>
                      </pic:blipFill>
                      <pic:spPr>
                        <a:xfrm>
                          <a:off x="0" y="0"/>
                          <a:ext cx="3236595" cy="899795"/>
                        </a:xfrm>
                        <a:prstGeom prst="rect">
                          <a:avLst/>
                        </a:prstGeom>
                        <a:noFill/>
                        <a:ln>
                          <a:noFill/>
                        </a:ln>
                      </pic:spPr>
                    </pic:pic>
                  </a:graphicData>
                </a:graphic>
              </wp:anchor>
            </w:drawing>
          </w:r>
        </w:p>
      </w:tc>
      <w:tc>
        <w:tcPr>
          <w:tcW w:w="4111" w:type="dxa"/>
          <w:shd w:val="clear" w:color="auto" w:fill="auto"/>
          <w:noWrap w:val="0"/>
          <w:vAlign w:val="center"/>
        </w:tcPr>
        <w:p>
          <w:pPr>
            <w:pStyle w:val="20"/>
            <w:jc w:val="right"/>
          </w:pPr>
        </w:p>
      </w:tc>
    </w:tr>
  </w:tbl>
  <w:p>
    <w:pPr>
      <w:pStyle w:val="13"/>
      <w:tabs>
        <w:tab w:val="left" w:pos="1530"/>
        <w:tab w:val="center" w:pos="2790"/>
        <w:tab w:val="clear" w:pos="4320"/>
      </w:tabs>
      <w:spacing w:after="60" w:line="240" w:lineRule="auto"/>
      <w:ind w:left="0"/>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tblPrEx>
        <w:tblCellMar>
          <w:top w:w="0" w:type="dxa"/>
          <w:left w:w="0" w:type="dxa"/>
          <w:bottom w:w="0" w:type="dxa"/>
          <w:right w:w="0" w:type="dxa"/>
        </w:tblCellMar>
      </w:tblPrEx>
      <w:trPr>
        <w:wBefore w:w="0" w:type="auto"/>
      </w:trPr>
      <w:tc>
        <w:tcPr>
          <w:tcW w:w="6804" w:type="dxa"/>
          <w:noWrap w:val="0"/>
          <w:vAlign w:val="top"/>
        </w:tcPr>
        <w:p>
          <w:pPr>
            <w:pStyle w:val="20"/>
          </w:pPr>
          <w: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9525" b="14605"/>
                <wp:wrapSquare wrapText="bothSides"/>
                <wp:docPr id="2" name="Picture 2"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MAP-antet"/>
                        <pic:cNvPicPr>
                          <a:picLocks noChangeAspect="1"/>
                        </pic:cNvPicPr>
                      </pic:nvPicPr>
                      <pic:blipFill>
                        <a:blip r:embed="rId1"/>
                        <a:stretch>
                          <a:fillRect/>
                        </a:stretch>
                      </pic:blipFill>
                      <pic:spPr>
                        <a:xfrm>
                          <a:off x="0" y="0"/>
                          <a:ext cx="3236595" cy="899795"/>
                        </a:xfrm>
                        <a:prstGeom prst="rect">
                          <a:avLst/>
                        </a:prstGeom>
                        <a:noFill/>
                        <a:ln>
                          <a:noFill/>
                        </a:ln>
                      </pic:spPr>
                    </pic:pic>
                  </a:graphicData>
                </a:graphic>
              </wp:anchor>
            </w:drawing>
          </w:r>
        </w:p>
      </w:tc>
      <w:tc>
        <w:tcPr>
          <w:tcW w:w="4111" w:type="dxa"/>
          <w:noWrap w:val="0"/>
          <w:vAlign w:val="center"/>
        </w:tcPr>
        <w:p>
          <w:pPr>
            <w:pStyle w:val="20"/>
            <w:jc w:val="right"/>
          </w:pPr>
        </w:p>
      </w:tc>
    </w:tr>
  </w:tbl>
  <w:p>
    <w:pPr>
      <w:pStyle w:val="13"/>
      <w:tabs>
        <w:tab w:val="left" w:pos="1530"/>
        <w:tab w:val="center" w:pos="2790"/>
        <w:tab w:val="clear" w:pos="4320"/>
      </w:tabs>
      <w:spacing w:after="60" w:line="240" w:lineRule="auto"/>
      <w:ind w:left="0"/>
      <w:rPr>
        <w:b/>
        <w:color w:val="7F7F7F"/>
        <w:sz w:val="20"/>
        <w:szCs w:val="20"/>
        <w:lang w:val="ro-RO"/>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EE4"/>
    <w:rsid w:val="00007D7C"/>
    <w:rsid w:val="000276BE"/>
    <w:rsid w:val="00041D6F"/>
    <w:rsid w:val="00075112"/>
    <w:rsid w:val="0008223C"/>
    <w:rsid w:val="000905CA"/>
    <w:rsid w:val="000A5295"/>
    <w:rsid w:val="000A6910"/>
    <w:rsid w:val="000A7E2D"/>
    <w:rsid w:val="000C6D03"/>
    <w:rsid w:val="000C7FFC"/>
    <w:rsid w:val="000D4E72"/>
    <w:rsid w:val="000F4B4B"/>
    <w:rsid w:val="00100F36"/>
    <w:rsid w:val="00101828"/>
    <w:rsid w:val="00101AA1"/>
    <w:rsid w:val="00103799"/>
    <w:rsid w:val="00105CA3"/>
    <w:rsid w:val="00110714"/>
    <w:rsid w:val="00134127"/>
    <w:rsid w:val="001479F4"/>
    <w:rsid w:val="00156F51"/>
    <w:rsid w:val="00156F83"/>
    <w:rsid w:val="00161CBD"/>
    <w:rsid w:val="00162536"/>
    <w:rsid w:val="00162AD7"/>
    <w:rsid w:val="0016731E"/>
    <w:rsid w:val="00174A29"/>
    <w:rsid w:val="00176142"/>
    <w:rsid w:val="00184206"/>
    <w:rsid w:val="0018777E"/>
    <w:rsid w:val="001B3787"/>
    <w:rsid w:val="001D2811"/>
    <w:rsid w:val="001F78A5"/>
    <w:rsid w:val="0021703D"/>
    <w:rsid w:val="00221009"/>
    <w:rsid w:val="00225541"/>
    <w:rsid w:val="00225822"/>
    <w:rsid w:val="00240A9E"/>
    <w:rsid w:val="0024220F"/>
    <w:rsid w:val="00255CD0"/>
    <w:rsid w:val="0026068F"/>
    <w:rsid w:val="00281A8F"/>
    <w:rsid w:val="002A1900"/>
    <w:rsid w:val="002A5742"/>
    <w:rsid w:val="002A64E8"/>
    <w:rsid w:val="002C5BD2"/>
    <w:rsid w:val="002D3ED3"/>
    <w:rsid w:val="002D5913"/>
    <w:rsid w:val="002E4AB1"/>
    <w:rsid w:val="002F1167"/>
    <w:rsid w:val="003048EA"/>
    <w:rsid w:val="003070E3"/>
    <w:rsid w:val="003313D9"/>
    <w:rsid w:val="00353422"/>
    <w:rsid w:val="00362AFF"/>
    <w:rsid w:val="00392CEA"/>
    <w:rsid w:val="004049CB"/>
    <w:rsid w:val="00407B2C"/>
    <w:rsid w:val="004123FE"/>
    <w:rsid w:val="00412571"/>
    <w:rsid w:val="00423F30"/>
    <w:rsid w:val="00425445"/>
    <w:rsid w:val="00426463"/>
    <w:rsid w:val="004331E0"/>
    <w:rsid w:val="004351F3"/>
    <w:rsid w:val="00437023"/>
    <w:rsid w:val="00445B80"/>
    <w:rsid w:val="004522C4"/>
    <w:rsid w:val="0048246C"/>
    <w:rsid w:val="00492BAC"/>
    <w:rsid w:val="00493AD5"/>
    <w:rsid w:val="00497004"/>
    <w:rsid w:val="004B0B10"/>
    <w:rsid w:val="004C4E79"/>
    <w:rsid w:val="004E5C6F"/>
    <w:rsid w:val="004F1E0A"/>
    <w:rsid w:val="00504DC1"/>
    <w:rsid w:val="00511CAA"/>
    <w:rsid w:val="00513E87"/>
    <w:rsid w:val="00514DFD"/>
    <w:rsid w:val="00515247"/>
    <w:rsid w:val="00521324"/>
    <w:rsid w:val="00545099"/>
    <w:rsid w:val="00553EE0"/>
    <w:rsid w:val="005647C6"/>
    <w:rsid w:val="00573C5C"/>
    <w:rsid w:val="005845AE"/>
    <w:rsid w:val="005918B6"/>
    <w:rsid w:val="005A294F"/>
    <w:rsid w:val="005C500B"/>
    <w:rsid w:val="005E6FFA"/>
    <w:rsid w:val="005F01F0"/>
    <w:rsid w:val="00623FA6"/>
    <w:rsid w:val="00635C8E"/>
    <w:rsid w:val="00645CF6"/>
    <w:rsid w:val="00670299"/>
    <w:rsid w:val="0067104E"/>
    <w:rsid w:val="00674DDE"/>
    <w:rsid w:val="0069148F"/>
    <w:rsid w:val="00691B7F"/>
    <w:rsid w:val="006A263E"/>
    <w:rsid w:val="006B528B"/>
    <w:rsid w:val="006D058F"/>
    <w:rsid w:val="006D52B3"/>
    <w:rsid w:val="006D66F6"/>
    <w:rsid w:val="006E1CC6"/>
    <w:rsid w:val="006F099C"/>
    <w:rsid w:val="0070539C"/>
    <w:rsid w:val="00707C37"/>
    <w:rsid w:val="007147E1"/>
    <w:rsid w:val="00722BEC"/>
    <w:rsid w:val="00723110"/>
    <w:rsid w:val="00737FD8"/>
    <w:rsid w:val="00745F61"/>
    <w:rsid w:val="007464D0"/>
    <w:rsid w:val="00747B99"/>
    <w:rsid w:val="00750781"/>
    <w:rsid w:val="00766E0E"/>
    <w:rsid w:val="00776043"/>
    <w:rsid w:val="007867A6"/>
    <w:rsid w:val="00797511"/>
    <w:rsid w:val="007A263D"/>
    <w:rsid w:val="007A29FA"/>
    <w:rsid w:val="007A2D0C"/>
    <w:rsid w:val="007A34DC"/>
    <w:rsid w:val="007B75B7"/>
    <w:rsid w:val="007C6EB6"/>
    <w:rsid w:val="007D3077"/>
    <w:rsid w:val="007F081E"/>
    <w:rsid w:val="008219FE"/>
    <w:rsid w:val="008445F3"/>
    <w:rsid w:val="008607F9"/>
    <w:rsid w:val="00863DAE"/>
    <w:rsid w:val="008877BA"/>
    <w:rsid w:val="008915DF"/>
    <w:rsid w:val="008927CC"/>
    <w:rsid w:val="008A0629"/>
    <w:rsid w:val="008A077D"/>
    <w:rsid w:val="008A2AC0"/>
    <w:rsid w:val="008B1FE7"/>
    <w:rsid w:val="008C1A4D"/>
    <w:rsid w:val="008C7043"/>
    <w:rsid w:val="008D34C3"/>
    <w:rsid w:val="008E0D0F"/>
    <w:rsid w:val="008E2B9F"/>
    <w:rsid w:val="008F2BA3"/>
    <w:rsid w:val="008F2F93"/>
    <w:rsid w:val="00900EFE"/>
    <w:rsid w:val="0090161E"/>
    <w:rsid w:val="00912C53"/>
    <w:rsid w:val="009138DB"/>
    <w:rsid w:val="00915096"/>
    <w:rsid w:val="00923127"/>
    <w:rsid w:val="00930AF8"/>
    <w:rsid w:val="009337D4"/>
    <w:rsid w:val="00935DEB"/>
    <w:rsid w:val="00937B9A"/>
    <w:rsid w:val="00946D4C"/>
    <w:rsid w:val="00947248"/>
    <w:rsid w:val="0096186A"/>
    <w:rsid w:val="00976406"/>
    <w:rsid w:val="00982501"/>
    <w:rsid w:val="00986776"/>
    <w:rsid w:val="0098769E"/>
    <w:rsid w:val="009D2EE1"/>
    <w:rsid w:val="009F0D87"/>
    <w:rsid w:val="00A121FB"/>
    <w:rsid w:val="00A15CE4"/>
    <w:rsid w:val="00A3287D"/>
    <w:rsid w:val="00A62B75"/>
    <w:rsid w:val="00AA76FC"/>
    <w:rsid w:val="00AB2B38"/>
    <w:rsid w:val="00AC07CC"/>
    <w:rsid w:val="00AC4EC1"/>
    <w:rsid w:val="00AC7971"/>
    <w:rsid w:val="00AD2D96"/>
    <w:rsid w:val="00AE26B4"/>
    <w:rsid w:val="00B01DDD"/>
    <w:rsid w:val="00B073AC"/>
    <w:rsid w:val="00B13BB4"/>
    <w:rsid w:val="00B14242"/>
    <w:rsid w:val="00B2265E"/>
    <w:rsid w:val="00B22E51"/>
    <w:rsid w:val="00B81929"/>
    <w:rsid w:val="00B82917"/>
    <w:rsid w:val="00B97B8E"/>
    <w:rsid w:val="00BA50EF"/>
    <w:rsid w:val="00BB765B"/>
    <w:rsid w:val="00BC2A83"/>
    <w:rsid w:val="00BD0FAF"/>
    <w:rsid w:val="00BD243C"/>
    <w:rsid w:val="00C0296D"/>
    <w:rsid w:val="00C05F49"/>
    <w:rsid w:val="00C2094E"/>
    <w:rsid w:val="00C20EF1"/>
    <w:rsid w:val="00C2582A"/>
    <w:rsid w:val="00C544A4"/>
    <w:rsid w:val="00C54ECA"/>
    <w:rsid w:val="00C70DA4"/>
    <w:rsid w:val="00C9459A"/>
    <w:rsid w:val="00CB0837"/>
    <w:rsid w:val="00CC3EAC"/>
    <w:rsid w:val="00CD0C6C"/>
    <w:rsid w:val="00CD0F06"/>
    <w:rsid w:val="00CD5B3B"/>
    <w:rsid w:val="00CD6A75"/>
    <w:rsid w:val="00CF0DEE"/>
    <w:rsid w:val="00D0069C"/>
    <w:rsid w:val="00D06E9C"/>
    <w:rsid w:val="00D1448D"/>
    <w:rsid w:val="00D14758"/>
    <w:rsid w:val="00D30580"/>
    <w:rsid w:val="00D31443"/>
    <w:rsid w:val="00D317A2"/>
    <w:rsid w:val="00D40803"/>
    <w:rsid w:val="00D71BC1"/>
    <w:rsid w:val="00D86421"/>
    <w:rsid w:val="00D86F1D"/>
    <w:rsid w:val="00D95924"/>
    <w:rsid w:val="00DA0FF2"/>
    <w:rsid w:val="00DA4DBD"/>
    <w:rsid w:val="00DA71B5"/>
    <w:rsid w:val="00DB603E"/>
    <w:rsid w:val="00DC24B1"/>
    <w:rsid w:val="00DD7D1C"/>
    <w:rsid w:val="00DE0054"/>
    <w:rsid w:val="00DF1BC9"/>
    <w:rsid w:val="00DF44F5"/>
    <w:rsid w:val="00DF6D09"/>
    <w:rsid w:val="00E132CB"/>
    <w:rsid w:val="00E4593F"/>
    <w:rsid w:val="00E562FC"/>
    <w:rsid w:val="00E5659A"/>
    <w:rsid w:val="00E56654"/>
    <w:rsid w:val="00E56E0C"/>
    <w:rsid w:val="00E80A69"/>
    <w:rsid w:val="00E83759"/>
    <w:rsid w:val="00EA02CB"/>
    <w:rsid w:val="00EA0F6C"/>
    <w:rsid w:val="00EA56BC"/>
    <w:rsid w:val="00EA7330"/>
    <w:rsid w:val="00EC0DA9"/>
    <w:rsid w:val="00EC3E94"/>
    <w:rsid w:val="00ED126B"/>
    <w:rsid w:val="00ED54D5"/>
    <w:rsid w:val="00EE6D56"/>
    <w:rsid w:val="00F00784"/>
    <w:rsid w:val="00F01F43"/>
    <w:rsid w:val="00F03549"/>
    <w:rsid w:val="00F1236B"/>
    <w:rsid w:val="00F25991"/>
    <w:rsid w:val="00F266F9"/>
    <w:rsid w:val="00F43C21"/>
    <w:rsid w:val="00F45E29"/>
    <w:rsid w:val="00F46FBD"/>
    <w:rsid w:val="00F55916"/>
    <w:rsid w:val="00F67D20"/>
    <w:rsid w:val="00F74B5A"/>
    <w:rsid w:val="00F843AB"/>
    <w:rsid w:val="00F87F4A"/>
    <w:rsid w:val="00F92C4C"/>
    <w:rsid w:val="00FA2340"/>
    <w:rsid w:val="00FB6D27"/>
    <w:rsid w:val="00FB78CF"/>
    <w:rsid w:val="00FC4284"/>
    <w:rsid w:val="00FC6ABA"/>
    <w:rsid w:val="00FD3F72"/>
    <w:rsid w:val="00FE2F2C"/>
    <w:rsid w:val="00FE7552"/>
    <w:rsid w:val="642F79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iPriority="1"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iPriority="99" w:name="Colorful Shading Accent 1"/>
    <w:lsdException w:qFormat="1" w:uiPriority="34" w:name="Colorful List Accent 1"/>
    <w:lsdException w:qFormat="1" w:uiPriority="29" w:name="Colorful Grid Accent 1"/>
    <w:lsdException w:qFormat="1" w:uiPriority="3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spacing w:after="120" w:line="276" w:lineRule="auto"/>
      <w:ind w:left="1701"/>
      <w:jc w:val="both"/>
    </w:pPr>
    <w:rPr>
      <w:rFonts w:ascii="Trebuchet MS" w:hAnsi="Trebuchet MS"/>
      <w:sz w:val="22"/>
      <w:szCs w:val="22"/>
      <w:lang w:val="en-US" w:eastAsia="en-US" w:bidi="ar-SA"/>
    </w:rPr>
  </w:style>
  <w:style w:type="paragraph" w:styleId="2">
    <w:name w:val="heading 1"/>
    <w:basedOn w:val="1"/>
    <w:next w:val="1"/>
    <w:link w:val="21"/>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7"/>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9"/>
    <w:unhideWhenUsed/>
    <w:qFormat/>
    <w:uiPriority w:val="9"/>
    <w:pPr>
      <w:keepNext/>
      <w:keepLines/>
      <w:spacing w:before="40" w:after="0"/>
      <w:outlineLvl w:val="3"/>
    </w:pPr>
    <w:rPr>
      <w:rFonts w:ascii="Cambria" w:hAnsi="Cambria" w:eastAsia="MS Gothic" w:cs="Times New Roman"/>
      <w:i/>
      <w:iCs/>
      <w:color w:val="365F91"/>
    </w:rPr>
  </w:style>
  <w:style w:type="paragraph" w:styleId="5">
    <w:name w:val="heading 6"/>
    <w:basedOn w:val="1"/>
    <w:next w:val="1"/>
    <w:link w:val="30"/>
    <w:semiHidden/>
    <w:unhideWhenUsed/>
    <w:qFormat/>
    <w:uiPriority w:val="9"/>
    <w:pPr>
      <w:keepNext/>
      <w:keepLines/>
      <w:spacing w:before="40" w:after="0"/>
      <w:outlineLvl w:val="5"/>
    </w:pPr>
    <w:rPr>
      <w:rFonts w:ascii="Cambria" w:hAnsi="Cambria" w:eastAsia="MS Gothic" w:cs="Times New Roman"/>
      <w:color w:val="243F60"/>
    </w:rPr>
  </w:style>
  <w:style w:type="paragraph" w:styleId="6">
    <w:name w:val="heading 9"/>
    <w:basedOn w:val="1"/>
    <w:next w:val="1"/>
    <w:link w:val="31"/>
    <w:semiHidden/>
    <w:unhideWhenUsed/>
    <w:qFormat/>
    <w:uiPriority w:val="9"/>
    <w:pPr>
      <w:spacing w:before="240" w:after="60"/>
      <w:outlineLvl w:val="8"/>
    </w:pPr>
    <w:rPr>
      <w:rFonts w:ascii="Calibri Light" w:hAnsi="Calibri Light" w:eastAsia="Times New Roman" w:cs="Times New Roman"/>
    </w:rPr>
  </w:style>
  <w:style w:type="character" w:default="1" w:styleId="7">
    <w:name w:val="Default Paragraph Font"/>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9">
    <w:name w:val="Balloon Text"/>
    <w:basedOn w:val="1"/>
    <w:link w:val="28"/>
    <w:semiHidden/>
    <w:unhideWhenUsed/>
    <w:uiPriority w:val="99"/>
    <w:pPr>
      <w:spacing w:after="0" w:line="240" w:lineRule="auto"/>
    </w:pPr>
    <w:rPr>
      <w:rFonts w:ascii="Tahoma" w:hAnsi="Tahoma" w:cs="Tahoma"/>
      <w:sz w:val="16"/>
      <w:szCs w:val="16"/>
    </w:rPr>
  </w:style>
  <w:style w:type="paragraph" w:styleId="10">
    <w:name w:val="Block Text"/>
    <w:basedOn w:val="1"/>
    <w:unhideWhenUsed/>
    <w:uiPriority w:val="0"/>
    <w:pPr>
      <w:spacing w:after="0" w:line="240" w:lineRule="auto"/>
      <w:ind w:left="-720" w:right="-990"/>
    </w:pPr>
    <w:rPr>
      <w:rFonts w:ascii="Times New Roman" w:hAnsi="Times New Roman" w:eastAsia="Times New Roman"/>
      <w:b/>
      <w:bCs/>
      <w:sz w:val="32"/>
      <w:szCs w:val="24"/>
      <w:lang w:val="ro-RO"/>
    </w:rPr>
  </w:style>
  <w:style w:type="character" w:styleId="11">
    <w:name w:val="Emphasis"/>
    <w:qFormat/>
    <w:uiPriority w:val="20"/>
    <w:rPr>
      <w:i/>
      <w:iCs/>
    </w:rPr>
  </w:style>
  <w:style w:type="paragraph" w:styleId="12">
    <w:name w:val="footer"/>
    <w:basedOn w:val="1"/>
    <w:link w:val="19"/>
    <w:unhideWhenUsed/>
    <w:uiPriority w:val="99"/>
    <w:pPr>
      <w:tabs>
        <w:tab w:val="center" w:pos="4320"/>
        <w:tab w:val="right" w:pos="8640"/>
      </w:tabs>
    </w:pPr>
  </w:style>
  <w:style w:type="paragraph" w:styleId="13">
    <w:name w:val="header"/>
    <w:basedOn w:val="1"/>
    <w:link w:val="18"/>
    <w:unhideWhenUsed/>
    <w:uiPriority w:val="99"/>
    <w:pPr>
      <w:tabs>
        <w:tab w:val="center" w:pos="4320"/>
        <w:tab w:val="right" w:pos="8640"/>
      </w:tabs>
    </w:pPr>
  </w:style>
  <w:style w:type="paragraph" w:styleId="14">
    <w:name w:val="Plain Text"/>
    <w:basedOn w:val="1"/>
    <w:link w:val="32"/>
    <w:uiPriority w:val="99"/>
    <w:pPr>
      <w:spacing w:after="0" w:line="240" w:lineRule="auto"/>
      <w:ind w:left="0"/>
      <w:jc w:val="left"/>
    </w:pPr>
    <w:rPr>
      <w:rFonts w:ascii="Courier New" w:hAnsi="Courier New" w:cs="Courier New"/>
      <w:sz w:val="20"/>
      <w:szCs w:val="20"/>
    </w:rPr>
  </w:style>
  <w:style w:type="character" w:styleId="15">
    <w:name w:val="Strong"/>
    <w:qFormat/>
    <w:uiPriority w:val="22"/>
    <w:rPr>
      <w:b/>
      <w:bCs/>
    </w:rPr>
  </w:style>
  <w:style w:type="table" w:styleId="16">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6"/>
    <w:qFormat/>
    <w:uiPriority w:val="10"/>
    <w:pPr>
      <w:spacing w:before="240" w:after="60"/>
      <w:jc w:val="left"/>
      <w:outlineLvl w:val="0"/>
    </w:pPr>
    <w:rPr>
      <w:rFonts w:ascii="Calibri" w:hAnsi="Calibri" w:eastAsia="MS Gothic"/>
      <w:b/>
      <w:bCs/>
      <w:kern w:val="28"/>
      <w:sz w:val="32"/>
      <w:szCs w:val="32"/>
    </w:rPr>
  </w:style>
  <w:style w:type="character" w:customStyle="1" w:styleId="18">
    <w:name w:val="Header Char"/>
    <w:link w:val="13"/>
    <w:uiPriority w:val="99"/>
    <w:rPr>
      <w:sz w:val="24"/>
      <w:szCs w:val="24"/>
    </w:rPr>
  </w:style>
  <w:style w:type="character" w:customStyle="1" w:styleId="19">
    <w:name w:val="Footer Char"/>
    <w:link w:val="12"/>
    <w:uiPriority w:val="99"/>
    <w:rPr>
      <w:sz w:val="24"/>
      <w:szCs w:val="24"/>
    </w:rPr>
  </w:style>
  <w:style w:type="paragraph" w:customStyle="1" w:styleId="20">
    <w:name w:val="Medium Grid 21"/>
    <w:qFormat/>
    <w:uiPriority w:val="1"/>
    <w:rPr>
      <w:rFonts w:ascii="Trebuchet MS" w:hAnsi="Trebuchet MS"/>
      <w:sz w:val="18"/>
      <w:szCs w:val="18"/>
      <w:lang w:val="en-US" w:eastAsia="en-US" w:bidi="ar-SA"/>
    </w:rPr>
  </w:style>
  <w:style w:type="character" w:customStyle="1" w:styleId="21">
    <w:name w:val="Heading 1 Char"/>
    <w:link w:val="2"/>
    <w:uiPriority w:val="9"/>
    <w:rPr>
      <w:rFonts w:ascii="Calibri" w:hAnsi="Calibri" w:eastAsia="MS Gothic" w:cs="Times New Roman"/>
      <w:b/>
      <w:bCs/>
      <w:kern w:val="32"/>
      <w:sz w:val="32"/>
      <w:szCs w:val="32"/>
    </w:rPr>
  </w:style>
  <w:style w:type="character" w:customStyle="1" w:styleId="22">
    <w:name w:val="Subtle Emphasis1"/>
    <w:qFormat/>
    <w:uiPriority w:val="19"/>
    <w:rPr>
      <w:color w:val="808080"/>
    </w:rPr>
  </w:style>
  <w:style w:type="character" w:customStyle="1" w:styleId="23">
    <w:name w:val="Intense Emphasis1"/>
    <w:qFormat/>
    <w:uiPriority w:val="21"/>
    <w:rPr>
      <w:b/>
      <w:bCs/>
      <w:i/>
      <w:iCs/>
      <w:color w:val="4F81BD"/>
    </w:rPr>
  </w:style>
  <w:style w:type="paragraph" w:customStyle="1" w:styleId="24">
    <w:name w:val="Colorful Grid - Accent 11"/>
    <w:basedOn w:val="1"/>
    <w:next w:val="1"/>
    <w:link w:val="25"/>
    <w:qFormat/>
    <w:uiPriority w:val="29"/>
    <w:rPr>
      <w:i/>
      <w:iCs/>
      <w:color w:val="000000"/>
    </w:rPr>
  </w:style>
  <w:style w:type="character" w:customStyle="1" w:styleId="25">
    <w:name w:val="Colorful Grid - Accent 1 Char"/>
    <w:link w:val="24"/>
    <w:uiPriority w:val="29"/>
    <w:rPr>
      <w:rFonts w:ascii="Trebuchet MS" w:hAnsi="Trebuchet MS"/>
      <w:i/>
      <w:iCs/>
      <w:color w:val="000000"/>
      <w:sz w:val="22"/>
      <w:szCs w:val="22"/>
    </w:rPr>
  </w:style>
  <w:style w:type="character" w:customStyle="1" w:styleId="26">
    <w:name w:val="Title Char"/>
    <w:link w:val="17"/>
    <w:uiPriority w:val="10"/>
    <w:rPr>
      <w:rFonts w:ascii="Calibri" w:hAnsi="Calibri" w:eastAsia="MS Gothic" w:cs="Times New Roman"/>
      <w:b/>
      <w:bCs/>
      <w:kern w:val="28"/>
      <w:sz w:val="32"/>
      <w:szCs w:val="32"/>
    </w:rPr>
  </w:style>
  <w:style w:type="character" w:customStyle="1" w:styleId="27">
    <w:name w:val="Heading 2 Char"/>
    <w:link w:val="3"/>
    <w:uiPriority w:val="9"/>
    <w:rPr>
      <w:rFonts w:ascii="Calibri" w:hAnsi="Calibri" w:eastAsia="MS Gothic" w:cs="Times New Roman"/>
      <w:b/>
      <w:bCs/>
      <w:i/>
      <w:iCs/>
      <w:sz w:val="28"/>
      <w:szCs w:val="28"/>
    </w:rPr>
  </w:style>
  <w:style w:type="character" w:customStyle="1" w:styleId="28">
    <w:name w:val="Balloon Text Char"/>
    <w:link w:val="9"/>
    <w:semiHidden/>
    <w:uiPriority w:val="99"/>
    <w:rPr>
      <w:rFonts w:ascii="Tahoma" w:hAnsi="Tahoma" w:cs="Tahoma"/>
      <w:sz w:val="16"/>
      <w:szCs w:val="16"/>
    </w:rPr>
  </w:style>
  <w:style w:type="character" w:customStyle="1" w:styleId="29">
    <w:name w:val="Heading 4 Char"/>
    <w:link w:val="4"/>
    <w:uiPriority w:val="9"/>
    <w:rPr>
      <w:rFonts w:ascii="Cambria" w:hAnsi="Cambria" w:eastAsia="MS Gothic" w:cs="Times New Roman"/>
      <w:i/>
      <w:iCs/>
      <w:color w:val="365F91"/>
      <w:sz w:val="22"/>
      <w:szCs w:val="22"/>
    </w:rPr>
  </w:style>
  <w:style w:type="character" w:customStyle="1" w:styleId="30">
    <w:name w:val="Heading 6 Char"/>
    <w:link w:val="5"/>
    <w:semiHidden/>
    <w:uiPriority w:val="9"/>
    <w:rPr>
      <w:rFonts w:ascii="Cambria" w:hAnsi="Cambria" w:eastAsia="MS Gothic" w:cs="Times New Roman"/>
      <w:color w:val="243F60"/>
      <w:sz w:val="22"/>
      <w:szCs w:val="22"/>
    </w:rPr>
  </w:style>
  <w:style w:type="character" w:customStyle="1" w:styleId="31">
    <w:name w:val="Heading 9 Char"/>
    <w:link w:val="6"/>
    <w:semiHidden/>
    <w:uiPriority w:val="9"/>
    <w:rPr>
      <w:rFonts w:ascii="Calibri Light" w:hAnsi="Calibri Light" w:eastAsia="Times New Roman" w:cs="Times New Roman"/>
      <w:sz w:val="22"/>
      <w:szCs w:val="22"/>
    </w:rPr>
  </w:style>
  <w:style w:type="character" w:customStyle="1" w:styleId="32">
    <w:name w:val="Plain Text Char"/>
    <w:aliases w:val=" Char1 Char,Char1 Char"/>
    <w:link w:val="14"/>
    <w:uiPriority w:val="99"/>
    <w:rPr>
      <w:rFonts w:ascii="Courier New" w:hAnsi="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Template>
  <Pages>4</Pages>
  <Words>1510</Words>
  <Characters>8608</Characters>
  <Lines>71</Lines>
  <Paragraphs>20</Paragraphs>
  <TotalTime>1</TotalTime>
  <ScaleCrop>false</ScaleCrop>
  <LinksUpToDate>false</LinksUpToDate>
  <CharactersWithSpaces>10098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2017-07-16T11:59:00Z</dcterms:created>
  <dc:creator>Viorel Streza</dc:creator>
  <cp:lastModifiedBy>Ioana.Luncasu</cp:lastModifiedBy>
  <cp:lastPrinted>2014-03-11T15:29:00Z</cp:lastPrinted>
  <dcterms:modified xsi:type="dcterms:W3CDTF">2023-10-18T05:43:48Z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AFC3DD1A0A9C4D5F88BF90A317B80F45_13</vt:lpwstr>
  </property>
</Properties>
</file>