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11" w:rsidRDefault="00BE6454" w:rsidP="00AE2611">
      <w:pPr>
        <w:rPr>
          <w:rFonts w:ascii="AvantGardEFNormal" w:hAnsi="AvantGardEFNormal"/>
        </w:rPr>
      </w:pPr>
      <w:r>
        <w:rPr>
          <w:rFonts w:ascii="AvantGardEFNormal" w:hAnsi="AvantGardEFNormal"/>
        </w:rPr>
        <w:t xml:space="preserve">Nr. </w:t>
      </w:r>
      <w:proofErr w:type="spellStart"/>
      <w:r>
        <w:rPr>
          <w:rFonts w:ascii="AvantGardEFNormal" w:hAnsi="AvantGardEFNormal"/>
        </w:rPr>
        <w:t>înreg</w:t>
      </w:r>
      <w:proofErr w:type="spellEnd"/>
      <w:r w:rsidRPr="00B20185">
        <w:rPr>
          <w:rFonts w:ascii="AvantGardEFNormal" w:hAnsi="AvantGardEFNormal"/>
        </w:rPr>
        <w:t xml:space="preserve">. </w:t>
      </w:r>
      <w:r w:rsidR="00AE2611">
        <w:rPr>
          <w:rFonts w:ascii="AvantGardEFNormal" w:hAnsi="AvantGardEFNormal"/>
        </w:rPr>
        <w:t>4555</w:t>
      </w:r>
      <w:r w:rsidR="00CB06DA">
        <w:rPr>
          <w:rFonts w:ascii="AvantGardEFNormal" w:hAnsi="AvantGardEFNormal"/>
        </w:rPr>
        <w:t>4</w:t>
      </w:r>
      <w:r w:rsidR="00C9488F" w:rsidRPr="00B20185">
        <w:rPr>
          <w:rFonts w:ascii="AvantGardEFNormal" w:hAnsi="AvantGardEFNormal"/>
        </w:rPr>
        <w:t>/</w:t>
      </w:r>
      <w:r w:rsidR="00796239">
        <w:rPr>
          <w:rFonts w:ascii="AvantGardEFNormal" w:hAnsi="AvantGardEFNormal"/>
        </w:rPr>
        <w:t>DSCDD</w:t>
      </w:r>
      <w:r w:rsidR="00C9488F" w:rsidRPr="00B20185">
        <w:rPr>
          <w:rFonts w:ascii="AvantGardEFNormal" w:hAnsi="AvantGardEFNormal"/>
        </w:rPr>
        <w:t>/</w:t>
      </w:r>
      <w:r w:rsidR="00796239">
        <w:rPr>
          <w:rFonts w:ascii="AvantGardEFNormal" w:hAnsi="AvantGardEFNormal"/>
        </w:rPr>
        <w:t>0</w:t>
      </w:r>
      <w:r w:rsidR="00AE2611">
        <w:rPr>
          <w:rFonts w:ascii="AvantGardEFNormal" w:hAnsi="AvantGardEFNormal"/>
        </w:rPr>
        <w:t>6</w:t>
      </w:r>
      <w:r w:rsidR="00B20185" w:rsidRPr="00B20185">
        <w:rPr>
          <w:rFonts w:ascii="AvantGardEFNormal" w:hAnsi="AvantGardEFNormal"/>
        </w:rPr>
        <w:t>.05.2019</w:t>
      </w:r>
      <w:r w:rsidR="00AE2611" w:rsidRPr="00AE2611">
        <w:rPr>
          <w:rFonts w:ascii="AvantGardEFNormal" w:hAnsi="AvantGardEFNormal"/>
        </w:rPr>
        <w:t xml:space="preserve"> </w:t>
      </w:r>
    </w:p>
    <w:p w:rsidR="00AE2611" w:rsidRDefault="00AE2611" w:rsidP="00AE2611">
      <w:pPr>
        <w:rPr>
          <w:rFonts w:ascii="AvantGardEFNormal" w:hAnsi="AvantGardEFNormal"/>
        </w:rPr>
      </w:pPr>
      <w:r>
        <w:rPr>
          <w:rFonts w:ascii="AvantGardEFNormal" w:hAnsi="AvantGardEFNormal"/>
        </w:rPr>
        <w:t>Direcția Schimbări Climatice și Dezvoltare Durabilă</w:t>
      </w:r>
    </w:p>
    <w:p w:rsidR="00C9488F" w:rsidRDefault="00C9488F" w:rsidP="00D77925">
      <w:pPr>
        <w:rPr>
          <w:rFonts w:ascii="AvantGardEFNormal" w:hAnsi="AvantGardEFNormal"/>
          <w:u w:val="single"/>
        </w:rPr>
      </w:pPr>
    </w:p>
    <w:p w:rsidR="006B6D1B" w:rsidRPr="00C9488F" w:rsidRDefault="006B6D1B" w:rsidP="00D77925">
      <w:pPr>
        <w:rPr>
          <w:rFonts w:ascii="AvantGardEFNormal" w:hAnsi="AvantGardEFNormal"/>
          <w:u w:val="single"/>
        </w:rPr>
      </w:pPr>
    </w:p>
    <w:p w:rsidR="00F23114" w:rsidRDefault="00AE2611" w:rsidP="00AE2611">
      <w:pPr>
        <w:spacing w:before="0" w:after="0" w:line="240" w:lineRule="auto"/>
        <w:jc w:val="center"/>
        <w:rPr>
          <w:rFonts w:ascii="AvantGardEFNormal" w:hAnsi="AvantGardEFNormal"/>
          <w:b/>
        </w:rPr>
      </w:pPr>
      <w:r w:rsidRPr="00AE2611">
        <w:rPr>
          <w:rFonts w:ascii="AvantGardEFNormal" w:hAnsi="AvantGardEFNormal"/>
          <w:b/>
        </w:rPr>
        <w:t>REFERAT DE APROBARE</w:t>
      </w:r>
    </w:p>
    <w:p w:rsidR="00C219FB" w:rsidRDefault="00C219FB" w:rsidP="00C219FB">
      <w:pPr>
        <w:spacing w:before="0" w:after="0" w:line="240" w:lineRule="auto"/>
        <w:rPr>
          <w:rFonts w:ascii="AvantGardEFNormal" w:hAnsi="AvantGardEFNormal"/>
          <w:b/>
        </w:rPr>
      </w:pPr>
    </w:p>
    <w:p w:rsidR="00C219FB" w:rsidRDefault="00C219FB" w:rsidP="00C219FB">
      <w:pPr>
        <w:spacing w:before="0" w:after="0" w:line="240" w:lineRule="auto"/>
        <w:rPr>
          <w:rFonts w:ascii="AvantGardEFNormal" w:hAnsi="AvantGardEFNormal"/>
          <w:b/>
        </w:rPr>
      </w:pPr>
    </w:p>
    <w:p w:rsidR="00C219FB" w:rsidRDefault="00C219FB" w:rsidP="00C219FB">
      <w:pPr>
        <w:spacing w:before="0" w:after="0" w:line="240" w:lineRule="auto"/>
        <w:rPr>
          <w:rFonts w:ascii="AvantGardEFNormal" w:hAnsi="AvantGardEFNormal"/>
          <w:b/>
        </w:rPr>
      </w:pPr>
    </w:p>
    <w:p w:rsidR="001558E8" w:rsidRPr="001558E8" w:rsidRDefault="001558E8" w:rsidP="00C219FB">
      <w:pPr>
        <w:spacing w:before="0" w:after="0" w:line="240" w:lineRule="auto"/>
        <w:rPr>
          <w:rFonts w:ascii="AvantGardEFNormal" w:hAnsi="AvantGardEFNormal"/>
        </w:rPr>
      </w:pPr>
      <w:r w:rsidRPr="001558E8">
        <w:rPr>
          <w:rFonts w:ascii="AvantGardEFNormal" w:hAnsi="AvantGardEFNormal"/>
        </w:rPr>
        <w:t xml:space="preserve">Conform prevederilor art. </w:t>
      </w:r>
      <w:r w:rsidR="00CB06DA">
        <w:rPr>
          <w:rFonts w:ascii="AvantGardEFNormal" w:hAnsi="AvantGardEFNormal"/>
        </w:rPr>
        <w:t xml:space="preserve">IV, punctul 28 din </w:t>
      </w:r>
      <w:r w:rsidRPr="001558E8">
        <w:rPr>
          <w:rFonts w:ascii="AvantGardEFNormal" w:hAnsi="AvantGardEFNormal"/>
        </w:rPr>
        <w:t xml:space="preserve">Hotărârea Guvernului nr. </w:t>
      </w:r>
      <w:r w:rsidR="00CB06DA">
        <w:rPr>
          <w:rFonts w:ascii="AvantGardEFNormal" w:hAnsi="AvantGardEFNormal"/>
        </w:rPr>
        <w:t xml:space="preserve">19/2016 privind organizarea și funcționarea Ministerului Mediului și pentru modificarea unor acte normative, cu modificările și completările </w:t>
      </w:r>
      <w:r w:rsidR="006550AA">
        <w:rPr>
          <w:rFonts w:ascii="AvantGardEFNormal" w:hAnsi="AvantGardEFNormal"/>
        </w:rPr>
        <w:t>ulte</w:t>
      </w:r>
      <w:r w:rsidR="00CB06DA">
        <w:rPr>
          <w:rFonts w:ascii="AvantGardEFNormal" w:hAnsi="AvantGardEFNormal"/>
        </w:rPr>
        <w:t xml:space="preserve">rioare, Ministerul Mediului </w:t>
      </w:r>
      <w:r w:rsidR="006550AA">
        <w:rPr>
          <w:rFonts w:ascii="AvantGardEFNormal" w:hAnsi="AvantGardEFNormal"/>
        </w:rPr>
        <w:t>asigură coordonarea implementării Schemei de comercializare a certificatelor de emisii de gaze cu efect de seră  în România (schema ETS)</w:t>
      </w:r>
      <w:r w:rsidRPr="001558E8">
        <w:rPr>
          <w:rFonts w:ascii="AvantGardEFNormal" w:hAnsi="AvantGardEFNormal"/>
        </w:rPr>
        <w:t>.</w:t>
      </w:r>
    </w:p>
    <w:p w:rsidR="001558E8" w:rsidRDefault="001558E8" w:rsidP="001558E8">
      <w:pPr>
        <w:spacing w:before="0" w:after="0" w:line="240" w:lineRule="auto"/>
        <w:rPr>
          <w:rFonts w:ascii="AvantGardEFNormal" w:hAnsi="AvantGardEFNormal"/>
        </w:rPr>
      </w:pPr>
      <w:r w:rsidRPr="001558E8">
        <w:rPr>
          <w:rFonts w:ascii="AvantGardEFNormal" w:hAnsi="AvantGardEFNormal"/>
        </w:rPr>
        <w:tab/>
      </w:r>
    </w:p>
    <w:p w:rsidR="001B0424" w:rsidRDefault="006550AA" w:rsidP="00C219FB">
      <w:pPr>
        <w:spacing w:before="0" w:after="0" w:line="240" w:lineRule="auto"/>
        <w:rPr>
          <w:rFonts w:ascii="AvantGardEFNormal" w:hAnsi="AvantGardEFNormal"/>
        </w:rPr>
      </w:pPr>
      <w:r>
        <w:rPr>
          <w:rFonts w:ascii="AvantGardEFNormal" w:hAnsi="AvantGardEFNormal"/>
        </w:rPr>
        <w:t>Directiva 2003/87/CE de stabilire a unui sistem de comerc</w:t>
      </w:r>
      <w:r w:rsidR="00FA73D3">
        <w:rPr>
          <w:rFonts w:ascii="AvantGardEFNormal" w:hAnsi="AvantGardEFNormal"/>
        </w:rPr>
        <w:t xml:space="preserve">ializare a cotelor de emisie de gaze cu efect de seră în cadrul Uniunii </w:t>
      </w:r>
      <w:r w:rsidR="001B0424">
        <w:rPr>
          <w:rFonts w:ascii="AvantGardEFNormal" w:hAnsi="AvantGardEFNormal"/>
        </w:rPr>
        <w:t>ș</w:t>
      </w:r>
      <w:r w:rsidR="00FA73D3">
        <w:rPr>
          <w:rFonts w:ascii="AvantGardEFNormal" w:hAnsi="AvantGardEFNormal"/>
        </w:rPr>
        <w:t xml:space="preserve">i de modificare a Directivei </w:t>
      </w:r>
      <w:r w:rsidR="001B0424">
        <w:rPr>
          <w:rFonts w:ascii="AvantGardEFNormal" w:hAnsi="AvantGardEFNormal"/>
        </w:rPr>
        <w:t>96/61/CE a Consiliului (</w:t>
      </w:r>
      <w:r w:rsidR="006711AF">
        <w:rPr>
          <w:rFonts w:ascii="AvantGardEFNormal" w:hAnsi="AvantGardEFNormal"/>
        </w:rPr>
        <w:t>Directiva ETS), cu modificările și completările ulterioare, a fost transpusă în legislația națională prin H.G. nr. 780/2006 privind stabilirea schemei de comercializare a certificatelor de emisii de gaze cu efect de seră.</w:t>
      </w:r>
    </w:p>
    <w:p w:rsidR="00C219FB" w:rsidRDefault="00C219FB" w:rsidP="00C219FB">
      <w:pPr>
        <w:spacing w:before="0" w:after="0" w:line="240" w:lineRule="auto"/>
        <w:rPr>
          <w:rFonts w:ascii="AvantGardEFNormal" w:hAnsi="AvantGardEFNormal"/>
        </w:rPr>
      </w:pPr>
    </w:p>
    <w:p w:rsidR="00235C63" w:rsidRDefault="006711AF" w:rsidP="00C219FB">
      <w:pPr>
        <w:spacing w:before="0" w:after="0" w:line="240" w:lineRule="auto"/>
        <w:rPr>
          <w:rFonts w:ascii="AvantGardEFNormal" w:hAnsi="AvantGardEFNormal"/>
        </w:rPr>
      </w:pPr>
      <w:r>
        <w:rPr>
          <w:rFonts w:ascii="AvantGardEFNormal" w:hAnsi="AvantGardEFNormal"/>
        </w:rPr>
        <w:t xml:space="preserve">Directiva </w:t>
      </w:r>
      <w:r w:rsidR="00235C63">
        <w:rPr>
          <w:rFonts w:ascii="AvantGardEFNormal" w:hAnsi="AvantGardEFNormal"/>
        </w:rPr>
        <w:t xml:space="preserve">ETS </w:t>
      </w:r>
      <w:r>
        <w:rPr>
          <w:rFonts w:ascii="AvantGardEFNormal" w:hAnsi="AvantGardEFNormal"/>
        </w:rPr>
        <w:t>a fost revizuită</w:t>
      </w:r>
      <w:r w:rsidR="00235C63">
        <w:rPr>
          <w:rFonts w:ascii="AvantGardEFNormal" w:hAnsi="AvantGardEFNormal"/>
        </w:rPr>
        <w:t xml:space="preserve"> în 2018 prin Directiva 2018/410/CE de modificare a Directivei 2003/87/CE în vederea rentabilizării reducerii emisiilor de dioxid de carbon și a sporirii investițiilor în acest domeniu și a Deciziei (UE) 2015/1814.</w:t>
      </w:r>
    </w:p>
    <w:p w:rsidR="00C219FB" w:rsidRDefault="00C219FB" w:rsidP="00C219FB">
      <w:pPr>
        <w:spacing w:before="0" w:after="0" w:line="240" w:lineRule="auto"/>
        <w:rPr>
          <w:rFonts w:ascii="AvantGardEFNormal" w:hAnsi="AvantGardEFNormal"/>
        </w:rPr>
      </w:pPr>
    </w:p>
    <w:p w:rsidR="001B0424" w:rsidRDefault="00235C63" w:rsidP="00C219FB">
      <w:pPr>
        <w:spacing w:before="0" w:after="0" w:line="240" w:lineRule="auto"/>
        <w:rPr>
          <w:rFonts w:ascii="AvantGardEFNormal" w:hAnsi="AvantGardEFNormal"/>
        </w:rPr>
      </w:pPr>
      <w:r>
        <w:rPr>
          <w:rFonts w:ascii="AvantGardEFNormal" w:hAnsi="AvantGardEFNormal"/>
        </w:rPr>
        <w:t>Printre altele, revizuirea a constat în modificarea procesului de alocare pentru perioada a 4a a schemei de comercializare</w:t>
      </w:r>
      <w:r w:rsidR="00904F15">
        <w:rPr>
          <w:rFonts w:ascii="AvantGardEFNormal" w:hAnsi="AvantGardEFNormal"/>
        </w:rPr>
        <w:t>, astfel a fost modificat factorul linear de reducere a volumului de certificate pentru alocarea gratuită, este prevăzută o actualizare a valorilor de referință aferente determinării alocării gratuite de certificate, alocarea din rezerva pentru instalațiile nou-intrate se face pe baza creșterii producției calculată pe baza unei medii pe doi ani consecutivi ai producției, alocarea se face pe două perioade de 5 ani în cadrul perioadei 2021-2030.</w:t>
      </w:r>
      <w:r w:rsidR="006711AF">
        <w:rPr>
          <w:rFonts w:ascii="AvantGardEFNormal" w:hAnsi="AvantGardEFNormal"/>
        </w:rPr>
        <w:t xml:space="preserve"> </w:t>
      </w:r>
    </w:p>
    <w:p w:rsidR="00C219FB" w:rsidRDefault="00C219FB" w:rsidP="00C219FB">
      <w:pPr>
        <w:spacing w:before="0" w:after="0" w:line="240" w:lineRule="auto"/>
        <w:rPr>
          <w:rFonts w:ascii="AvantGardEFNormal" w:hAnsi="AvantGardEFNormal"/>
        </w:rPr>
      </w:pPr>
    </w:p>
    <w:p w:rsidR="00350280" w:rsidRDefault="00841B69" w:rsidP="00C219FB">
      <w:pPr>
        <w:spacing w:before="0" w:after="0" w:line="240" w:lineRule="auto"/>
        <w:rPr>
          <w:rFonts w:ascii="AvantGardEFNormal" w:hAnsi="AvantGardEFNormal"/>
        </w:rPr>
      </w:pPr>
      <w:r>
        <w:rPr>
          <w:rFonts w:ascii="AvantGardEFNormal" w:hAnsi="AvantGardEFNormal"/>
        </w:rPr>
        <w:t xml:space="preserve">Pentru alocarea gratuită de certificate de emisii de gaze cu efect de seră pentru perioada 2021-2020, au fost stabilite noi reguli de alocare prin Regulamentul delegat UE nr. 2019/331 de stabilire a normelor tranzitorii pentru întreaga Uniune privind alocarea armonizată și cu titlul gratuit a certificatelor </w:t>
      </w:r>
      <w:r w:rsidR="00350280">
        <w:rPr>
          <w:rFonts w:ascii="AvantGardEFNormal" w:hAnsi="AvantGardEFNormal"/>
        </w:rPr>
        <w:t>de emisii în temeiul articolului 10a din Directiva 2003/87/CE a Parlamentului European și a Consiliului.</w:t>
      </w:r>
    </w:p>
    <w:p w:rsidR="00C219FB" w:rsidRDefault="00C219FB" w:rsidP="00C219FB">
      <w:pPr>
        <w:spacing w:before="0" w:after="0" w:line="240" w:lineRule="auto"/>
        <w:rPr>
          <w:rFonts w:ascii="AvantGardEFNormal" w:hAnsi="AvantGardEFNormal"/>
        </w:rPr>
      </w:pPr>
    </w:p>
    <w:p w:rsidR="001B0424" w:rsidRDefault="00350280" w:rsidP="00C219FB">
      <w:pPr>
        <w:spacing w:before="0" w:after="0" w:line="240" w:lineRule="auto"/>
        <w:rPr>
          <w:rFonts w:ascii="AvantGardEFNormal" w:hAnsi="AvantGardEFNormal"/>
        </w:rPr>
      </w:pPr>
      <w:r>
        <w:rPr>
          <w:rFonts w:ascii="AvantGardEFNormal" w:hAnsi="AvantGardEFNormal"/>
        </w:rPr>
        <w:t xml:space="preserve">Conform prevederilor Regulamentului </w:t>
      </w:r>
      <w:r w:rsidR="00841B69">
        <w:rPr>
          <w:rFonts w:ascii="AvantGardEFNormal" w:hAnsi="AvantGardEFNormal"/>
        </w:rPr>
        <w:t xml:space="preserve"> </w:t>
      </w:r>
      <w:r>
        <w:rPr>
          <w:rFonts w:ascii="AvantGardEFNormal" w:hAnsi="AvantGardEFNormal"/>
        </w:rPr>
        <w:t>menționat, statele membre trebuie să transmită la Comisia Europeană Măsurile Naționale de Implementare (</w:t>
      </w:r>
      <w:proofErr w:type="spellStart"/>
      <w:r>
        <w:rPr>
          <w:rFonts w:ascii="AvantGardEFNormal" w:hAnsi="AvantGardEFNormal"/>
        </w:rPr>
        <w:t>NIMs</w:t>
      </w:r>
      <w:proofErr w:type="spellEnd"/>
      <w:r>
        <w:rPr>
          <w:rFonts w:ascii="AvantGardEFNormal" w:hAnsi="AvantGardEFNormal"/>
        </w:rPr>
        <w:t>)</w:t>
      </w:r>
      <w:r w:rsidR="00171137">
        <w:rPr>
          <w:rFonts w:ascii="AvantGardEFNormal" w:hAnsi="AvantGardEFNormal"/>
        </w:rPr>
        <w:t>, până la data de 30 septembrie 2019.</w:t>
      </w:r>
    </w:p>
    <w:p w:rsidR="00C219FB" w:rsidRDefault="00C219FB" w:rsidP="00C219FB">
      <w:pPr>
        <w:spacing w:before="0" w:after="0" w:line="240" w:lineRule="auto"/>
        <w:rPr>
          <w:rFonts w:ascii="AvantGardEFNormal" w:hAnsi="AvantGardEFNormal"/>
        </w:rPr>
      </w:pPr>
    </w:p>
    <w:p w:rsidR="00171137" w:rsidRPr="00D36DBB" w:rsidRDefault="00171137" w:rsidP="00C219FB">
      <w:pPr>
        <w:spacing w:before="0" w:after="0" w:line="240" w:lineRule="auto"/>
        <w:rPr>
          <w:rFonts w:ascii="AvantGardEFNormal" w:hAnsi="AvantGardEFNormal"/>
          <w:i/>
        </w:rPr>
      </w:pPr>
      <w:r>
        <w:rPr>
          <w:rFonts w:ascii="AvantGardEFNormal" w:hAnsi="AvantGardEFNormal"/>
        </w:rPr>
        <w:t xml:space="preserve">În vederea respectării termenului de transmitere a </w:t>
      </w:r>
      <w:proofErr w:type="spellStart"/>
      <w:r>
        <w:rPr>
          <w:rFonts w:ascii="AvantGardEFNormal" w:hAnsi="AvantGardEFNormal"/>
        </w:rPr>
        <w:t>NIMs</w:t>
      </w:r>
      <w:proofErr w:type="spellEnd"/>
      <w:r>
        <w:rPr>
          <w:rFonts w:ascii="AvantGardEFNormal" w:hAnsi="AvantGardEFNormal"/>
        </w:rPr>
        <w:t xml:space="preserve"> și a aplicării prevederilor Regulamentului delegat UE nr. 2019/331, a fost elaborat  </w:t>
      </w:r>
      <w:r w:rsidR="00D36DBB">
        <w:rPr>
          <w:rFonts w:ascii="AvantGardEFNormal" w:hAnsi="AvantGardEFNormal"/>
        </w:rPr>
        <w:t>”</w:t>
      </w:r>
      <w:r w:rsidRPr="00D36DBB">
        <w:rPr>
          <w:rFonts w:ascii="AvantGardEFNormal" w:hAnsi="AvantGardEFNormal"/>
          <w:i/>
        </w:rPr>
        <w:t xml:space="preserve">Ordinul pentru stabilirea cadrului  instituțional pentru aplicarea Regulamentului Comisiei 2019/331 de stabilire a normelor tranzitorii pentru întreaga Uniune privind alocarea  armonizată și cu titlu </w:t>
      </w:r>
      <w:r w:rsidR="00C219FB">
        <w:rPr>
          <w:rFonts w:ascii="AvantGardEFNormal" w:hAnsi="AvantGardEFNormal"/>
          <w:i/>
        </w:rPr>
        <w:t xml:space="preserve">    </w:t>
      </w:r>
      <w:r w:rsidRPr="00D36DBB">
        <w:rPr>
          <w:rFonts w:ascii="AvantGardEFNormal" w:hAnsi="AvantGardEFNormal"/>
          <w:i/>
        </w:rPr>
        <w:lastRenderedPageBreak/>
        <w:t>gratuit a certificatelor de emisii în temeiul articolului 10a din Directiva 2003/87/CE a Parlamentului European și a Consiliului</w:t>
      </w:r>
      <w:r w:rsidR="00D36DBB">
        <w:rPr>
          <w:rFonts w:ascii="AvantGardEFNormal" w:hAnsi="AvantGardEFNormal"/>
          <w:i/>
        </w:rPr>
        <w:t>”</w:t>
      </w:r>
      <w:r w:rsidR="00231810">
        <w:rPr>
          <w:rFonts w:ascii="AvantGardEFNormal" w:hAnsi="AvantGardEFNormal"/>
          <w:i/>
        </w:rPr>
        <w:t>.</w:t>
      </w:r>
      <w:bookmarkStart w:id="0" w:name="_GoBack"/>
      <w:bookmarkEnd w:id="0"/>
    </w:p>
    <w:p w:rsidR="00C219FB" w:rsidRDefault="00C219FB" w:rsidP="001558E8">
      <w:pPr>
        <w:spacing w:before="0" w:after="0" w:line="240" w:lineRule="auto"/>
        <w:rPr>
          <w:rFonts w:ascii="AvantGardEFNormal" w:hAnsi="AvantGardEFNormal"/>
          <w:bCs/>
        </w:rPr>
      </w:pPr>
    </w:p>
    <w:p w:rsidR="001558E8" w:rsidRPr="001558E8" w:rsidRDefault="001558E8" w:rsidP="001558E8">
      <w:pPr>
        <w:spacing w:before="0" w:after="0" w:line="240" w:lineRule="auto"/>
        <w:rPr>
          <w:rFonts w:ascii="AvantGardEFNormal" w:hAnsi="AvantGardEFNormal"/>
          <w:bCs/>
        </w:rPr>
      </w:pPr>
      <w:r w:rsidRPr="001558E8">
        <w:rPr>
          <w:rFonts w:ascii="AvantGardEFNormal" w:hAnsi="AvantGardEFNormal"/>
          <w:bCs/>
        </w:rPr>
        <w:t>În acest sens, supunem aprobării proiectul de ”</w:t>
      </w:r>
      <w:r w:rsidR="00D36DBB" w:rsidRPr="00D36DBB">
        <w:t xml:space="preserve"> </w:t>
      </w:r>
      <w:r w:rsidR="00D36DBB" w:rsidRPr="00D36DBB">
        <w:rPr>
          <w:rFonts w:ascii="AvantGardEFNormal" w:hAnsi="AvantGardEFNormal"/>
          <w:bCs/>
          <w:i/>
        </w:rPr>
        <w:t>Ordin</w:t>
      </w:r>
      <w:r w:rsidR="00D36DBB">
        <w:rPr>
          <w:rFonts w:ascii="AvantGardEFNormal" w:hAnsi="AvantGardEFNormal"/>
          <w:bCs/>
          <w:i/>
        </w:rPr>
        <w:t xml:space="preserve"> </w:t>
      </w:r>
      <w:r w:rsidR="00D36DBB" w:rsidRPr="00D36DBB">
        <w:rPr>
          <w:rFonts w:ascii="AvantGardEFNormal" w:hAnsi="AvantGardEFNormal"/>
          <w:bCs/>
          <w:i/>
        </w:rPr>
        <w:t>pentru stabilirea cadrului  instituțional pentru aplicarea Regulamentului Comisiei 2019/331 de stabilire a normelor tranzitorii pentru întreaga Uniune privind alocarea  armonizată și cu titlu gratuit a certificatelor de emisii în temeiul articolului 10a din Directiva 2003/87/CE a Parlamentului European și a Consiliului</w:t>
      </w:r>
      <w:r w:rsidRPr="001558E8">
        <w:rPr>
          <w:rFonts w:ascii="AvantGardEFNormal" w:hAnsi="AvantGardEFNormal"/>
          <w:bCs/>
          <w:i/>
        </w:rPr>
        <w:t>”</w:t>
      </w:r>
      <w:r w:rsidRPr="001558E8">
        <w:rPr>
          <w:rFonts w:ascii="AvantGardEFNormal" w:hAnsi="AvantGardEFNormal"/>
          <w:bCs/>
        </w:rPr>
        <w:t xml:space="preserve">, </w:t>
      </w:r>
      <w:r w:rsidRPr="001558E8">
        <w:rPr>
          <w:rFonts w:ascii="AvantGardEFNormal" w:hAnsi="AvantGardEFNormal"/>
        </w:rPr>
        <w:t xml:space="preserve">în vederea </w:t>
      </w:r>
      <w:r w:rsidR="00D36DBB">
        <w:rPr>
          <w:rFonts w:ascii="AvantGardEFNormal" w:hAnsi="AvantGardEFNormal"/>
        </w:rPr>
        <w:t>desfășurării procesului de alocare gratuită a certificatelor de emisii de gaze cu efect de seră pentru perioada a 4a a schemei de comercializare</w:t>
      </w:r>
      <w:r w:rsidRPr="001558E8">
        <w:rPr>
          <w:rFonts w:ascii="AvantGardEFNormal" w:hAnsi="AvantGardEFNormal"/>
          <w:bCs/>
        </w:rPr>
        <w:t>.</w:t>
      </w:r>
    </w:p>
    <w:p w:rsidR="00BD0EA1" w:rsidRDefault="00BD0EA1" w:rsidP="00D77925">
      <w:pPr>
        <w:spacing w:before="0" w:after="0" w:line="240" w:lineRule="auto"/>
        <w:rPr>
          <w:rFonts w:ascii="AvantGardEFNormal" w:hAnsi="AvantGardEFNormal"/>
        </w:rPr>
      </w:pPr>
    </w:p>
    <w:p w:rsidR="00BD0EA1" w:rsidRDefault="00BD0EA1" w:rsidP="00D77925">
      <w:pPr>
        <w:spacing w:before="0" w:after="0" w:line="240" w:lineRule="auto"/>
        <w:rPr>
          <w:rFonts w:ascii="AvantGardEFNormal" w:hAnsi="AvantGardEFNormal"/>
        </w:rPr>
      </w:pPr>
    </w:p>
    <w:p w:rsidR="00B20C2B" w:rsidRDefault="00B20C2B" w:rsidP="00D77925">
      <w:pPr>
        <w:spacing w:before="0" w:after="0" w:line="240" w:lineRule="auto"/>
        <w:ind w:left="709"/>
        <w:rPr>
          <w:rFonts w:ascii="AvantGardEFNormal" w:hAnsi="AvantGardEFNormal"/>
        </w:rPr>
      </w:pPr>
    </w:p>
    <w:p w:rsidR="00B20C2B" w:rsidRDefault="00B20C2B" w:rsidP="00D77925">
      <w:pPr>
        <w:spacing w:before="0" w:after="0" w:line="240" w:lineRule="auto"/>
        <w:ind w:left="709"/>
        <w:rPr>
          <w:rFonts w:ascii="AvantGardEFNormal" w:hAnsi="AvantGardEFNormal"/>
        </w:rPr>
      </w:pPr>
    </w:p>
    <w:p w:rsidR="00B20C2B" w:rsidRDefault="00B20C2B" w:rsidP="00A91A22">
      <w:pPr>
        <w:spacing w:before="0" w:after="0" w:line="240" w:lineRule="auto"/>
        <w:ind w:left="709"/>
        <w:rPr>
          <w:rFonts w:ascii="AvantGardEFNormal" w:hAnsi="AvantGardEFNormal"/>
        </w:rPr>
      </w:pPr>
    </w:p>
    <w:p w:rsidR="00B20C2B" w:rsidRDefault="00B20C2B" w:rsidP="00A91A22">
      <w:pPr>
        <w:spacing w:before="0" w:after="0" w:line="240" w:lineRule="auto"/>
        <w:ind w:left="709"/>
        <w:rPr>
          <w:rFonts w:ascii="AvantGardEFNormal" w:hAnsi="AvantGardEFNormal"/>
        </w:rPr>
      </w:pPr>
    </w:p>
    <w:p w:rsidR="00B20C2B" w:rsidRDefault="00D77925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  <w:r>
        <w:rPr>
          <w:rFonts w:ascii="AvantGardEFNormal" w:hAnsi="AvantGardEFNormal"/>
        </w:rPr>
        <w:t>DIRECTOR</w:t>
      </w:r>
    </w:p>
    <w:p w:rsidR="00D77925" w:rsidRDefault="00D77925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  <w:r>
        <w:rPr>
          <w:rFonts w:ascii="AvantGardEFNormal" w:hAnsi="AvantGardEFNormal"/>
        </w:rPr>
        <w:t>Luminița GHIȚĂ</w:t>
      </w:r>
    </w:p>
    <w:p w:rsidR="00D77925" w:rsidRDefault="00D77925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  <w:r>
        <w:rPr>
          <w:rFonts w:ascii="AvantGardEFNormal" w:hAnsi="AvantGardEFNormal"/>
        </w:rPr>
        <w:t>Șef Serviciu Dezvoltare Durabilă</w:t>
      </w:r>
    </w:p>
    <w:p w:rsidR="00D77925" w:rsidRDefault="00D77925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  <w:r>
        <w:rPr>
          <w:rFonts w:ascii="AvantGardEFNormal" w:hAnsi="AvantGardEFNormal"/>
        </w:rPr>
        <w:t>Cu delegare de atribuții și coordonare Direcție</w:t>
      </w:r>
    </w:p>
    <w:p w:rsidR="00B20C2B" w:rsidRDefault="00B20C2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B20C2B" w:rsidRDefault="00B20C2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D77925" w:rsidRDefault="00D77925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D77925" w:rsidRDefault="00D77925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6B6D1B" w:rsidRDefault="006B6D1B" w:rsidP="00B20C2B">
      <w:pPr>
        <w:spacing w:before="0" w:after="0" w:line="240" w:lineRule="auto"/>
        <w:ind w:left="709"/>
        <w:jc w:val="center"/>
        <w:rPr>
          <w:rFonts w:ascii="AvantGardEFNormal" w:hAnsi="AvantGardEFNormal"/>
        </w:rPr>
      </w:pPr>
    </w:p>
    <w:p w:rsidR="00C712EF" w:rsidRPr="00A91A22" w:rsidRDefault="00C712EF" w:rsidP="00A91A22">
      <w:pPr>
        <w:spacing w:before="0" w:after="0" w:line="240" w:lineRule="auto"/>
        <w:ind w:left="709"/>
        <w:rPr>
          <w:rFonts w:ascii="AvantGardEFNormal" w:hAnsi="AvantGardEFNormal"/>
        </w:rPr>
      </w:pPr>
      <w:r>
        <w:rPr>
          <w:rFonts w:ascii="AvantGardEFNormal" w:hAnsi="AvantGardEFNormal"/>
        </w:rPr>
        <w:t xml:space="preserve"> </w:t>
      </w:r>
    </w:p>
    <w:p w:rsidR="00EF0B16" w:rsidRDefault="00EF0B16" w:rsidP="00EF0B16">
      <w:pPr>
        <w:spacing w:before="0" w:after="0" w:line="240" w:lineRule="auto"/>
        <w:ind w:left="709"/>
        <w:rPr>
          <w:rFonts w:ascii="AvantGardEFNormal" w:hAnsi="AvantGardEFNormal"/>
        </w:rPr>
      </w:pPr>
    </w:p>
    <w:p w:rsidR="00BD0EA1" w:rsidRDefault="00D77925" w:rsidP="00EF0B16">
      <w:pPr>
        <w:spacing w:before="0" w:after="0" w:line="240" w:lineRule="auto"/>
        <w:ind w:left="709"/>
        <w:rPr>
          <w:rFonts w:ascii="AvantGardEFNormal" w:hAnsi="AvantGardEFNormal"/>
        </w:rPr>
      </w:pPr>
      <w:r>
        <w:rPr>
          <w:rFonts w:ascii="AvantGardEFNormal" w:hAnsi="AvantGardEFNormal"/>
        </w:rPr>
        <w:t>Avizat</w:t>
      </w:r>
    </w:p>
    <w:p w:rsidR="00BD0EA1" w:rsidRPr="00BD0EA1" w:rsidRDefault="00BD0EA1" w:rsidP="00BD0EA1">
      <w:pPr>
        <w:ind w:firstLine="720"/>
        <w:rPr>
          <w:rFonts w:ascii="AvantGardEFNormal" w:hAnsi="AvantGardEFNormal"/>
          <w:shd w:val="clear" w:color="auto" w:fill="FFFFFF"/>
        </w:rPr>
      </w:pPr>
      <w:r w:rsidRPr="00BD0EA1">
        <w:rPr>
          <w:rFonts w:ascii="AvantGardEFNormal" w:hAnsi="AvantGardEFNormal"/>
          <w:shd w:val="clear" w:color="auto" w:fill="FFFFFF"/>
        </w:rPr>
        <w:t>Șef Serviciu Schimbări Climatice Mihaela KOLLE</w:t>
      </w:r>
    </w:p>
    <w:p w:rsidR="00BD0EA1" w:rsidRPr="00BD0EA1" w:rsidRDefault="00BD0EA1" w:rsidP="00BD0EA1">
      <w:pPr>
        <w:rPr>
          <w:rFonts w:ascii="AvantGardEFNormal" w:hAnsi="AvantGardEFNormal"/>
          <w:shd w:val="clear" w:color="auto" w:fill="FFFFFF"/>
        </w:rPr>
      </w:pPr>
    </w:p>
    <w:p w:rsidR="0016735A" w:rsidRPr="00F91560" w:rsidRDefault="00BD0EA1" w:rsidP="00D77925">
      <w:pPr>
        <w:ind w:firstLine="720"/>
        <w:rPr>
          <w:rFonts w:ascii="AvantGardEFNormal" w:hAnsi="AvantGardEFNormal"/>
        </w:rPr>
      </w:pPr>
      <w:r w:rsidRPr="00BD0EA1">
        <w:rPr>
          <w:rFonts w:ascii="AvantGardEFNormal" w:hAnsi="AvantGardEFNormal"/>
          <w:shd w:val="clear" w:color="auto" w:fill="FFFFFF"/>
        </w:rPr>
        <w:t>Elaborat: Nicoleta Datcu, consilier superior, Serviciul Schimbări Climatice</w:t>
      </w:r>
    </w:p>
    <w:sectPr w:rsidR="0016735A" w:rsidRPr="00F91560" w:rsidSect="00C219F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2126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31" w:rsidRDefault="00384C31" w:rsidP="00F721A4">
      <w:pPr>
        <w:spacing w:after="0" w:line="240" w:lineRule="auto"/>
      </w:pPr>
      <w:r>
        <w:separator/>
      </w:r>
    </w:p>
  </w:endnote>
  <w:endnote w:type="continuationSeparator" w:id="0">
    <w:p w:rsidR="00384C31" w:rsidRDefault="00384C31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D2" w:rsidRPr="00CC34D2" w:rsidRDefault="00CC34D2" w:rsidP="00CC34D2">
    <w:pPr>
      <w:pStyle w:val="Footer"/>
      <w:jc w:val="center"/>
      <w:rPr>
        <w:rFonts w:ascii="Arial" w:eastAsia="Arial" w:hAnsi="Arial" w:cs="Arial"/>
        <w:color w:val="BFBFBF" w:themeColor="background1" w:themeShade="BF"/>
        <w:sz w:val="12"/>
        <w:szCs w:val="12"/>
      </w:rPr>
    </w:pPr>
    <w:r>
      <w:rPr>
        <w:rFonts w:ascii="Arial" w:eastAsia="Arial" w:hAnsi="Arial" w:cs="Arial"/>
        <w:noProof/>
        <w:color w:val="FFFFFF" w:themeColor="background1"/>
        <w:sz w:val="12"/>
        <w:szCs w:val="12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342000</wp:posOffset>
              </wp:positionH>
              <wp:positionV relativeFrom="paragraph">
                <wp:posOffset>30490</wp:posOffset>
              </wp:positionV>
              <wp:extent cx="5932800" cy="0"/>
              <wp:effectExtent l="0" t="0" r="3048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C106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2.4pt" to="494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4D5AEAACcEAAAOAAAAZHJzL2Uyb0RvYy54bWysU8tu2zAQvBfoPxC815JVJEgFyzk4SC99&#10;GE36ATRFWgRILrFkbPnvu6RsJWiLACl6obTk7szOcLm6HZ1lB4XRgO/4clFzpryE3vh9x38+3n+4&#10;4Swm4XthwauOn1Tkt+v371bH0KoGBrC9QkYgPrbH0PEhpdBWVZSDciIuIChPhxrQiUQh7qsexZHQ&#10;na2aur6ujoB9QJAqRtq9mw75uuBrrWT6rnVUidmOU2+prFjWXV6r9Uq0exRhMPLchviHLpwwnkhn&#10;qDuRBHtC8weUMxIhgk4LCa4CrY1URQOpWda/qXkYRFBFC5kTw2xT/H+w8tthi8z0HW8488LRFT0k&#10;FGY/JLYB78lAQNZkn44htpS+8Vs8RzFsMYseNbr8JTlsLN6eZm/VmJikzatPH5ubmq5AXs6q58KA&#10;MX1W4Fj+6bg1PssWrTh8iYnIKPWSkretz2sEa/p7Y20J8sCojUV2EHTVu/2yANgn9xX6ae/6qib+&#10;Ca3MV04v2C+QiCmjV1nsJK/8pZNVE/MPpckuEjQRzEATh5BS+bQ8s1hP2blMU5dzYV06e7XwnJ9L&#10;VRnitxTPFYUZfJqLnfGAf2NP46VlPeVfHJh0Zwt20J/KxRdraBqLc+eXk8f9ZVzKn9/3+hcAAAD/&#10;/wMAUEsDBBQABgAIAAAAIQBwSKJb3gAAAAYBAAAPAAAAZHJzL2Rvd25yZXYueG1sTI/NTsMwEITv&#10;SH0Haytxow4t0CTEqSp+JDhwoK2EuLnxNokar0PsNOnbs3CB42hGM99kq9E24oSdrx0puJ5FIJAK&#10;Z2oqFey2z1cxCB80Gd04QgVn9LDKJxeZTo0b6B1Pm1AKLiGfagVVCG0qpS8qtNrPXIvE3sF1VgeW&#10;XSlNpwcut42cR9GdtLomXqh0iw8VFsdNbxU8xi9mscSPQ18MSfj8eqqXb69npS6n4/oeRMAx/IXh&#10;B5/RIWemvevJeNEouF0knFRwwwfYTuJ4DmL/q2Weyf/4+TcAAAD//wMAUEsBAi0AFAAGAAgAAAAh&#10;ALaDOJL+AAAA4QEAABMAAAAAAAAAAAAAAAAAAAAAAFtDb250ZW50X1R5cGVzXS54bWxQSwECLQAU&#10;AAYACAAAACEAOP0h/9YAAACUAQAACwAAAAAAAAAAAAAAAAAvAQAAX3JlbHMvLnJlbHNQSwECLQAU&#10;AAYACAAAACEA9GjuA+QBAAAnBAAADgAAAAAAAAAAAAAAAAAuAgAAZHJzL2Uyb0RvYy54bWxQSwEC&#10;LQAUAAYACAAAACEAcEiiW9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</w:p>
  <w:p w:rsidR="00C95C41" w:rsidRPr="00826132" w:rsidRDefault="00CC34D2" w:rsidP="00CC34D2">
    <w:pPr>
      <w:pStyle w:val="Footer"/>
      <w:jc w:val="center"/>
      <w:rPr>
        <w:sz w:val="16"/>
        <w:szCs w:val="16"/>
      </w:rPr>
    </w:pPr>
    <w:r w:rsidRPr="00826132">
      <w:rPr>
        <w:rFonts w:ascii="Arial" w:eastAsia="Arial" w:hAnsi="Arial" w:cs="Arial"/>
        <w:color w:val="4F4D4D"/>
        <w:sz w:val="16"/>
        <w:szCs w:val="16"/>
      </w:rPr>
      <w:t>Președinția României</w:t>
    </w:r>
    <w:r w:rsidRPr="00826132">
      <w:rPr>
        <w:rFonts w:ascii="Arial" w:eastAsia="Arial" w:hAnsi="Arial" w:cs="Arial"/>
        <w:color w:val="4F4D4D"/>
        <w:spacing w:val="-1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la</w:t>
    </w:r>
    <w:r w:rsidRPr="00826132">
      <w:rPr>
        <w:rFonts w:ascii="Arial" w:eastAsia="Arial" w:hAnsi="Arial" w:cs="Arial"/>
        <w:color w:val="4F4D4D"/>
        <w:spacing w:val="2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Consiliul</w:t>
    </w:r>
    <w:r w:rsidRPr="00826132">
      <w:rPr>
        <w:rFonts w:ascii="Arial" w:eastAsia="Arial" w:hAnsi="Arial" w:cs="Arial"/>
        <w:color w:val="4F4D4D"/>
        <w:spacing w:val="-14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Uniunii</w:t>
    </w:r>
    <w:r w:rsidRPr="00826132">
      <w:rPr>
        <w:rFonts w:ascii="Arial" w:eastAsia="Arial" w:hAnsi="Arial" w:cs="Arial"/>
        <w:color w:val="4F4D4D"/>
        <w:spacing w:val="-23"/>
        <w:sz w:val="16"/>
        <w:szCs w:val="16"/>
      </w:rPr>
      <w:t xml:space="preserve"> </w:t>
    </w:r>
    <w:r w:rsidRPr="00826132">
      <w:rPr>
        <w:rFonts w:ascii="Arial" w:eastAsia="Arial" w:hAnsi="Arial" w:cs="Arial"/>
        <w:color w:val="4F4D4D"/>
        <w:sz w:val="16"/>
        <w:szCs w:val="16"/>
      </w:rPr>
      <w:t>Europene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Pr="00DB53B4" w:rsidRDefault="00FF0077" w:rsidP="00EB5DE8">
    <w:pPr>
      <w:pStyle w:val="Footer"/>
      <w:jc w:val="center"/>
      <w:rPr>
        <w:rFonts w:ascii="AvantGardEFNormal" w:hAnsi="AvantGardEFNormal"/>
        <w:sz w:val="18"/>
        <w:szCs w:val="18"/>
      </w:rPr>
    </w:pPr>
    <w:r w:rsidRPr="00DB53B4">
      <w:rPr>
        <w:rFonts w:ascii="AvantGardEFNormal" w:hAnsi="AvantGardEFNormal"/>
        <w:noProof/>
        <w:sz w:val="18"/>
        <w:szCs w:val="18"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534039</wp:posOffset>
              </wp:positionH>
              <wp:positionV relativeFrom="paragraph">
                <wp:posOffset>21841</wp:posOffset>
              </wp:positionV>
              <wp:extent cx="5587200" cy="0"/>
              <wp:effectExtent l="0" t="0" r="3302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7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E1AB9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05pt,1.7pt" to="48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vz5AEAACkEAAAOAAAAZHJzL2Uyb0RvYy54bWysU8tu2zAQvBfoPxC815JTOA0Eyzk4SC99&#10;GE36ATS1tAiQXIJkbPnvu6RkJWiLACl6oURyd2Zndrm+HaxhRwhRo2v5clFzBk5ip92h5T8f7z/c&#10;cBaTcJ0w6KDlZ4j8dvP+3frkG7jCHk0HgRGIi83Jt7xPyTdVFWUPVsQFenB0qTBYkWgbDlUXxInQ&#10;ramu6vq6OmHofEAJMdLp3XjJNwVfKZDpu1IREjMtp9pSWUNZ93mtNmvRHILwvZZTGeIfqrBCOyKd&#10;oe5EEuwp6D+grJYBI6q0kGgrVEpLKBpIzbL+Tc1DLzwULWRO9LNN8f/Bym/HXWC6o9595MwJSz16&#10;SEHoQ5/YFp0jBzEwuiSnTj42lLB1uzDtot+FLHtQweYvCWJDcfc8uwtDYpIOV6ubT9QyzuTlrnpO&#10;9CGmz4CW5Z+WG+2ycNGI45eYiIxCLyH52Li8RjS6u9fGlE0eGdiawI6Cmr0/LAuAebJfsRvPrlc1&#10;8Y9oZcJyeMF+gURMGb3KYkd55S+dDYzMP0CRYSRoJJiBRg4hJbi0nFiMo+icpqjKObEulb2aOMXn&#10;VChj/JbkOaMwo0tzstUOw9/Y03ApWY3xFwdG3dmCPXbn0vhiDc1jcW56O3ngX+5L+vML3/wCAAD/&#10;/wMAUEsDBBQABgAIAAAAIQDg0fP13gAAAAYBAAAPAAAAZHJzL2Rvd25yZXYueG1sTI/NTsMwEITv&#10;SLyDtUjcqFMatWmIU1X8SHDooQUJcXPjbRI1XofYadK3Z+FSjqMZzXyTrUbbiBN2vnakYDqJQCAV&#10;ztRUKvh4f7lLQPigyejGESo4o4dVfn2V6dS4gbZ42oVScAn5VCuoQmhTKX1RodV+4lok9g6uszqw&#10;7EppOj1wuW3kfRTNpdU18UKlW3yssDjueqvgKXk1swV+HvpiWIav7+d6sXk7K3V7M64fQAQcwyUM&#10;v/iMDjkz7V1PxotGQRJPOalgFoNgezmP+dr+T8s8k//x8x8AAAD//wMAUEsBAi0AFAAGAAgAAAAh&#10;ALaDOJL+AAAA4QEAABMAAAAAAAAAAAAAAAAAAAAAAFtDb250ZW50X1R5cGVzXS54bWxQSwECLQAU&#10;AAYACAAAACEAOP0h/9YAAACUAQAACwAAAAAAAAAAAAAAAAAvAQAAX3JlbHMvLnJlbHNQSwECLQAU&#10;AAYACAAAACEAylyr8+QBAAApBAAADgAAAAAAAAAAAAAAAAAuAgAAZHJzL2Uyb0RvYy54bWxQSwEC&#10;LQAUAAYACAAAACEA4NHz9d4AAAAGAQAADwAAAAAAAAAAAAAAAAA+BAAAZHJzL2Rvd25yZXYueG1s&#10;UEsFBgAAAAAEAAQA8wAAAEkFAAAAAA==&#10;" strokecolor="#a5a5a5 [2092]" strokeweight=".5pt">
              <v:stroke joinstyle="miter"/>
            </v:line>
          </w:pict>
        </mc:Fallback>
      </mc:AlternateContent>
    </w:r>
    <w:r w:rsidR="00EB5DE8" w:rsidRPr="00DB53B4">
      <w:rPr>
        <w:rFonts w:ascii="AvantGardEFNormal" w:hAnsi="AvantGardEFNormal"/>
        <w:sz w:val="18"/>
        <w:szCs w:val="18"/>
      </w:rPr>
      <w:t>Președinția României la Consiliul Uniunii Europene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31" w:rsidRDefault="00384C31" w:rsidP="00F721A4">
      <w:pPr>
        <w:spacing w:after="0" w:line="240" w:lineRule="auto"/>
      </w:pPr>
      <w:r>
        <w:separator/>
      </w:r>
    </w:p>
  </w:footnote>
  <w:footnote w:type="continuationSeparator" w:id="0">
    <w:p w:rsidR="00384C31" w:rsidRDefault="00384C31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A4" w:rsidRDefault="00F721A4">
    <w:pPr>
      <w:pStyle w:val="Header"/>
    </w:pPr>
  </w:p>
  <w:p w:rsidR="00F721A4" w:rsidRDefault="00F721A4" w:rsidP="00C95C41">
    <w:pPr>
      <w:pStyle w:val="Header"/>
      <w:jc w:val="center"/>
    </w:pPr>
  </w:p>
  <w:p w:rsidR="00F721A4" w:rsidRDefault="00F721A4">
    <w:pPr>
      <w:pStyle w:val="Header"/>
    </w:pPr>
  </w:p>
  <w:p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70E" w:rsidRDefault="00BA6BB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3760470</wp:posOffset>
          </wp:positionH>
          <wp:positionV relativeFrom="paragraph">
            <wp:posOffset>-297815</wp:posOffset>
          </wp:positionV>
          <wp:extent cx="2440800" cy="1008000"/>
          <wp:effectExtent l="0" t="0" r="0" b="1905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IMPLIFIED-CMYK_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217">
      <w:rPr>
        <w:noProof/>
        <w:lang w:eastAsia="ro-RO"/>
      </w:rPr>
      <w:drawing>
        <wp:anchor distT="0" distB="0" distL="114300" distR="114300" simplePos="0" relativeHeight="251662336" behindDoc="1" locked="0" layoutInCell="1" allowOverlap="1" wp14:anchorId="778773D8" wp14:editId="22742E11">
          <wp:simplePos x="0" y="0"/>
          <wp:positionH relativeFrom="page">
            <wp:posOffset>398145</wp:posOffset>
          </wp:positionH>
          <wp:positionV relativeFrom="paragraph">
            <wp:posOffset>-146685</wp:posOffset>
          </wp:positionV>
          <wp:extent cx="2535555" cy="768350"/>
          <wp:effectExtent l="0" t="0" r="0" b="0"/>
          <wp:wrapThrough wrapText="bothSides">
            <wp:wrapPolygon edited="0">
              <wp:start x="1947" y="0"/>
              <wp:lineTo x="0" y="3213"/>
              <wp:lineTo x="0" y="14460"/>
              <wp:lineTo x="325" y="17137"/>
              <wp:lineTo x="1785" y="20886"/>
              <wp:lineTo x="1947" y="20886"/>
              <wp:lineTo x="4544" y="20886"/>
              <wp:lineTo x="4706" y="20886"/>
              <wp:lineTo x="6329" y="17673"/>
              <wp:lineTo x="6329" y="17137"/>
              <wp:lineTo x="21421" y="12853"/>
              <wp:lineTo x="21421" y="8569"/>
              <wp:lineTo x="7140" y="7498"/>
              <wp:lineTo x="5355" y="1071"/>
              <wp:lineTo x="4544" y="0"/>
              <wp:lineTo x="1947" y="0"/>
            </wp:wrapPolygon>
          </wp:wrapThrough>
          <wp:docPr id="28" name="Picture 28" descr="logo MM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M albast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70E" w:rsidRDefault="00BE170E">
    <w:pPr>
      <w:pStyle w:val="Header"/>
    </w:pPr>
  </w:p>
  <w:p w:rsidR="00A862F9" w:rsidRDefault="00A86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64A19"/>
    <w:multiLevelType w:val="hybridMultilevel"/>
    <w:tmpl w:val="BB5A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34709"/>
    <w:rsid w:val="00043CF7"/>
    <w:rsid w:val="0009643D"/>
    <w:rsid w:val="000A727B"/>
    <w:rsid w:val="00127D64"/>
    <w:rsid w:val="001558E8"/>
    <w:rsid w:val="001655B1"/>
    <w:rsid w:val="0016735A"/>
    <w:rsid w:val="00171137"/>
    <w:rsid w:val="001B0424"/>
    <w:rsid w:val="001C2217"/>
    <w:rsid w:val="001C5A7B"/>
    <w:rsid w:val="00231810"/>
    <w:rsid w:val="00235C63"/>
    <w:rsid w:val="00275302"/>
    <w:rsid w:val="002870FC"/>
    <w:rsid w:val="002C03C9"/>
    <w:rsid w:val="00311C12"/>
    <w:rsid w:val="003227EF"/>
    <w:rsid w:val="00347C99"/>
    <w:rsid w:val="00350280"/>
    <w:rsid w:val="00371726"/>
    <w:rsid w:val="00372277"/>
    <w:rsid w:val="00384C31"/>
    <w:rsid w:val="00394BDE"/>
    <w:rsid w:val="00395F5E"/>
    <w:rsid w:val="00397169"/>
    <w:rsid w:val="003C51B0"/>
    <w:rsid w:val="00406765"/>
    <w:rsid w:val="004215A3"/>
    <w:rsid w:val="00426B04"/>
    <w:rsid w:val="00433A3C"/>
    <w:rsid w:val="004405F7"/>
    <w:rsid w:val="004A4250"/>
    <w:rsid w:val="004B33E3"/>
    <w:rsid w:val="004F1491"/>
    <w:rsid w:val="00500F53"/>
    <w:rsid w:val="005414F0"/>
    <w:rsid w:val="00543C7F"/>
    <w:rsid w:val="00597986"/>
    <w:rsid w:val="005A6A2B"/>
    <w:rsid w:val="005E5149"/>
    <w:rsid w:val="006236C7"/>
    <w:rsid w:val="00632F40"/>
    <w:rsid w:val="006550AA"/>
    <w:rsid w:val="006711AF"/>
    <w:rsid w:val="006B6D1B"/>
    <w:rsid w:val="006C45B1"/>
    <w:rsid w:val="006F5C4F"/>
    <w:rsid w:val="00752DA2"/>
    <w:rsid w:val="00765148"/>
    <w:rsid w:val="00796239"/>
    <w:rsid w:val="007A7A04"/>
    <w:rsid w:val="007B1562"/>
    <w:rsid w:val="007C4FB3"/>
    <w:rsid w:val="007C693C"/>
    <w:rsid w:val="007C69E0"/>
    <w:rsid w:val="007D7D0D"/>
    <w:rsid w:val="007F5A1A"/>
    <w:rsid w:val="00826132"/>
    <w:rsid w:val="008409C6"/>
    <w:rsid w:val="00841B69"/>
    <w:rsid w:val="00891938"/>
    <w:rsid w:val="008A2B14"/>
    <w:rsid w:val="00904F15"/>
    <w:rsid w:val="00950B5E"/>
    <w:rsid w:val="00984F08"/>
    <w:rsid w:val="009B19F6"/>
    <w:rsid w:val="00A862F9"/>
    <w:rsid w:val="00A91A22"/>
    <w:rsid w:val="00AA1327"/>
    <w:rsid w:val="00AB3C13"/>
    <w:rsid w:val="00AD30FC"/>
    <w:rsid w:val="00AD6261"/>
    <w:rsid w:val="00AD64F5"/>
    <w:rsid w:val="00AE2611"/>
    <w:rsid w:val="00B20185"/>
    <w:rsid w:val="00B20C2B"/>
    <w:rsid w:val="00B50CE0"/>
    <w:rsid w:val="00B55195"/>
    <w:rsid w:val="00BA4373"/>
    <w:rsid w:val="00BA6BBB"/>
    <w:rsid w:val="00BD0EA1"/>
    <w:rsid w:val="00BE170E"/>
    <w:rsid w:val="00BE6454"/>
    <w:rsid w:val="00C219FB"/>
    <w:rsid w:val="00C23CCF"/>
    <w:rsid w:val="00C4197E"/>
    <w:rsid w:val="00C712EF"/>
    <w:rsid w:val="00C9488F"/>
    <w:rsid w:val="00C95C41"/>
    <w:rsid w:val="00CB06DA"/>
    <w:rsid w:val="00CB24FF"/>
    <w:rsid w:val="00CC34D2"/>
    <w:rsid w:val="00CD5E71"/>
    <w:rsid w:val="00CE1D82"/>
    <w:rsid w:val="00D36DBB"/>
    <w:rsid w:val="00D5642F"/>
    <w:rsid w:val="00D77925"/>
    <w:rsid w:val="00DB53B4"/>
    <w:rsid w:val="00DC27CA"/>
    <w:rsid w:val="00E16C44"/>
    <w:rsid w:val="00E433D1"/>
    <w:rsid w:val="00E665E9"/>
    <w:rsid w:val="00E80939"/>
    <w:rsid w:val="00EA49A7"/>
    <w:rsid w:val="00EB5DE8"/>
    <w:rsid w:val="00EF0B16"/>
    <w:rsid w:val="00F23114"/>
    <w:rsid w:val="00F721A4"/>
    <w:rsid w:val="00F91560"/>
    <w:rsid w:val="00FA73D3"/>
    <w:rsid w:val="00FC728A"/>
    <w:rsid w:val="00FD7F0D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paragraph" w:styleId="ListParagraph">
    <w:name w:val="List Paragraph"/>
    <w:basedOn w:val="Normal"/>
    <w:uiPriority w:val="34"/>
    <w:qFormat/>
    <w:rsid w:val="001655B1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Nicoleta Datcu</cp:lastModifiedBy>
  <cp:revision>9</cp:revision>
  <cp:lastPrinted>2018-12-10T07:27:00Z</cp:lastPrinted>
  <dcterms:created xsi:type="dcterms:W3CDTF">2019-05-15T07:13:00Z</dcterms:created>
  <dcterms:modified xsi:type="dcterms:W3CDTF">2019-05-29T08:50:00Z</dcterms:modified>
</cp:coreProperties>
</file>