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Pr="007F3BA7" w:rsidRDefault="00D077E9" w:rsidP="007F3BA7">
      <w:pPr>
        <w:spacing w:line="240" w:lineRule="auto"/>
        <w:rPr>
          <w:color w:val="auto"/>
        </w:rPr>
      </w:pPr>
      <w:r w:rsidRPr="007F3BA7">
        <w:rPr>
          <w:noProof/>
          <w:color w:val="auto"/>
          <w:lang w:val="en-GB" w:eastAsia="en-GB"/>
        </w:rPr>
        <w:drawing>
          <wp:anchor distT="0" distB="0" distL="114300" distR="114300" simplePos="0" relativeHeight="251658240" behindDoc="1" locked="0" layoutInCell="1" allowOverlap="1" wp14:anchorId="7F48BCB6" wp14:editId="247C8C7A">
            <wp:simplePos x="0" y="0"/>
            <wp:positionH relativeFrom="column">
              <wp:posOffset>-744220</wp:posOffset>
            </wp:positionH>
            <wp:positionV relativeFrom="page">
              <wp:posOffset>419100</wp:posOffset>
            </wp:positionV>
            <wp:extent cx="7760547" cy="6261100"/>
            <wp:effectExtent l="152400" t="152400" r="354965" b="3683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6058" cy="62655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46"/>
      </w:tblGrid>
      <w:tr w:rsidR="007F3BA7" w:rsidRPr="007F3BA7" w:rsidTr="00D077E9">
        <w:trPr>
          <w:trHeight w:val="1894"/>
        </w:trPr>
        <w:tc>
          <w:tcPr>
            <w:tcW w:w="5580" w:type="dxa"/>
            <w:tcBorders>
              <w:top w:val="nil"/>
              <w:left w:val="nil"/>
              <w:bottom w:val="nil"/>
              <w:right w:val="nil"/>
            </w:tcBorders>
          </w:tcPr>
          <w:p w:rsidR="00D077E9" w:rsidRPr="007F3BA7" w:rsidRDefault="00D077E9" w:rsidP="007F3BA7">
            <w:pPr>
              <w:spacing w:line="240" w:lineRule="auto"/>
              <w:rPr>
                <w:color w:val="auto"/>
              </w:rPr>
            </w:pPr>
            <w:r w:rsidRPr="007F3BA7">
              <w:rPr>
                <w:noProof/>
                <w:color w:val="auto"/>
                <w:lang w:val="en-GB" w:eastAsia="en-GB"/>
              </w:rPr>
              <mc:AlternateContent>
                <mc:Choice Requires="wps">
                  <w:drawing>
                    <wp:inline distT="0" distB="0" distL="0" distR="0" wp14:anchorId="5925EF9F" wp14:editId="1F6695A8">
                      <wp:extent cx="6392334" cy="1447800"/>
                      <wp:effectExtent l="0" t="0" r="0" b="4445"/>
                      <wp:docPr id="8" name="Text Box 8"/>
                      <wp:cNvGraphicFramePr/>
                      <a:graphic xmlns:a="http://schemas.openxmlformats.org/drawingml/2006/main">
                        <a:graphicData uri="http://schemas.microsoft.com/office/word/2010/wordprocessingShape">
                          <wps:wsp>
                            <wps:cNvSpPr txBox="1"/>
                            <wps:spPr>
                              <a:xfrm>
                                <a:off x="0" y="0"/>
                                <a:ext cx="6392334" cy="1447800"/>
                              </a:xfrm>
                              <a:prstGeom prst="rect">
                                <a:avLst/>
                              </a:prstGeom>
                              <a:noFill/>
                              <a:ln w="6350">
                                <a:noFill/>
                              </a:ln>
                            </wps:spPr>
                            <wps:txbx>
                              <w:txbxContent>
                                <w:p w:rsidR="00D91637" w:rsidRPr="00860890" w:rsidRDefault="00D91637" w:rsidP="00172B3F">
                                  <w:pPr>
                                    <w:pStyle w:val="Title"/>
                                    <w:rPr>
                                      <w:color w:val="FFFFFF" w:themeColor="background1"/>
                                      <w:sz w:val="40"/>
                                      <w:szCs w:val="40"/>
                                    </w:rPr>
                                  </w:pPr>
                                  <w:r w:rsidRPr="00860890">
                                    <w:rPr>
                                      <w:color w:val="FFFFFF" w:themeColor="background1"/>
                                      <w:sz w:val="40"/>
                                      <w:szCs w:val="40"/>
                                    </w:rPr>
                                    <w:t>RAPORT</w:t>
                                  </w:r>
                                </w:p>
                                <w:p w:rsidR="00D91637" w:rsidRPr="00860890" w:rsidRDefault="00D91637" w:rsidP="00172B3F">
                                  <w:pPr>
                                    <w:pStyle w:val="Title"/>
                                    <w:rPr>
                                      <w:color w:val="FFFFFF" w:themeColor="background1"/>
                                      <w:sz w:val="28"/>
                                      <w:szCs w:val="28"/>
                                    </w:rPr>
                                  </w:pPr>
                                  <w:r w:rsidRPr="00860890">
                                    <w:rPr>
                                      <w:color w:val="FFFFFF" w:themeColor="background1"/>
                                      <w:sz w:val="40"/>
                                      <w:szCs w:val="40"/>
                                    </w:rPr>
                                    <w:t xml:space="preserve"> </w:t>
                                  </w:r>
                                  <w:r w:rsidRPr="00860890">
                                    <w:rPr>
                                      <w:color w:val="FFFFFF" w:themeColor="background1"/>
                                      <w:sz w:val="28"/>
                                      <w:szCs w:val="28"/>
                                    </w:rPr>
                                    <w:t>privind</w:t>
                                  </w:r>
                                </w:p>
                                <w:p w:rsidR="00D91637" w:rsidRPr="00860890" w:rsidRDefault="00D91637" w:rsidP="00172B3F">
                                  <w:pPr>
                                    <w:pStyle w:val="Title"/>
                                    <w:rPr>
                                      <w:color w:val="FFFFFF" w:themeColor="background1"/>
                                      <w:sz w:val="32"/>
                                      <w:szCs w:val="32"/>
                                    </w:rPr>
                                  </w:pPr>
                                  <w:r w:rsidRPr="00860890">
                                    <w:rPr>
                                      <w:color w:val="FFFFFF" w:themeColor="background1"/>
                                      <w:sz w:val="40"/>
                                      <w:szCs w:val="40"/>
                                    </w:rPr>
                                    <w:t xml:space="preserve">STAREA PĂDURILOR </w:t>
                                  </w:r>
                                </w:p>
                                <w:p w:rsidR="00D91637" w:rsidRPr="00860890" w:rsidRDefault="00D91637" w:rsidP="00172B3F">
                                  <w:pPr>
                                    <w:pStyle w:val="Title"/>
                                    <w:rPr>
                                      <w:color w:val="FFFFFF" w:themeColor="background1"/>
                                      <w:sz w:val="32"/>
                                      <w:szCs w:val="32"/>
                                    </w:rPr>
                                  </w:pPr>
                                  <w:r w:rsidRPr="00860890">
                                    <w:rPr>
                                      <w:color w:val="FFFFFF" w:themeColor="background1"/>
                                      <w:sz w:val="32"/>
                                      <w:szCs w:val="32"/>
                                    </w:rPr>
                                    <w:t xml:space="preserve"> </w:t>
                                  </w:r>
                                  <w:r>
                                    <w:rPr>
                                      <w:color w:val="FFFFFF" w:themeColor="background1"/>
                                      <w:sz w:val="32"/>
                                      <w:szCs w:val="32"/>
                                    </w:rPr>
                                    <w:t xml:space="preserve">în anul </w:t>
                                  </w:r>
                                  <w:r w:rsidRPr="00860890">
                                    <w:rPr>
                                      <w:color w:val="FFFFFF" w:themeColor="background1"/>
                                      <w:sz w:val="32"/>
                                      <w:szCs w:val="32"/>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925EF9F" id="_x0000_t202" coordsize="21600,21600" o:spt="202" path="m,l,21600r21600,l21600,xe">
                      <v:stroke joinstyle="miter"/>
                      <v:path gradientshapeok="t" o:connecttype="rect"/>
                    </v:shapetype>
                    <v:shape id="Text Box 8" o:spid="_x0000_s1026" type="#_x0000_t202" style="width:503.3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IHLgIAAFIEAAAOAAAAZHJzL2Uyb0RvYy54bWysVE1v2zAMvQ/YfxB0X+x8tE2NOEXWIsOA&#10;oC2QDD0rshQbkERNUmJnv36UnKRBt9Owi0yRFKn3HuXZQ6cVOQjnGzAlHQ5ySoThUDVmV9Ifm+WX&#10;KSU+MFMxBUaU9Cg8fZh//jRrbSFGUIOqhCNYxPiitSWtQ7BFlnleC838AKwwGJTgNAu4dbuscqzF&#10;6lplozy/zVpwlXXAhffofeqDdJ7qSyl4eJHSi0BUSfFuIa0urdu4ZvMZK3aO2brhp2uwf7iFZo3B&#10;ppdSTywwsnfNH6V0wx14kGHAQWcgZcNFwoBohvkHNOuaWZGwIDneXmjy/68sfz68OtJUJUWhDNMo&#10;0UZ0gXyFjkwjO631BSatLaaFDt2o8tnv0RlBd9Lp+EU4BOPI8/HCbSzG0Xk7vh+NxxNKOMaGk8nd&#10;NE/sZ+/HrfPhmwBNolFSh+IlTtlh5QNeBVPPKbGbgWWjVBJQGdLGFjd5OnCJ4All8GAE0V82WqHb&#10;didkW6iOCMxBPxje8mWDzVfMh1fmcBIQC053eMFFKsAmcLIoqcH9+ps/5qNAGKWkxckqqf+5Z05Q&#10;or4blO4e0cdRTJvJzd0IN+46sr2OmL1+BBzeIb4jy5MZ84M6m9KBfsNHsIhdMcQMx94lDWfzMfTz&#10;jo+Ii8UiJeHwWRZWZm15LB3pjNRuujfm7In/gNI9w3kGWfFBhj63F2KxDyCbpFEkuGf1xDsObpLu&#10;9Mjiy7jep6z3X8H8NwAAAP//AwBQSwMEFAAGAAgAAAAhAFkuJ2bdAAAABgEAAA8AAABkcnMvZG93&#10;bnJldi54bWxMj0FLw0AQhe9C/8MyBW92Y0ANMZtSAqUgemjtxdskO02Cu7NpdttGf71bL3p5MLzh&#10;ve8Vy8kacabR944V3C8SEMSN0z23Cvbv67sMhA/IGo1jUvBFHpbl7KbAXLsLb+m8C62IIexzVNCF&#10;MORS+qYji37hBuLoHdxoMcRzbKUe8RLDrZFpkjxKiz3Hhg4HqjpqPncnq+ClWr/htk5t9m2qzeth&#10;NRz3Hw9K3c6n1TOIQFP4e4YrfkSHMjLV7sTaC6MgDgm/evVi0xOIWkGaZgnIspD/8csfAAAA//8D&#10;AFBLAQItABQABgAIAAAAIQC2gziS/gAAAOEBAAATAAAAAAAAAAAAAAAAAAAAAABbQ29udGVudF9U&#10;eXBlc10ueG1sUEsBAi0AFAAGAAgAAAAhADj9If/WAAAAlAEAAAsAAAAAAAAAAAAAAAAALwEAAF9y&#10;ZWxzLy5yZWxzUEsBAi0AFAAGAAgAAAAhAMqHUgcuAgAAUgQAAA4AAAAAAAAAAAAAAAAALgIAAGRy&#10;cy9lMm9Eb2MueG1sUEsBAi0AFAAGAAgAAAAhAFkuJ2bdAAAABgEAAA8AAAAAAAAAAAAAAAAAiAQA&#10;AGRycy9kb3ducmV2LnhtbFBLBQYAAAAABAAEAPMAAACSBQAAAAA=&#10;" filled="f" stroked="f" strokeweight=".5pt">
                      <v:textbox>
                        <w:txbxContent>
                          <w:p w:rsidR="00D91637" w:rsidRPr="00860890" w:rsidRDefault="00D91637" w:rsidP="00172B3F">
                            <w:pPr>
                              <w:pStyle w:val="Title"/>
                              <w:rPr>
                                <w:color w:val="FFFFFF" w:themeColor="background1"/>
                                <w:sz w:val="40"/>
                                <w:szCs w:val="40"/>
                              </w:rPr>
                            </w:pPr>
                            <w:r w:rsidRPr="00860890">
                              <w:rPr>
                                <w:color w:val="FFFFFF" w:themeColor="background1"/>
                                <w:sz w:val="40"/>
                                <w:szCs w:val="40"/>
                              </w:rPr>
                              <w:t>RAPORT</w:t>
                            </w:r>
                          </w:p>
                          <w:p w:rsidR="00D91637" w:rsidRPr="00860890" w:rsidRDefault="00D91637" w:rsidP="00172B3F">
                            <w:pPr>
                              <w:pStyle w:val="Title"/>
                              <w:rPr>
                                <w:color w:val="FFFFFF" w:themeColor="background1"/>
                                <w:sz w:val="28"/>
                                <w:szCs w:val="28"/>
                              </w:rPr>
                            </w:pPr>
                            <w:r w:rsidRPr="00860890">
                              <w:rPr>
                                <w:color w:val="FFFFFF" w:themeColor="background1"/>
                                <w:sz w:val="40"/>
                                <w:szCs w:val="40"/>
                              </w:rPr>
                              <w:t xml:space="preserve"> </w:t>
                            </w:r>
                            <w:r w:rsidRPr="00860890">
                              <w:rPr>
                                <w:color w:val="FFFFFF" w:themeColor="background1"/>
                                <w:sz w:val="28"/>
                                <w:szCs w:val="28"/>
                              </w:rPr>
                              <w:t>privind</w:t>
                            </w:r>
                          </w:p>
                          <w:p w:rsidR="00D91637" w:rsidRPr="00860890" w:rsidRDefault="00D91637" w:rsidP="00172B3F">
                            <w:pPr>
                              <w:pStyle w:val="Title"/>
                              <w:rPr>
                                <w:color w:val="FFFFFF" w:themeColor="background1"/>
                                <w:sz w:val="32"/>
                                <w:szCs w:val="32"/>
                              </w:rPr>
                            </w:pPr>
                            <w:r w:rsidRPr="00860890">
                              <w:rPr>
                                <w:color w:val="FFFFFF" w:themeColor="background1"/>
                                <w:sz w:val="40"/>
                                <w:szCs w:val="40"/>
                              </w:rPr>
                              <w:t xml:space="preserve">STAREA PĂDURILOR </w:t>
                            </w:r>
                          </w:p>
                          <w:p w:rsidR="00D91637" w:rsidRPr="00860890" w:rsidRDefault="00D91637" w:rsidP="00172B3F">
                            <w:pPr>
                              <w:pStyle w:val="Title"/>
                              <w:rPr>
                                <w:color w:val="FFFFFF" w:themeColor="background1"/>
                                <w:sz w:val="32"/>
                                <w:szCs w:val="32"/>
                              </w:rPr>
                            </w:pPr>
                            <w:r w:rsidRPr="00860890">
                              <w:rPr>
                                <w:color w:val="FFFFFF" w:themeColor="background1"/>
                                <w:sz w:val="32"/>
                                <w:szCs w:val="32"/>
                              </w:rPr>
                              <w:t xml:space="preserve"> </w:t>
                            </w:r>
                            <w:r>
                              <w:rPr>
                                <w:color w:val="FFFFFF" w:themeColor="background1"/>
                                <w:sz w:val="32"/>
                                <w:szCs w:val="32"/>
                              </w:rPr>
                              <w:t xml:space="preserve">în anul </w:t>
                            </w:r>
                            <w:r w:rsidRPr="00860890">
                              <w:rPr>
                                <w:color w:val="FFFFFF" w:themeColor="background1"/>
                                <w:sz w:val="32"/>
                                <w:szCs w:val="32"/>
                              </w:rPr>
                              <w:t>2018</w:t>
                            </w:r>
                          </w:p>
                        </w:txbxContent>
                      </v:textbox>
                      <w10:anchorlock/>
                    </v:shape>
                  </w:pict>
                </mc:Fallback>
              </mc:AlternateContent>
            </w:r>
          </w:p>
          <w:p w:rsidR="00D077E9" w:rsidRPr="007F3BA7" w:rsidRDefault="00D077E9" w:rsidP="007F3BA7">
            <w:pPr>
              <w:spacing w:line="240" w:lineRule="auto"/>
              <w:rPr>
                <w:color w:val="auto"/>
              </w:rPr>
            </w:pPr>
          </w:p>
        </w:tc>
      </w:tr>
      <w:tr w:rsidR="007F3BA7" w:rsidRPr="007F3BA7" w:rsidTr="00860890">
        <w:trPr>
          <w:trHeight w:val="6627"/>
        </w:trPr>
        <w:tc>
          <w:tcPr>
            <w:tcW w:w="5580" w:type="dxa"/>
            <w:tcBorders>
              <w:top w:val="nil"/>
              <w:left w:val="nil"/>
              <w:bottom w:val="nil"/>
              <w:right w:val="nil"/>
            </w:tcBorders>
          </w:tcPr>
          <w:p w:rsidR="00D077E9" w:rsidRPr="007F3BA7" w:rsidRDefault="00D077E9" w:rsidP="007F3BA7">
            <w:pPr>
              <w:spacing w:line="240" w:lineRule="auto"/>
              <w:rPr>
                <w:noProof/>
                <w:color w:val="auto"/>
              </w:rPr>
            </w:pPr>
          </w:p>
        </w:tc>
      </w:tr>
      <w:tr w:rsidR="007F3BA7" w:rsidRPr="007F3BA7" w:rsidTr="00D077E9">
        <w:trPr>
          <w:trHeight w:val="2171"/>
        </w:trPr>
        <w:tc>
          <w:tcPr>
            <w:tcW w:w="5580" w:type="dxa"/>
            <w:tcBorders>
              <w:top w:val="nil"/>
              <w:left w:val="nil"/>
              <w:bottom w:val="nil"/>
              <w:right w:val="nil"/>
            </w:tcBorders>
          </w:tcPr>
          <w:sdt>
            <w:sdtPr>
              <w:rPr>
                <w:color w:val="auto"/>
              </w:rPr>
              <w:id w:val="1080870105"/>
              <w:placeholder>
                <w:docPart w:val="F73618AFFED44B24853DF83AA0817B99"/>
              </w:placeholder>
              <w15:appearance w15:val="hidden"/>
            </w:sdtPr>
            <w:sdtContent>
              <w:p w:rsidR="00860890" w:rsidRPr="007F3BA7" w:rsidRDefault="00860890" w:rsidP="007F3BA7">
                <w:pPr>
                  <w:spacing w:line="240" w:lineRule="auto"/>
                  <w:rPr>
                    <w:rStyle w:val="SubtitleChar"/>
                    <w:b w:val="0"/>
                    <w:color w:val="auto"/>
                  </w:rPr>
                </w:pPr>
              </w:p>
              <w:p w:rsidR="00860890" w:rsidRPr="007F3BA7" w:rsidRDefault="00860890" w:rsidP="007F3BA7">
                <w:pPr>
                  <w:spacing w:line="240" w:lineRule="auto"/>
                  <w:rPr>
                    <w:rStyle w:val="SubtitleChar"/>
                    <w:b w:val="0"/>
                    <w:color w:val="auto"/>
                  </w:rPr>
                </w:pPr>
              </w:p>
              <w:p w:rsidR="00D077E9" w:rsidRPr="007F3BA7" w:rsidRDefault="00D91637" w:rsidP="007F3BA7">
                <w:pPr>
                  <w:spacing w:line="240" w:lineRule="auto"/>
                  <w:rPr>
                    <w:color w:val="auto"/>
                  </w:rPr>
                </w:pPr>
              </w:p>
            </w:sdtContent>
          </w:sdt>
          <w:p w:rsidR="00D077E9" w:rsidRPr="007F3BA7" w:rsidRDefault="00D077E9" w:rsidP="007F3BA7">
            <w:pPr>
              <w:spacing w:line="240" w:lineRule="auto"/>
              <w:rPr>
                <w:noProof/>
                <w:color w:val="auto"/>
                <w:sz w:val="10"/>
                <w:szCs w:val="10"/>
              </w:rPr>
            </w:pPr>
            <w:r w:rsidRPr="007F3BA7">
              <w:rPr>
                <w:noProof/>
                <w:color w:val="auto"/>
                <w:sz w:val="10"/>
                <w:szCs w:val="10"/>
                <w:lang w:val="en-GB" w:eastAsia="en-GB"/>
              </w:rPr>
              <mc:AlternateContent>
                <mc:Choice Requires="wps">
                  <w:drawing>
                    <wp:inline distT="0" distB="0" distL="0" distR="0" wp14:anchorId="3D882147" wp14:editId="2A717311">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38036F"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Pr="007F3BA7" w:rsidRDefault="00D077E9" w:rsidP="007F3BA7">
            <w:pPr>
              <w:spacing w:line="240" w:lineRule="auto"/>
              <w:rPr>
                <w:noProof/>
                <w:color w:val="auto"/>
                <w:sz w:val="10"/>
                <w:szCs w:val="10"/>
              </w:rPr>
            </w:pPr>
          </w:p>
          <w:p w:rsidR="00D077E9" w:rsidRPr="007F3BA7" w:rsidRDefault="00D077E9" w:rsidP="007F3BA7">
            <w:pPr>
              <w:spacing w:line="240" w:lineRule="auto"/>
              <w:rPr>
                <w:noProof/>
                <w:color w:val="auto"/>
                <w:sz w:val="10"/>
                <w:szCs w:val="10"/>
              </w:rPr>
            </w:pPr>
          </w:p>
          <w:p w:rsidR="00D077E9" w:rsidRPr="007F3BA7" w:rsidRDefault="00D91637" w:rsidP="007F3BA7">
            <w:pPr>
              <w:spacing w:line="240" w:lineRule="auto"/>
              <w:rPr>
                <w:color w:val="auto"/>
              </w:rPr>
            </w:pPr>
            <w:sdt>
              <w:sdtPr>
                <w:rPr>
                  <w:color w:val="auto"/>
                </w:rPr>
                <w:id w:val="-1740469667"/>
                <w:placeholder>
                  <w:docPart w:val="A3B09B19F6404015A8660720DFAC7CDB"/>
                </w:placeholder>
                <w15:appearance w15:val="hidden"/>
              </w:sdtPr>
              <w:sdtContent>
                <w:r w:rsidR="00172B3F" w:rsidRPr="007F3BA7">
                  <w:rPr>
                    <w:color w:val="auto"/>
                  </w:rPr>
                  <w:t>MINISTERUL</w:t>
                </w:r>
                <w:r w:rsidR="009A6CB5" w:rsidRPr="007F3BA7">
                  <w:rPr>
                    <w:color w:val="auto"/>
                  </w:rPr>
                  <w:t xml:space="preserve"> MEDIULUI,</w:t>
                </w:r>
                <w:r w:rsidR="00172B3F" w:rsidRPr="007F3BA7">
                  <w:rPr>
                    <w:color w:val="auto"/>
                  </w:rPr>
                  <w:t xml:space="preserve"> APELOR ȘI PĂDURILOR</w:t>
                </w:r>
              </w:sdtContent>
            </w:sdt>
          </w:p>
          <w:p w:rsidR="00D077E9" w:rsidRPr="007F3BA7" w:rsidRDefault="00172B3F" w:rsidP="007F3BA7">
            <w:pPr>
              <w:spacing w:line="240" w:lineRule="auto"/>
              <w:rPr>
                <w:color w:val="auto"/>
              </w:rPr>
            </w:pPr>
            <w:r w:rsidRPr="007F3BA7">
              <w:rPr>
                <w:color w:val="auto"/>
              </w:rPr>
              <w:t>Direcția Generală Păduri</w:t>
            </w:r>
          </w:p>
          <w:p w:rsidR="00D077E9" w:rsidRPr="007F3BA7" w:rsidRDefault="00D077E9" w:rsidP="007F3BA7">
            <w:pPr>
              <w:spacing w:line="240" w:lineRule="auto"/>
              <w:rPr>
                <w:noProof/>
                <w:color w:val="auto"/>
                <w:sz w:val="10"/>
                <w:szCs w:val="10"/>
              </w:rPr>
            </w:pPr>
          </w:p>
        </w:tc>
      </w:tr>
    </w:tbl>
    <w:p w:rsidR="00D077E9" w:rsidRPr="007F3BA7" w:rsidRDefault="00D077E9" w:rsidP="007F3BA7">
      <w:pPr>
        <w:spacing w:line="240" w:lineRule="auto"/>
        <w:rPr>
          <w:color w:val="auto"/>
        </w:rPr>
      </w:pPr>
      <w:r w:rsidRPr="007F3BA7">
        <w:rPr>
          <w:noProof/>
          <w:color w:val="auto"/>
          <w:lang w:val="en-GB" w:eastAsia="en-GB"/>
        </w:rPr>
        <mc:AlternateContent>
          <mc:Choice Requires="wps">
            <w:drawing>
              <wp:anchor distT="0" distB="0" distL="114300" distR="114300" simplePos="0" relativeHeight="251659264" behindDoc="1" locked="0" layoutInCell="1" allowOverlap="1" wp14:anchorId="5D581795" wp14:editId="178DA91D">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7066C"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Pr="007F3BA7">
        <w:rPr>
          <w:color w:val="auto"/>
        </w:rPr>
        <w:br w:type="page"/>
      </w:r>
    </w:p>
    <w:tbl>
      <w:tblPr>
        <w:tblW w:w="10667" w:type="dxa"/>
        <w:tblInd w:w="40" w:type="dxa"/>
        <w:tblLook w:val="0000" w:firstRow="0" w:lastRow="0" w:firstColumn="0" w:lastColumn="0" w:noHBand="0" w:noVBand="0"/>
      </w:tblPr>
      <w:tblGrid>
        <w:gridCol w:w="10667"/>
      </w:tblGrid>
      <w:tr w:rsidR="007F3BA7" w:rsidRPr="007F3BA7" w:rsidTr="00782823">
        <w:trPr>
          <w:trHeight w:val="3546"/>
        </w:trPr>
        <w:tc>
          <w:tcPr>
            <w:tcW w:w="10667" w:type="dxa"/>
          </w:tcPr>
          <w:p w:rsidR="00DF027C" w:rsidRPr="007F3BA7" w:rsidRDefault="00DF027C" w:rsidP="007F3BA7">
            <w:pPr>
              <w:spacing w:line="240" w:lineRule="auto"/>
              <w:rPr>
                <w:color w:val="auto"/>
              </w:rPr>
            </w:pPr>
          </w:p>
          <w:p w:rsidR="00963E9B" w:rsidRPr="007F3BA7" w:rsidRDefault="00963E9B" w:rsidP="007F3BA7">
            <w:pPr>
              <w:spacing w:line="240" w:lineRule="auto"/>
              <w:ind w:left="360"/>
              <w:jc w:val="center"/>
              <w:rPr>
                <w:rFonts w:ascii="Tahoma" w:hAnsi="Tahoma" w:cs="Tahoma"/>
                <w:b w:val="0"/>
                <w:bCs/>
                <w:color w:val="auto"/>
                <w:sz w:val="40"/>
                <w:szCs w:val="40"/>
              </w:rPr>
            </w:pPr>
          </w:p>
          <w:p w:rsidR="00963E9B" w:rsidRPr="007F3BA7" w:rsidRDefault="00963E9B" w:rsidP="007F3BA7">
            <w:pPr>
              <w:pStyle w:val="ListParagraph"/>
              <w:numPr>
                <w:ilvl w:val="0"/>
                <w:numId w:val="1"/>
              </w:numPr>
              <w:ind w:left="360"/>
              <w:jc w:val="center"/>
              <w:rPr>
                <w:rFonts w:ascii="Tahoma" w:hAnsi="Tahoma" w:cs="Tahoma"/>
                <w:b/>
                <w:bCs/>
                <w:sz w:val="40"/>
                <w:szCs w:val="40"/>
              </w:rPr>
            </w:pPr>
            <w:r w:rsidRPr="007F3BA7">
              <w:rPr>
                <w:rFonts w:ascii="Tahoma" w:hAnsi="Tahoma" w:cs="Tahoma"/>
                <w:b/>
                <w:bCs/>
                <w:sz w:val="40"/>
                <w:szCs w:val="40"/>
              </w:rPr>
              <w:t>SUPRAFAŢA FONDULUI FORESTIER NAŢIONAL</w:t>
            </w:r>
          </w:p>
          <w:p w:rsidR="00963E9B" w:rsidRPr="007F3BA7" w:rsidRDefault="00963E9B" w:rsidP="007F3BA7">
            <w:pPr>
              <w:pStyle w:val="ListParagraph"/>
              <w:rPr>
                <w:rFonts w:ascii="Tahoma" w:hAnsi="Tahoma" w:cs="Tahoma"/>
                <w:b/>
                <w:bCs/>
                <w:sz w:val="40"/>
                <w:szCs w:val="40"/>
              </w:rPr>
            </w:pPr>
          </w:p>
          <w:p w:rsidR="00963E9B" w:rsidRPr="007F3BA7" w:rsidRDefault="00963E9B" w:rsidP="007F3BA7">
            <w:pPr>
              <w:pStyle w:val="Content"/>
              <w:spacing w:line="240" w:lineRule="auto"/>
              <w:rPr>
                <w:color w:val="auto"/>
              </w:rPr>
            </w:pPr>
          </w:p>
          <w:p w:rsidR="00963E9B" w:rsidRPr="007F3BA7" w:rsidRDefault="00A05F93" w:rsidP="007F3BA7">
            <w:pPr>
              <w:pStyle w:val="Content"/>
              <w:spacing w:line="240" w:lineRule="auto"/>
              <w:rPr>
                <w:rFonts w:cstheme="minorHAnsi"/>
                <w:color w:val="auto"/>
              </w:rPr>
            </w:pPr>
            <w:r>
              <w:rPr>
                <w:rFonts w:cstheme="minorHAnsi"/>
                <w:color w:val="auto"/>
              </w:rPr>
              <w:t xml:space="preserve">       </w:t>
            </w:r>
            <w:r w:rsidR="00963E9B" w:rsidRPr="007F3BA7">
              <w:rPr>
                <w:rFonts w:cstheme="minorHAnsi"/>
                <w:color w:val="auto"/>
              </w:rPr>
              <w:t>La data de 31.12.2018¹⁾ fondul forestier naț</w:t>
            </w:r>
            <w:r w:rsidR="003A76DD">
              <w:rPr>
                <w:rFonts w:cstheme="minorHAnsi"/>
                <w:color w:val="auto"/>
              </w:rPr>
              <w:t>ional ocupa o suprafață de 6583</w:t>
            </w:r>
            <w:r w:rsidR="00963E9B" w:rsidRPr="007F3BA7">
              <w:rPr>
                <w:rFonts w:cstheme="minorHAnsi"/>
                <w:color w:val="auto"/>
              </w:rPr>
              <w:t xml:space="preserve"> mii ha, reprezentând 27,6% din suprafaţa ţării.</w:t>
            </w:r>
          </w:p>
          <w:p w:rsidR="00963E9B" w:rsidRPr="007F3BA7" w:rsidRDefault="00963E9B" w:rsidP="007F3BA7">
            <w:pPr>
              <w:pStyle w:val="Content"/>
              <w:spacing w:line="240" w:lineRule="auto"/>
              <w:rPr>
                <w:rFonts w:cstheme="minorHAnsi"/>
                <w:i/>
                <w:color w:val="auto"/>
                <w:sz w:val="20"/>
                <w:szCs w:val="20"/>
              </w:rPr>
            </w:pPr>
            <w:r w:rsidRPr="007F3BA7">
              <w:rPr>
                <w:rFonts w:cstheme="minorHAnsi"/>
                <w:i/>
                <w:color w:val="auto"/>
                <w:sz w:val="20"/>
                <w:szCs w:val="20"/>
              </w:rPr>
              <w:t>¹⁾Statistica activităţilor din silviculturâ în anul 2018-Institutul Naţional de Statistică</w:t>
            </w:r>
          </w:p>
          <w:p w:rsidR="00963E9B" w:rsidRPr="007F3BA7" w:rsidRDefault="00A05F93" w:rsidP="007F3BA7">
            <w:pPr>
              <w:pStyle w:val="Content"/>
              <w:spacing w:line="240" w:lineRule="auto"/>
              <w:rPr>
                <w:rFonts w:cstheme="minorHAnsi"/>
                <w:i/>
                <w:color w:val="auto"/>
              </w:rPr>
            </w:pPr>
            <w:r>
              <w:rPr>
                <w:rFonts w:cstheme="minorHAnsi"/>
                <w:color w:val="auto"/>
              </w:rPr>
              <w:t xml:space="preserve">      </w:t>
            </w:r>
            <w:r w:rsidR="00963E9B" w:rsidRPr="007F3BA7">
              <w:rPr>
                <w:rFonts w:cstheme="minorHAnsi"/>
                <w:color w:val="auto"/>
              </w:rPr>
              <w:t xml:space="preserve">Faţă de </w:t>
            </w:r>
            <w:r w:rsidR="00BF5AAB" w:rsidRPr="007F3BA7">
              <w:rPr>
                <w:rFonts w:cstheme="minorHAnsi"/>
                <w:color w:val="auto"/>
              </w:rPr>
              <w:t>situaţia existentă la 31.12.2017</w:t>
            </w:r>
            <w:r w:rsidR="00963E9B" w:rsidRPr="007F3BA7">
              <w:rPr>
                <w:rFonts w:cstheme="minorHAnsi"/>
                <w:color w:val="auto"/>
              </w:rPr>
              <w:t xml:space="preserve">, suprafaţa fondului forestier naţional a înregistrat o creştere de </w:t>
            </w:r>
            <w:r w:rsidR="00BF5AAB" w:rsidRPr="007F3BA7">
              <w:rPr>
                <w:rFonts w:cstheme="minorHAnsi"/>
                <w:color w:val="auto"/>
              </w:rPr>
              <w:t>17</w:t>
            </w:r>
            <w:r w:rsidR="00963E9B" w:rsidRPr="007F3BA7">
              <w:rPr>
                <w:rFonts w:cstheme="minorHAnsi"/>
                <w:color w:val="auto"/>
              </w:rPr>
              <w:t xml:space="preserve"> mii ha, în principal datorită unor reamenajări de păşuni împădurite şi introducerii în fondul forestier a terenurilor degradate, conform prevederilor Legii nr. 46/2008 – Codul silvic, republicată,  cu modificările şi completările ulterioare, precum și datorită  </w:t>
            </w:r>
            <w:r w:rsidR="00963E9B" w:rsidRPr="007F3BA7">
              <w:rPr>
                <w:rFonts w:eastAsia="Times New Roman" w:cstheme="minorHAnsi"/>
                <w:color w:val="auto"/>
                <w:lang w:eastAsia="ro-RO"/>
              </w:rPr>
              <w:t>compensării terenurilor scoase definitiv din fond forestier</w:t>
            </w:r>
            <w:r w:rsidR="00963E9B" w:rsidRPr="007F3BA7">
              <w:rPr>
                <w:rFonts w:cstheme="minorHAnsi"/>
                <w:color w:val="auto"/>
              </w:rPr>
              <w:t>.</w:t>
            </w:r>
          </w:p>
          <w:p w:rsidR="00DF027C" w:rsidRPr="007F3BA7" w:rsidRDefault="00DF027C" w:rsidP="007F3BA7">
            <w:pPr>
              <w:pStyle w:val="Content"/>
              <w:spacing w:line="240" w:lineRule="auto"/>
              <w:rPr>
                <w:color w:val="auto"/>
                <w:lang w:val="ro-RO"/>
              </w:rPr>
            </w:pPr>
          </w:p>
          <w:p w:rsidR="00DF027C" w:rsidRPr="007F3BA7" w:rsidRDefault="00DF027C" w:rsidP="007F3BA7">
            <w:pPr>
              <w:spacing w:line="240" w:lineRule="auto"/>
              <w:rPr>
                <w:color w:val="auto"/>
              </w:rPr>
            </w:pPr>
          </w:p>
          <w:p w:rsidR="00782823" w:rsidRPr="007F3BA7" w:rsidRDefault="00782823" w:rsidP="007F3BA7">
            <w:pPr>
              <w:spacing w:line="240" w:lineRule="auto"/>
              <w:ind w:firstLine="708"/>
              <w:jc w:val="right"/>
              <w:rPr>
                <w:rFonts w:cs="Tahoma"/>
                <w:b w:val="0"/>
                <w:bCs/>
                <w:i/>
                <w:color w:val="auto"/>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7206"/>
            </w:tblGrid>
            <w:tr w:rsidR="007F3BA7" w:rsidRPr="007F3BA7" w:rsidTr="00782823">
              <w:trPr>
                <w:trHeight w:val="4695"/>
              </w:trPr>
              <w:tc>
                <w:tcPr>
                  <w:tcW w:w="3254" w:type="dxa"/>
                </w:tcPr>
                <w:tbl>
                  <w:tblPr>
                    <w:tblpPr w:leftFromText="180" w:rightFromText="180" w:vertAnchor="text" w:horzAnchor="margin" w:tblpXSpec="center" w:tblpY="1342"/>
                    <w:tblOverlap w:val="never"/>
                    <w:tblW w:w="3019" w:type="dxa"/>
                    <w:tblLook w:val="04A0" w:firstRow="1" w:lastRow="0" w:firstColumn="1" w:lastColumn="0" w:noHBand="0" w:noVBand="1"/>
                  </w:tblPr>
                  <w:tblGrid>
                    <w:gridCol w:w="1509"/>
                    <w:gridCol w:w="1510"/>
                  </w:tblGrid>
                  <w:tr w:rsidR="007F3BA7" w:rsidRPr="007F3BA7" w:rsidTr="00782823">
                    <w:trPr>
                      <w:trHeight w:val="454"/>
                    </w:trPr>
                    <w:tc>
                      <w:tcPr>
                        <w:tcW w:w="1509"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rsidR="00782823" w:rsidRPr="007F3BA7" w:rsidRDefault="00782823" w:rsidP="007F3BA7">
                        <w:pPr>
                          <w:spacing w:line="240" w:lineRule="auto"/>
                          <w:jc w:val="center"/>
                          <w:rPr>
                            <w:rFonts w:ascii="Calibri" w:eastAsia="Times New Roman" w:hAnsi="Calibri" w:cs="Calibri"/>
                            <w:bCs/>
                            <w:color w:val="auto"/>
                            <w:sz w:val="22"/>
                            <w:lang w:val="en-GB" w:eastAsia="en-GB"/>
                          </w:rPr>
                        </w:pPr>
                        <w:r w:rsidRPr="007F3BA7">
                          <w:rPr>
                            <w:rFonts w:ascii="Calibri" w:eastAsia="Times New Roman" w:hAnsi="Calibri" w:cs="Calibri"/>
                            <w:bCs/>
                            <w:color w:val="auto"/>
                            <w:sz w:val="22"/>
                            <w:lang w:val="en-GB" w:eastAsia="en-GB"/>
                          </w:rPr>
                          <w:t>AN</w:t>
                        </w:r>
                      </w:p>
                    </w:tc>
                    <w:tc>
                      <w:tcPr>
                        <w:tcW w:w="1510" w:type="dxa"/>
                        <w:tcBorders>
                          <w:top w:val="single" w:sz="4" w:space="0" w:color="70AD47"/>
                          <w:left w:val="single" w:sz="4" w:space="0" w:color="70AD47"/>
                          <w:bottom w:val="single" w:sz="8" w:space="0" w:color="70AD47"/>
                          <w:right w:val="single" w:sz="4" w:space="0" w:color="70AD47"/>
                        </w:tcBorders>
                        <w:shd w:val="clear" w:color="auto" w:fill="auto"/>
                        <w:noWrap/>
                        <w:vAlign w:val="bottom"/>
                        <w:hideMark/>
                      </w:tcPr>
                      <w:p w:rsidR="00782823" w:rsidRPr="007F3BA7" w:rsidRDefault="00782823" w:rsidP="007F3BA7">
                        <w:pPr>
                          <w:spacing w:line="240" w:lineRule="auto"/>
                          <w:jc w:val="center"/>
                          <w:rPr>
                            <w:rFonts w:ascii="Calibri" w:eastAsia="Times New Roman" w:hAnsi="Calibri" w:cs="Calibri"/>
                            <w:bCs/>
                            <w:color w:val="auto"/>
                            <w:sz w:val="22"/>
                            <w:lang w:val="en-GB" w:eastAsia="en-GB"/>
                          </w:rPr>
                        </w:pPr>
                        <w:r w:rsidRPr="007F3BA7">
                          <w:rPr>
                            <w:rFonts w:ascii="Calibri" w:eastAsia="Times New Roman" w:hAnsi="Calibri" w:cs="Calibri"/>
                            <w:bCs/>
                            <w:color w:val="auto"/>
                            <w:sz w:val="22"/>
                            <w:lang w:val="en-GB" w:eastAsia="en-GB"/>
                          </w:rPr>
                          <w:t>mii ha</w:t>
                        </w:r>
                      </w:p>
                    </w:tc>
                  </w:tr>
                  <w:tr w:rsidR="007F3BA7" w:rsidRPr="007F3BA7" w:rsidTr="00782823">
                    <w:trPr>
                      <w:trHeight w:val="454"/>
                    </w:trPr>
                    <w:tc>
                      <w:tcPr>
                        <w:tcW w:w="1509"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782823" w:rsidRPr="007F3BA7" w:rsidRDefault="00782823" w:rsidP="007F3BA7">
                        <w:pPr>
                          <w:spacing w:line="240" w:lineRule="auto"/>
                          <w:jc w:val="center"/>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2018</w:t>
                        </w:r>
                      </w:p>
                    </w:tc>
                    <w:tc>
                      <w:tcPr>
                        <w:tcW w:w="151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782823" w:rsidRPr="007F3BA7" w:rsidRDefault="00782823" w:rsidP="007F3BA7">
                        <w:pPr>
                          <w:spacing w:line="240" w:lineRule="auto"/>
                          <w:jc w:val="right"/>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6583</w:t>
                        </w:r>
                      </w:p>
                    </w:tc>
                  </w:tr>
                  <w:tr w:rsidR="007F3BA7" w:rsidRPr="007F3BA7" w:rsidTr="00782823">
                    <w:trPr>
                      <w:trHeight w:val="454"/>
                    </w:trPr>
                    <w:tc>
                      <w:tcPr>
                        <w:tcW w:w="1509"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782823" w:rsidRPr="007F3BA7" w:rsidRDefault="00782823" w:rsidP="007F3BA7">
                        <w:pPr>
                          <w:spacing w:line="240" w:lineRule="auto"/>
                          <w:jc w:val="center"/>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2017</w:t>
                        </w:r>
                      </w:p>
                    </w:tc>
                    <w:tc>
                      <w:tcPr>
                        <w:tcW w:w="151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782823" w:rsidRPr="007F3BA7" w:rsidRDefault="00782823" w:rsidP="007F3BA7">
                        <w:pPr>
                          <w:spacing w:line="240" w:lineRule="auto"/>
                          <w:jc w:val="right"/>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6565</w:t>
                        </w:r>
                      </w:p>
                    </w:tc>
                  </w:tr>
                  <w:tr w:rsidR="007F3BA7" w:rsidRPr="007F3BA7" w:rsidTr="00782823">
                    <w:trPr>
                      <w:trHeight w:val="454"/>
                    </w:trPr>
                    <w:tc>
                      <w:tcPr>
                        <w:tcW w:w="1509"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782823" w:rsidRPr="007F3BA7" w:rsidRDefault="00782823" w:rsidP="007F3BA7">
                        <w:pPr>
                          <w:spacing w:line="240" w:lineRule="auto"/>
                          <w:jc w:val="center"/>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2016</w:t>
                        </w:r>
                      </w:p>
                    </w:tc>
                    <w:tc>
                      <w:tcPr>
                        <w:tcW w:w="151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782823" w:rsidRPr="007F3BA7" w:rsidRDefault="00782823" w:rsidP="007F3BA7">
                        <w:pPr>
                          <w:spacing w:line="240" w:lineRule="auto"/>
                          <w:jc w:val="right"/>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6559</w:t>
                        </w:r>
                      </w:p>
                    </w:tc>
                  </w:tr>
                  <w:tr w:rsidR="007F3BA7" w:rsidRPr="007F3BA7" w:rsidTr="00782823">
                    <w:trPr>
                      <w:trHeight w:val="454"/>
                    </w:trPr>
                    <w:tc>
                      <w:tcPr>
                        <w:tcW w:w="1509"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782823" w:rsidRPr="007F3BA7" w:rsidRDefault="00782823" w:rsidP="007F3BA7">
                        <w:pPr>
                          <w:spacing w:line="240" w:lineRule="auto"/>
                          <w:jc w:val="center"/>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2015</w:t>
                        </w:r>
                      </w:p>
                    </w:tc>
                    <w:tc>
                      <w:tcPr>
                        <w:tcW w:w="1510" w:type="dxa"/>
                        <w:tcBorders>
                          <w:top w:val="single" w:sz="4" w:space="0" w:color="70AD47"/>
                          <w:left w:val="single" w:sz="4" w:space="0" w:color="70AD47"/>
                          <w:bottom w:val="single" w:sz="4" w:space="0" w:color="70AD47"/>
                          <w:right w:val="single" w:sz="4" w:space="0" w:color="70AD47"/>
                        </w:tcBorders>
                        <w:shd w:val="clear" w:color="auto" w:fill="auto"/>
                        <w:noWrap/>
                        <w:vAlign w:val="bottom"/>
                        <w:hideMark/>
                      </w:tcPr>
                      <w:p w:rsidR="00782823" w:rsidRPr="007F3BA7" w:rsidRDefault="00782823" w:rsidP="007F3BA7">
                        <w:pPr>
                          <w:spacing w:line="240" w:lineRule="auto"/>
                          <w:jc w:val="right"/>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6555</w:t>
                        </w:r>
                      </w:p>
                    </w:tc>
                  </w:tr>
                  <w:tr w:rsidR="007F3BA7" w:rsidRPr="007F3BA7" w:rsidTr="00782823">
                    <w:trPr>
                      <w:trHeight w:val="454"/>
                    </w:trPr>
                    <w:tc>
                      <w:tcPr>
                        <w:tcW w:w="1509"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782823" w:rsidRPr="007F3BA7" w:rsidRDefault="00782823" w:rsidP="007F3BA7">
                        <w:pPr>
                          <w:spacing w:line="240" w:lineRule="auto"/>
                          <w:jc w:val="center"/>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2014</w:t>
                        </w:r>
                      </w:p>
                    </w:tc>
                    <w:tc>
                      <w:tcPr>
                        <w:tcW w:w="1510" w:type="dxa"/>
                        <w:tcBorders>
                          <w:top w:val="single" w:sz="4" w:space="0" w:color="70AD47"/>
                          <w:left w:val="single" w:sz="4" w:space="0" w:color="70AD47"/>
                          <w:bottom w:val="single" w:sz="4" w:space="0" w:color="70AD47"/>
                          <w:right w:val="single" w:sz="4" w:space="0" w:color="70AD47"/>
                        </w:tcBorders>
                        <w:shd w:val="clear" w:color="E2EFDA" w:fill="E2EFDA"/>
                        <w:noWrap/>
                        <w:vAlign w:val="bottom"/>
                        <w:hideMark/>
                      </w:tcPr>
                      <w:p w:rsidR="00782823" w:rsidRPr="007F3BA7" w:rsidRDefault="00782823" w:rsidP="007F3BA7">
                        <w:pPr>
                          <w:spacing w:line="240" w:lineRule="auto"/>
                          <w:jc w:val="right"/>
                          <w:rPr>
                            <w:rFonts w:ascii="Calibri" w:eastAsia="Times New Roman" w:hAnsi="Calibri" w:cs="Calibri"/>
                            <w:b w:val="0"/>
                            <w:color w:val="auto"/>
                            <w:sz w:val="24"/>
                            <w:szCs w:val="24"/>
                            <w:lang w:val="en-GB" w:eastAsia="en-GB"/>
                          </w:rPr>
                        </w:pPr>
                        <w:r w:rsidRPr="007F3BA7">
                          <w:rPr>
                            <w:rFonts w:ascii="Calibri" w:eastAsia="Times New Roman" w:hAnsi="Calibri" w:cs="Calibri"/>
                            <w:b w:val="0"/>
                            <w:color w:val="auto"/>
                            <w:sz w:val="24"/>
                            <w:szCs w:val="24"/>
                            <w:lang w:val="en-GB" w:eastAsia="en-GB"/>
                          </w:rPr>
                          <w:t>6545</w:t>
                        </w:r>
                      </w:p>
                    </w:tc>
                  </w:tr>
                </w:tbl>
                <w:p w:rsidR="00782823" w:rsidRPr="007F3BA7" w:rsidRDefault="00782823" w:rsidP="007F3BA7">
                  <w:pPr>
                    <w:jc w:val="center"/>
                    <w:rPr>
                      <w:rFonts w:cs="Tahoma"/>
                      <w:bCs/>
                      <w:color w:val="auto"/>
                      <w:szCs w:val="28"/>
                    </w:rPr>
                  </w:pPr>
                </w:p>
              </w:tc>
              <w:tc>
                <w:tcPr>
                  <w:tcW w:w="6491" w:type="dxa"/>
                </w:tcPr>
                <w:p w:rsidR="00782823" w:rsidRPr="007F3BA7" w:rsidRDefault="00782823" w:rsidP="007F3BA7">
                  <w:pPr>
                    <w:jc w:val="center"/>
                    <w:rPr>
                      <w:rFonts w:cs="Tahoma"/>
                      <w:bCs/>
                      <w:color w:val="auto"/>
                      <w:szCs w:val="28"/>
                    </w:rPr>
                  </w:pPr>
                  <w:r w:rsidRPr="007F3BA7">
                    <w:rPr>
                      <w:noProof/>
                      <w:color w:val="auto"/>
                      <w:lang w:val="en-GB" w:eastAsia="en-GB"/>
                    </w:rPr>
                    <w:drawing>
                      <wp:inline distT="0" distB="0" distL="0" distR="0" wp14:anchorId="309D8C49" wp14:editId="271BA2B0">
                        <wp:extent cx="4428877" cy="3068955"/>
                        <wp:effectExtent l="0" t="0" r="1016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6B64C3" w:rsidRPr="007F3BA7" w:rsidRDefault="00782823" w:rsidP="007F3BA7">
            <w:pPr>
              <w:spacing w:line="240" w:lineRule="auto"/>
              <w:ind w:firstLine="708"/>
              <w:jc w:val="right"/>
              <w:rPr>
                <w:rFonts w:cs="Tahoma"/>
                <w:bCs/>
                <w:color w:val="auto"/>
                <w:szCs w:val="28"/>
              </w:rPr>
            </w:pPr>
            <w:r w:rsidRPr="007F3BA7">
              <w:rPr>
                <w:rFonts w:cs="Tahoma"/>
                <w:b w:val="0"/>
                <w:bCs/>
                <w:i/>
                <w:color w:val="auto"/>
                <w:sz w:val="16"/>
                <w:szCs w:val="16"/>
              </w:rPr>
              <w:t>Sursa</w:t>
            </w:r>
            <w:r w:rsidRPr="007F3BA7">
              <w:rPr>
                <w:rFonts w:cs="Tahoma"/>
                <w:b w:val="0"/>
                <w:bCs/>
                <w:i/>
                <w:color w:val="auto"/>
                <w:sz w:val="16"/>
                <w:szCs w:val="16"/>
                <w:lang w:val="en-GB"/>
              </w:rPr>
              <w:t>:INS</w:t>
            </w:r>
          </w:p>
          <w:p w:rsidR="00DF027C" w:rsidRPr="007F3BA7" w:rsidRDefault="00DF027C" w:rsidP="007F3BA7">
            <w:pPr>
              <w:spacing w:line="240" w:lineRule="auto"/>
              <w:ind w:firstLine="708"/>
              <w:jc w:val="right"/>
              <w:rPr>
                <w:color w:val="auto"/>
              </w:rPr>
            </w:pPr>
          </w:p>
        </w:tc>
      </w:tr>
      <w:tr w:rsidR="007F3BA7" w:rsidRPr="007F3BA7" w:rsidTr="00782823">
        <w:tblPrEx>
          <w:tblCellMar>
            <w:left w:w="0" w:type="dxa"/>
            <w:right w:w="0" w:type="dxa"/>
          </w:tblCellMar>
        </w:tblPrEx>
        <w:trPr>
          <w:trHeight w:val="5931"/>
        </w:trPr>
        <w:tc>
          <w:tcPr>
            <w:tcW w:w="10667" w:type="dxa"/>
          </w:tcPr>
          <w:p w:rsidR="00A05F93" w:rsidRDefault="00A05F93" w:rsidP="007F3BA7">
            <w:pPr>
              <w:spacing w:line="240" w:lineRule="auto"/>
              <w:rPr>
                <w:color w:val="auto"/>
              </w:rPr>
            </w:pPr>
          </w:p>
          <w:p w:rsidR="00BF5AAB" w:rsidRPr="007F3BA7" w:rsidRDefault="00BF5AAB" w:rsidP="00A05F93">
            <w:pPr>
              <w:spacing w:line="240" w:lineRule="auto"/>
              <w:jc w:val="center"/>
              <w:rPr>
                <w:color w:val="auto"/>
              </w:rPr>
            </w:pPr>
            <w:r w:rsidRPr="007F3BA7">
              <w:rPr>
                <w:color w:val="auto"/>
              </w:rPr>
              <w:t>Structura fondului forestier,  pe forme de proprietate</w:t>
            </w:r>
            <w:r w:rsidR="00CA091F">
              <w:rPr>
                <w:color w:val="auto"/>
              </w:rPr>
              <w:t>,</w:t>
            </w:r>
            <w:r w:rsidRPr="007F3BA7">
              <w:rPr>
                <w:color w:val="auto"/>
              </w:rPr>
              <w:t xml:space="preserve"> la sfârşitul anului 201</w:t>
            </w:r>
            <w:r w:rsidR="00782823" w:rsidRPr="007F3BA7">
              <w:rPr>
                <w:color w:val="auto"/>
              </w:rPr>
              <w:t>8</w:t>
            </w:r>
          </w:p>
          <w:p w:rsidR="00BF5AAB" w:rsidRPr="007F3BA7" w:rsidRDefault="00BF5AAB" w:rsidP="007F3BA7">
            <w:pPr>
              <w:spacing w:line="240" w:lineRule="auto"/>
              <w:rPr>
                <w:color w:val="auto"/>
                <w:lang w:val="ro-RO"/>
              </w:rPr>
            </w:pPr>
          </w:p>
          <w:p w:rsidR="00BF5AAB" w:rsidRPr="007F3BA7" w:rsidRDefault="00BF5AAB" w:rsidP="007F3BA7">
            <w:pPr>
              <w:spacing w:line="240" w:lineRule="auto"/>
              <w:rPr>
                <w:color w:val="auto"/>
              </w:rPr>
            </w:pPr>
            <w:r w:rsidRPr="007F3BA7">
              <w:rPr>
                <w:noProof/>
                <w:color w:val="auto"/>
                <w:lang w:val="en-GB" w:eastAsia="en-GB"/>
              </w:rPr>
              <w:drawing>
                <wp:inline distT="0" distB="0" distL="0" distR="0" wp14:anchorId="6A3D0F6E" wp14:editId="4385D277">
                  <wp:extent cx="5486400" cy="3201035"/>
                  <wp:effectExtent l="0" t="0" r="0" b="18415"/>
                  <wp:docPr id="27"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F5AAB" w:rsidRPr="007F3BA7" w:rsidRDefault="00782823" w:rsidP="007F3BA7">
            <w:pPr>
              <w:spacing w:line="240" w:lineRule="auto"/>
              <w:jc w:val="center"/>
              <w:rPr>
                <w:i/>
                <w:color w:val="auto"/>
              </w:rPr>
            </w:pPr>
            <w:r w:rsidRPr="007F3BA7">
              <w:rPr>
                <w:bCs/>
                <w:color w:val="auto"/>
              </w:rPr>
              <w:t xml:space="preserve">FONDUL FORESTIER AL ROMANIEI </w:t>
            </w:r>
            <w:r w:rsidR="009A6CB5" w:rsidRPr="007F3BA7">
              <w:rPr>
                <w:bCs/>
                <w:color w:val="auto"/>
              </w:rPr>
              <w:t>(</w:t>
            </w:r>
            <w:r w:rsidRPr="007F3BA7">
              <w:rPr>
                <w:bCs/>
                <w:i/>
                <w:color w:val="auto"/>
                <w:sz w:val="24"/>
                <w:szCs w:val="24"/>
              </w:rPr>
              <w:t>6583</w:t>
            </w:r>
            <w:r w:rsidR="00BF5AAB" w:rsidRPr="007F3BA7">
              <w:rPr>
                <w:bCs/>
                <w:i/>
                <w:color w:val="auto"/>
                <w:sz w:val="24"/>
                <w:szCs w:val="24"/>
              </w:rPr>
              <w:t xml:space="preserve"> MII HA</w:t>
            </w:r>
            <w:r w:rsidR="009A6CB5" w:rsidRPr="007F3BA7">
              <w:rPr>
                <w:bCs/>
                <w:i/>
                <w:color w:val="auto"/>
              </w:rPr>
              <w:t>)</w:t>
            </w:r>
          </w:p>
          <w:p w:rsidR="00BF5AAB" w:rsidRPr="007F3BA7" w:rsidRDefault="00BF5AAB" w:rsidP="007F3BA7">
            <w:pPr>
              <w:spacing w:line="240" w:lineRule="auto"/>
              <w:jc w:val="right"/>
              <w:rPr>
                <w:bCs/>
                <w:i/>
                <w:color w:val="auto"/>
                <w:sz w:val="20"/>
                <w:szCs w:val="20"/>
              </w:rPr>
            </w:pPr>
            <w:r w:rsidRPr="007F3BA7">
              <w:rPr>
                <w:bCs/>
                <w:i/>
                <w:color w:val="auto"/>
                <w:sz w:val="20"/>
                <w:szCs w:val="20"/>
              </w:rPr>
              <w:t>Sursa:INS</w:t>
            </w:r>
          </w:p>
          <w:p w:rsidR="009A6CB5" w:rsidRPr="007F3BA7" w:rsidRDefault="009A6CB5" w:rsidP="007F3BA7">
            <w:pPr>
              <w:spacing w:line="240" w:lineRule="auto"/>
              <w:jc w:val="center"/>
              <w:rPr>
                <w:bCs/>
                <w:color w:val="auto"/>
              </w:rPr>
            </w:pPr>
          </w:p>
          <w:p w:rsidR="009A6CB5" w:rsidRPr="007F3BA7" w:rsidRDefault="009A6CB5" w:rsidP="007F3BA7">
            <w:pPr>
              <w:spacing w:line="240" w:lineRule="auto"/>
              <w:jc w:val="center"/>
              <w:rPr>
                <w:bCs/>
                <w:color w:val="auto"/>
              </w:rPr>
            </w:pPr>
            <w:r w:rsidRPr="007F3BA7">
              <w:rPr>
                <w:bCs/>
                <w:color w:val="auto"/>
              </w:rPr>
              <w:t>1.1.Suprafaţa fondului forestier proprietate publică a statului</w:t>
            </w:r>
          </w:p>
          <w:p w:rsidR="009A6CB5" w:rsidRPr="007F3BA7" w:rsidRDefault="009A6CB5" w:rsidP="007F3BA7">
            <w:pPr>
              <w:spacing w:line="240" w:lineRule="auto"/>
              <w:jc w:val="both"/>
              <w:rPr>
                <w:bCs/>
                <w:color w:val="auto"/>
              </w:rPr>
            </w:pPr>
          </w:p>
          <w:p w:rsidR="009A6CB5" w:rsidRPr="007F3BA7" w:rsidRDefault="009A6CB5" w:rsidP="007F3BA7">
            <w:pPr>
              <w:spacing w:line="240" w:lineRule="auto"/>
              <w:jc w:val="both"/>
              <w:rPr>
                <w:bCs/>
                <w:color w:val="auto"/>
              </w:rPr>
            </w:pPr>
          </w:p>
          <w:p w:rsidR="007636C6" w:rsidRPr="007F3BA7" w:rsidRDefault="001F71D9" w:rsidP="007F3BA7">
            <w:pPr>
              <w:spacing w:line="240" w:lineRule="auto"/>
              <w:jc w:val="both"/>
              <w:rPr>
                <w:bCs/>
                <w:color w:val="auto"/>
              </w:rPr>
            </w:pPr>
            <w:r>
              <w:rPr>
                <w:rFonts w:eastAsia="Times New Roman"/>
                <w:b w:val="0"/>
                <w:color w:val="auto"/>
                <w:lang w:eastAsia="ro-RO"/>
              </w:rPr>
              <w:t xml:space="preserve">      </w:t>
            </w:r>
            <w:r w:rsidR="007636C6" w:rsidRPr="007F3BA7">
              <w:rPr>
                <w:rFonts w:eastAsia="Times New Roman"/>
                <w:b w:val="0"/>
                <w:color w:val="auto"/>
                <w:lang w:eastAsia="ro-RO"/>
              </w:rPr>
              <w:t>Fondul forestier proprietate publică a statului, aflat în administrarea Regiei Naţionale a Pădurilor - Romsilva ocupa, la data de 31 decembrie 2018, conform raportărilor statistice transmise de direcţiile silvice, o suprafaţă de 3.135.927 ha.</w:t>
            </w:r>
          </w:p>
          <w:p w:rsidR="007636C6" w:rsidRPr="007F3BA7" w:rsidRDefault="001F71D9" w:rsidP="007F3BA7">
            <w:pPr>
              <w:spacing w:line="240" w:lineRule="auto"/>
              <w:jc w:val="both"/>
              <w:rPr>
                <w:rFonts w:eastAsia="Times New Roman"/>
                <w:b w:val="0"/>
                <w:color w:val="auto"/>
                <w:lang w:eastAsia="ro-RO"/>
              </w:rPr>
            </w:pPr>
            <w:r>
              <w:rPr>
                <w:rFonts w:eastAsia="Times New Roman"/>
                <w:b w:val="0"/>
                <w:color w:val="auto"/>
                <w:lang w:eastAsia="ro-RO"/>
              </w:rPr>
              <w:t xml:space="preserve">     </w:t>
            </w:r>
            <w:r w:rsidR="007636C6" w:rsidRPr="007F3BA7">
              <w:rPr>
                <w:rFonts w:eastAsia="Times New Roman"/>
                <w:b w:val="0"/>
                <w:color w:val="auto"/>
                <w:lang w:eastAsia="ro-RO"/>
              </w:rPr>
              <w:t xml:space="preserve">Faţă de situaţia existentă la sfârşitul anului 2017, se </w:t>
            </w:r>
            <w:r>
              <w:rPr>
                <w:rFonts w:eastAsia="Times New Roman"/>
                <w:b w:val="0"/>
                <w:color w:val="auto"/>
                <w:lang w:eastAsia="ro-RO"/>
              </w:rPr>
              <w:t>înregistrează o diminuare cu</w:t>
            </w:r>
            <w:r w:rsidR="007636C6" w:rsidRPr="007F3BA7">
              <w:rPr>
                <w:rFonts w:eastAsia="Times New Roman"/>
                <w:b w:val="0"/>
                <w:color w:val="auto"/>
                <w:lang w:eastAsia="ro-RO"/>
              </w:rPr>
              <w:t xml:space="preserve">  2.854 ha a suprafeţei fondului forestier proprietate publică a statului. </w:t>
            </w:r>
          </w:p>
          <w:p w:rsidR="007636C6" w:rsidRPr="007F3BA7" w:rsidRDefault="001F71D9" w:rsidP="007F3BA7">
            <w:pPr>
              <w:spacing w:line="240" w:lineRule="auto"/>
              <w:jc w:val="both"/>
              <w:rPr>
                <w:rFonts w:eastAsia="Times New Roman"/>
                <w:b w:val="0"/>
                <w:color w:val="auto"/>
                <w:lang w:eastAsia="ro-RO"/>
              </w:rPr>
            </w:pPr>
            <w:r>
              <w:rPr>
                <w:rFonts w:eastAsia="Times New Roman"/>
                <w:b w:val="0"/>
                <w:color w:val="auto"/>
                <w:lang w:eastAsia="ro-RO"/>
              </w:rPr>
              <w:t xml:space="preserve">     </w:t>
            </w:r>
            <w:r w:rsidR="007636C6" w:rsidRPr="007F3BA7">
              <w:rPr>
                <w:rFonts w:eastAsia="Times New Roman"/>
                <w:b w:val="0"/>
                <w:color w:val="auto"/>
                <w:lang w:eastAsia="ro-RO"/>
              </w:rPr>
              <w:t>Modificările de suprafaţă efectuate în cursul anului 2018 au fost determinate, în principal, de:</w:t>
            </w:r>
          </w:p>
          <w:p w:rsidR="007636C6" w:rsidRPr="007F3BA7" w:rsidRDefault="007636C6" w:rsidP="007F3BA7">
            <w:pPr>
              <w:spacing w:line="240" w:lineRule="auto"/>
              <w:jc w:val="both"/>
              <w:rPr>
                <w:rFonts w:eastAsia="Times New Roman"/>
                <w:b w:val="0"/>
                <w:color w:val="auto"/>
                <w:lang w:eastAsia="ro-RO"/>
              </w:rPr>
            </w:pPr>
            <w:r w:rsidRPr="007F3BA7">
              <w:rPr>
                <w:rFonts w:eastAsia="Times New Roman"/>
                <w:b w:val="0"/>
                <w:color w:val="auto"/>
                <w:lang w:eastAsia="ro-RO"/>
              </w:rPr>
              <w:t>- punerile în posesie efectuate ca urmare a aplicării legilor fondului funciar;</w:t>
            </w:r>
          </w:p>
          <w:p w:rsidR="007636C6" w:rsidRPr="007F3BA7" w:rsidRDefault="007636C6" w:rsidP="007F3BA7">
            <w:pPr>
              <w:spacing w:line="240" w:lineRule="auto"/>
              <w:rPr>
                <w:rFonts w:eastAsia="Times New Roman"/>
                <w:b w:val="0"/>
                <w:color w:val="auto"/>
                <w:lang w:eastAsia="ro-RO"/>
              </w:rPr>
            </w:pPr>
            <w:r w:rsidRPr="007F3BA7">
              <w:rPr>
                <w:rFonts w:eastAsia="Times New Roman"/>
                <w:b w:val="0"/>
                <w:color w:val="auto"/>
                <w:lang w:eastAsia="ro-RO"/>
              </w:rPr>
              <w:t>- corecţiile de suprafeţe operate cu ocazia lucrărilor de reamenajare a unor ocoale silvice (efectuarea de ridicări în plan, schimbarea bazei cartografice, erori de planimetrare, corecţii de limite în urma confruntării planurilor de bază cu OCPI, determinarea suprafeţelor prin tehnica GIS);</w:t>
            </w:r>
          </w:p>
          <w:p w:rsidR="007636C6" w:rsidRPr="007F3BA7" w:rsidRDefault="007636C6" w:rsidP="007F3BA7">
            <w:pPr>
              <w:spacing w:line="240" w:lineRule="auto"/>
              <w:rPr>
                <w:rFonts w:eastAsia="Times New Roman"/>
                <w:b w:val="0"/>
                <w:color w:val="auto"/>
                <w:lang w:eastAsia="ro-RO"/>
              </w:rPr>
            </w:pPr>
            <w:r w:rsidRPr="007F3BA7">
              <w:rPr>
                <w:rFonts w:eastAsia="Times New Roman"/>
                <w:b w:val="0"/>
                <w:color w:val="auto"/>
                <w:lang w:eastAsia="ro-RO"/>
              </w:rPr>
              <w:t>- scoaterea definitivă din fond forestier a unor terenuri;</w:t>
            </w:r>
          </w:p>
          <w:p w:rsidR="007636C6" w:rsidRPr="007F3BA7" w:rsidRDefault="007636C6" w:rsidP="007F3BA7">
            <w:pPr>
              <w:spacing w:line="240" w:lineRule="auto"/>
              <w:rPr>
                <w:rFonts w:eastAsia="Times New Roman"/>
                <w:b w:val="0"/>
                <w:color w:val="auto"/>
                <w:lang w:eastAsia="ro-RO"/>
              </w:rPr>
            </w:pPr>
            <w:r w:rsidRPr="007F3BA7">
              <w:rPr>
                <w:rFonts w:eastAsia="Times New Roman"/>
                <w:b w:val="0"/>
                <w:color w:val="auto"/>
                <w:lang w:eastAsia="ro-RO"/>
              </w:rPr>
              <w:t>- compensarea terenurilor scoase definitiv din fond forestier;</w:t>
            </w:r>
          </w:p>
          <w:p w:rsidR="007636C6" w:rsidRPr="007F3BA7" w:rsidRDefault="007636C6" w:rsidP="007F3BA7">
            <w:pPr>
              <w:spacing w:line="240" w:lineRule="auto"/>
              <w:rPr>
                <w:rFonts w:eastAsia="Times New Roman"/>
                <w:b w:val="0"/>
                <w:color w:val="auto"/>
                <w:lang w:eastAsia="ro-RO"/>
              </w:rPr>
            </w:pPr>
            <w:r w:rsidRPr="007F3BA7">
              <w:rPr>
                <w:rFonts w:eastAsia="Times New Roman"/>
                <w:b w:val="0"/>
                <w:color w:val="auto"/>
                <w:lang w:eastAsia="ro-RO"/>
              </w:rPr>
              <w:t>-  trecerea unor drumuri forestiere din domeniul public al statului şi din administrarea Regiei Naţionale a Pădurilor – ROMSILVA în domeniul public al unor unităţi administrativ – teritoriale şi în administrarea consiliilor locale ale acestora;</w:t>
            </w:r>
          </w:p>
          <w:p w:rsidR="007636C6" w:rsidRPr="007F3BA7" w:rsidRDefault="007636C6" w:rsidP="007F3BA7">
            <w:pPr>
              <w:spacing w:line="240" w:lineRule="auto"/>
              <w:rPr>
                <w:rFonts w:eastAsia="Times New Roman"/>
                <w:b w:val="0"/>
                <w:color w:val="auto"/>
                <w:lang w:eastAsia="ro-RO"/>
              </w:rPr>
            </w:pPr>
            <w:r w:rsidRPr="007F3BA7">
              <w:rPr>
                <w:rFonts w:eastAsia="Times New Roman"/>
                <w:b w:val="0"/>
                <w:color w:val="auto"/>
                <w:lang w:eastAsia="ro-RO"/>
              </w:rPr>
              <w:lastRenderedPageBreak/>
              <w:t>- corectarea unor erori de raportare anterioare.</w:t>
            </w:r>
          </w:p>
          <w:p w:rsidR="007636C6" w:rsidRPr="007F3BA7" w:rsidRDefault="007636C6" w:rsidP="007F3BA7">
            <w:pPr>
              <w:spacing w:line="240" w:lineRule="auto"/>
              <w:rPr>
                <w:rFonts w:eastAsia="Times New Roman"/>
                <w:b w:val="0"/>
                <w:color w:val="auto"/>
                <w:lang w:eastAsia="ro-RO"/>
              </w:rPr>
            </w:pPr>
            <w:r w:rsidRPr="007F3BA7">
              <w:rPr>
                <w:rFonts w:eastAsia="Times New Roman"/>
                <w:b w:val="0"/>
                <w:color w:val="auto"/>
                <w:lang w:eastAsia="ro-RO"/>
              </w:rPr>
              <w:tab/>
              <w:t xml:space="preserve">          </w:t>
            </w:r>
          </w:p>
          <w:p w:rsidR="007636C6" w:rsidRPr="007F3BA7" w:rsidRDefault="007636C6" w:rsidP="007F3BA7">
            <w:pPr>
              <w:spacing w:line="240" w:lineRule="auto"/>
              <w:rPr>
                <w:rFonts w:eastAsia="Times New Roman"/>
                <w:b w:val="0"/>
                <w:color w:val="auto"/>
                <w:lang w:eastAsia="ro-RO"/>
              </w:rPr>
            </w:pPr>
            <w:r w:rsidRPr="007F3BA7">
              <w:rPr>
                <w:rFonts w:eastAsia="Times New Roman"/>
                <w:b w:val="0"/>
                <w:color w:val="auto"/>
                <w:lang w:eastAsia="ro-RO"/>
              </w:rPr>
              <w:t xml:space="preserve">             Pădurile ocupă o suprafaţă totală de 3.031.700 hectare, reprezentând 96,67% din suprafaţa totală a fondului forestier proprietate publică a statului aflat în administrarea Regiei Naţionale a Pădurilor – Romsilva la data de 31.12.2018.</w:t>
            </w:r>
          </w:p>
          <w:p w:rsidR="007636C6" w:rsidRPr="007F3BA7" w:rsidRDefault="007636C6" w:rsidP="007F3BA7">
            <w:pPr>
              <w:spacing w:line="240" w:lineRule="auto"/>
              <w:rPr>
                <w:rFonts w:eastAsia="Times New Roman"/>
                <w:b w:val="0"/>
                <w:color w:val="auto"/>
                <w:lang w:eastAsia="ro-RO"/>
              </w:rPr>
            </w:pPr>
            <w:r w:rsidRPr="007F3BA7">
              <w:rPr>
                <w:rFonts w:eastAsia="Times New Roman"/>
                <w:b w:val="0"/>
                <w:color w:val="auto"/>
                <w:lang w:eastAsia="ro-RO"/>
              </w:rPr>
              <w:tab/>
              <w:t xml:space="preserve"> Fagul este specia majoritară în compoziţia pădurilor, ocupând 32% din suprafaţa acestora..</w:t>
            </w:r>
          </w:p>
          <w:p w:rsidR="007636C6" w:rsidRPr="007F3BA7" w:rsidRDefault="007636C6" w:rsidP="007F3BA7">
            <w:pPr>
              <w:spacing w:line="240" w:lineRule="auto"/>
              <w:rPr>
                <w:rFonts w:eastAsia="Times New Roman"/>
                <w:b w:val="0"/>
                <w:color w:val="auto"/>
                <w:lang w:eastAsia="ro-RO"/>
              </w:rPr>
            </w:pPr>
          </w:p>
          <w:p w:rsidR="007636C6" w:rsidRPr="007F3BA7" w:rsidRDefault="007636C6" w:rsidP="007F3BA7">
            <w:pPr>
              <w:spacing w:line="240" w:lineRule="auto"/>
              <w:rPr>
                <w:rFonts w:eastAsia="Times New Roman"/>
                <w:b w:val="0"/>
                <w:color w:val="auto"/>
                <w:lang w:eastAsia="ro-RO"/>
              </w:rPr>
            </w:pPr>
          </w:p>
          <w:p w:rsidR="007636C6" w:rsidRPr="007F3BA7" w:rsidRDefault="007636C6" w:rsidP="007F3BA7">
            <w:pPr>
              <w:spacing w:line="240" w:lineRule="auto"/>
              <w:rPr>
                <w:rFonts w:eastAsia="Times New Roman"/>
                <w:b w:val="0"/>
                <w:color w:val="auto"/>
                <w:lang w:eastAsia="ro-RO"/>
              </w:rPr>
            </w:pPr>
            <w:r w:rsidRPr="007F3BA7">
              <w:rPr>
                <w:rFonts w:eastAsia="Times New Roman"/>
                <w:b w:val="0"/>
                <w:color w:val="auto"/>
                <w:lang w:eastAsia="ro-RO"/>
              </w:rPr>
              <w:tab/>
              <w:t>Din punct de vedere funcţional, pădurile încadrate în grupa funcţională I, respectiv cele cu funcţii speciale de protecţie, sunt majoritare, reprezentând 66% din suprafaţa totală a pădurilor, în timp ce pădurile cu funcţii de producţie şi protecţie (grupa funcţională II) ocupă doar 34% din suprafaţa respectivă.</w:t>
            </w:r>
          </w:p>
          <w:p w:rsidR="007636C6" w:rsidRPr="007F3BA7" w:rsidRDefault="007636C6" w:rsidP="007F3BA7">
            <w:pPr>
              <w:spacing w:line="240" w:lineRule="auto"/>
              <w:rPr>
                <w:rFonts w:eastAsia="Times New Roman"/>
                <w:color w:val="auto"/>
                <w:lang w:eastAsia="ro-RO"/>
              </w:rPr>
            </w:pPr>
          </w:p>
          <w:p w:rsidR="00DF027C" w:rsidRPr="007F3BA7" w:rsidRDefault="007636C6" w:rsidP="00C95F07">
            <w:pPr>
              <w:spacing w:line="240" w:lineRule="auto"/>
              <w:jc w:val="center"/>
              <w:rPr>
                <w:color w:val="auto"/>
              </w:rPr>
            </w:pPr>
            <w:r w:rsidRPr="007F3BA7">
              <w:rPr>
                <w:i/>
                <w:noProof/>
                <w:color w:val="auto"/>
                <w:u w:val="single"/>
                <w:lang w:val="en-GB" w:eastAsia="en-GB"/>
              </w:rPr>
              <w:drawing>
                <wp:inline distT="0" distB="0" distL="0" distR="0" wp14:anchorId="7FE80175" wp14:editId="028CEABB">
                  <wp:extent cx="5848350" cy="3768725"/>
                  <wp:effectExtent l="0" t="0" r="0" b="317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027C" w:rsidRPr="007F3BA7" w:rsidRDefault="00DF027C" w:rsidP="007F3BA7">
            <w:pPr>
              <w:spacing w:line="240" w:lineRule="auto"/>
              <w:rPr>
                <w:i/>
                <w:color w:val="auto"/>
              </w:rPr>
            </w:pPr>
          </w:p>
          <w:p w:rsidR="007D0A78" w:rsidRPr="007F3BA7" w:rsidRDefault="001F71D9" w:rsidP="007F3BA7">
            <w:pPr>
              <w:spacing w:line="240" w:lineRule="auto"/>
              <w:rPr>
                <w:b w:val="0"/>
                <w:color w:val="auto"/>
              </w:rPr>
            </w:pPr>
            <w:r>
              <w:rPr>
                <w:b w:val="0"/>
                <w:color w:val="auto"/>
              </w:rPr>
              <w:t xml:space="preserve">      </w:t>
            </w:r>
            <w:r w:rsidR="007D0A78" w:rsidRPr="007F3BA7">
              <w:rPr>
                <w:b w:val="0"/>
                <w:color w:val="auto"/>
              </w:rPr>
              <w:t>Suprafața fondului forestier proprietatea publică a statului administrat de R.A. Administrația Patrimoniului Protocolului de Stat era 2561,8 ha la data de 31.12.2018</w:t>
            </w:r>
          </w:p>
          <w:p w:rsidR="007D0A78" w:rsidRPr="007F3BA7" w:rsidRDefault="001F71D9" w:rsidP="007F3BA7">
            <w:pPr>
              <w:spacing w:line="240" w:lineRule="auto"/>
              <w:rPr>
                <w:b w:val="0"/>
                <w:bCs/>
                <w:i/>
                <w:color w:val="auto"/>
                <w:shd w:val="clear" w:color="auto" w:fill="FDFDFD"/>
              </w:rPr>
            </w:pPr>
            <w:r>
              <w:rPr>
                <w:b w:val="0"/>
                <w:color w:val="auto"/>
                <w:shd w:val="clear" w:color="auto" w:fill="FFFFFF"/>
              </w:rPr>
              <w:t xml:space="preserve">    </w:t>
            </w:r>
            <w:r w:rsidR="007D0A78" w:rsidRPr="007F3BA7">
              <w:rPr>
                <w:b w:val="0"/>
                <w:color w:val="auto"/>
                <w:shd w:val="clear" w:color="auto" w:fill="FFFFFF"/>
              </w:rPr>
              <w:t xml:space="preserve">Suprafata fondului forestier proprietate publica a statului aflata la  data de 31.12.2018 in administrarea </w:t>
            </w:r>
            <w:r w:rsidR="007D0A78" w:rsidRPr="007F3BA7">
              <w:rPr>
                <w:b w:val="0"/>
                <w:color w:val="auto"/>
              </w:rPr>
              <w:t>I</w:t>
            </w:r>
            <w:r w:rsidR="007D0A78" w:rsidRPr="007F3BA7">
              <w:rPr>
                <w:rStyle w:val="Emphasis"/>
                <w:rFonts w:cstheme="minorHAnsi"/>
                <w:b w:val="0"/>
                <w:i w:val="0"/>
                <w:color w:val="auto"/>
                <w:szCs w:val="28"/>
                <w:shd w:val="clear" w:color="auto" w:fill="FDFDFD"/>
              </w:rPr>
              <w:t>nstitutul Național de Cercetare-Dezvoltare în Silvicultură “</w:t>
            </w:r>
            <w:r w:rsidR="007D0A78" w:rsidRPr="00C95F07">
              <w:rPr>
                <w:rStyle w:val="Strong"/>
                <w:rFonts w:cstheme="minorHAnsi"/>
                <w:i/>
                <w:color w:val="auto"/>
                <w:szCs w:val="28"/>
                <w:shd w:val="clear" w:color="auto" w:fill="FDFDFD"/>
              </w:rPr>
              <w:t>Marin Drăcea”</w:t>
            </w:r>
            <w:r w:rsidR="007D0A78" w:rsidRPr="007F3BA7">
              <w:rPr>
                <w:b w:val="0"/>
                <w:color w:val="auto"/>
                <w:shd w:val="clear" w:color="auto" w:fill="FFFFFF"/>
              </w:rPr>
              <w:t xml:space="preserve"> era de 47858 ha.</w:t>
            </w:r>
          </w:p>
          <w:p w:rsidR="007D0A78" w:rsidRPr="007F3BA7" w:rsidRDefault="007D0A78" w:rsidP="007F3BA7">
            <w:pPr>
              <w:spacing w:line="240" w:lineRule="auto"/>
              <w:rPr>
                <w:color w:val="auto"/>
                <w:sz w:val="36"/>
              </w:rPr>
            </w:pPr>
          </w:p>
          <w:p w:rsidR="00003B9E" w:rsidRDefault="00003B9E" w:rsidP="001F71D9">
            <w:pPr>
              <w:spacing w:line="240" w:lineRule="auto"/>
              <w:jc w:val="center"/>
              <w:rPr>
                <w:bCs/>
                <w:color w:val="auto"/>
              </w:rPr>
            </w:pPr>
          </w:p>
          <w:p w:rsidR="00003B9E" w:rsidRDefault="00003B9E" w:rsidP="001F71D9">
            <w:pPr>
              <w:spacing w:line="240" w:lineRule="auto"/>
              <w:jc w:val="center"/>
              <w:rPr>
                <w:bCs/>
                <w:color w:val="auto"/>
              </w:rPr>
            </w:pPr>
          </w:p>
          <w:p w:rsidR="00130340" w:rsidRPr="007F3BA7" w:rsidRDefault="00130340" w:rsidP="001F71D9">
            <w:pPr>
              <w:spacing w:line="240" w:lineRule="auto"/>
              <w:jc w:val="center"/>
              <w:rPr>
                <w:bCs/>
                <w:color w:val="auto"/>
              </w:rPr>
            </w:pPr>
            <w:r w:rsidRPr="007F3BA7">
              <w:rPr>
                <w:bCs/>
                <w:color w:val="auto"/>
              </w:rPr>
              <w:t>1.2</w:t>
            </w:r>
            <w:r w:rsidR="00D61461" w:rsidRPr="007F3BA7">
              <w:rPr>
                <w:bCs/>
                <w:color w:val="auto"/>
              </w:rPr>
              <w:t>.</w:t>
            </w:r>
            <w:r w:rsidRPr="007F3BA7">
              <w:rPr>
                <w:bCs/>
                <w:color w:val="auto"/>
              </w:rPr>
              <w:t xml:space="preserve"> Suprafaţa fondului forestier proprietate privată a persoanelor fizice şi juridice, proprietate publică şi privată a unităţilor administrativ – teritoriale</w:t>
            </w:r>
          </w:p>
          <w:p w:rsidR="00130340" w:rsidRPr="007F3BA7" w:rsidRDefault="00130340" w:rsidP="007F3BA7">
            <w:pPr>
              <w:spacing w:line="240" w:lineRule="auto"/>
              <w:rPr>
                <w:bCs/>
                <w:color w:val="auto"/>
              </w:rPr>
            </w:pPr>
          </w:p>
          <w:p w:rsidR="00130340" w:rsidRPr="007F3BA7" w:rsidRDefault="00130340" w:rsidP="007F3BA7">
            <w:pPr>
              <w:spacing w:line="240" w:lineRule="auto"/>
              <w:rPr>
                <w:b w:val="0"/>
                <w:color w:val="auto"/>
              </w:rPr>
            </w:pPr>
            <w:r w:rsidRPr="007F3BA7">
              <w:rPr>
                <w:bCs/>
                <w:color w:val="auto"/>
              </w:rPr>
              <w:tab/>
            </w:r>
            <w:r w:rsidRPr="007F3BA7">
              <w:rPr>
                <w:b w:val="0"/>
                <w:color w:val="auto"/>
              </w:rPr>
              <w:t>La</w:t>
            </w:r>
            <w:r w:rsidR="007D4362" w:rsidRPr="007F3BA7">
              <w:rPr>
                <w:b w:val="0"/>
                <w:color w:val="auto"/>
              </w:rPr>
              <w:t xml:space="preserve"> 31.12.2018</w:t>
            </w:r>
            <w:r w:rsidRPr="007F3BA7">
              <w:rPr>
                <w:b w:val="0"/>
                <w:color w:val="auto"/>
              </w:rPr>
              <w:t xml:space="preserve">  suprafaţa fondului forestier deţinută de alţi proprietari decât statul era de 3.3</w:t>
            </w:r>
            <w:r w:rsidR="00EB36C3" w:rsidRPr="007F3BA7">
              <w:rPr>
                <w:b w:val="0"/>
                <w:color w:val="auto"/>
              </w:rPr>
              <w:t>97</w:t>
            </w:r>
            <w:r w:rsidRPr="007F3BA7">
              <w:rPr>
                <w:b w:val="0"/>
                <w:color w:val="auto"/>
              </w:rPr>
              <w:t xml:space="preserve"> mii ha ( în creșt</w:t>
            </w:r>
            <w:r w:rsidR="00EB36C3" w:rsidRPr="007F3BA7">
              <w:rPr>
                <w:b w:val="0"/>
                <w:color w:val="auto"/>
              </w:rPr>
              <w:t>ere cu 0,03 % față de  anul 2017</w:t>
            </w:r>
            <w:r w:rsidRPr="007F3BA7">
              <w:rPr>
                <w:b w:val="0"/>
                <w:color w:val="auto"/>
              </w:rPr>
              <w:t>), din care:</w:t>
            </w:r>
          </w:p>
          <w:p w:rsidR="00130340" w:rsidRPr="007F3BA7" w:rsidRDefault="00CA091F" w:rsidP="007F3BA7">
            <w:pPr>
              <w:spacing w:line="240" w:lineRule="auto"/>
              <w:rPr>
                <w:rFonts w:ascii="Calibri" w:hAnsi="Calibri"/>
                <w:b w:val="0"/>
                <w:color w:val="auto"/>
              </w:rPr>
            </w:pPr>
            <w:r>
              <w:rPr>
                <w:rFonts w:ascii="Calibri" w:hAnsi="Calibri"/>
                <w:b w:val="0"/>
                <w:color w:val="auto"/>
              </w:rPr>
              <w:t>-</w:t>
            </w:r>
            <w:r w:rsidR="00130340" w:rsidRPr="007F3BA7">
              <w:rPr>
                <w:rFonts w:ascii="Calibri" w:hAnsi="Calibri"/>
                <w:b w:val="0"/>
                <w:color w:val="auto"/>
              </w:rPr>
              <w:t>proprietate privată a persoanelor fizice şi juridice 2.248 mii ha;</w:t>
            </w:r>
          </w:p>
          <w:p w:rsidR="00130340" w:rsidRPr="007F3BA7" w:rsidRDefault="00CA091F" w:rsidP="007F3BA7">
            <w:pPr>
              <w:spacing w:line="240" w:lineRule="auto"/>
              <w:rPr>
                <w:rFonts w:ascii="Calibri" w:hAnsi="Calibri"/>
                <w:b w:val="0"/>
                <w:color w:val="auto"/>
              </w:rPr>
            </w:pPr>
            <w:r>
              <w:rPr>
                <w:rFonts w:ascii="Calibri" w:hAnsi="Calibri"/>
                <w:b w:val="0"/>
                <w:color w:val="auto"/>
              </w:rPr>
              <w:t>-</w:t>
            </w:r>
            <w:r w:rsidR="00130340" w:rsidRPr="007F3BA7">
              <w:rPr>
                <w:rFonts w:ascii="Calibri" w:hAnsi="Calibri"/>
                <w:b w:val="0"/>
                <w:color w:val="auto"/>
              </w:rPr>
              <w:t xml:space="preserve">proprietate publică a unităţilor administrativ –  teritoriale 1.046 mii ha; </w:t>
            </w:r>
          </w:p>
          <w:p w:rsidR="00130340" w:rsidRPr="007F3BA7" w:rsidRDefault="00CA091F" w:rsidP="007F3BA7">
            <w:pPr>
              <w:spacing w:line="240" w:lineRule="auto"/>
              <w:rPr>
                <w:rFonts w:ascii="Calibri" w:hAnsi="Calibri"/>
                <w:b w:val="0"/>
                <w:color w:val="auto"/>
              </w:rPr>
            </w:pPr>
            <w:r>
              <w:rPr>
                <w:rFonts w:ascii="Calibri" w:hAnsi="Calibri"/>
                <w:b w:val="0"/>
                <w:color w:val="auto"/>
              </w:rPr>
              <w:t>-</w:t>
            </w:r>
            <w:r w:rsidR="00130340" w:rsidRPr="007F3BA7">
              <w:rPr>
                <w:rFonts w:ascii="Calibri" w:hAnsi="Calibri"/>
                <w:b w:val="0"/>
                <w:color w:val="auto"/>
              </w:rPr>
              <w:t>proprietate privată a unităţilor administrativ – teritoriale  103 mii ha.</w:t>
            </w:r>
          </w:p>
          <w:p w:rsidR="007D4362" w:rsidRPr="007F3BA7" w:rsidRDefault="007D4362" w:rsidP="007F3BA7">
            <w:pPr>
              <w:spacing w:line="240" w:lineRule="auto"/>
              <w:rPr>
                <w:rFonts w:ascii="Calibri" w:hAnsi="Calibri"/>
                <w:color w:val="auto"/>
              </w:rPr>
            </w:pPr>
          </w:p>
          <w:p w:rsidR="00003B9E" w:rsidRDefault="00003B9E" w:rsidP="007F3BA7">
            <w:pPr>
              <w:spacing w:line="240" w:lineRule="auto"/>
              <w:jc w:val="center"/>
              <w:rPr>
                <w:bCs/>
                <w:iCs/>
                <w:color w:val="auto"/>
              </w:rPr>
            </w:pPr>
          </w:p>
          <w:p w:rsidR="00003B9E" w:rsidRDefault="00003B9E" w:rsidP="007F3BA7">
            <w:pPr>
              <w:spacing w:line="240" w:lineRule="auto"/>
              <w:jc w:val="center"/>
              <w:rPr>
                <w:bCs/>
                <w:iCs/>
                <w:color w:val="auto"/>
              </w:rPr>
            </w:pPr>
          </w:p>
          <w:p w:rsidR="00003B9E" w:rsidRDefault="00003B9E" w:rsidP="007F3BA7">
            <w:pPr>
              <w:spacing w:line="240" w:lineRule="auto"/>
              <w:jc w:val="center"/>
              <w:rPr>
                <w:bCs/>
                <w:iCs/>
                <w:color w:val="auto"/>
              </w:rPr>
            </w:pPr>
          </w:p>
          <w:p w:rsidR="007D4362" w:rsidRPr="007F3BA7" w:rsidRDefault="007D4362" w:rsidP="007F3BA7">
            <w:pPr>
              <w:spacing w:line="240" w:lineRule="auto"/>
              <w:jc w:val="center"/>
              <w:rPr>
                <w:bCs/>
                <w:iCs/>
                <w:color w:val="auto"/>
              </w:rPr>
            </w:pPr>
            <w:r w:rsidRPr="007F3BA7">
              <w:rPr>
                <w:bCs/>
                <w:iCs/>
                <w:color w:val="auto"/>
              </w:rPr>
              <w:t>1.3. Dinamica suprafeței fondului forestier național (ieșiri, intrări, ocupări temporare)</w:t>
            </w:r>
          </w:p>
          <w:p w:rsidR="007D4362" w:rsidRPr="007F3BA7" w:rsidRDefault="007D4362" w:rsidP="007F3BA7">
            <w:pPr>
              <w:spacing w:line="240" w:lineRule="auto"/>
              <w:rPr>
                <w:rFonts w:ascii="Calibri" w:hAnsi="Calibri"/>
                <w:bCs/>
                <w:color w:val="auto"/>
              </w:rPr>
            </w:pPr>
          </w:p>
          <w:p w:rsidR="007D4362" w:rsidRPr="007F3BA7" w:rsidRDefault="00687F9E" w:rsidP="007F3BA7">
            <w:pPr>
              <w:spacing w:line="240" w:lineRule="auto"/>
              <w:rPr>
                <w:rFonts w:ascii="Calibri" w:hAnsi="Calibri"/>
                <w:b w:val="0"/>
                <w:bCs/>
                <w:color w:val="auto"/>
              </w:rPr>
            </w:pPr>
            <w:r w:rsidRPr="007F3BA7">
              <w:rPr>
                <w:rFonts w:ascii="Calibri" w:hAnsi="Calibri"/>
                <w:b w:val="0"/>
                <w:bCs/>
                <w:color w:val="auto"/>
              </w:rPr>
              <w:t xml:space="preserve">         </w:t>
            </w:r>
            <w:r w:rsidR="007D4362" w:rsidRPr="007F3BA7">
              <w:rPr>
                <w:rFonts w:ascii="Calibri" w:hAnsi="Calibri"/>
                <w:b w:val="0"/>
                <w:bCs/>
                <w:color w:val="auto"/>
              </w:rPr>
              <w:t>În conformitate cu competenţele stabilite prin  Legea nr.46/2008 – Codul silvic, in anul 201</w:t>
            </w:r>
            <w:r w:rsidR="000904A1" w:rsidRPr="007F3BA7">
              <w:rPr>
                <w:rFonts w:ascii="Calibri" w:hAnsi="Calibri"/>
                <w:b w:val="0"/>
                <w:bCs/>
                <w:color w:val="auto"/>
              </w:rPr>
              <w:t>8</w:t>
            </w:r>
            <w:r w:rsidR="007D4362" w:rsidRPr="007F3BA7">
              <w:rPr>
                <w:rFonts w:ascii="Calibri" w:hAnsi="Calibri"/>
                <w:b w:val="0"/>
                <w:bCs/>
                <w:color w:val="auto"/>
              </w:rPr>
              <w:t xml:space="preserve">, </w:t>
            </w:r>
            <w:r w:rsidR="007D4362" w:rsidRPr="007F3BA7">
              <w:rPr>
                <w:rFonts w:ascii="Calibri" w:hAnsi="Calibri"/>
                <w:b w:val="0"/>
                <w:color w:val="auto"/>
              </w:rPr>
              <w:t>Ministerul Apelor și Pădurilor</w:t>
            </w:r>
            <w:r w:rsidR="007D4362" w:rsidRPr="007F3BA7">
              <w:rPr>
                <w:rFonts w:ascii="Calibri" w:hAnsi="Calibri"/>
                <w:b w:val="0"/>
                <w:bCs/>
                <w:color w:val="auto"/>
              </w:rPr>
              <w:t xml:space="preserve"> şi structurile teritoriale de specialitate au aprobat scoaterea definitivă din fondul forestier național a unei suprafeţe de </w:t>
            </w:r>
            <w:r w:rsidR="000904A1" w:rsidRPr="007F3BA7">
              <w:rPr>
                <w:rFonts w:ascii="Calibri" w:hAnsi="Calibri"/>
                <w:b w:val="0"/>
                <w:bCs/>
                <w:color w:val="auto"/>
              </w:rPr>
              <w:t>127,7944</w:t>
            </w:r>
            <w:r w:rsidR="007D4362" w:rsidRPr="007F3BA7">
              <w:rPr>
                <w:rFonts w:ascii="Calibri" w:hAnsi="Calibri"/>
                <w:b w:val="0"/>
                <w:bCs/>
                <w:color w:val="auto"/>
              </w:rPr>
              <w:t xml:space="preserve"> ha  </w:t>
            </w:r>
            <w:r w:rsidR="000904A1" w:rsidRPr="007F3BA7">
              <w:rPr>
                <w:rFonts w:ascii="Calibri" w:hAnsi="Calibri"/>
                <w:b w:val="0"/>
                <w:bCs/>
                <w:color w:val="auto"/>
              </w:rPr>
              <w:t xml:space="preserve">compensate cu terenuri echivalente ca suprafaţă şi bonitate </w:t>
            </w:r>
            <w:r w:rsidR="000904A1" w:rsidRPr="007F3BA7">
              <w:rPr>
                <w:rFonts w:ascii="Calibri" w:hAnsi="Calibri"/>
                <w:b w:val="0"/>
                <w:bCs/>
                <w:color w:val="auto"/>
                <w:lang w:val="ro-RO"/>
              </w:rPr>
              <w:t xml:space="preserve">în suprafață </w:t>
            </w:r>
            <w:r w:rsidR="000904A1" w:rsidRPr="007F3BA7">
              <w:rPr>
                <w:rFonts w:ascii="Calibri" w:hAnsi="Calibri"/>
                <w:b w:val="0"/>
                <w:bCs/>
                <w:color w:val="auto"/>
              </w:rPr>
              <w:t>de 39,8436 ha, oferite de beneficiari pentru a fi preluate în fondul forestier.  Au fost emise un numar de 105 aprobări pentru ocuparea temporară a 74,7986  ha din fondul forestier național</w:t>
            </w:r>
            <w:r w:rsidR="007D4362" w:rsidRPr="007F3BA7">
              <w:rPr>
                <w:rFonts w:ascii="Calibri" w:hAnsi="Calibri"/>
                <w:b w:val="0"/>
                <w:bCs/>
                <w:color w:val="auto"/>
              </w:rPr>
              <w:t>.</w:t>
            </w:r>
          </w:p>
          <w:p w:rsidR="007D4362" w:rsidRPr="007F3BA7" w:rsidRDefault="007D4362" w:rsidP="007F3BA7">
            <w:pPr>
              <w:spacing w:line="240" w:lineRule="auto"/>
              <w:rPr>
                <w:rFonts w:ascii="Calibri" w:hAnsi="Calibri"/>
                <w:b w:val="0"/>
                <w:bCs/>
                <w:color w:val="auto"/>
              </w:rPr>
            </w:pPr>
            <w:r w:rsidRPr="007F3BA7">
              <w:rPr>
                <w:rFonts w:ascii="Calibri" w:hAnsi="Calibri"/>
                <w:b w:val="0"/>
                <w:bCs/>
                <w:color w:val="auto"/>
              </w:rPr>
              <w:tab/>
              <w:t xml:space="preserve">Pentru terenurile cu suprafaţa mai mică de 1 hectar, Gărzile Forestiere au avut competenţa de aprobare a scoaterii din circuitul silvic,  în conformitate cu prevederile Legii nr.46/2008 – Codul silvic şi </w:t>
            </w:r>
            <w:r w:rsidRPr="007F3BA7">
              <w:rPr>
                <w:rFonts w:ascii="Calibri" w:hAnsi="Calibri"/>
                <w:b w:val="0"/>
                <w:i/>
                <w:color w:val="auto"/>
              </w:rPr>
              <w:t>Ordinului nr.30/2009</w:t>
            </w:r>
            <w:r w:rsidRPr="007F3BA7">
              <w:rPr>
                <w:rFonts w:ascii="Calibri" w:hAnsi="Calibri"/>
                <w:b w:val="0"/>
                <w:color w:val="auto"/>
              </w:rPr>
              <w:t xml:space="preserve"> </w:t>
            </w:r>
            <w:r w:rsidRPr="007F3BA7">
              <w:rPr>
                <w:rFonts w:ascii="Calibri" w:hAnsi="Calibri"/>
                <w:b w:val="0"/>
                <w:i/>
                <w:color w:val="auto"/>
                <w:shd w:val="clear" w:color="auto" w:fill="FFFFFF"/>
              </w:rPr>
              <w:t>privind delegarea competenței de aprobare a solicitărilor de scoatere definitivă sau de ocupare temporară a terenurilor din fondul forestier care au suprafața mai mică de 1 ha conducătorilor subunităților teritoriale de specialitate ale autorității publice centrale care răspunde de silvicultură</w:t>
            </w:r>
            <w:r w:rsidRPr="007F3BA7">
              <w:rPr>
                <w:rFonts w:ascii="Calibri" w:hAnsi="Calibri"/>
                <w:b w:val="0"/>
                <w:bCs/>
                <w:color w:val="auto"/>
              </w:rPr>
              <w:t xml:space="preserve">. În baza acestor acte normative a fost aprobată scoaterea definitivă din fondul forestier național a unei suprafețe de </w:t>
            </w:r>
            <w:r w:rsidR="008651C5" w:rsidRPr="007F3BA7">
              <w:rPr>
                <w:rFonts w:ascii="Calibri" w:hAnsi="Calibri"/>
                <w:b w:val="0"/>
                <w:bCs/>
                <w:color w:val="auto"/>
              </w:rPr>
              <w:t>8,2852</w:t>
            </w:r>
            <w:r w:rsidRPr="007F3BA7">
              <w:rPr>
                <w:rFonts w:ascii="Calibri" w:hAnsi="Calibri"/>
                <w:b w:val="0"/>
                <w:bCs/>
                <w:color w:val="auto"/>
              </w:rPr>
              <w:t xml:space="preserve"> ha (compensate cu terenuri în suprafață de </w:t>
            </w:r>
            <w:r w:rsidR="008651C5" w:rsidRPr="007F3BA7">
              <w:rPr>
                <w:rFonts w:ascii="Calibri" w:hAnsi="Calibri"/>
                <w:b w:val="0"/>
                <w:bCs/>
                <w:color w:val="auto"/>
              </w:rPr>
              <w:t>36,1836</w:t>
            </w:r>
            <w:r w:rsidRPr="007F3BA7">
              <w:rPr>
                <w:rFonts w:ascii="Calibri" w:hAnsi="Calibri"/>
                <w:b w:val="0"/>
                <w:bCs/>
                <w:color w:val="auto"/>
              </w:rPr>
              <w:t xml:space="preserve"> ha) şi ocuparea temporară a unei suprafețe de </w:t>
            </w:r>
            <w:r w:rsidR="008651C5" w:rsidRPr="007F3BA7">
              <w:rPr>
                <w:rFonts w:ascii="Calibri" w:hAnsi="Calibri"/>
                <w:b w:val="0"/>
                <w:bCs/>
                <w:color w:val="auto"/>
              </w:rPr>
              <w:t>46,0382</w:t>
            </w:r>
            <w:r w:rsidRPr="007F3BA7">
              <w:rPr>
                <w:rFonts w:ascii="Calibri" w:hAnsi="Calibri"/>
                <w:b w:val="0"/>
                <w:bCs/>
                <w:color w:val="auto"/>
              </w:rPr>
              <w:t xml:space="preserve"> ha. </w:t>
            </w:r>
          </w:p>
          <w:p w:rsidR="007D4362" w:rsidRPr="007F3BA7" w:rsidRDefault="00610251" w:rsidP="007F3BA7">
            <w:pPr>
              <w:spacing w:line="240" w:lineRule="auto"/>
              <w:rPr>
                <w:rFonts w:ascii="Calibri" w:hAnsi="Calibri"/>
                <w:b w:val="0"/>
                <w:bCs/>
                <w:color w:val="auto"/>
              </w:rPr>
            </w:pPr>
            <w:r w:rsidRPr="007F3BA7">
              <w:rPr>
                <w:rFonts w:ascii="Calibri" w:hAnsi="Calibri"/>
                <w:b w:val="0"/>
                <w:bCs/>
                <w:color w:val="auto"/>
              </w:rPr>
              <w:t xml:space="preserve">          În cursul anului 2018 au fost scoase din fondul forestier national terenuri pentru realizarea unor obiective de interes national și de utilitate publică pentru care Legea nr. 46/2008-Codul silvic nu oblige la compensarea cu terenuri echivalente ca suprafaţă şi bonitate, în suprafață de 118,2892 ha, pentru care aprobarea a fost de competența  </w:t>
            </w:r>
            <w:r w:rsidR="007D4362" w:rsidRPr="007F3BA7">
              <w:rPr>
                <w:rFonts w:ascii="Calibri" w:hAnsi="Calibri"/>
                <w:b w:val="0"/>
                <w:color w:val="auto"/>
              </w:rPr>
              <w:t>Ministerul</w:t>
            </w:r>
            <w:r w:rsidR="00442933">
              <w:rPr>
                <w:rFonts w:ascii="Calibri" w:hAnsi="Calibri"/>
                <w:b w:val="0"/>
                <w:color w:val="auto"/>
              </w:rPr>
              <w:t>ui</w:t>
            </w:r>
            <w:r w:rsidR="007D4362" w:rsidRPr="007F3BA7">
              <w:rPr>
                <w:rFonts w:ascii="Calibri" w:hAnsi="Calibri"/>
                <w:b w:val="0"/>
                <w:color w:val="auto"/>
              </w:rPr>
              <w:t xml:space="preserve"> Apelor și Pădurilor și </w:t>
            </w:r>
            <w:r w:rsidR="007D4362" w:rsidRPr="007F3BA7">
              <w:rPr>
                <w:rFonts w:ascii="Calibri" w:hAnsi="Calibri"/>
                <w:b w:val="0"/>
                <w:bCs/>
                <w:color w:val="auto"/>
              </w:rPr>
              <w:t xml:space="preserve"> Guvernul</w:t>
            </w:r>
            <w:r w:rsidR="00442933">
              <w:rPr>
                <w:rFonts w:ascii="Calibri" w:hAnsi="Calibri"/>
                <w:b w:val="0"/>
                <w:bCs/>
                <w:color w:val="auto"/>
              </w:rPr>
              <w:t>ui</w:t>
            </w:r>
            <w:r w:rsidR="007D4362" w:rsidRPr="007F3BA7">
              <w:rPr>
                <w:rFonts w:ascii="Calibri" w:hAnsi="Calibri"/>
                <w:b w:val="0"/>
                <w:bCs/>
                <w:color w:val="auto"/>
              </w:rPr>
              <w:t xml:space="preserve"> României</w:t>
            </w:r>
            <w:r w:rsidRPr="007F3BA7">
              <w:rPr>
                <w:rFonts w:ascii="Calibri" w:hAnsi="Calibri"/>
                <w:b w:val="0"/>
                <w:bCs/>
                <w:color w:val="auto"/>
              </w:rPr>
              <w:t>. Pentru suprafața de 1,22 ha a fost compensată cu 3,66</w:t>
            </w:r>
            <w:r w:rsidR="007D4362" w:rsidRPr="007F3BA7">
              <w:rPr>
                <w:rFonts w:ascii="Calibri" w:hAnsi="Calibri"/>
                <w:b w:val="0"/>
                <w:bCs/>
                <w:color w:val="auto"/>
              </w:rPr>
              <w:t xml:space="preserve"> ha teren</w:t>
            </w:r>
            <w:r w:rsidRPr="007F3BA7">
              <w:rPr>
                <w:rFonts w:ascii="Calibri" w:hAnsi="Calibri"/>
                <w:b w:val="0"/>
                <w:bCs/>
                <w:color w:val="auto"/>
              </w:rPr>
              <w:t xml:space="preserve"> </w:t>
            </w:r>
            <w:r w:rsidR="007D4362" w:rsidRPr="007F3BA7">
              <w:rPr>
                <w:rFonts w:ascii="Calibri" w:hAnsi="Calibri"/>
                <w:b w:val="0"/>
                <w:bCs/>
                <w:color w:val="auto"/>
              </w:rPr>
              <w:t xml:space="preserve"> echivalent</w:t>
            </w:r>
            <w:r w:rsidRPr="007F3BA7">
              <w:rPr>
                <w:rFonts w:ascii="Calibri" w:hAnsi="Calibri"/>
                <w:b w:val="0"/>
                <w:bCs/>
                <w:color w:val="auto"/>
              </w:rPr>
              <w:t xml:space="preserve"> </w:t>
            </w:r>
            <w:r w:rsidR="007D4362" w:rsidRPr="007F3BA7">
              <w:rPr>
                <w:rFonts w:ascii="Calibri" w:hAnsi="Calibri"/>
                <w:b w:val="0"/>
                <w:bCs/>
                <w:color w:val="auto"/>
              </w:rPr>
              <w:t xml:space="preserve"> ca suprafaţă şi bonitate, oferit</w:t>
            </w:r>
            <w:r w:rsidRPr="007F3BA7">
              <w:rPr>
                <w:rFonts w:ascii="Calibri" w:hAnsi="Calibri"/>
                <w:b w:val="0"/>
                <w:bCs/>
                <w:color w:val="auto"/>
              </w:rPr>
              <w:t xml:space="preserve"> </w:t>
            </w:r>
            <w:r w:rsidR="007D4362" w:rsidRPr="007F3BA7">
              <w:rPr>
                <w:rFonts w:ascii="Calibri" w:hAnsi="Calibri"/>
                <w:b w:val="0"/>
                <w:bCs/>
                <w:color w:val="auto"/>
              </w:rPr>
              <w:t xml:space="preserve"> de beneficiar</w:t>
            </w:r>
            <w:r w:rsidRPr="007F3BA7">
              <w:rPr>
                <w:rFonts w:ascii="Calibri" w:hAnsi="Calibri"/>
                <w:b w:val="0"/>
                <w:bCs/>
                <w:color w:val="auto"/>
              </w:rPr>
              <w:t xml:space="preserve">  pentru a fi preluat</w:t>
            </w:r>
            <w:r w:rsidR="007D4362" w:rsidRPr="007F3BA7">
              <w:rPr>
                <w:rFonts w:ascii="Calibri" w:hAnsi="Calibri"/>
                <w:b w:val="0"/>
                <w:bCs/>
                <w:color w:val="auto"/>
              </w:rPr>
              <w:t xml:space="preserve"> în fondul forestier. </w:t>
            </w:r>
          </w:p>
          <w:p w:rsidR="007D4362" w:rsidRPr="007F3BA7" w:rsidRDefault="007D4362" w:rsidP="007F3BA7">
            <w:pPr>
              <w:spacing w:line="240" w:lineRule="auto"/>
              <w:rPr>
                <w:color w:val="auto"/>
              </w:rPr>
            </w:pPr>
          </w:p>
          <w:p w:rsidR="007D4362" w:rsidRPr="007F3BA7" w:rsidRDefault="007D4362" w:rsidP="007F3BA7">
            <w:pPr>
              <w:spacing w:line="240" w:lineRule="auto"/>
              <w:rPr>
                <w:bCs/>
                <w:iCs/>
                <w:color w:val="auto"/>
              </w:rPr>
            </w:pPr>
          </w:p>
          <w:p w:rsidR="007D4362" w:rsidRPr="007F3BA7" w:rsidRDefault="007D4362" w:rsidP="007F3BA7">
            <w:pPr>
              <w:spacing w:line="240" w:lineRule="auto"/>
              <w:rPr>
                <w:bCs/>
                <w:iCs/>
                <w:color w:val="auto"/>
              </w:rPr>
            </w:pPr>
          </w:p>
          <w:p w:rsidR="007D4362" w:rsidRPr="007F3BA7" w:rsidRDefault="007D4362" w:rsidP="007F3BA7">
            <w:pPr>
              <w:spacing w:line="240" w:lineRule="auto"/>
              <w:rPr>
                <w:bCs/>
                <w:iCs/>
                <w:color w:val="auto"/>
              </w:rPr>
            </w:pPr>
          </w:p>
          <w:p w:rsidR="007D4362" w:rsidRPr="007F3BA7" w:rsidRDefault="007D4362" w:rsidP="007F3BA7">
            <w:pPr>
              <w:spacing w:line="240" w:lineRule="auto"/>
              <w:jc w:val="center"/>
              <w:rPr>
                <w:bCs/>
                <w:iCs/>
                <w:color w:val="auto"/>
              </w:rPr>
            </w:pPr>
            <w:r w:rsidRPr="007F3BA7">
              <w:rPr>
                <w:bCs/>
                <w:iCs/>
                <w:color w:val="auto"/>
              </w:rPr>
              <w:t>1.4. Schimbarea categoriei de folosinţă silvică a terenurilor din fondul forestier</w:t>
            </w:r>
          </w:p>
          <w:p w:rsidR="007D4362" w:rsidRPr="007F3BA7" w:rsidRDefault="007D4362" w:rsidP="007F3BA7">
            <w:pPr>
              <w:spacing w:line="240" w:lineRule="auto"/>
              <w:rPr>
                <w:bCs/>
                <w:iCs/>
                <w:color w:val="auto"/>
              </w:rPr>
            </w:pPr>
          </w:p>
          <w:p w:rsidR="007D4362" w:rsidRPr="007F3BA7" w:rsidRDefault="0082285A" w:rsidP="007F3BA7">
            <w:pPr>
              <w:spacing w:line="240" w:lineRule="auto"/>
              <w:rPr>
                <w:b w:val="0"/>
                <w:color w:val="auto"/>
              </w:rPr>
            </w:pPr>
            <w:r w:rsidRPr="007F3BA7">
              <w:rPr>
                <w:b w:val="0"/>
                <w:color w:val="auto"/>
              </w:rPr>
              <w:t>În cursul anului 2018</w:t>
            </w:r>
            <w:r w:rsidR="007D4362" w:rsidRPr="007F3BA7">
              <w:rPr>
                <w:b w:val="0"/>
                <w:color w:val="auto"/>
              </w:rPr>
              <w:t xml:space="preserve">, Ministerul Apelor și Pădurilor a aprobat schimbarea categoriei de folosinţă pentru suprafaţa totală de </w:t>
            </w:r>
            <w:r w:rsidRPr="007F3BA7">
              <w:rPr>
                <w:b w:val="0"/>
                <w:color w:val="auto"/>
              </w:rPr>
              <w:t>162</w:t>
            </w:r>
            <w:r w:rsidR="007D4362" w:rsidRPr="007F3BA7">
              <w:rPr>
                <w:b w:val="0"/>
                <w:color w:val="auto"/>
              </w:rPr>
              <w:t>,</w:t>
            </w:r>
            <w:r w:rsidRPr="007F3BA7">
              <w:rPr>
                <w:b w:val="0"/>
                <w:color w:val="auto"/>
              </w:rPr>
              <w:t>5719 ha.  În anul 2018</w:t>
            </w:r>
            <w:r w:rsidR="007D4362" w:rsidRPr="007F3BA7">
              <w:rPr>
                <w:b w:val="0"/>
                <w:color w:val="auto"/>
              </w:rPr>
              <w:t xml:space="preserve"> a fost  aprobată schimbarea destinaţiei terenurilor forestiere pentru </w:t>
            </w:r>
            <w:r w:rsidRPr="007F3BA7">
              <w:rPr>
                <w:b w:val="0"/>
                <w:color w:val="auto"/>
              </w:rPr>
              <w:t>2350,76</w:t>
            </w:r>
            <w:r w:rsidR="007D4362" w:rsidRPr="007F3BA7">
              <w:rPr>
                <w:b w:val="0"/>
                <w:color w:val="auto"/>
              </w:rPr>
              <w:t xml:space="preserve"> ha.</w:t>
            </w:r>
          </w:p>
          <w:p w:rsidR="007D4362" w:rsidRPr="007F3BA7" w:rsidRDefault="007D4362" w:rsidP="007F3BA7">
            <w:pPr>
              <w:spacing w:line="240" w:lineRule="auto"/>
              <w:rPr>
                <w:b w:val="0"/>
                <w:color w:val="auto"/>
              </w:rPr>
            </w:pPr>
          </w:p>
          <w:p w:rsidR="008A26F1" w:rsidRDefault="008A26F1" w:rsidP="007F3BA7">
            <w:pPr>
              <w:spacing w:line="240" w:lineRule="auto"/>
              <w:rPr>
                <w:b w:val="0"/>
                <w:color w:val="auto"/>
              </w:rPr>
            </w:pPr>
          </w:p>
          <w:p w:rsidR="004F2730" w:rsidRDefault="004F2730" w:rsidP="007F3BA7">
            <w:pPr>
              <w:spacing w:line="240" w:lineRule="auto"/>
              <w:rPr>
                <w:b w:val="0"/>
                <w:color w:val="auto"/>
              </w:rPr>
            </w:pPr>
          </w:p>
          <w:p w:rsidR="004F2730" w:rsidRDefault="004F2730" w:rsidP="007F3BA7">
            <w:pPr>
              <w:spacing w:line="240" w:lineRule="auto"/>
              <w:rPr>
                <w:b w:val="0"/>
                <w:color w:val="auto"/>
              </w:rPr>
            </w:pPr>
          </w:p>
          <w:p w:rsidR="004F2730" w:rsidRDefault="004F2730" w:rsidP="007F3BA7">
            <w:pPr>
              <w:spacing w:line="240" w:lineRule="auto"/>
              <w:rPr>
                <w:b w:val="0"/>
                <w:color w:val="auto"/>
              </w:rPr>
            </w:pPr>
          </w:p>
          <w:p w:rsidR="004F2730" w:rsidRPr="007F3BA7" w:rsidRDefault="004F2730" w:rsidP="007F3BA7">
            <w:pPr>
              <w:spacing w:line="240" w:lineRule="auto"/>
              <w:rPr>
                <w:b w:val="0"/>
                <w:color w:val="auto"/>
              </w:rPr>
            </w:pPr>
          </w:p>
          <w:p w:rsidR="007D4362" w:rsidRPr="007F3BA7" w:rsidRDefault="007D4362" w:rsidP="007F3BA7">
            <w:pPr>
              <w:spacing w:line="240" w:lineRule="auto"/>
              <w:jc w:val="center"/>
              <w:rPr>
                <w:rFonts w:eastAsia="Times New Roman"/>
                <w:color w:val="auto"/>
                <w:lang w:eastAsia="ro-RO"/>
              </w:rPr>
            </w:pPr>
            <w:r w:rsidRPr="007F3BA7">
              <w:rPr>
                <w:color w:val="auto"/>
              </w:rPr>
              <w:t>1.5. Aplicarea prevederilor legilor funciare referitoare la reconstituirea dreptului de proprietate asupra terenurilor cu vegetație forestieră</w:t>
            </w:r>
          </w:p>
          <w:p w:rsidR="00003B9E" w:rsidRPr="007F3BA7" w:rsidRDefault="00003B9E" w:rsidP="007F3BA7">
            <w:pPr>
              <w:spacing w:line="240" w:lineRule="auto"/>
              <w:rPr>
                <w:color w:val="auto"/>
              </w:rPr>
            </w:pPr>
          </w:p>
        </w:tc>
      </w:tr>
    </w:tbl>
    <w:p w:rsidR="00003B9E" w:rsidRDefault="00003B9E" w:rsidP="007F3BA7">
      <w:pPr>
        <w:spacing w:line="240" w:lineRule="auto"/>
        <w:ind w:firstLine="720"/>
        <w:jc w:val="both"/>
        <w:rPr>
          <w:b w:val="0"/>
          <w:color w:val="auto"/>
        </w:rPr>
      </w:pPr>
    </w:p>
    <w:p w:rsidR="007636C6" w:rsidRPr="007F3BA7" w:rsidRDefault="00C95F07" w:rsidP="00C95F07">
      <w:pPr>
        <w:spacing w:line="240" w:lineRule="auto"/>
        <w:jc w:val="both"/>
        <w:rPr>
          <w:b w:val="0"/>
          <w:color w:val="auto"/>
        </w:rPr>
      </w:pPr>
      <w:r>
        <w:rPr>
          <w:b w:val="0"/>
          <w:color w:val="auto"/>
        </w:rPr>
        <w:t xml:space="preserve">  </w:t>
      </w:r>
      <w:r w:rsidR="007636C6" w:rsidRPr="007F3BA7">
        <w:rPr>
          <w:b w:val="0"/>
          <w:color w:val="auto"/>
        </w:rPr>
        <w:t>Până la data de 31.12.2018 a fost validată reconstituirea dreptului de proprietate pentru suprafața de 3.315.256 ha și s-a pus în posesie suprafaţa de 3.165.831 ha, conform datelor înscrise în tabelului de mai jos:</w:t>
      </w:r>
    </w:p>
    <w:tbl>
      <w:tblPr>
        <w:tblpPr w:leftFromText="180" w:rightFromText="180" w:vertAnchor="text" w:horzAnchor="margin" w:tblpXSpec="center"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1819"/>
        <w:gridCol w:w="2391"/>
        <w:gridCol w:w="2571"/>
      </w:tblGrid>
      <w:tr w:rsidR="007F3BA7" w:rsidRPr="007F3BA7" w:rsidTr="00A62BDB">
        <w:trPr>
          <w:trHeight w:val="735"/>
        </w:trPr>
        <w:tc>
          <w:tcPr>
            <w:tcW w:w="0" w:type="auto"/>
            <w:vAlign w:val="center"/>
            <w:hideMark/>
          </w:tcPr>
          <w:p w:rsidR="007636C6" w:rsidRPr="007F3BA7" w:rsidRDefault="007636C6" w:rsidP="007F3BA7">
            <w:pPr>
              <w:spacing w:line="240" w:lineRule="auto"/>
              <w:jc w:val="center"/>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Forme de proprietate</w:t>
            </w:r>
          </w:p>
        </w:tc>
        <w:tc>
          <w:tcPr>
            <w:tcW w:w="0" w:type="auto"/>
            <w:shd w:val="clear" w:color="auto" w:fill="auto"/>
            <w:vAlign w:val="center"/>
            <w:hideMark/>
          </w:tcPr>
          <w:p w:rsidR="007636C6" w:rsidRPr="007F3BA7" w:rsidRDefault="007636C6" w:rsidP="007F3BA7">
            <w:pPr>
              <w:spacing w:line="240" w:lineRule="auto"/>
              <w:jc w:val="center"/>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Suprafaţa validată</w:t>
            </w:r>
          </w:p>
          <w:p w:rsidR="007636C6" w:rsidRPr="007F3BA7" w:rsidRDefault="007636C6" w:rsidP="007F3BA7">
            <w:pPr>
              <w:spacing w:line="240" w:lineRule="auto"/>
              <w:jc w:val="center"/>
              <w:rPr>
                <w:rFonts w:ascii="Times New Roman" w:eastAsia="Times New Roman" w:hAnsi="Times New Roman"/>
                <w:b w:val="0"/>
                <w:bCs/>
                <w:i/>
                <w:noProof/>
                <w:color w:val="auto"/>
                <w:sz w:val="24"/>
                <w:szCs w:val="24"/>
                <w:lang w:eastAsia="ro-RO"/>
              </w:rPr>
            </w:pPr>
            <w:r w:rsidRPr="007F3BA7">
              <w:rPr>
                <w:rFonts w:ascii="Times New Roman" w:eastAsia="Times New Roman" w:hAnsi="Times New Roman"/>
                <w:b w:val="0"/>
                <w:bCs/>
                <w:i/>
                <w:noProof/>
                <w:color w:val="auto"/>
                <w:sz w:val="24"/>
                <w:szCs w:val="24"/>
                <w:lang w:eastAsia="ro-RO"/>
              </w:rPr>
              <w:t>(ha)</w:t>
            </w:r>
          </w:p>
        </w:tc>
        <w:tc>
          <w:tcPr>
            <w:tcW w:w="0" w:type="auto"/>
            <w:shd w:val="clear" w:color="auto" w:fill="auto"/>
            <w:vAlign w:val="center"/>
            <w:hideMark/>
          </w:tcPr>
          <w:p w:rsidR="007636C6" w:rsidRPr="007F3BA7" w:rsidRDefault="007636C6" w:rsidP="007F3BA7">
            <w:pPr>
              <w:spacing w:line="240" w:lineRule="auto"/>
              <w:jc w:val="center"/>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Suprafaţa pusă în posesie</w:t>
            </w:r>
          </w:p>
          <w:p w:rsidR="007636C6" w:rsidRPr="007F3BA7" w:rsidRDefault="007636C6" w:rsidP="007F3BA7">
            <w:pPr>
              <w:spacing w:line="240" w:lineRule="auto"/>
              <w:jc w:val="center"/>
              <w:rPr>
                <w:rFonts w:ascii="Times New Roman" w:eastAsia="Times New Roman" w:hAnsi="Times New Roman"/>
                <w:b w:val="0"/>
                <w:bCs/>
                <w:i/>
                <w:noProof/>
                <w:color w:val="auto"/>
                <w:sz w:val="24"/>
                <w:szCs w:val="24"/>
                <w:lang w:eastAsia="ro-RO"/>
              </w:rPr>
            </w:pPr>
            <w:r w:rsidRPr="007F3BA7">
              <w:rPr>
                <w:rFonts w:ascii="Times New Roman" w:eastAsia="Times New Roman" w:hAnsi="Times New Roman"/>
                <w:b w:val="0"/>
                <w:bCs/>
                <w:i/>
                <w:noProof/>
                <w:color w:val="auto"/>
                <w:sz w:val="24"/>
                <w:szCs w:val="24"/>
                <w:lang w:eastAsia="ro-RO"/>
              </w:rPr>
              <w:t>(ha)</w:t>
            </w:r>
          </w:p>
        </w:tc>
        <w:tc>
          <w:tcPr>
            <w:tcW w:w="0" w:type="auto"/>
            <w:shd w:val="clear" w:color="auto" w:fill="auto"/>
            <w:vAlign w:val="center"/>
            <w:hideMark/>
          </w:tcPr>
          <w:p w:rsidR="007636C6" w:rsidRPr="007F3BA7" w:rsidRDefault="007636C6" w:rsidP="007F3BA7">
            <w:pPr>
              <w:spacing w:line="240" w:lineRule="auto"/>
              <w:jc w:val="center"/>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Suprafaţa nepusă în posesie</w:t>
            </w:r>
          </w:p>
          <w:p w:rsidR="007636C6" w:rsidRPr="007F3BA7" w:rsidRDefault="007636C6" w:rsidP="007F3BA7">
            <w:pPr>
              <w:spacing w:line="240" w:lineRule="auto"/>
              <w:jc w:val="center"/>
              <w:rPr>
                <w:rFonts w:ascii="Times New Roman" w:eastAsia="Times New Roman" w:hAnsi="Times New Roman"/>
                <w:b w:val="0"/>
                <w:bCs/>
                <w:i/>
                <w:noProof/>
                <w:color w:val="auto"/>
                <w:sz w:val="24"/>
                <w:szCs w:val="24"/>
                <w:lang w:eastAsia="ro-RO"/>
              </w:rPr>
            </w:pPr>
            <w:r w:rsidRPr="007F3BA7">
              <w:rPr>
                <w:rFonts w:ascii="Times New Roman" w:eastAsia="Times New Roman" w:hAnsi="Times New Roman"/>
                <w:b w:val="0"/>
                <w:bCs/>
                <w:i/>
                <w:noProof/>
                <w:color w:val="auto"/>
                <w:sz w:val="24"/>
                <w:szCs w:val="24"/>
                <w:lang w:eastAsia="ro-RO"/>
              </w:rPr>
              <w:t>(ha)</w:t>
            </w:r>
          </w:p>
        </w:tc>
      </w:tr>
      <w:tr w:rsidR="007F3BA7" w:rsidRPr="007F3BA7" w:rsidTr="00A62BDB">
        <w:trPr>
          <w:trHeight w:val="158"/>
        </w:trPr>
        <w:tc>
          <w:tcPr>
            <w:tcW w:w="0" w:type="auto"/>
            <w:vAlign w:val="center"/>
          </w:tcPr>
          <w:p w:rsidR="007636C6" w:rsidRPr="007F3BA7" w:rsidRDefault="007636C6" w:rsidP="007F3BA7">
            <w:pPr>
              <w:spacing w:line="240" w:lineRule="auto"/>
              <w:jc w:val="center"/>
              <w:rPr>
                <w:rFonts w:ascii="Times New Roman" w:eastAsia="Times New Roman" w:hAnsi="Times New Roman"/>
                <w:b w:val="0"/>
                <w:bCs/>
                <w:i/>
                <w:noProof/>
                <w:color w:val="auto"/>
                <w:sz w:val="24"/>
                <w:szCs w:val="24"/>
                <w:lang w:eastAsia="ro-RO"/>
              </w:rPr>
            </w:pPr>
            <w:r w:rsidRPr="007F3BA7">
              <w:rPr>
                <w:rFonts w:ascii="Times New Roman" w:eastAsia="Times New Roman" w:hAnsi="Times New Roman"/>
                <w:b w:val="0"/>
                <w:bCs/>
                <w:i/>
                <w:noProof/>
                <w:color w:val="auto"/>
                <w:sz w:val="24"/>
                <w:szCs w:val="24"/>
                <w:lang w:eastAsia="ro-RO"/>
              </w:rPr>
              <w:t>0</w:t>
            </w:r>
          </w:p>
        </w:tc>
        <w:tc>
          <w:tcPr>
            <w:tcW w:w="0" w:type="auto"/>
            <w:shd w:val="clear" w:color="auto" w:fill="auto"/>
            <w:vAlign w:val="center"/>
          </w:tcPr>
          <w:p w:rsidR="007636C6" w:rsidRPr="007F3BA7" w:rsidRDefault="007636C6" w:rsidP="007F3BA7">
            <w:pPr>
              <w:spacing w:line="240" w:lineRule="auto"/>
              <w:jc w:val="center"/>
              <w:rPr>
                <w:rFonts w:ascii="Times New Roman" w:eastAsia="Times New Roman" w:hAnsi="Times New Roman"/>
                <w:b w:val="0"/>
                <w:bCs/>
                <w:i/>
                <w:noProof/>
                <w:color w:val="auto"/>
                <w:sz w:val="24"/>
                <w:szCs w:val="24"/>
                <w:lang w:eastAsia="ro-RO"/>
              </w:rPr>
            </w:pPr>
            <w:r w:rsidRPr="007F3BA7">
              <w:rPr>
                <w:rFonts w:ascii="Times New Roman" w:eastAsia="Times New Roman" w:hAnsi="Times New Roman"/>
                <w:b w:val="0"/>
                <w:bCs/>
                <w:i/>
                <w:noProof/>
                <w:color w:val="auto"/>
                <w:sz w:val="24"/>
                <w:szCs w:val="24"/>
                <w:lang w:eastAsia="ro-RO"/>
              </w:rPr>
              <w:t>1</w:t>
            </w:r>
          </w:p>
        </w:tc>
        <w:tc>
          <w:tcPr>
            <w:tcW w:w="0" w:type="auto"/>
            <w:shd w:val="clear" w:color="auto" w:fill="auto"/>
            <w:vAlign w:val="center"/>
          </w:tcPr>
          <w:p w:rsidR="007636C6" w:rsidRPr="007F3BA7" w:rsidRDefault="007636C6" w:rsidP="007F3BA7">
            <w:pPr>
              <w:spacing w:line="240" w:lineRule="auto"/>
              <w:jc w:val="center"/>
              <w:rPr>
                <w:rFonts w:ascii="Times New Roman" w:eastAsia="Times New Roman" w:hAnsi="Times New Roman"/>
                <w:b w:val="0"/>
                <w:bCs/>
                <w:i/>
                <w:noProof/>
                <w:color w:val="auto"/>
                <w:sz w:val="24"/>
                <w:szCs w:val="24"/>
                <w:lang w:eastAsia="ro-RO"/>
              </w:rPr>
            </w:pPr>
            <w:r w:rsidRPr="007F3BA7">
              <w:rPr>
                <w:rFonts w:ascii="Times New Roman" w:eastAsia="Times New Roman" w:hAnsi="Times New Roman"/>
                <w:b w:val="0"/>
                <w:bCs/>
                <w:i/>
                <w:noProof/>
                <w:color w:val="auto"/>
                <w:sz w:val="24"/>
                <w:szCs w:val="24"/>
                <w:lang w:eastAsia="ro-RO"/>
              </w:rPr>
              <w:t>2</w:t>
            </w:r>
          </w:p>
        </w:tc>
        <w:tc>
          <w:tcPr>
            <w:tcW w:w="0" w:type="auto"/>
            <w:shd w:val="clear" w:color="auto" w:fill="auto"/>
            <w:vAlign w:val="center"/>
          </w:tcPr>
          <w:p w:rsidR="007636C6" w:rsidRPr="007F3BA7" w:rsidRDefault="007636C6" w:rsidP="007F3BA7">
            <w:pPr>
              <w:spacing w:line="240" w:lineRule="auto"/>
              <w:jc w:val="center"/>
              <w:rPr>
                <w:rFonts w:ascii="Times New Roman" w:eastAsia="Times New Roman" w:hAnsi="Times New Roman"/>
                <w:b w:val="0"/>
                <w:bCs/>
                <w:i/>
                <w:noProof/>
                <w:color w:val="auto"/>
                <w:sz w:val="24"/>
                <w:szCs w:val="24"/>
                <w:lang w:eastAsia="ro-RO"/>
              </w:rPr>
            </w:pPr>
            <w:r w:rsidRPr="007F3BA7">
              <w:rPr>
                <w:rFonts w:ascii="Times New Roman" w:eastAsia="Times New Roman" w:hAnsi="Times New Roman"/>
                <w:b w:val="0"/>
                <w:bCs/>
                <w:i/>
                <w:noProof/>
                <w:color w:val="auto"/>
                <w:sz w:val="24"/>
                <w:szCs w:val="24"/>
                <w:lang w:eastAsia="ro-RO"/>
              </w:rPr>
              <w:t>3</w:t>
            </w:r>
          </w:p>
        </w:tc>
      </w:tr>
      <w:tr w:rsidR="007F3BA7" w:rsidRPr="007F3BA7" w:rsidTr="00A62BDB">
        <w:trPr>
          <w:trHeight w:val="269"/>
        </w:trPr>
        <w:tc>
          <w:tcPr>
            <w:tcW w:w="0" w:type="auto"/>
            <w:shd w:val="clear" w:color="auto" w:fill="auto"/>
            <w:vAlign w:val="center"/>
            <w:hideMark/>
          </w:tcPr>
          <w:p w:rsidR="007636C6" w:rsidRPr="007F3BA7" w:rsidRDefault="007636C6" w:rsidP="007F3BA7">
            <w:pPr>
              <w:spacing w:line="240" w:lineRule="auto"/>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Persoane fizice</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1.423.953</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1.308.899</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115.054</w:t>
            </w:r>
          </w:p>
        </w:tc>
      </w:tr>
      <w:tr w:rsidR="007F3BA7" w:rsidRPr="007F3BA7" w:rsidTr="00A62BDB">
        <w:trPr>
          <w:trHeight w:val="288"/>
        </w:trPr>
        <w:tc>
          <w:tcPr>
            <w:tcW w:w="0" w:type="auto"/>
            <w:shd w:val="clear" w:color="auto" w:fill="auto"/>
            <w:vAlign w:val="center"/>
            <w:hideMark/>
          </w:tcPr>
          <w:p w:rsidR="007636C6" w:rsidRPr="007F3BA7" w:rsidRDefault="007636C6" w:rsidP="007F3BA7">
            <w:pPr>
              <w:spacing w:line="240" w:lineRule="auto"/>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Unităţi administrativ-teritoriale</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968.777</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956.970</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11.807</w:t>
            </w:r>
          </w:p>
        </w:tc>
      </w:tr>
      <w:tr w:rsidR="007F3BA7" w:rsidRPr="007F3BA7" w:rsidTr="00A62BDB">
        <w:trPr>
          <w:trHeight w:val="126"/>
        </w:trPr>
        <w:tc>
          <w:tcPr>
            <w:tcW w:w="0" w:type="auto"/>
            <w:shd w:val="clear" w:color="auto" w:fill="auto"/>
            <w:vAlign w:val="center"/>
            <w:hideMark/>
          </w:tcPr>
          <w:p w:rsidR="007636C6" w:rsidRPr="007F3BA7" w:rsidRDefault="007636C6" w:rsidP="007F3BA7">
            <w:pPr>
              <w:spacing w:line="240" w:lineRule="auto"/>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Unităţi de învăţământ</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7.634</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7.298</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336</w:t>
            </w:r>
          </w:p>
        </w:tc>
      </w:tr>
      <w:tr w:rsidR="007F3BA7" w:rsidRPr="007F3BA7" w:rsidTr="00A62BDB">
        <w:trPr>
          <w:trHeight w:val="198"/>
        </w:trPr>
        <w:tc>
          <w:tcPr>
            <w:tcW w:w="0" w:type="auto"/>
            <w:shd w:val="clear" w:color="auto" w:fill="auto"/>
            <w:vAlign w:val="center"/>
            <w:hideMark/>
          </w:tcPr>
          <w:p w:rsidR="007636C6" w:rsidRPr="007F3BA7" w:rsidRDefault="007636C6" w:rsidP="007F3BA7">
            <w:pPr>
              <w:spacing w:line="240" w:lineRule="auto"/>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Unităţi de cult</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127.479</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122.614</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4.865</w:t>
            </w:r>
          </w:p>
        </w:tc>
      </w:tr>
      <w:tr w:rsidR="007F3BA7" w:rsidRPr="007F3BA7" w:rsidTr="00A62BDB">
        <w:trPr>
          <w:trHeight w:val="279"/>
        </w:trPr>
        <w:tc>
          <w:tcPr>
            <w:tcW w:w="0" w:type="auto"/>
            <w:shd w:val="clear" w:color="auto" w:fill="auto"/>
            <w:vAlign w:val="center"/>
            <w:hideMark/>
          </w:tcPr>
          <w:p w:rsidR="007636C6" w:rsidRPr="007F3BA7" w:rsidRDefault="007636C6" w:rsidP="007F3BA7">
            <w:pPr>
              <w:spacing w:line="240" w:lineRule="auto"/>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Forme asociative de proprietate</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767.505</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751.544</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15.961</w:t>
            </w:r>
          </w:p>
        </w:tc>
      </w:tr>
      <w:tr w:rsidR="007F3BA7" w:rsidRPr="007F3BA7" w:rsidTr="00A62BDB">
        <w:trPr>
          <w:trHeight w:val="171"/>
        </w:trPr>
        <w:tc>
          <w:tcPr>
            <w:tcW w:w="0" w:type="auto"/>
            <w:shd w:val="clear" w:color="auto" w:fill="auto"/>
            <w:vAlign w:val="center"/>
            <w:hideMark/>
          </w:tcPr>
          <w:p w:rsidR="007636C6" w:rsidRPr="007F3BA7" w:rsidRDefault="007636C6" w:rsidP="007F3BA7">
            <w:pPr>
              <w:spacing w:line="240" w:lineRule="auto"/>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Academia Română</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16.762</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16.500</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262</w:t>
            </w:r>
          </w:p>
        </w:tc>
      </w:tr>
      <w:tr w:rsidR="007F3BA7" w:rsidRPr="007F3BA7" w:rsidTr="00A62BDB">
        <w:trPr>
          <w:trHeight w:val="153"/>
        </w:trPr>
        <w:tc>
          <w:tcPr>
            <w:tcW w:w="0" w:type="auto"/>
            <w:shd w:val="clear" w:color="auto" w:fill="auto"/>
            <w:vAlign w:val="center"/>
            <w:hideMark/>
          </w:tcPr>
          <w:p w:rsidR="007636C6" w:rsidRPr="007F3BA7" w:rsidRDefault="007636C6" w:rsidP="007F3BA7">
            <w:pPr>
              <w:spacing w:line="240" w:lineRule="auto"/>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Fundaţia Elias</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3.146</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2.006</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1.140</w:t>
            </w:r>
          </w:p>
        </w:tc>
      </w:tr>
      <w:tr w:rsidR="007F3BA7" w:rsidRPr="007F3BA7" w:rsidTr="00A62BDB">
        <w:trPr>
          <w:trHeight w:val="234"/>
        </w:trPr>
        <w:tc>
          <w:tcPr>
            <w:tcW w:w="0" w:type="auto"/>
            <w:shd w:val="clear" w:color="auto" w:fill="auto"/>
            <w:vAlign w:val="center"/>
            <w:hideMark/>
          </w:tcPr>
          <w:p w:rsidR="007636C6" w:rsidRPr="007F3BA7" w:rsidRDefault="007636C6" w:rsidP="007F3BA7">
            <w:pPr>
              <w:spacing w:line="240" w:lineRule="auto"/>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Alte persoane juridice</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0</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0</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eastAsia="ro-RO"/>
              </w:rPr>
            </w:pPr>
            <w:r w:rsidRPr="007F3BA7">
              <w:rPr>
                <w:rFonts w:ascii="Times New Roman" w:eastAsia="Times New Roman" w:hAnsi="Times New Roman"/>
                <w:b w:val="0"/>
                <w:noProof/>
                <w:color w:val="auto"/>
                <w:sz w:val="24"/>
                <w:szCs w:val="24"/>
                <w:lang w:eastAsia="ro-RO"/>
              </w:rPr>
              <w:t>0</w:t>
            </w:r>
          </w:p>
        </w:tc>
      </w:tr>
      <w:tr w:rsidR="007F3BA7" w:rsidRPr="007F3BA7" w:rsidTr="00A62BDB">
        <w:trPr>
          <w:trHeight w:val="234"/>
        </w:trPr>
        <w:tc>
          <w:tcPr>
            <w:tcW w:w="0" w:type="auto"/>
            <w:shd w:val="clear" w:color="auto" w:fill="auto"/>
            <w:vAlign w:val="bottom"/>
          </w:tcPr>
          <w:p w:rsidR="007636C6" w:rsidRPr="007F3BA7" w:rsidRDefault="007636C6" w:rsidP="007F3BA7">
            <w:pPr>
              <w:spacing w:line="240" w:lineRule="auto"/>
              <w:rPr>
                <w:rFonts w:ascii="Times New Roman" w:eastAsia="Times New Roman" w:hAnsi="Times New Roman"/>
                <w:b w:val="0"/>
                <w:bCs/>
                <w:noProof/>
                <w:color w:val="auto"/>
                <w:sz w:val="24"/>
                <w:szCs w:val="24"/>
                <w:lang w:eastAsia="ro-RO"/>
              </w:rPr>
            </w:pPr>
            <w:r w:rsidRPr="007F3BA7">
              <w:rPr>
                <w:rFonts w:ascii="Times New Roman" w:eastAsia="Times New Roman" w:hAnsi="Times New Roman"/>
                <w:b w:val="0"/>
                <w:bCs/>
                <w:noProof/>
                <w:color w:val="auto"/>
                <w:sz w:val="24"/>
                <w:szCs w:val="24"/>
                <w:lang w:eastAsia="ro-RO"/>
              </w:rPr>
              <w:t>TOTAL</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val="en-GB" w:eastAsia="ro-RO"/>
              </w:rPr>
            </w:pPr>
            <w:r w:rsidRPr="007F3BA7">
              <w:rPr>
                <w:rFonts w:ascii="Times New Roman" w:eastAsia="Times New Roman" w:hAnsi="Times New Roman"/>
                <w:b w:val="0"/>
                <w:noProof/>
                <w:color w:val="auto"/>
                <w:sz w:val="24"/>
                <w:szCs w:val="24"/>
                <w:lang w:eastAsia="ro-RO"/>
              </w:rPr>
              <w:t>3.315.256</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val="en-GB" w:eastAsia="ro-RO"/>
              </w:rPr>
            </w:pPr>
            <w:r w:rsidRPr="007F3BA7">
              <w:rPr>
                <w:rFonts w:ascii="Times New Roman" w:eastAsia="Times New Roman" w:hAnsi="Times New Roman"/>
                <w:b w:val="0"/>
                <w:noProof/>
                <w:color w:val="auto"/>
                <w:sz w:val="24"/>
                <w:szCs w:val="24"/>
                <w:lang w:eastAsia="ro-RO"/>
              </w:rPr>
              <w:t>3.165.831</w:t>
            </w:r>
          </w:p>
        </w:tc>
        <w:tc>
          <w:tcPr>
            <w:tcW w:w="0" w:type="auto"/>
            <w:shd w:val="clear" w:color="auto" w:fill="auto"/>
            <w:noWrap/>
          </w:tcPr>
          <w:p w:rsidR="007636C6" w:rsidRPr="007F3BA7" w:rsidRDefault="007636C6" w:rsidP="007F3BA7">
            <w:pPr>
              <w:spacing w:line="240" w:lineRule="auto"/>
              <w:jc w:val="right"/>
              <w:rPr>
                <w:rFonts w:ascii="Times New Roman" w:eastAsia="Times New Roman" w:hAnsi="Times New Roman"/>
                <w:b w:val="0"/>
                <w:noProof/>
                <w:color w:val="auto"/>
                <w:sz w:val="24"/>
                <w:szCs w:val="24"/>
                <w:lang w:val="en-GB" w:eastAsia="ro-RO"/>
              </w:rPr>
            </w:pPr>
            <w:r w:rsidRPr="007F3BA7">
              <w:rPr>
                <w:rFonts w:ascii="Times New Roman" w:eastAsia="Times New Roman" w:hAnsi="Times New Roman"/>
                <w:b w:val="0"/>
                <w:noProof/>
                <w:color w:val="auto"/>
                <w:sz w:val="24"/>
                <w:szCs w:val="24"/>
                <w:lang w:eastAsia="ro-RO"/>
              </w:rPr>
              <w:t>149.425</w:t>
            </w:r>
          </w:p>
        </w:tc>
      </w:tr>
    </w:tbl>
    <w:p w:rsidR="007636C6" w:rsidRPr="007F3BA7" w:rsidRDefault="007636C6" w:rsidP="007F3BA7">
      <w:pPr>
        <w:spacing w:line="240" w:lineRule="auto"/>
        <w:ind w:firstLine="567"/>
        <w:jc w:val="both"/>
        <w:rPr>
          <w:rFonts w:ascii="Times New Roman" w:eastAsia="Times New Roman" w:hAnsi="Times New Roman"/>
          <w:b w:val="0"/>
          <w:color w:val="auto"/>
          <w:sz w:val="24"/>
          <w:szCs w:val="24"/>
          <w:lang w:eastAsia="ro-RO"/>
        </w:rPr>
      </w:pPr>
    </w:p>
    <w:p w:rsidR="007636C6" w:rsidRPr="007F3BA7" w:rsidRDefault="007636C6" w:rsidP="007F3BA7">
      <w:p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 xml:space="preserve">           Motivele nepunerii în posesie a persoanelor fizice/juridice a terenurilor forestiere validate ca drept de proprietate de către comisiile județene de fond funciar sunt:</w:t>
      </w:r>
    </w:p>
    <w:p w:rsidR="007636C6" w:rsidRPr="007F3BA7" w:rsidRDefault="007636C6" w:rsidP="007F3BA7">
      <w:pPr>
        <w:numPr>
          <w:ilvl w:val="0"/>
          <w:numId w:val="3"/>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lipsa hotărârilor de guvern de trecere din public în privat a terenurilor forestiere supuse;</w:t>
      </w:r>
    </w:p>
    <w:p w:rsidR="007636C6" w:rsidRPr="007F3BA7" w:rsidRDefault="007636C6" w:rsidP="007F3BA7">
      <w:pPr>
        <w:numPr>
          <w:ilvl w:val="0"/>
          <w:numId w:val="3"/>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lastRenderedPageBreak/>
        <w:t>lipsa specialiștilor în cadastru autorizați de la comisiile locale de fond funciar care să efectueze măsurarea terenurilor forestiere supuse retrocedării;</w:t>
      </w:r>
    </w:p>
    <w:p w:rsidR="007636C6" w:rsidRPr="007F3BA7" w:rsidRDefault="007636C6" w:rsidP="007F3BA7">
      <w:pPr>
        <w:numPr>
          <w:ilvl w:val="0"/>
          <w:numId w:val="3"/>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lipsa planurilor parcelare la nivel de unități administrativ-teritoriale, în baza cărora se realizează delimitarea și se efectuează punerile în posesie;</w:t>
      </w:r>
    </w:p>
    <w:p w:rsidR="007636C6" w:rsidRPr="007F3BA7" w:rsidRDefault="007636C6" w:rsidP="007F3BA7">
      <w:pPr>
        <w:numPr>
          <w:ilvl w:val="0"/>
          <w:numId w:val="3"/>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validarea dreptului de proprietate doar ca întindere, fără să se întocmească/valideze anexele cu amplasamentul cadastral și amenajistic al terenurilor forestiere supuse restituirii, pentru a putea fi puse la dispoziția comisiilor locale de fond funciar;</w:t>
      </w:r>
    </w:p>
    <w:p w:rsidR="007636C6" w:rsidRPr="007F3BA7" w:rsidRDefault="007636C6" w:rsidP="007F3BA7">
      <w:pPr>
        <w:numPr>
          <w:ilvl w:val="0"/>
          <w:numId w:val="3"/>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perpetuarea practicii unor comisii județene de fond funciar de a nu mai supune procedurilor administrative, prevăzute de legile fondului funciar, sentințele judecătorești date în dosare în care direcțiile silvice nu au fost parte, prin care s-a recunoscut reclamanților dreptul de proprietate, ca întindere, iar comisiile locale de fond funciar au fost obligate să facă punerea în posesie și comisiile județene de fond funciar să emită titlurile de proprietate, situații în care se solicită ocoalelor silvice să predea comisiilor locale de fond funciar terenurile forestiere precizate în sentințele judecătorești;</w:t>
      </w:r>
    </w:p>
    <w:p w:rsidR="007636C6" w:rsidRPr="007F3BA7" w:rsidRDefault="007636C6" w:rsidP="007F3BA7">
      <w:pPr>
        <w:numPr>
          <w:ilvl w:val="0"/>
          <w:numId w:val="3"/>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proprietarii nu sunt de acord cu suprafețele și amplasamentele terenurilor forestiere validate de comisiile județene de fond funciar;</w:t>
      </w:r>
    </w:p>
    <w:p w:rsidR="007636C6" w:rsidRPr="007F3BA7" w:rsidRDefault="007636C6" w:rsidP="007F3BA7">
      <w:pPr>
        <w:numPr>
          <w:ilvl w:val="0"/>
          <w:numId w:val="3"/>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validarea dreptului de proprietate pe anexe cu terenuri agricole pe vechile amplasamente, iar punerea în posesie efectuându-se cu terenuri forestiere, fără să se aplice prevederile Art. 29 din Legea nr. 1/2000 pentru reconstituirea dreptului de proprietate asupra terenurilor agricole şi celor forestiere, și fără să se întocmească Anexa 38, în astfel de cazuri;</w:t>
      </w:r>
    </w:p>
    <w:p w:rsidR="007636C6" w:rsidRPr="007F3BA7" w:rsidRDefault="007636C6" w:rsidP="007F3BA7">
      <w:pPr>
        <w:numPr>
          <w:ilvl w:val="0"/>
          <w:numId w:val="3"/>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sunt deschise acțiuni de contestare, la instanțele de judecată, ale hotărârilor de validare emise de comisiile județene de fond funciar cu încălcarea prevederilor legilor fondului funciar;</w:t>
      </w:r>
    </w:p>
    <w:p w:rsidR="007636C6" w:rsidRPr="007F3BA7" w:rsidRDefault="007636C6" w:rsidP="007F3BA7">
      <w:pPr>
        <w:numPr>
          <w:ilvl w:val="0"/>
          <w:numId w:val="3"/>
        </w:numPr>
        <w:spacing w:line="240" w:lineRule="auto"/>
        <w:jc w:val="both"/>
        <w:rPr>
          <w:rFonts w:eastAsia="Times New Roman" w:cstheme="minorHAnsi"/>
          <w:color w:val="auto"/>
          <w:szCs w:val="28"/>
          <w:lang w:eastAsia="ro-RO"/>
        </w:rPr>
      </w:pPr>
      <w:r w:rsidRPr="007F3BA7">
        <w:rPr>
          <w:rFonts w:eastAsia="Times New Roman" w:cstheme="minorHAnsi"/>
          <w:b w:val="0"/>
          <w:color w:val="auto"/>
          <w:szCs w:val="28"/>
          <w:lang w:eastAsia="ro-RO"/>
        </w:rPr>
        <w:t>nealocarea de la bugetul statului a fondurilor necesare efectuării măsurătorilor terenurilor forestiere supuse retrocedării</w:t>
      </w:r>
      <w:r w:rsidRPr="007F3BA7">
        <w:rPr>
          <w:rFonts w:eastAsia="Times New Roman" w:cstheme="minorHAnsi"/>
          <w:color w:val="auto"/>
          <w:szCs w:val="28"/>
          <w:lang w:eastAsia="ro-RO"/>
        </w:rPr>
        <w:t xml:space="preserve">.       </w:t>
      </w:r>
    </w:p>
    <w:p w:rsidR="0087605E" w:rsidRPr="007F3BA7" w:rsidRDefault="0087605E" w:rsidP="007F3BA7">
      <w:pPr>
        <w:spacing w:line="240" w:lineRule="auto"/>
        <w:rPr>
          <w:rFonts w:cstheme="minorHAnsi"/>
          <w:color w:val="auto"/>
          <w:szCs w:val="28"/>
        </w:rPr>
      </w:pPr>
    </w:p>
    <w:p w:rsidR="00735984" w:rsidRPr="007F3BA7" w:rsidRDefault="00735984" w:rsidP="007F3BA7">
      <w:pPr>
        <w:spacing w:line="240" w:lineRule="auto"/>
        <w:ind w:firstLine="709"/>
        <w:jc w:val="both"/>
        <w:rPr>
          <w:rFonts w:cstheme="minorHAnsi"/>
          <w:color w:val="auto"/>
          <w:szCs w:val="28"/>
        </w:rPr>
      </w:pPr>
      <w:r w:rsidRPr="007F3BA7">
        <w:rPr>
          <w:color w:val="auto"/>
        </w:rPr>
        <w:t xml:space="preserve"> </w:t>
      </w:r>
      <w:r w:rsidRPr="007F3BA7">
        <w:rPr>
          <w:rFonts w:cstheme="minorHAnsi"/>
          <w:bCs/>
          <w:color w:val="auto"/>
          <w:szCs w:val="28"/>
        </w:rPr>
        <w:t>1.6. Achiziționarea, prin cumpărare de către stat, prin Regia Națională a        Pădurilor – Romsilva, a terenurilor ce pot fi incluse în fondul forestier proprietate publică a statului.</w:t>
      </w:r>
    </w:p>
    <w:p w:rsidR="00735984" w:rsidRPr="007F3BA7" w:rsidRDefault="00735984" w:rsidP="007F3BA7">
      <w:pPr>
        <w:spacing w:line="240" w:lineRule="auto"/>
        <w:ind w:firstLine="708"/>
        <w:jc w:val="both"/>
        <w:rPr>
          <w:rFonts w:cstheme="minorHAnsi"/>
          <w:b w:val="0"/>
          <w:color w:val="auto"/>
          <w:szCs w:val="28"/>
        </w:rPr>
      </w:pP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Ca urmare a Notei de propuneri a Direcţiei Economice nr. 361/15.01.2018,  Consiliul de Administraţie al Regiei Naţionale a Pădurilor – Romsilva a aprobat, prin Hotărârea nr. 2/31.01.2018, alocarea din Fondul de conservare şi regenerare a pădurilor, pentru anul 2018, a sumei de 20 milioane lei pentru achiziționarea de către regie de terenuri cu destinație agricolă sau forestieră, în condițiile legii, în anul 2018.</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lastRenderedPageBreak/>
        <w:t>În anul 2018, au fost înaintate de către direcțiile silvice și avizate favorabil, de către RNP – Romsilva, documentații privind cumpărarea unor terenuri în suprafață totală de 1649,2558 ha, după cum urmează:</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Covasna:</w:t>
      </w:r>
      <w:r w:rsidRPr="007F3BA7">
        <w:rPr>
          <w:rFonts w:cstheme="minorHAnsi"/>
          <w:b w:val="0"/>
          <w:color w:val="auto"/>
          <w:szCs w:val="28"/>
        </w:rPr>
        <w:tab/>
        <w:t>41,2100 ha;</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Vrancea:    260,0000 ha;</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Iași:            315,6163 ha;</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Vaslui:       445,6365 ha;</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Ilfov:</w:t>
      </w:r>
      <w:r w:rsidRPr="007F3BA7">
        <w:rPr>
          <w:rFonts w:cstheme="minorHAnsi"/>
          <w:b w:val="0"/>
          <w:color w:val="auto"/>
          <w:szCs w:val="28"/>
        </w:rPr>
        <w:tab/>
        <w:t>27,1330 ha;</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Timiș:</w:t>
      </w:r>
      <w:r w:rsidRPr="007F3BA7">
        <w:rPr>
          <w:rFonts w:cstheme="minorHAnsi"/>
          <w:b w:val="0"/>
          <w:color w:val="auto"/>
          <w:szCs w:val="28"/>
        </w:rPr>
        <w:tab/>
        <w:t>29,9600 ha;</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Bacău:        335,8000 ha;</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Dâmbovița: 4,0000 ha;</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Teleorman:  9,0000 ha;</w:t>
      </w:r>
    </w:p>
    <w:p w:rsidR="00735984" w:rsidRPr="007F3BA7" w:rsidRDefault="00735984" w:rsidP="007F3BA7">
      <w:pPr>
        <w:spacing w:line="240" w:lineRule="auto"/>
        <w:ind w:firstLine="709"/>
        <w:jc w:val="both"/>
        <w:rPr>
          <w:rFonts w:cstheme="minorHAnsi"/>
          <w:b w:val="0"/>
          <w:color w:val="auto"/>
          <w:szCs w:val="28"/>
        </w:rPr>
      </w:pPr>
      <w:r w:rsidRPr="007F3BA7">
        <w:rPr>
          <w:rFonts w:cstheme="minorHAnsi"/>
          <w:b w:val="0"/>
          <w:color w:val="auto"/>
          <w:szCs w:val="28"/>
        </w:rPr>
        <w:tab/>
        <w:t>- Direcția Silvică Olt:</w:t>
      </w:r>
      <w:r w:rsidRPr="007F3BA7">
        <w:rPr>
          <w:rFonts w:cstheme="minorHAnsi"/>
          <w:b w:val="0"/>
          <w:color w:val="auto"/>
          <w:szCs w:val="28"/>
        </w:rPr>
        <w:tab/>
      </w:r>
      <w:r w:rsidRPr="007F3BA7">
        <w:rPr>
          <w:rFonts w:cstheme="minorHAnsi"/>
          <w:b w:val="0"/>
          <w:color w:val="auto"/>
          <w:szCs w:val="28"/>
        </w:rPr>
        <w:tab/>
        <w:t>180,9000 ha.</w:t>
      </w:r>
    </w:p>
    <w:p w:rsidR="00735984" w:rsidRPr="007F3BA7" w:rsidRDefault="00735984" w:rsidP="007F3BA7">
      <w:pPr>
        <w:spacing w:line="240" w:lineRule="auto"/>
        <w:jc w:val="both"/>
        <w:rPr>
          <w:rFonts w:cstheme="minorHAnsi"/>
          <w:b w:val="0"/>
          <w:i/>
          <w:color w:val="auto"/>
          <w:szCs w:val="28"/>
        </w:rPr>
      </w:pPr>
      <w:r w:rsidRPr="007F3BA7">
        <w:rPr>
          <w:rFonts w:cstheme="minorHAnsi"/>
          <w:b w:val="0"/>
          <w:i/>
          <w:color w:val="auto"/>
          <w:szCs w:val="28"/>
        </w:rPr>
        <w:tab/>
      </w:r>
    </w:p>
    <w:p w:rsidR="003F42DA" w:rsidRPr="007F3BA7" w:rsidRDefault="003F42DA" w:rsidP="007F3BA7">
      <w:pPr>
        <w:spacing w:line="240" w:lineRule="auto"/>
        <w:rPr>
          <w:color w:val="auto"/>
        </w:rPr>
      </w:pPr>
    </w:p>
    <w:p w:rsidR="003F42DA" w:rsidRDefault="003F42DA"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003B9E" w:rsidRDefault="00003B9E" w:rsidP="007F3BA7">
      <w:pPr>
        <w:spacing w:line="240" w:lineRule="auto"/>
        <w:rPr>
          <w:color w:val="auto"/>
        </w:rPr>
      </w:pPr>
    </w:p>
    <w:p w:rsidR="00003B9E" w:rsidRDefault="00003B9E" w:rsidP="007F3BA7">
      <w:pPr>
        <w:spacing w:line="240" w:lineRule="auto"/>
        <w:rPr>
          <w:color w:val="auto"/>
        </w:rPr>
      </w:pPr>
    </w:p>
    <w:p w:rsidR="00003B9E" w:rsidRDefault="00003B9E" w:rsidP="007F3BA7">
      <w:pPr>
        <w:spacing w:line="240" w:lineRule="auto"/>
        <w:rPr>
          <w:color w:val="auto"/>
        </w:rPr>
      </w:pPr>
    </w:p>
    <w:p w:rsidR="00003B9E" w:rsidRDefault="00003B9E" w:rsidP="007F3BA7">
      <w:pPr>
        <w:spacing w:line="240" w:lineRule="auto"/>
        <w:rPr>
          <w:color w:val="auto"/>
        </w:rPr>
      </w:pPr>
    </w:p>
    <w:p w:rsidR="00003B9E" w:rsidRDefault="00003B9E"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Pr="007F3BA7" w:rsidRDefault="00A05F93" w:rsidP="007F3BA7">
      <w:pPr>
        <w:spacing w:line="240" w:lineRule="auto"/>
        <w:rPr>
          <w:color w:val="auto"/>
        </w:rPr>
      </w:pPr>
    </w:p>
    <w:p w:rsidR="003F42DA" w:rsidRPr="007F3BA7" w:rsidRDefault="003F42DA" w:rsidP="007F3BA7">
      <w:pPr>
        <w:spacing w:line="240" w:lineRule="auto"/>
        <w:ind w:left="360"/>
        <w:jc w:val="center"/>
        <w:rPr>
          <w:rFonts w:ascii="Tahoma" w:hAnsi="Tahoma" w:cs="Tahoma"/>
          <w:b w:val="0"/>
          <w:color w:val="auto"/>
          <w:sz w:val="40"/>
          <w:szCs w:val="40"/>
        </w:rPr>
      </w:pPr>
      <w:r w:rsidRPr="007F3BA7">
        <w:rPr>
          <w:rFonts w:ascii="Tahoma" w:hAnsi="Tahoma" w:cs="Tahoma"/>
          <w:color w:val="auto"/>
          <w:sz w:val="40"/>
          <w:szCs w:val="40"/>
        </w:rPr>
        <w:lastRenderedPageBreak/>
        <w:t>2. STRUCTURA FONDULUI FORESTIER  NAŢIONAL</w:t>
      </w:r>
    </w:p>
    <w:p w:rsidR="003F42DA" w:rsidRPr="007F3BA7" w:rsidRDefault="003F42DA" w:rsidP="007F3BA7">
      <w:pPr>
        <w:tabs>
          <w:tab w:val="left" w:pos="7560"/>
        </w:tabs>
        <w:spacing w:line="240" w:lineRule="auto"/>
        <w:rPr>
          <w:rFonts w:cs="Tahoma"/>
          <w:b w:val="0"/>
          <w:color w:val="auto"/>
          <w:szCs w:val="28"/>
        </w:rPr>
      </w:pPr>
    </w:p>
    <w:p w:rsidR="003F42DA" w:rsidRPr="007F3BA7" w:rsidRDefault="003F42DA" w:rsidP="007F3BA7">
      <w:pPr>
        <w:tabs>
          <w:tab w:val="left" w:pos="7560"/>
        </w:tabs>
        <w:spacing w:line="240" w:lineRule="auto"/>
        <w:jc w:val="center"/>
        <w:rPr>
          <w:rFonts w:cs="Tahoma"/>
          <w:b w:val="0"/>
          <w:color w:val="auto"/>
          <w:szCs w:val="28"/>
        </w:rPr>
      </w:pPr>
      <w:r w:rsidRPr="007F3BA7">
        <w:rPr>
          <w:rFonts w:cs="Tahoma"/>
          <w:color w:val="auto"/>
          <w:szCs w:val="28"/>
        </w:rPr>
        <w:t>2.1 Elemente de caracterizare a pădurilor din România</w:t>
      </w:r>
    </w:p>
    <w:p w:rsidR="003F42DA" w:rsidRPr="007F3BA7" w:rsidRDefault="003F42DA" w:rsidP="007F3BA7">
      <w:pPr>
        <w:tabs>
          <w:tab w:val="left" w:pos="7560"/>
        </w:tabs>
        <w:spacing w:line="240" w:lineRule="auto"/>
        <w:jc w:val="center"/>
        <w:rPr>
          <w:rFonts w:cs="Tahoma"/>
          <w:b w:val="0"/>
          <w:color w:val="auto"/>
          <w:szCs w:val="28"/>
        </w:rPr>
      </w:pPr>
    </w:p>
    <w:p w:rsidR="003F42DA" w:rsidRPr="007F3BA7" w:rsidRDefault="003F42DA" w:rsidP="007F3BA7">
      <w:pPr>
        <w:tabs>
          <w:tab w:val="left" w:pos="7560"/>
        </w:tabs>
        <w:spacing w:line="240" w:lineRule="auto"/>
        <w:jc w:val="center"/>
        <w:rPr>
          <w:rFonts w:cs="Tahoma"/>
          <w:b w:val="0"/>
          <w:color w:val="auto"/>
          <w:szCs w:val="28"/>
        </w:rPr>
      </w:pPr>
      <w:r w:rsidRPr="007F3BA7">
        <w:rPr>
          <w:rFonts w:cs="Tahoma"/>
          <w:color w:val="auto"/>
          <w:szCs w:val="28"/>
        </w:rPr>
        <w:t>2.1.1  Suprafaţa fondului forestier naţional</w:t>
      </w:r>
    </w:p>
    <w:p w:rsidR="003F42DA" w:rsidRPr="007F3BA7" w:rsidRDefault="003F42DA" w:rsidP="007F3BA7">
      <w:pPr>
        <w:tabs>
          <w:tab w:val="left" w:pos="7560"/>
        </w:tabs>
        <w:spacing w:line="240" w:lineRule="auto"/>
        <w:jc w:val="center"/>
        <w:rPr>
          <w:rFonts w:cs="Tahoma"/>
          <w:b w:val="0"/>
          <w:color w:val="auto"/>
          <w:szCs w:val="28"/>
        </w:rPr>
      </w:pPr>
    </w:p>
    <w:p w:rsidR="003F42DA" w:rsidRPr="007F3BA7" w:rsidRDefault="003F42DA" w:rsidP="007F3BA7">
      <w:pPr>
        <w:tabs>
          <w:tab w:val="left" w:pos="7560"/>
        </w:tabs>
        <w:spacing w:line="240" w:lineRule="auto"/>
        <w:rPr>
          <w:rFonts w:eastAsia="Times New Roman" w:cs="Tahoma"/>
          <w:b w:val="0"/>
          <w:color w:val="auto"/>
          <w:szCs w:val="28"/>
          <w:lang w:eastAsia="ro-RO"/>
        </w:rPr>
      </w:pPr>
      <w:r w:rsidRPr="007F3BA7">
        <w:rPr>
          <w:rFonts w:cs="Tahoma"/>
          <w:b w:val="0"/>
          <w:color w:val="auto"/>
          <w:szCs w:val="28"/>
        </w:rPr>
        <w:t xml:space="preserve">      Fondul forestier național al României este constituit  din  </w:t>
      </w:r>
      <w:r w:rsidRPr="007F3BA7">
        <w:rPr>
          <w:rFonts w:eastAsia="Times New Roman" w:cs="Tahoma"/>
          <w:b w:val="0"/>
          <w:color w:val="auto"/>
          <w:szCs w:val="28"/>
          <w:lang w:eastAsia="ro-RO"/>
        </w:rPr>
        <w:t>totalitatea pădurilor, a terenurilor destinate împăduririi, a celor care servesc nevoilor de cultură, producție sau administrație silvică, a iazurilor, a albiilor pâraielor, a altor terenuri cu destinație forestieră, inclusiv cele neproductive, cuprinse în amenajamente silvice la data de 1 ianuarie 1990, inclusiv cu modificările de suprafață, conform operațiunilor de intrări-ieșiri efectuate în condițiile legii, indiferent de forma de proprietate.</w:t>
      </w:r>
    </w:p>
    <w:p w:rsidR="003F42DA" w:rsidRPr="007F3BA7" w:rsidRDefault="003F42DA" w:rsidP="007F3BA7">
      <w:pPr>
        <w:tabs>
          <w:tab w:val="left" w:pos="7560"/>
        </w:tabs>
        <w:spacing w:line="240" w:lineRule="auto"/>
        <w:rPr>
          <w:rFonts w:eastAsia="Times New Roman" w:cs="Tahoma"/>
          <w:b w:val="0"/>
          <w:color w:val="auto"/>
          <w:szCs w:val="28"/>
          <w:lang w:eastAsia="ro-RO"/>
        </w:rPr>
      </w:pPr>
      <w:r w:rsidRPr="007F3BA7">
        <w:rPr>
          <w:rFonts w:eastAsia="Times New Roman" w:cs="Tahoma"/>
          <w:b w:val="0"/>
          <w:color w:val="auto"/>
          <w:szCs w:val="28"/>
          <w:lang w:eastAsia="ro-RO"/>
        </w:rPr>
        <w:t xml:space="preserve">       Fondul forestier național este, după caz, proprietate publică sau privată și constituie bun de interes național.</w:t>
      </w:r>
    </w:p>
    <w:p w:rsidR="003F42DA" w:rsidRPr="007F3BA7" w:rsidRDefault="003F42DA" w:rsidP="007F3BA7">
      <w:pPr>
        <w:tabs>
          <w:tab w:val="left" w:pos="7560"/>
        </w:tabs>
        <w:spacing w:line="240" w:lineRule="auto"/>
        <w:rPr>
          <w:rFonts w:eastAsia="Times New Roman" w:cs="Tahoma"/>
          <w:b w:val="0"/>
          <w:color w:val="auto"/>
          <w:szCs w:val="28"/>
          <w:lang w:eastAsia="ro-RO"/>
        </w:rPr>
      </w:pPr>
      <w:r w:rsidRPr="007F3BA7">
        <w:rPr>
          <w:rFonts w:eastAsia="Times New Roman" w:cs="Tahoma"/>
          <w:b w:val="0"/>
          <w:color w:val="auto"/>
          <w:szCs w:val="28"/>
          <w:lang w:eastAsia="ro-RO"/>
        </w:rPr>
        <w:t xml:space="preserve">         </w:t>
      </w:r>
      <w:r w:rsidRPr="007F3BA7">
        <w:rPr>
          <w:rFonts w:cs="Tahoma"/>
          <w:b w:val="0"/>
          <w:color w:val="auto"/>
          <w:szCs w:val="28"/>
        </w:rPr>
        <w:t>Suprafaţa totală a fondului forestier naţional al României este de 6.583 mii ha şi reprezintă 27,5% din suprafaţa ţării.   Media europeană este de 32%.</w:t>
      </w:r>
    </w:p>
    <w:p w:rsidR="003F42DA" w:rsidRDefault="003F42DA" w:rsidP="007F3BA7">
      <w:pPr>
        <w:tabs>
          <w:tab w:val="left" w:pos="7560"/>
        </w:tabs>
        <w:spacing w:line="240" w:lineRule="auto"/>
        <w:rPr>
          <w:rFonts w:cs="Tahoma"/>
          <w:b w:val="0"/>
          <w:color w:val="auto"/>
          <w:szCs w:val="28"/>
        </w:rPr>
      </w:pPr>
    </w:p>
    <w:p w:rsidR="00A05F93" w:rsidRDefault="00A05F93" w:rsidP="007F3BA7">
      <w:pPr>
        <w:tabs>
          <w:tab w:val="left" w:pos="7560"/>
        </w:tabs>
        <w:spacing w:line="240" w:lineRule="auto"/>
        <w:rPr>
          <w:rFonts w:cs="Tahoma"/>
          <w:b w:val="0"/>
          <w:color w:val="auto"/>
          <w:szCs w:val="28"/>
        </w:rPr>
      </w:pPr>
    </w:p>
    <w:p w:rsidR="00A05F93" w:rsidRPr="007F3BA7" w:rsidRDefault="00A05F93" w:rsidP="007F3BA7">
      <w:pPr>
        <w:tabs>
          <w:tab w:val="left" w:pos="7560"/>
        </w:tabs>
        <w:spacing w:line="240" w:lineRule="auto"/>
        <w:rPr>
          <w:rFonts w:cs="Tahoma"/>
          <w:b w:val="0"/>
          <w:color w:val="auto"/>
          <w:szCs w:val="28"/>
        </w:rPr>
      </w:pPr>
    </w:p>
    <w:p w:rsidR="003F42DA" w:rsidRPr="007F3BA7" w:rsidRDefault="003F42DA" w:rsidP="007F3BA7">
      <w:pPr>
        <w:tabs>
          <w:tab w:val="left" w:pos="7560"/>
        </w:tabs>
        <w:spacing w:line="240" w:lineRule="auto"/>
        <w:jc w:val="center"/>
        <w:rPr>
          <w:rFonts w:cs="Tahoma"/>
          <w:b w:val="0"/>
          <w:color w:val="auto"/>
          <w:szCs w:val="28"/>
        </w:rPr>
      </w:pPr>
      <w:r w:rsidRPr="007F3BA7">
        <w:rPr>
          <w:rFonts w:cs="Tahoma"/>
          <w:color w:val="auto"/>
          <w:szCs w:val="28"/>
        </w:rPr>
        <w:t>2.1.2 Terenurile  acoperite de pădure  și alte categorii de terenuri</w:t>
      </w:r>
    </w:p>
    <w:p w:rsidR="003F42DA" w:rsidRPr="007F3BA7" w:rsidRDefault="003F42DA" w:rsidP="007F3BA7">
      <w:pPr>
        <w:pStyle w:val="NoSpacing"/>
        <w:jc w:val="both"/>
        <w:rPr>
          <w:rFonts w:ascii="Calibri" w:hAnsi="Calibri" w:cs="Tahoma"/>
          <w:b/>
          <w:sz w:val="28"/>
          <w:szCs w:val="28"/>
        </w:rPr>
      </w:pPr>
    </w:p>
    <w:p w:rsidR="003F42DA" w:rsidRPr="007F3BA7" w:rsidRDefault="003F42DA" w:rsidP="007F3BA7">
      <w:pPr>
        <w:tabs>
          <w:tab w:val="left" w:pos="7560"/>
        </w:tabs>
        <w:spacing w:line="240" w:lineRule="auto"/>
        <w:rPr>
          <w:rFonts w:cs="Tahoma"/>
          <w:b w:val="0"/>
          <w:color w:val="auto"/>
          <w:szCs w:val="28"/>
        </w:rPr>
      </w:pPr>
      <w:r w:rsidRPr="007F3BA7">
        <w:rPr>
          <w:rFonts w:cs="Tahoma"/>
          <w:b w:val="0"/>
          <w:color w:val="auto"/>
          <w:szCs w:val="28"/>
        </w:rPr>
        <w:t xml:space="preserve">     Termenul pădure include, potrivit </w:t>
      </w:r>
      <w:r w:rsidRPr="007F3BA7">
        <w:rPr>
          <w:rFonts w:eastAsia="Times New Roman" w:cs="Tahoma"/>
          <w:b w:val="0"/>
          <w:color w:val="auto"/>
          <w:szCs w:val="28"/>
          <w:lang w:eastAsia="ro-RO"/>
        </w:rPr>
        <w:t>art. 2 alin. (2) din Codul silvic-Legea nr. 46/2008, republicată, cu modificările și completările ulterioare, următoarele</w:t>
      </w:r>
      <w:r w:rsidRPr="007F3BA7">
        <w:rPr>
          <w:rFonts w:cs="Tahoma"/>
          <w:b w:val="0"/>
          <w:color w:val="auto"/>
          <w:szCs w:val="28"/>
        </w:rPr>
        <w:t>:</w:t>
      </w:r>
    </w:p>
    <w:p w:rsidR="003F42DA" w:rsidRPr="007F3BA7" w:rsidRDefault="003F42DA" w:rsidP="007F3BA7">
      <w:pPr>
        <w:pStyle w:val="ListParagraph"/>
        <w:numPr>
          <w:ilvl w:val="0"/>
          <w:numId w:val="5"/>
        </w:numPr>
        <w:tabs>
          <w:tab w:val="left" w:pos="7560"/>
        </w:tabs>
        <w:jc w:val="both"/>
        <w:rPr>
          <w:rFonts w:ascii="Calibri" w:hAnsi="Calibri" w:cs="Tahoma"/>
          <w:sz w:val="28"/>
          <w:szCs w:val="28"/>
          <w:lang w:eastAsia="ro-RO"/>
        </w:rPr>
      </w:pPr>
      <w:r w:rsidRPr="007F3BA7">
        <w:rPr>
          <w:rFonts w:ascii="Calibri" w:hAnsi="Calibri" w:cs="Tahoma"/>
          <w:sz w:val="28"/>
          <w:szCs w:val="28"/>
          <w:lang w:eastAsia="ro-RO"/>
        </w:rPr>
        <w:t>terenurile cu folosință pădure</w:t>
      </w:r>
    </w:p>
    <w:p w:rsidR="003F42DA" w:rsidRPr="007F3BA7" w:rsidRDefault="003F42DA" w:rsidP="007F3BA7">
      <w:pPr>
        <w:pStyle w:val="ListParagraph"/>
        <w:numPr>
          <w:ilvl w:val="0"/>
          <w:numId w:val="5"/>
        </w:numPr>
        <w:tabs>
          <w:tab w:val="left" w:pos="7560"/>
        </w:tabs>
        <w:jc w:val="both"/>
        <w:rPr>
          <w:rFonts w:ascii="Calibri" w:hAnsi="Calibri" w:cs="Tahoma"/>
          <w:sz w:val="28"/>
          <w:szCs w:val="28"/>
          <w:lang w:eastAsia="ro-RO"/>
        </w:rPr>
      </w:pPr>
      <w:r w:rsidRPr="007F3BA7">
        <w:rPr>
          <w:rFonts w:ascii="Calibri" w:hAnsi="Calibri" w:cs="Tahoma"/>
          <w:sz w:val="28"/>
          <w:szCs w:val="28"/>
          <w:lang w:eastAsia="ro-RO"/>
        </w:rPr>
        <w:t>perdelele forestiere de protecție</w:t>
      </w:r>
    </w:p>
    <w:p w:rsidR="003F42DA" w:rsidRPr="007F3BA7" w:rsidRDefault="003F42DA" w:rsidP="007F3BA7">
      <w:pPr>
        <w:pStyle w:val="ListParagraph"/>
        <w:numPr>
          <w:ilvl w:val="0"/>
          <w:numId w:val="5"/>
        </w:numPr>
        <w:tabs>
          <w:tab w:val="left" w:pos="7560"/>
        </w:tabs>
        <w:jc w:val="both"/>
        <w:rPr>
          <w:rFonts w:ascii="Calibri" w:hAnsi="Calibri" w:cs="Tahoma"/>
          <w:sz w:val="28"/>
          <w:szCs w:val="28"/>
        </w:rPr>
      </w:pPr>
      <w:r w:rsidRPr="007F3BA7">
        <w:rPr>
          <w:rFonts w:ascii="Calibri" w:hAnsi="Calibri" w:cs="Tahoma"/>
          <w:sz w:val="28"/>
          <w:szCs w:val="28"/>
          <w:lang w:eastAsia="ro-RO"/>
        </w:rPr>
        <w:t>terenurile pe care sunt instalate jnepenișurile</w:t>
      </w:r>
    </w:p>
    <w:p w:rsidR="003F42DA" w:rsidRPr="007F3BA7" w:rsidRDefault="003F42DA" w:rsidP="007F3BA7">
      <w:pPr>
        <w:pStyle w:val="ListParagraph"/>
        <w:numPr>
          <w:ilvl w:val="0"/>
          <w:numId w:val="5"/>
        </w:numPr>
        <w:tabs>
          <w:tab w:val="left" w:pos="7560"/>
        </w:tabs>
        <w:jc w:val="both"/>
        <w:rPr>
          <w:rFonts w:ascii="Calibri" w:hAnsi="Calibri" w:cs="Tahoma"/>
          <w:sz w:val="28"/>
          <w:szCs w:val="28"/>
        </w:rPr>
      </w:pPr>
      <w:r w:rsidRPr="007F3BA7">
        <w:rPr>
          <w:rFonts w:ascii="Calibri" w:hAnsi="Calibri" w:cs="Tahoma"/>
          <w:sz w:val="28"/>
          <w:szCs w:val="28"/>
          <w:lang w:eastAsia="ro-RO"/>
        </w:rPr>
        <w:t>terenurile acoperite cu pășuni împădurite cu consistența mai mare sau egală cu 0,4 și plantațiile cu specii forestiere din zonele de protecție a lucrărilor hidrotehnice și de îmbunătățiri funciare.</w:t>
      </w:r>
    </w:p>
    <w:p w:rsidR="003F42DA" w:rsidRPr="007F3BA7" w:rsidRDefault="003F42DA" w:rsidP="007F3BA7">
      <w:pPr>
        <w:tabs>
          <w:tab w:val="left" w:pos="7560"/>
        </w:tabs>
        <w:spacing w:line="240" w:lineRule="auto"/>
        <w:rPr>
          <w:rFonts w:cs="Tahoma"/>
          <w:b w:val="0"/>
          <w:color w:val="auto"/>
          <w:szCs w:val="28"/>
        </w:rPr>
      </w:pPr>
      <w:r w:rsidRPr="007F3BA7">
        <w:rPr>
          <w:rFonts w:cs="Tahoma"/>
          <w:b w:val="0"/>
          <w:color w:val="auto"/>
          <w:szCs w:val="28"/>
        </w:rPr>
        <w:t xml:space="preserve">      Terenurile din fondul forestier național acoperite de pădure însumau la finele anului 2018 o suprafaţă de 6.418 mii ha, reprezentând 97,5% din suprafața fondul forestier naţional. </w:t>
      </w:r>
    </w:p>
    <w:p w:rsidR="003F42DA" w:rsidRPr="007F3BA7" w:rsidRDefault="003F42DA" w:rsidP="007F3BA7">
      <w:pPr>
        <w:tabs>
          <w:tab w:val="left" w:pos="7560"/>
        </w:tabs>
        <w:spacing w:line="240" w:lineRule="auto"/>
        <w:rPr>
          <w:rFonts w:cs="Tahoma"/>
          <w:b w:val="0"/>
          <w:color w:val="auto"/>
          <w:szCs w:val="28"/>
        </w:rPr>
      </w:pPr>
      <w:r w:rsidRPr="007F3BA7">
        <w:rPr>
          <w:rFonts w:cs="Tahoma"/>
          <w:color w:val="auto"/>
          <w:szCs w:val="28"/>
        </w:rPr>
        <w:t xml:space="preserve">     </w:t>
      </w:r>
    </w:p>
    <w:p w:rsidR="003F42DA" w:rsidRPr="007F3BA7" w:rsidRDefault="003F42DA" w:rsidP="007F3BA7">
      <w:pPr>
        <w:tabs>
          <w:tab w:val="left" w:pos="7560"/>
        </w:tabs>
        <w:spacing w:line="240" w:lineRule="auto"/>
        <w:ind w:left="-180"/>
        <w:jc w:val="center"/>
        <w:rPr>
          <w:rFonts w:cs="Tahoma"/>
          <w:b w:val="0"/>
          <w:color w:val="auto"/>
          <w:szCs w:val="28"/>
        </w:rPr>
      </w:pPr>
    </w:p>
    <w:p w:rsidR="003F42DA" w:rsidRDefault="003F42DA" w:rsidP="007F3BA7">
      <w:pPr>
        <w:tabs>
          <w:tab w:val="left" w:pos="7560"/>
        </w:tabs>
        <w:spacing w:line="240" w:lineRule="auto"/>
        <w:ind w:left="-180"/>
        <w:jc w:val="center"/>
        <w:rPr>
          <w:rFonts w:cs="Tahoma"/>
          <w:b w:val="0"/>
          <w:color w:val="auto"/>
          <w:szCs w:val="28"/>
        </w:rPr>
      </w:pPr>
    </w:p>
    <w:p w:rsidR="00003B9E" w:rsidRDefault="00003B9E" w:rsidP="007F3BA7">
      <w:pPr>
        <w:tabs>
          <w:tab w:val="left" w:pos="7560"/>
        </w:tabs>
        <w:spacing w:line="240" w:lineRule="auto"/>
        <w:ind w:left="-180"/>
        <w:jc w:val="center"/>
        <w:rPr>
          <w:rFonts w:cs="Tahoma"/>
          <w:b w:val="0"/>
          <w:color w:val="auto"/>
          <w:szCs w:val="28"/>
        </w:rPr>
      </w:pPr>
    </w:p>
    <w:p w:rsidR="00003B9E" w:rsidRPr="007F3BA7" w:rsidRDefault="00003B9E" w:rsidP="007F3BA7">
      <w:pPr>
        <w:tabs>
          <w:tab w:val="left" w:pos="7560"/>
        </w:tabs>
        <w:spacing w:line="240" w:lineRule="auto"/>
        <w:ind w:left="-180"/>
        <w:jc w:val="center"/>
        <w:rPr>
          <w:rFonts w:cs="Tahoma"/>
          <w:b w:val="0"/>
          <w:color w:val="auto"/>
          <w:szCs w:val="28"/>
        </w:rPr>
      </w:pPr>
    </w:p>
    <w:p w:rsidR="003F42DA" w:rsidRPr="007F3BA7" w:rsidRDefault="003F42DA" w:rsidP="007F3BA7">
      <w:pPr>
        <w:tabs>
          <w:tab w:val="left" w:pos="7560"/>
        </w:tabs>
        <w:spacing w:line="240" w:lineRule="auto"/>
        <w:ind w:left="-180"/>
        <w:jc w:val="center"/>
        <w:rPr>
          <w:rFonts w:cs="Tahoma"/>
          <w:b w:val="0"/>
          <w:color w:val="auto"/>
          <w:szCs w:val="28"/>
        </w:rPr>
      </w:pPr>
    </w:p>
    <w:p w:rsidR="003F42DA" w:rsidRPr="007F3BA7" w:rsidRDefault="003F42DA" w:rsidP="007F3BA7">
      <w:pPr>
        <w:tabs>
          <w:tab w:val="left" w:pos="7560"/>
        </w:tabs>
        <w:spacing w:line="240" w:lineRule="auto"/>
        <w:ind w:left="-180"/>
        <w:jc w:val="center"/>
        <w:rPr>
          <w:rFonts w:cs="Tahoma"/>
          <w:b w:val="0"/>
          <w:color w:val="auto"/>
          <w:szCs w:val="28"/>
        </w:rPr>
      </w:pPr>
      <w:r w:rsidRPr="007F3BA7">
        <w:rPr>
          <w:rFonts w:cs="Tahoma"/>
          <w:color w:val="auto"/>
          <w:szCs w:val="28"/>
        </w:rPr>
        <w:lastRenderedPageBreak/>
        <w:t>2.1.3 Distribuţia pădurilor pe forme de relief şi etaje fitoclimatice</w:t>
      </w:r>
    </w:p>
    <w:p w:rsidR="003F42DA" w:rsidRPr="007F3BA7" w:rsidRDefault="003F42DA" w:rsidP="007F3BA7">
      <w:pPr>
        <w:tabs>
          <w:tab w:val="left" w:pos="7560"/>
        </w:tabs>
        <w:spacing w:line="240" w:lineRule="auto"/>
        <w:ind w:left="-180"/>
        <w:rPr>
          <w:rFonts w:cs="Tahoma"/>
          <w:color w:val="auto"/>
          <w:szCs w:val="28"/>
        </w:rPr>
      </w:pPr>
      <w:r w:rsidRPr="007F3BA7">
        <w:rPr>
          <w:rFonts w:cs="Tahoma"/>
          <w:color w:val="auto"/>
          <w:szCs w:val="28"/>
        </w:rPr>
        <w:t xml:space="preserve">Distribuţia pădurilor pe forme de relief * </w:t>
      </w:r>
    </w:p>
    <w:p w:rsidR="003F42DA" w:rsidRPr="00A41B0E" w:rsidRDefault="003F42DA" w:rsidP="007F3BA7">
      <w:pPr>
        <w:tabs>
          <w:tab w:val="left" w:pos="7560"/>
        </w:tabs>
        <w:spacing w:line="240" w:lineRule="auto"/>
        <w:ind w:left="-180"/>
        <w:jc w:val="center"/>
        <w:rPr>
          <w:rFonts w:cs="Tahoma"/>
          <w:b w:val="0"/>
          <w:color w:val="auto"/>
          <w:sz w:val="20"/>
          <w:szCs w:val="20"/>
        </w:rPr>
      </w:pPr>
      <w:r w:rsidRPr="007F3BA7">
        <w:rPr>
          <w:b w:val="0"/>
          <w:noProof/>
          <w:color w:val="auto"/>
          <w:szCs w:val="28"/>
          <w:lang w:val="en-GB" w:eastAsia="en-GB"/>
        </w:rPr>
        <w:drawing>
          <wp:inline distT="0" distB="0" distL="0" distR="0" wp14:anchorId="7315B9E8" wp14:editId="2389FF68">
            <wp:extent cx="4791075" cy="2533650"/>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F3BA7">
        <w:rPr>
          <w:rFonts w:cs="Tahoma"/>
          <w:color w:val="auto"/>
          <w:szCs w:val="28"/>
        </w:rPr>
        <w:t>*</w:t>
      </w:r>
      <w:r w:rsidRPr="00A41B0E">
        <w:rPr>
          <w:rFonts w:cs="Tahoma"/>
          <w:i/>
          <w:color w:val="auto"/>
          <w:sz w:val="20"/>
          <w:szCs w:val="20"/>
        </w:rPr>
        <w:t>Sursa IFN</w:t>
      </w:r>
    </w:p>
    <w:p w:rsidR="003F42DA" w:rsidRPr="007F3BA7" w:rsidRDefault="003F42DA" w:rsidP="007F3BA7">
      <w:pPr>
        <w:tabs>
          <w:tab w:val="left" w:pos="7560"/>
        </w:tabs>
        <w:spacing w:line="240" w:lineRule="auto"/>
        <w:ind w:left="-180"/>
        <w:rPr>
          <w:rFonts w:cs="Tahoma"/>
          <w:color w:val="auto"/>
          <w:szCs w:val="28"/>
        </w:rPr>
      </w:pPr>
      <w:r w:rsidRPr="007F3BA7">
        <w:rPr>
          <w:rFonts w:cs="Tahoma"/>
          <w:color w:val="auto"/>
          <w:szCs w:val="28"/>
        </w:rPr>
        <w:t xml:space="preserve">Distribuţia pădurilor pe etaje fitoclimatice* </w:t>
      </w:r>
    </w:p>
    <w:p w:rsidR="003F42DA" w:rsidRPr="007F3BA7" w:rsidRDefault="003F42DA" w:rsidP="007F3BA7">
      <w:pPr>
        <w:tabs>
          <w:tab w:val="left" w:pos="7560"/>
        </w:tabs>
        <w:spacing w:line="240" w:lineRule="auto"/>
        <w:ind w:left="-180"/>
        <w:rPr>
          <w:rFonts w:cs="Tahoma"/>
          <w:color w:val="auto"/>
          <w:szCs w:val="28"/>
        </w:rPr>
      </w:pPr>
    </w:p>
    <w:tbl>
      <w:tblPr>
        <w:tblW w:w="9648"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918"/>
        <w:gridCol w:w="3870"/>
        <w:gridCol w:w="2160"/>
        <w:gridCol w:w="234"/>
        <w:gridCol w:w="1386"/>
        <w:gridCol w:w="1008"/>
        <w:gridCol w:w="72"/>
      </w:tblGrid>
      <w:tr w:rsidR="007F3BA7" w:rsidRPr="007F3BA7" w:rsidTr="00A62BDB">
        <w:trPr>
          <w:gridAfter w:val="1"/>
          <w:wAfter w:w="72" w:type="dxa"/>
        </w:trPr>
        <w:tc>
          <w:tcPr>
            <w:tcW w:w="918" w:type="dxa"/>
            <w:tcBorders>
              <w:top w:val="nil"/>
              <w:left w:val="nil"/>
              <w:bottom w:val="thinThickSmallGap" w:sz="24" w:space="0" w:color="4F6228"/>
              <w:right w:val="nil"/>
            </w:tcBorders>
            <w:shd w:val="clear" w:color="auto" w:fill="FFFFFF"/>
          </w:tcPr>
          <w:p w:rsidR="003F42DA" w:rsidRPr="007F3BA7" w:rsidRDefault="003F42DA" w:rsidP="007F3BA7">
            <w:pPr>
              <w:tabs>
                <w:tab w:val="left" w:pos="7560"/>
              </w:tabs>
              <w:spacing w:line="240" w:lineRule="auto"/>
              <w:rPr>
                <w:rFonts w:cs="Tahoma"/>
                <w:color w:val="auto"/>
                <w:szCs w:val="28"/>
              </w:rPr>
            </w:pPr>
          </w:p>
        </w:tc>
        <w:tc>
          <w:tcPr>
            <w:tcW w:w="3870" w:type="dxa"/>
            <w:tcBorders>
              <w:top w:val="nil"/>
              <w:left w:val="nil"/>
              <w:bottom w:val="thinThickSmallGap" w:sz="24" w:space="0" w:color="4F6228"/>
              <w:right w:val="nil"/>
            </w:tcBorders>
            <w:shd w:val="clear" w:color="auto" w:fill="FFFFFF"/>
          </w:tcPr>
          <w:p w:rsidR="003F42DA" w:rsidRPr="007F3BA7" w:rsidRDefault="003F42DA" w:rsidP="007F3BA7">
            <w:pPr>
              <w:tabs>
                <w:tab w:val="left" w:pos="7560"/>
              </w:tabs>
              <w:spacing w:line="240" w:lineRule="auto"/>
              <w:rPr>
                <w:rFonts w:cs="Tahoma"/>
                <w:color w:val="auto"/>
                <w:szCs w:val="28"/>
              </w:rPr>
            </w:pPr>
          </w:p>
        </w:tc>
        <w:tc>
          <w:tcPr>
            <w:tcW w:w="2394" w:type="dxa"/>
            <w:gridSpan w:val="2"/>
            <w:tcBorders>
              <w:top w:val="nil"/>
              <w:left w:val="nil"/>
              <w:bottom w:val="thinThickSmallGap" w:sz="24" w:space="0" w:color="4F6228"/>
              <w:right w:val="nil"/>
            </w:tcBorders>
            <w:shd w:val="clear" w:color="auto" w:fill="FFFFFF"/>
          </w:tcPr>
          <w:p w:rsidR="003F42DA" w:rsidRPr="007F3BA7" w:rsidRDefault="003F42DA" w:rsidP="007F3BA7">
            <w:pPr>
              <w:tabs>
                <w:tab w:val="left" w:pos="7560"/>
              </w:tabs>
              <w:spacing w:line="240" w:lineRule="auto"/>
              <w:rPr>
                <w:rFonts w:cs="Tahoma"/>
                <w:color w:val="auto"/>
                <w:szCs w:val="28"/>
              </w:rPr>
            </w:pPr>
          </w:p>
        </w:tc>
        <w:tc>
          <w:tcPr>
            <w:tcW w:w="2394" w:type="dxa"/>
            <w:gridSpan w:val="2"/>
            <w:tcBorders>
              <w:top w:val="nil"/>
              <w:left w:val="nil"/>
              <w:bottom w:val="thinThickSmallGap" w:sz="24" w:space="0" w:color="4F6228"/>
              <w:right w:val="nil"/>
            </w:tcBorders>
            <w:shd w:val="clear" w:color="auto" w:fill="FFFFFF"/>
          </w:tcPr>
          <w:p w:rsidR="003F42DA" w:rsidRPr="007F3BA7" w:rsidRDefault="003F42DA" w:rsidP="007F3BA7">
            <w:pPr>
              <w:tabs>
                <w:tab w:val="left" w:pos="7560"/>
              </w:tabs>
              <w:spacing w:line="240" w:lineRule="auto"/>
              <w:jc w:val="right"/>
              <w:rPr>
                <w:rFonts w:cs="Tahoma"/>
                <w:color w:val="auto"/>
                <w:szCs w:val="28"/>
              </w:rPr>
            </w:pP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1</w:t>
            </w:r>
          </w:p>
        </w:tc>
        <w:tc>
          <w:tcPr>
            <w:tcW w:w="6030" w:type="dxa"/>
            <w:gridSpan w:val="2"/>
            <w:tcBorders>
              <w:top w:val="nil"/>
              <w:left w:val="nil"/>
              <w:bottom w:val="nil"/>
              <w:right w:val="nil"/>
            </w:tcBorders>
            <w:shd w:val="clear" w:color="auto" w:fill="E6EED5"/>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rPr>
              <w:t>Subalpin</w:t>
            </w:r>
          </w:p>
          <w:p w:rsidR="003F42DA" w:rsidRPr="007F3BA7" w:rsidRDefault="003F42DA" w:rsidP="007F3BA7">
            <w:pPr>
              <w:tabs>
                <w:tab w:val="left" w:pos="7560"/>
              </w:tabs>
              <w:spacing w:line="240" w:lineRule="auto"/>
              <w:rPr>
                <w:rFonts w:cs="Tahoma"/>
                <w:color w:val="auto"/>
                <w:szCs w:val="28"/>
              </w:rPr>
            </w:pPr>
          </w:p>
        </w:tc>
        <w:tc>
          <w:tcPr>
            <w:tcW w:w="162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ind w:left="72"/>
              <w:rPr>
                <w:rFonts w:cs="Tahoma"/>
                <w:color w:val="auto"/>
                <w:szCs w:val="28"/>
              </w:rPr>
            </w:pPr>
            <w:r w:rsidRPr="007F3BA7">
              <w:rPr>
                <w:rFonts w:cs="Tahoma"/>
                <w:color w:val="auto"/>
                <w:szCs w:val="28"/>
              </w:rPr>
              <w:t>(F Sa)</w:t>
            </w:r>
          </w:p>
        </w:tc>
        <w:tc>
          <w:tcPr>
            <w:tcW w:w="108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jc w:val="right"/>
              <w:rPr>
                <w:rFonts w:cs="Tahoma"/>
                <w:color w:val="auto"/>
                <w:szCs w:val="28"/>
              </w:rPr>
            </w:pPr>
            <w:r w:rsidRPr="007F3BA7">
              <w:rPr>
                <w:rFonts w:cs="Tahoma"/>
                <w:color w:val="auto"/>
                <w:szCs w:val="28"/>
              </w:rPr>
              <w:t xml:space="preserve">0.5% </w:t>
            </w: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2</w:t>
            </w:r>
          </w:p>
        </w:tc>
        <w:tc>
          <w:tcPr>
            <w:tcW w:w="6030" w:type="dxa"/>
            <w:gridSpan w:val="2"/>
            <w:tcBorders>
              <w:top w:val="nil"/>
              <w:left w:val="nil"/>
              <w:bottom w:val="nil"/>
              <w:right w:val="nil"/>
            </w:tcBorders>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rPr>
              <w:t>Montan de molidişuri</w:t>
            </w:r>
          </w:p>
          <w:p w:rsidR="003F42DA" w:rsidRPr="007F3BA7" w:rsidRDefault="003F42DA" w:rsidP="007F3BA7">
            <w:pPr>
              <w:tabs>
                <w:tab w:val="left" w:pos="7560"/>
              </w:tabs>
              <w:spacing w:line="240" w:lineRule="auto"/>
              <w:rPr>
                <w:rFonts w:cs="Tahoma"/>
                <w:color w:val="auto"/>
                <w:szCs w:val="28"/>
              </w:rPr>
            </w:pPr>
          </w:p>
        </w:tc>
        <w:tc>
          <w:tcPr>
            <w:tcW w:w="1620" w:type="dxa"/>
            <w:gridSpan w:val="2"/>
            <w:tcBorders>
              <w:top w:val="nil"/>
              <w:left w:val="nil"/>
              <w:bottom w:val="nil"/>
              <w:right w:val="nil"/>
            </w:tcBorders>
            <w:hideMark/>
          </w:tcPr>
          <w:p w:rsidR="003F42DA" w:rsidRPr="007F3BA7" w:rsidRDefault="003F42DA" w:rsidP="007F3BA7">
            <w:pPr>
              <w:tabs>
                <w:tab w:val="left" w:pos="7560"/>
              </w:tabs>
              <w:spacing w:line="240" w:lineRule="auto"/>
              <w:ind w:left="72"/>
              <w:rPr>
                <w:rFonts w:cs="Tahoma"/>
                <w:color w:val="auto"/>
                <w:szCs w:val="28"/>
              </w:rPr>
            </w:pPr>
            <w:r w:rsidRPr="007F3BA7">
              <w:rPr>
                <w:rFonts w:cs="Tahoma"/>
                <w:color w:val="auto"/>
                <w:szCs w:val="28"/>
              </w:rPr>
              <w:t>(F M3)</w:t>
            </w:r>
          </w:p>
        </w:tc>
        <w:tc>
          <w:tcPr>
            <w:tcW w:w="1080" w:type="dxa"/>
            <w:gridSpan w:val="2"/>
            <w:tcBorders>
              <w:top w:val="nil"/>
              <w:left w:val="nil"/>
              <w:bottom w:val="nil"/>
              <w:right w:val="nil"/>
            </w:tcBorders>
            <w:hideMark/>
          </w:tcPr>
          <w:p w:rsidR="003F42DA" w:rsidRPr="007F3BA7" w:rsidRDefault="003F42DA" w:rsidP="007F3BA7">
            <w:pPr>
              <w:tabs>
                <w:tab w:val="left" w:pos="7560"/>
              </w:tabs>
              <w:spacing w:line="240" w:lineRule="auto"/>
              <w:jc w:val="right"/>
              <w:rPr>
                <w:rFonts w:cs="Tahoma"/>
                <w:color w:val="auto"/>
                <w:szCs w:val="28"/>
              </w:rPr>
            </w:pPr>
            <w:r w:rsidRPr="007F3BA7">
              <w:rPr>
                <w:rFonts w:cs="Tahoma"/>
                <w:color w:val="auto"/>
                <w:szCs w:val="28"/>
              </w:rPr>
              <w:t>10.5%</w:t>
            </w: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3</w:t>
            </w:r>
          </w:p>
        </w:tc>
        <w:tc>
          <w:tcPr>
            <w:tcW w:w="603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rPr>
              <w:t>Montan de amestecuri</w:t>
            </w:r>
          </w:p>
        </w:tc>
        <w:tc>
          <w:tcPr>
            <w:tcW w:w="162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ind w:left="72"/>
              <w:rPr>
                <w:rFonts w:cs="Tahoma"/>
                <w:color w:val="auto"/>
                <w:szCs w:val="28"/>
              </w:rPr>
            </w:pPr>
            <w:r w:rsidRPr="007F3BA7">
              <w:rPr>
                <w:rFonts w:cs="Tahoma"/>
                <w:color w:val="auto"/>
                <w:szCs w:val="28"/>
              </w:rPr>
              <w:t>(F M2)</w:t>
            </w:r>
          </w:p>
        </w:tc>
        <w:tc>
          <w:tcPr>
            <w:tcW w:w="108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jc w:val="right"/>
              <w:rPr>
                <w:rFonts w:cs="Tahoma"/>
                <w:color w:val="auto"/>
                <w:szCs w:val="28"/>
              </w:rPr>
            </w:pPr>
            <w:r w:rsidRPr="007F3BA7">
              <w:rPr>
                <w:rFonts w:cs="Tahoma"/>
                <w:color w:val="auto"/>
                <w:szCs w:val="28"/>
              </w:rPr>
              <w:t>20.0%</w:t>
            </w:r>
            <w:r w:rsidRPr="007F3BA7">
              <w:rPr>
                <w:rFonts w:cs="Tahoma"/>
                <w:color w:val="auto"/>
                <w:szCs w:val="28"/>
              </w:rPr>
              <w:br/>
            </w: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4</w:t>
            </w:r>
          </w:p>
        </w:tc>
        <w:tc>
          <w:tcPr>
            <w:tcW w:w="6030" w:type="dxa"/>
            <w:gridSpan w:val="2"/>
            <w:tcBorders>
              <w:top w:val="nil"/>
              <w:left w:val="nil"/>
              <w:bottom w:val="nil"/>
              <w:right w:val="nil"/>
            </w:tcBorders>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lang w:val="vi-VN"/>
              </w:rPr>
              <w:t xml:space="preserve">Montan-premontan de făgete </w:t>
            </w:r>
          </w:p>
          <w:p w:rsidR="003F42DA" w:rsidRPr="007F3BA7" w:rsidRDefault="003F42DA" w:rsidP="007F3BA7">
            <w:pPr>
              <w:tabs>
                <w:tab w:val="left" w:pos="7560"/>
              </w:tabs>
              <w:spacing w:line="240" w:lineRule="auto"/>
              <w:rPr>
                <w:rFonts w:cs="Tahoma"/>
                <w:color w:val="auto"/>
                <w:szCs w:val="28"/>
              </w:rPr>
            </w:pPr>
          </w:p>
        </w:tc>
        <w:tc>
          <w:tcPr>
            <w:tcW w:w="1620" w:type="dxa"/>
            <w:gridSpan w:val="2"/>
            <w:tcBorders>
              <w:top w:val="nil"/>
              <w:left w:val="nil"/>
              <w:bottom w:val="nil"/>
              <w:right w:val="nil"/>
            </w:tcBorders>
            <w:hideMark/>
          </w:tcPr>
          <w:p w:rsidR="003F42DA" w:rsidRPr="007F3BA7" w:rsidRDefault="003F42DA" w:rsidP="007F3BA7">
            <w:pPr>
              <w:tabs>
                <w:tab w:val="left" w:pos="7560"/>
              </w:tabs>
              <w:spacing w:line="240" w:lineRule="auto"/>
              <w:ind w:left="-108" w:right="-168"/>
              <w:rPr>
                <w:rFonts w:cs="Tahoma"/>
                <w:color w:val="auto"/>
                <w:szCs w:val="28"/>
              </w:rPr>
            </w:pPr>
            <w:r w:rsidRPr="007F3BA7">
              <w:rPr>
                <w:rFonts w:cs="Tahoma"/>
                <w:color w:val="auto"/>
                <w:szCs w:val="28"/>
                <w:lang w:val="vi-VN"/>
              </w:rPr>
              <w:t>(F M1+F D4)</w:t>
            </w:r>
          </w:p>
        </w:tc>
        <w:tc>
          <w:tcPr>
            <w:tcW w:w="1080" w:type="dxa"/>
            <w:gridSpan w:val="2"/>
            <w:tcBorders>
              <w:top w:val="nil"/>
              <w:left w:val="nil"/>
              <w:bottom w:val="nil"/>
              <w:right w:val="nil"/>
            </w:tcBorders>
            <w:hideMark/>
          </w:tcPr>
          <w:p w:rsidR="003F42DA" w:rsidRPr="007F3BA7" w:rsidRDefault="003F42DA" w:rsidP="007F3BA7">
            <w:pPr>
              <w:tabs>
                <w:tab w:val="left" w:pos="7560"/>
              </w:tabs>
              <w:spacing w:line="240" w:lineRule="auto"/>
              <w:jc w:val="right"/>
              <w:rPr>
                <w:rFonts w:cs="Tahoma"/>
                <w:color w:val="auto"/>
                <w:szCs w:val="28"/>
              </w:rPr>
            </w:pPr>
            <w:r w:rsidRPr="007F3BA7">
              <w:rPr>
                <w:rFonts w:cs="Tahoma"/>
                <w:color w:val="auto"/>
                <w:szCs w:val="28"/>
                <w:lang w:val="vi-VN"/>
              </w:rPr>
              <w:t>1</w:t>
            </w:r>
            <w:r w:rsidRPr="007F3BA7">
              <w:rPr>
                <w:rFonts w:cs="Tahoma"/>
                <w:color w:val="auto"/>
                <w:szCs w:val="28"/>
              </w:rPr>
              <w:t>3.9</w:t>
            </w:r>
            <w:r w:rsidRPr="007F3BA7">
              <w:rPr>
                <w:rFonts w:cs="Tahoma"/>
                <w:color w:val="auto"/>
                <w:szCs w:val="28"/>
                <w:lang w:val="vi-VN"/>
              </w:rPr>
              <w:t>%</w:t>
            </w: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5</w:t>
            </w:r>
          </w:p>
        </w:tc>
        <w:tc>
          <w:tcPr>
            <w:tcW w:w="6030" w:type="dxa"/>
            <w:gridSpan w:val="2"/>
            <w:tcBorders>
              <w:top w:val="nil"/>
              <w:left w:val="nil"/>
              <w:bottom w:val="nil"/>
              <w:right w:val="nil"/>
            </w:tcBorders>
            <w:shd w:val="clear" w:color="auto" w:fill="E6EED5"/>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lang w:val="vi-VN"/>
              </w:rPr>
              <w:t xml:space="preserve">Deluros de gorunete, făgete şi goruneto-făgete </w:t>
            </w:r>
          </w:p>
          <w:p w:rsidR="003F42DA" w:rsidRPr="007F3BA7" w:rsidRDefault="003F42DA" w:rsidP="007F3BA7">
            <w:pPr>
              <w:tabs>
                <w:tab w:val="left" w:pos="7560"/>
              </w:tabs>
              <w:spacing w:line="240" w:lineRule="auto"/>
              <w:rPr>
                <w:rFonts w:cs="Tahoma"/>
                <w:color w:val="auto"/>
                <w:szCs w:val="28"/>
              </w:rPr>
            </w:pPr>
          </w:p>
        </w:tc>
        <w:tc>
          <w:tcPr>
            <w:tcW w:w="162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ind w:left="72"/>
              <w:rPr>
                <w:rFonts w:cs="Tahoma"/>
                <w:color w:val="auto"/>
                <w:szCs w:val="28"/>
              </w:rPr>
            </w:pPr>
            <w:r w:rsidRPr="007F3BA7">
              <w:rPr>
                <w:rFonts w:cs="Tahoma"/>
                <w:color w:val="auto"/>
                <w:szCs w:val="28"/>
                <w:lang w:val="vi-VN"/>
              </w:rPr>
              <w:t>(F D3)</w:t>
            </w:r>
          </w:p>
        </w:tc>
        <w:tc>
          <w:tcPr>
            <w:tcW w:w="108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jc w:val="right"/>
              <w:rPr>
                <w:rFonts w:cs="Tahoma"/>
                <w:color w:val="auto"/>
                <w:szCs w:val="28"/>
              </w:rPr>
            </w:pPr>
            <w:r w:rsidRPr="007F3BA7">
              <w:rPr>
                <w:rFonts w:cs="Tahoma"/>
                <w:color w:val="auto"/>
                <w:szCs w:val="28"/>
              </w:rPr>
              <w:t>24.9</w:t>
            </w:r>
            <w:r w:rsidRPr="007F3BA7">
              <w:rPr>
                <w:rFonts w:cs="Tahoma"/>
                <w:color w:val="auto"/>
                <w:szCs w:val="28"/>
                <w:lang w:val="vi-VN"/>
              </w:rPr>
              <w:t>%</w:t>
            </w: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6</w:t>
            </w:r>
          </w:p>
        </w:tc>
        <w:tc>
          <w:tcPr>
            <w:tcW w:w="6030" w:type="dxa"/>
            <w:gridSpan w:val="2"/>
            <w:tcBorders>
              <w:top w:val="nil"/>
              <w:left w:val="nil"/>
              <w:bottom w:val="nil"/>
              <w:right w:val="nil"/>
            </w:tcBorders>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rPr>
              <w:t xml:space="preserve">Deluros de cvercete (gorun, cer, gârniţă) </w:t>
            </w:r>
          </w:p>
          <w:p w:rsidR="003F42DA" w:rsidRPr="007F3BA7" w:rsidRDefault="003F42DA" w:rsidP="007F3BA7">
            <w:pPr>
              <w:tabs>
                <w:tab w:val="left" w:pos="7560"/>
              </w:tabs>
              <w:spacing w:line="240" w:lineRule="auto"/>
              <w:rPr>
                <w:rFonts w:cs="Tahoma"/>
                <w:color w:val="auto"/>
                <w:szCs w:val="28"/>
              </w:rPr>
            </w:pPr>
          </w:p>
        </w:tc>
        <w:tc>
          <w:tcPr>
            <w:tcW w:w="1620" w:type="dxa"/>
            <w:gridSpan w:val="2"/>
            <w:tcBorders>
              <w:top w:val="nil"/>
              <w:left w:val="nil"/>
              <w:bottom w:val="nil"/>
              <w:right w:val="nil"/>
            </w:tcBorders>
            <w:hideMark/>
          </w:tcPr>
          <w:p w:rsidR="003F42DA" w:rsidRPr="007F3BA7" w:rsidRDefault="003F42DA" w:rsidP="007F3BA7">
            <w:pPr>
              <w:tabs>
                <w:tab w:val="left" w:pos="7560"/>
              </w:tabs>
              <w:spacing w:line="240" w:lineRule="auto"/>
              <w:ind w:left="72"/>
              <w:rPr>
                <w:rFonts w:cs="Tahoma"/>
                <w:color w:val="auto"/>
                <w:szCs w:val="28"/>
              </w:rPr>
            </w:pPr>
            <w:r w:rsidRPr="007F3BA7">
              <w:rPr>
                <w:rFonts w:cs="Tahoma"/>
                <w:color w:val="auto"/>
                <w:szCs w:val="28"/>
              </w:rPr>
              <w:t>(F D2)</w:t>
            </w:r>
          </w:p>
        </w:tc>
        <w:tc>
          <w:tcPr>
            <w:tcW w:w="1080" w:type="dxa"/>
            <w:gridSpan w:val="2"/>
            <w:tcBorders>
              <w:top w:val="nil"/>
              <w:left w:val="nil"/>
              <w:bottom w:val="nil"/>
              <w:right w:val="nil"/>
            </w:tcBorders>
            <w:hideMark/>
          </w:tcPr>
          <w:p w:rsidR="003F42DA" w:rsidRPr="007F3BA7" w:rsidRDefault="003F42DA" w:rsidP="007F3BA7">
            <w:pPr>
              <w:tabs>
                <w:tab w:val="left" w:pos="7560"/>
              </w:tabs>
              <w:spacing w:line="240" w:lineRule="auto"/>
              <w:jc w:val="right"/>
              <w:rPr>
                <w:rFonts w:cs="Tahoma"/>
                <w:color w:val="auto"/>
                <w:szCs w:val="28"/>
              </w:rPr>
            </w:pPr>
            <w:r w:rsidRPr="007F3BA7">
              <w:rPr>
                <w:rFonts w:cs="Tahoma"/>
                <w:color w:val="auto"/>
                <w:szCs w:val="28"/>
              </w:rPr>
              <w:t>12.8%</w:t>
            </w: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7</w:t>
            </w:r>
          </w:p>
        </w:tc>
        <w:tc>
          <w:tcPr>
            <w:tcW w:w="6030" w:type="dxa"/>
            <w:gridSpan w:val="2"/>
            <w:tcBorders>
              <w:top w:val="nil"/>
              <w:left w:val="nil"/>
              <w:bottom w:val="nil"/>
              <w:right w:val="nil"/>
            </w:tcBorders>
            <w:shd w:val="clear" w:color="auto" w:fill="E6EED5"/>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rPr>
              <w:t>Deluros de cvercete cu stejar pedunculat</w:t>
            </w:r>
          </w:p>
          <w:p w:rsidR="003F42DA" w:rsidRPr="007F3BA7" w:rsidRDefault="003F42DA" w:rsidP="007F3BA7">
            <w:pPr>
              <w:tabs>
                <w:tab w:val="left" w:pos="7560"/>
              </w:tabs>
              <w:spacing w:line="240" w:lineRule="auto"/>
              <w:rPr>
                <w:rFonts w:cs="Tahoma"/>
                <w:color w:val="auto"/>
                <w:szCs w:val="28"/>
              </w:rPr>
            </w:pPr>
          </w:p>
        </w:tc>
        <w:tc>
          <w:tcPr>
            <w:tcW w:w="162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ind w:left="72"/>
              <w:rPr>
                <w:rFonts w:cs="Tahoma"/>
                <w:color w:val="auto"/>
                <w:szCs w:val="28"/>
              </w:rPr>
            </w:pPr>
            <w:r w:rsidRPr="007F3BA7">
              <w:rPr>
                <w:rFonts w:cs="Tahoma"/>
                <w:color w:val="auto"/>
                <w:szCs w:val="28"/>
              </w:rPr>
              <w:t>(F D1)</w:t>
            </w:r>
          </w:p>
        </w:tc>
        <w:tc>
          <w:tcPr>
            <w:tcW w:w="108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jc w:val="right"/>
              <w:rPr>
                <w:rFonts w:cs="Tahoma"/>
                <w:color w:val="auto"/>
                <w:szCs w:val="28"/>
              </w:rPr>
            </w:pPr>
            <w:r w:rsidRPr="007F3BA7">
              <w:rPr>
                <w:rFonts w:cs="Tahoma"/>
                <w:color w:val="auto"/>
                <w:szCs w:val="28"/>
              </w:rPr>
              <w:t>3.1%</w:t>
            </w: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8</w:t>
            </w:r>
          </w:p>
        </w:tc>
        <w:tc>
          <w:tcPr>
            <w:tcW w:w="6030" w:type="dxa"/>
            <w:gridSpan w:val="2"/>
            <w:tcBorders>
              <w:top w:val="nil"/>
              <w:left w:val="nil"/>
              <w:bottom w:val="nil"/>
              <w:right w:val="nil"/>
            </w:tcBorders>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lang w:val="vi-VN"/>
              </w:rPr>
              <w:t xml:space="preserve">Câmpie forestieră </w:t>
            </w:r>
          </w:p>
          <w:p w:rsidR="003F42DA" w:rsidRPr="007F3BA7" w:rsidRDefault="003F42DA" w:rsidP="007F3BA7">
            <w:pPr>
              <w:tabs>
                <w:tab w:val="left" w:pos="7560"/>
              </w:tabs>
              <w:spacing w:line="240" w:lineRule="auto"/>
              <w:rPr>
                <w:rFonts w:cs="Tahoma"/>
                <w:color w:val="auto"/>
                <w:szCs w:val="28"/>
              </w:rPr>
            </w:pPr>
          </w:p>
        </w:tc>
        <w:tc>
          <w:tcPr>
            <w:tcW w:w="1620" w:type="dxa"/>
            <w:gridSpan w:val="2"/>
            <w:tcBorders>
              <w:top w:val="nil"/>
              <w:left w:val="nil"/>
              <w:bottom w:val="nil"/>
              <w:right w:val="nil"/>
            </w:tcBorders>
            <w:hideMark/>
          </w:tcPr>
          <w:p w:rsidR="003F42DA" w:rsidRPr="007F3BA7" w:rsidRDefault="003F42DA" w:rsidP="007F3BA7">
            <w:pPr>
              <w:tabs>
                <w:tab w:val="left" w:pos="7560"/>
              </w:tabs>
              <w:spacing w:line="240" w:lineRule="auto"/>
              <w:ind w:left="72"/>
              <w:rPr>
                <w:rFonts w:cs="Tahoma"/>
                <w:color w:val="auto"/>
                <w:szCs w:val="28"/>
              </w:rPr>
            </w:pPr>
            <w:r w:rsidRPr="007F3BA7">
              <w:rPr>
                <w:rFonts w:cs="Tahoma"/>
                <w:color w:val="auto"/>
                <w:szCs w:val="28"/>
                <w:lang w:val="vi-VN"/>
              </w:rPr>
              <w:t>(Fc)</w:t>
            </w:r>
          </w:p>
        </w:tc>
        <w:tc>
          <w:tcPr>
            <w:tcW w:w="1080" w:type="dxa"/>
            <w:gridSpan w:val="2"/>
            <w:tcBorders>
              <w:top w:val="nil"/>
              <w:left w:val="nil"/>
              <w:bottom w:val="nil"/>
              <w:right w:val="nil"/>
            </w:tcBorders>
            <w:hideMark/>
          </w:tcPr>
          <w:p w:rsidR="003F42DA" w:rsidRPr="007F3BA7" w:rsidRDefault="003F42DA" w:rsidP="007F3BA7">
            <w:pPr>
              <w:tabs>
                <w:tab w:val="left" w:pos="7560"/>
              </w:tabs>
              <w:spacing w:line="240" w:lineRule="auto"/>
              <w:jc w:val="right"/>
              <w:rPr>
                <w:rFonts w:cs="Tahoma"/>
                <w:color w:val="auto"/>
                <w:szCs w:val="28"/>
              </w:rPr>
            </w:pPr>
            <w:r w:rsidRPr="007F3BA7">
              <w:rPr>
                <w:rFonts w:cs="Tahoma"/>
                <w:color w:val="auto"/>
                <w:szCs w:val="28"/>
                <w:lang w:val="vi-VN"/>
              </w:rPr>
              <w:t>3.7%</w:t>
            </w: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9</w:t>
            </w:r>
          </w:p>
        </w:tc>
        <w:tc>
          <w:tcPr>
            <w:tcW w:w="6030" w:type="dxa"/>
            <w:gridSpan w:val="2"/>
            <w:tcBorders>
              <w:top w:val="nil"/>
              <w:left w:val="nil"/>
              <w:bottom w:val="nil"/>
              <w:right w:val="nil"/>
            </w:tcBorders>
            <w:shd w:val="clear" w:color="auto" w:fill="E6EED5"/>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lang w:val="vi-VN"/>
              </w:rPr>
              <w:t xml:space="preserve">Silvostepă </w:t>
            </w:r>
          </w:p>
          <w:p w:rsidR="003F42DA" w:rsidRPr="007F3BA7" w:rsidRDefault="003F42DA" w:rsidP="007F3BA7">
            <w:pPr>
              <w:tabs>
                <w:tab w:val="left" w:pos="7560"/>
              </w:tabs>
              <w:spacing w:line="240" w:lineRule="auto"/>
              <w:rPr>
                <w:rFonts w:cs="Tahoma"/>
                <w:color w:val="auto"/>
                <w:szCs w:val="28"/>
              </w:rPr>
            </w:pPr>
          </w:p>
        </w:tc>
        <w:tc>
          <w:tcPr>
            <w:tcW w:w="162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ind w:left="72"/>
              <w:rPr>
                <w:rFonts w:cs="Tahoma"/>
                <w:color w:val="auto"/>
                <w:szCs w:val="28"/>
              </w:rPr>
            </w:pPr>
            <w:r w:rsidRPr="007F3BA7">
              <w:rPr>
                <w:rFonts w:cs="Tahoma"/>
                <w:color w:val="auto"/>
                <w:szCs w:val="28"/>
                <w:lang w:val="vi-VN"/>
              </w:rPr>
              <w:t>(Ss)</w:t>
            </w:r>
          </w:p>
        </w:tc>
        <w:tc>
          <w:tcPr>
            <w:tcW w:w="1080" w:type="dxa"/>
            <w:gridSpan w:val="2"/>
            <w:tcBorders>
              <w:top w:val="nil"/>
              <w:left w:val="nil"/>
              <w:bottom w:val="nil"/>
              <w:right w:val="nil"/>
            </w:tcBorders>
            <w:shd w:val="clear" w:color="auto" w:fill="E6EED5"/>
            <w:hideMark/>
          </w:tcPr>
          <w:p w:rsidR="003F42DA" w:rsidRPr="007F3BA7" w:rsidRDefault="003F42DA" w:rsidP="007F3BA7">
            <w:pPr>
              <w:tabs>
                <w:tab w:val="left" w:pos="7560"/>
              </w:tabs>
              <w:spacing w:line="240" w:lineRule="auto"/>
              <w:jc w:val="right"/>
              <w:rPr>
                <w:rFonts w:cs="Tahoma"/>
                <w:color w:val="auto"/>
                <w:szCs w:val="28"/>
              </w:rPr>
            </w:pPr>
            <w:r w:rsidRPr="007F3BA7">
              <w:rPr>
                <w:rFonts w:cs="Tahoma"/>
                <w:color w:val="auto"/>
                <w:szCs w:val="28"/>
              </w:rPr>
              <w:t>2.6</w:t>
            </w:r>
            <w:r w:rsidRPr="007F3BA7">
              <w:rPr>
                <w:rFonts w:cs="Tahoma"/>
                <w:color w:val="auto"/>
                <w:szCs w:val="28"/>
                <w:lang w:val="vi-VN"/>
              </w:rPr>
              <w:t>%</w:t>
            </w:r>
          </w:p>
        </w:tc>
      </w:tr>
      <w:tr w:rsidR="007F3BA7" w:rsidRPr="007F3BA7" w:rsidTr="00A62BDB">
        <w:tc>
          <w:tcPr>
            <w:tcW w:w="918" w:type="dxa"/>
            <w:tcBorders>
              <w:top w:val="nil"/>
              <w:left w:val="nil"/>
              <w:bottom w:val="nil"/>
              <w:right w:val="nil"/>
            </w:tcBorders>
            <w:shd w:val="clear" w:color="auto" w:fill="FFFFFF"/>
            <w:hideMark/>
          </w:tcPr>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t>10</w:t>
            </w:r>
          </w:p>
        </w:tc>
        <w:tc>
          <w:tcPr>
            <w:tcW w:w="6030" w:type="dxa"/>
            <w:gridSpan w:val="2"/>
            <w:tcBorders>
              <w:top w:val="nil"/>
              <w:left w:val="nil"/>
              <w:bottom w:val="nil"/>
              <w:right w:val="nil"/>
            </w:tcBorders>
            <w:hideMark/>
          </w:tcPr>
          <w:p w:rsidR="003F42DA" w:rsidRPr="007F3BA7" w:rsidRDefault="003F42DA" w:rsidP="007F3BA7">
            <w:pPr>
              <w:tabs>
                <w:tab w:val="left" w:pos="7560"/>
              </w:tabs>
              <w:spacing w:line="240" w:lineRule="auto"/>
              <w:rPr>
                <w:rFonts w:cs="Tahoma"/>
                <w:color w:val="auto"/>
                <w:szCs w:val="28"/>
              </w:rPr>
            </w:pPr>
            <w:r w:rsidRPr="007F3BA7">
              <w:rPr>
                <w:rFonts w:cs="Tahoma"/>
                <w:color w:val="auto"/>
                <w:szCs w:val="28"/>
                <w:lang w:val="vi-VN"/>
              </w:rPr>
              <w:t>Lunca şi Delta Dunării</w:t>
            </w:r>
          </w:p>
        </w:tc>
        <w:tc>
          <w:tcPr>
            <w:tcW w:w="1620" w:type="dxa"/>
            <w:gridSpan w:val="2"/>
            <w:tcBorders>
              <w:top w:val="nil"/>
              <w:left w:val="nil"/>
              <w:bottom w:val="nil"/>
              <w:right w:val="nil"/>
            </w:tcBorders>
          </w:tcPr>
          <w:p w:rsidR="003F42DA" w:rsidRPr="007F3BA7" w:rsidRDefault="003F42DA" w:rsidP="007F3BA7">
            <w:pPr>
              <w:tabs>
                <w:tab w:val="left" w:pos="7560"/>
              </w:tabs>
              <w:spacing w:line="240" w:lineRule="auto"/>
              <w:ind w:left="72"/>
              <w:rPr>
                <w:rFonts w:cs="Tahoma"/>
                <w:color w:val="auto"/>
                <w:szCs w:val="28"/>
              </w:rPr>
            </w:pPr>
          </w:p>
        </w:tc>
        <w:tc>
          <w:tcPr>
            <w:tcW w:w="1080" w:type="dxa"/>
            <w:gridSpan w:val="2"/>
            <w:tcBorders>
              <w:top w:val="nil"/>
              <w:left w:val="nil"/>
              <w:bottom w:val="nil"/>
              <w:right w:val="nil"/>
            </w:tcBorders>
          </w:tcPr>
          <w:p w:rsidR="003F42DA" w:rsidRPr="007F3BA7" w:rsidRDefault="003F42DA" w:rsidP="007F3BA7">
            <w:pPr>
              <w:tabs>
                <w:tab w:val="left" w:pos="7560"/>
              </w:tabs>
              <w:spacing w:line="240" w:lineRule="auto"/>
              <w:jc w:val="right"/>
              <w:rPr>
                <w:rFonts w:cs="Tahoma"/>
                <w:color w:val="auto"/>
                <w:szCs w:val="28"/>
              </w:rPr>
            </w:pPr>
          </w:p>
        </w:tc>
      </w:tr>
    </w:tbl>
    <w:p w:rsidR="003F42DA" w:rsidRPr="00A41B0E" w:rsidRDefault="003F42DA" w:rsidP="007F3BA7">
      <w:pPr>
        <w:tabs>
          <w:tab w:val="left" w:pos="1539"/>
        </w:tabs>
        <w:spacing w:line="240" w:lineRule="auto"/>
        <w:ind w:left="-180"/>
        <w:jc w:val="right"/>
        <w:rPr>
          <w:rFonts w:cs="Tahoma"/>
          <w:color w:val="auto"/>
          <w:sz w:val="20"/>
          <w:szCs w:val="20"/>
        </w:rPr>
      </w:pPr>
      <w:r w:rsidRPr="00A41B0E">
        <w:rPr>
          <w:rFonts w:cs="Tahoma"/>
          <w:color w:val="auto"/>
          <w:sz w:val="20"/>
          <w:szCs w:val="20"/>
        </w:rPr>
        <w:t>*</w:t>
      </w:r>
      <w:r w:rsidRPr="00A41B0E">
        <w:rPr>
          <w:rFonts w:cs="Tahoma"/>
          <w:i/>
          <w:color w:val="auto"/>
          <w:sz w:val="20"/>
          <w:szCs w:val="20"/>
        </w:rPr>
        <w:t>Sursa IFN</w:t>
      </w:r>
      <w:r w:rsidRPr="00A41B0E">
        <w:rPr>
          <w:rFonts w:cs="Tahoma"/>
          <w:i/>
          <w:color w:val="auto"/>
          <w:sz w:val="20"/>
          <w:szCs w:val="20"/>
        </w:rPr>
        <w:tab/>
      </w:r>
    </w:p>
    <w:p w:rsidR="003F42DA" w:rsidRPr="007F3BA7" w:rsidRDefault="003F42DA" w:rsidP="007F3BA7">
      <w:pPr>
        <w:tabs>
          <w:tab w:val="left" w:pos="7560"/>
        </w:tabs>
        <w:spacing w:line="240" w:lineRule="auto"/>
        <w:jc w:val="right"/>
        <w:rPr>
          <w:rFonts w:cs="Tahoma"/>
          <w:b w:val="0"/>
          <w:color w:val="auto"/>
          <w:szCs w:val="28"/>
        </w:rPr>
      </w:pPr>
    </w:p>
    <w:p w:rsidR="003F42DA" w:rsidRPr="007F3BA7" w:rsidRDefault="003F42DA" w:rsidP="007F3BA7">
      <w:pPr>
        <w:tabs>
          <w:tab w:val="left" w:pos="7560"/>
        </w:tabs>
        <w:spacing w:line="240" w:lineRule="auto"/>
        <w:jc w:val="center"/>
        <w:rPr>
          <w:rFonts w:cs="Tahoma"/>
          <w:color w:val="auto"/>
          <w:szCs w:val="28"/>
        </w:rPr>
      </w:pPr>
      <w:r w:rsidRPr="007F3BA7">
        <w:rPr>
          <w:rFonts w:cs="Tahoma"/>
          <w:color w:val="auto"/>
          <w:szCs w:val="28"/>
        </w:rPr>
        <w:lastRenderedPageBreak/>
        <w:t>2.1.4. Distribuţia pădurilor pe specii si grupe de specii*</w:t>
      </w:r>
      <w:r w:rsidRPr="007F3BA7">
        <w:rPr>
          <w:noProof/>
          <w:color w:val="auto"/>
          <w:szCs w:val="28"/>
          <w:lang w:val="en-GB" w:eastAsia="en-GB"/>
        </w:rPr>
        <mc:AlternateContent>
          <mc:Choice Requires="wps">
            <w:drawing>
              <wp:anchor distT="0" distB="0" distL="114300" distR="114300" simplePos="0" relativeHeight="251661312" behindDoc="0" locked="0" layoutInCell="1" allowOverlap="1" wp14:anchorId="00180896" wp14:editId="350E00C4">
                <wp:simplePos x="0" y="0"/>
                <wp:positionH relativeFrom="column">
                  <wp:posOffset>685165</wp:posOffset>
                </wp:positionH>
                <wp:positionV relativeFrom="paragraph">
                  <wp:posOffset>855345</wp:posOffset>
                </wp:positionV>
                <wp:extent cx="229235" cy="2286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637" w:rsidRDefault="00D91637" w:rsidP="003F42DA">
                            <w:pPr>
                              <w:rPr>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80896" id="Rectangle 32" o:spid="_x0000_s1027" style="position:absolute;left:0;text-align:left;margin-left:53.95pt;margin-top:67.35pt;width:18.0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7QtwIAALcFAAAOAAAAZHJzL2Uyb0RvYy54bWysVG1vmzAQ/j5p/8Hyd8pLSQqopGpDmCZ1&#10;W7VuP8ABE6wZm9lOSDvtv+9sQpp0X6ZtfEDn8/nx3T2P7/pm33G0o0ozKXIcXgQYUVHJmolNjr9+&#10;Kb0EI22IqAmXgub4iWp8s3j75nroMxrJVvKaKgQgQmdDn+PWmD7zfV21tCP6QvZUwGYjVUcMLNXG&#10;rxUZAL3jfhQEc3+Qqu6VrKjW4C3GTbxw+E1DK/OpaTQ1iOcYcjPur9x/bf/+4ppkG0X6llWHNMhf&#10;ZNERJuDSI1RBDEFbxX6D6lilpJaNuahk58umYRV1NUA1YfCqmseW9NTVAs3R/bFN+v/BVh93Dwqx&#10;OseXEUaCdMDRZ+gaERtOEfigQUOvM4h77B+ULVH397L6ppGQyxbC6K1ScmgpqSGt0Mb7ZwfsQsNR&#10;tB4+yBrgydZI16t9ozqkJHASzoFL+JwbmoL2jqGnI0N0b1AFzihKo8sZRhVsRVEyhyP2QpJZLJtc&#10;r7R5R2WHrJFjBaU4ULK712YMnUJsuJAl4xz8JOPizAGYoweuhqN2zybhOP2RBukqWSWxF0fzlRcH&#10;ReHdlsvYm5fh1ay4LJbLIvxp7w3jrGV1TYW9ZtJXGP8Zfwelj8o4KkxLzmoLZ1PSarNecoV2BPRd&#10;uu/QkJMw/zwN1y+o5VVJYRQHd1HqlfPkyovLeOalV0HiBWF6l86DOI2L8rykeybov5eEhhyns2jm&#10;WDpJ+lVtTh4T2WdhHTMwQTjrcpyMInJ0WkGuRO1sQxgf7ZNW2PRfWgF0T0Q7+VrFjso3+/XePRCn&#10;bavmtayfQM9OuTBTYPqB0lqpnjEaYJLkWH/fEkUx4u8FvAk7diZDTcZ6Moio4GiODUajuTTjeNr2&#10;im1aQA5da4S8hXfTMCfilywOrw2mg6vlMMns+Dldu6iXebv4BQAA//8DAFBLAwQUAAYACAAAACEA&#10;TyG/vtwAAAALAQAADwAAAGRycy9kb3ducmV2LnhtbExPQU7DMBC8I/EHa5G4UZsSpSHEqRASHLgA&#10;BYmrGy9ORLyOYrdJfs/2RG8zu7OzM9V29r044hi7QBpuVwoEUhNsR07D1+fzTQEiJkPW9IFQw4IR&#10;tvXlRWVKGyb6wOMuOcEmFEujoU1pKKWMTYvexFUYkHj3E0ZvEtPRSTuaic19L9dK5dKbjvhDawZ8&#10;arH53R08x1he8HUh6e7z4tupaf0+q7dJ6+ur+fEBRMI5/YvhFJ9voOZM+3AgG0XPXBXcJTG4y3IQ&#10;J0WW8WTPYKM2IOtKnneo/wAAAP//AwBQSwECLQAUAAYACAAAACEAtoM4kv4AAADhAQAAEwAAAAAA&#10;AAAAAAAAAAAAAAAAW0NvbnRlbnRfVHlwZXNdLnhtbFBLAQItABQABgAIAAAAIQA4/SH/1gAAAJQB&#10;AAALAAAAAAAAAAAAAAAAAC8BAABfcmVscy8ucmVsc1BLAQItABQABgAIAAAAIQDrEV7QtwIAALcF&#10;AAAOAAAAAAAAAAAAAAAAAC4CAABkcnMvZTJvRG9jLnhtbFBLAQItABQABgAIAAAAIQBPIb++3AAA&#10;AAsBAAAPAAAAAAAAAAAAAAAAABEFAABkcnMvZG93bnJldi54bWxQSwUGAAAAAAQABADzAAAAGgYA&#10;AAAA&#10;" filled="f" stroked="f">
                <v:textbox inset="0,0,0,0">
                  <w:txbxContent>
                    <w:p w:rsidR="00D91637" w:rsidRDefault="00D91637" w:rsidP="003F42DA">
                      <w:pPr>
                        <w:rPr>
                          <w:szCs w:val="23"/>
                        </w:rPr>
                      </w:pPr>
                    </w:p>
                  </w:txbxContent>
                </v:textbox>
              </v:rect>
            </w:pict>
          </mc:Fallback>
        </mc:AlternateContent>
      </w:r>
      <w:r w:rsidRPr="007F3BA7">
        <w:rPr>
          <w:noProof/>
          <w:color w:val="auto"/>
          <w:szCs w:val="28"/>
          <w:lang w:val="en-GB" w:eastAsia="en-GB"/>
        </w:rPr>
        <w:drawing>
          <wp:inline distT="0" distB="0" distL="0" distR="0" wp14:anchorId="7540215D" wp14:editId="384CE32C">
            <wp:extent cx="5972175" cy="3409950"/>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42DA" w:rsidRPr="00A41B0E" w:rsidRDefault="003F42DA" w:rsidP="007F3BA7">
      <w:pPr>
        <w:tabs>
          <w:tab w:val="left" w:pos="7560"/>
        </w:tabs>
        <w:spacing w:line="240" w:lineRule="auto"/>
        <w:jc w:val="right"/>
        <w:rPr>
          <w:rFonts w:cs="Tahoma"/>
          <w:b w:val="0"/>
          <w:color w:val="auto"/>
          <w:sz w:val="20"/>
          <w:szCs w:val="20"/>
        </w:rPr>
      </w:pPr>
      <w:r w:rsidRPr="00A41B0E">
        <w:rPr>
          <w:rFonts w:cs="Tahoma"/>
          <w:color w:val="auto"/>
          <w:sz w:val="20"/>
          <w:szCs w:val="20"/>
        </w:rPr>
        <w:t>*</w:t>
      </w:r>
      <w:r w:rsidRPr="00A41B0E">
        <w:rPr>
          <w:rFonts w:cs="Tahoma"/>
          <w:i/>
          <w:color w:val="auto"/>
          <w:sz w:val="20"/>
          <w:szCs w:val="20"/>
        </w:rPr>
        <w:t>Sursa IFN</w:t>
      </w:r>
    </w:p>
    <w:p w:rsidR="003F42DA" w:rsidRPr="007F3BA7" w:rsidRDefault="003F42DA" w:rsidP="007F3BA7">
      <w:pPr>
        <w:tabs>
          <w:tab w:val="left" w:pos="7560"/>
        </w:tabs>
        <w:spacing w:line="240" w:lineRule="auto"/>
        <w:rPr>
          <w:rFonts w:cs="Tahoma"/>
          <w:b w:val="0"/>
          <w:color w:val="auto"/>
          <w:szCs w:val="28"/>
        </w:rPr>
      </w:pPr>
      <w:r w:rsidRPr="007F3BA7">
        <w:rPr>
          <w:rFonts w:cs="Tahoma"/>
          <w:b w:val="0"/>
          <w:color w:val="auto"/>
          <w:szCs w:val="28"/>
        </w:rPr>
        <w:t xml:space="preserve">        Fondul forestier proprietate a statului aflat sub administrarea Regiei Naționale a Pădurilor-Romsilva, are structura pe specii și grupe de specii prezentată în graficul de mai jos:</w:t>
      </w:r>
    </w:p>
    <w:p w:rsidR="003F42DA" w:rsidRPr="007F3BA7" w:rsidRDefault="003F42DA" w:rsidP="007F3BA7">
      <w:pPr>
        <w:tabs>
          <w:tab w:val="left" w:pos="7560"/>
        </w:tabs>
        <w:spacing w:line="240" w:lineRule="auto"/>
        <w:rPr>
          <w:rFonts w:cs="Tahoma"/>
          <w:b w:val="0"/>
          <w:color w:val="auto"/>
          <w:szCs w:val="28"/>
        </w:rPr>
      </w:pPr>
      <w:r w:rsidRPr="007F3BA7">
        <w:rPr>
          <w:rFonts w:cs="Tahoma"/>
          <w:color w:val="auto"/>
          <w:szCs w:val="28"/>
        </w:rPr>
        <w:t xml:space="preserve">                             Structura pădurilor pe specii și grupe de specii</w:t>
      </w:r>
    </w:p>
    <w:p w:rsidR="003F42DA" w:rsidRPr="007F3BA7" w:rsidRDefault="003F42DA" w:rsidP="007F3BA7">
      <w:pPr>
        <w:tabs>
          <w:tab w:val="left" w:pos="7560"/>
        </w:tabs>
        <w:spacing w:line="240" w:lineRule="auto"/>
        <w:jc w:val="center"/>
        <w:rPr>
          <w:rFonts w:cs="Tahoma"/>
          <w:color w:val="auto"/>
          <w:szCs w:val="28"/>
        </w:rPr>
      </w:pPr>
      <w:r w:rsidRPr="007F3BA7">
        <w:rPr>
          <w:noProof/>
          <w:color w:val="auto"/>
          <w:szCs w:val="28"/>
          <w:lang w:val="en-GB" w:eastAsia="en-GB"/>
        </w:rPr>
        <w:drawing>
          <wp:inline distT="0" distB="0" distL="0" distR="0" wp14:anchorId="78B3E885" wp14:editId="28EC38D8">
            <wp:extent cx="5944870" cy="3860800"/>
            <wp:effectExtent l="0" t="0" r="17780" b="635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42DA" w:rsidRPr="007F3BA7" w:rsidRDefault="003F42DA" w:rsidP="007F3BA7">
      <w:pPr>
        <w:tabs>
          <w:tab w:val="left" w:pos="7560"/>
        </w:tabs>
        <w:spacing w:line="240" w:lineRule="auto"/>
        <w:jc w:val="center"/>
        <w:rPr>
          <w:rFonts w:cs="Tahoma"/>
          <w:b w:val="0"/>
          <w:color w:val="auto"/>
          <w:szCs w:val="28"/>
        </w:rPr>
      </w:pPr>
    </w:p>
    <w:p w:rsidR="003F42DA" w:rsidRPr="007F3BA7" w:rsidRDefault="003F42DA" w:rsidP="007F3BA7">
      <w:pPr>
        <w:tabs>
          <w:tab w:val="left" w:pos="7560"/>
        </w:tabs>
        <w:spacing w:line="240" w:lineRule="auto"/>
        <w:jc w:val="center"/>
        <w:rPr>
          <w:rFonts w:cs="Tahoma"/>
          <w:b w:val="0"/>
          <w:color w:val="auto"/>
          <w:szCs w:val="28"/>
        </w:rPr>
      </w:pPr>
      <w:r w:rsidRPr="007F3BA7">
        <w:rPr>
          <w:rFonts w:cs="Tahoma"/>
          <w:color w:val="auto"/>
          <w:szCs w:val="28"/>
        </w:rPr>
        <w:lastRenderedPageBreak/>
        <w:t>2.1.5. Distribuţia pădurilor pe clase de vârstă*</w:t>
      </w:r>
    </w:p>
    <w:p w:rsidR="003F42DA" w:rsidRPr="007F3BA7" w:rsidRDefault="003F42DA" w:rsidP="007F3BA7">
      <w:pPr>
        <w:tabs>
          <w:tab w:val="left" w:pos="7560"/>
        </w:tabs>
        <w:spacing w:line="240" w:lineRule="auto"/>
        <w:rPr>
          <w:rFonts w:cs="Tahoma"/>
          <w:color w:val="auto"/>
          <w:szCs w:val="28"/>
        </w:rPr>
      </w:pPr>
      <w:r w:rsidRPr="007F3BA7">
        <w:rPr>
          <w:noProof/>
          <w:color w:val="auto"/>
          <w:szCs w:val="28"/>
          <w:lang w:val="en-GB" w:eastAsia="en-GB"/>
        </w:rPr>
        <mc:AlternateContent>
          <mc:Choice Requires="wps">
            <w:drawing>
              <wp:anchor distT="0" distB="0" distL="114300" distR="114300" simplePos="0" relativeHeight="251662336" behindDoc="0" locked="0" layoutInCell="1" allowOverlap="1" wp14:anchorId="094D7A22" wp14:editId="7C531EA6">
                <wp:simplePos x="0" y="0"/>
                <wp:positionH relativeFrom="column">
                  <wp:posOffset>2875915</wp:posOffset>
                </wp:positionH>
                <wp:positionV relativeFrom="paragraph">
                  <wp:posOffset>2073910</wp:posOffset>
                </wp:positionV>
                <wp:extent cx="231775" cy="1506855"/>
                <wp:effectExtent l="38100" t="0" r="3492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177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637" w:rsidRDefault="00D91637" w:rsidP="003F42DA">
                            <w:pPr>
                              <w:jc w:val="center"/>
                              <w:rPr>
                                <w:szCs w:val="23"/>
                              </w:rPr>
                            </w:pPr>
                            <w:r>
                              <w:rPr>
                                <w:szCs w:val="23"/>
                              </w:rPr>
                              <w:t>Clase de varstă  -ani-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D7A22" id="Rectangle 31" o:spid="_x0000_s1028" style="position:absolute;margin-left:226.45pt;margin-top:163.3pt;width:18.25pt;height:118.6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O1uwIAALgFAAAOAAAAZHJzL2Uyb0RvYy54bWysVNuOmzAQfa/Uf7D8znJZIICWrLYhVJW2&#10;7arbfoADJlgFm9pOyLbqv3dsQjbZvlRteUBje3w8Z+bM3Nwe+g7tqVRM8Bz7Vx5GlFeiZnyb4y+f&#10;SyfBSGnCa9IJTnP8RBW+Xb5+dTMOGQ1EK7qaSgQgXGXjkONW6yFzXVW1tCfqSgyUw2EjZE80LOXW&#10;rSUZAb3v3MDzYncUsh6kqKhSsFtMh3hp8ZuGVvpj0yiqUZdjiE3bv7T/jfm7yxuSbSUZWlYdwyB/&#10;EUVPGIdHT1AF0QTtJPsNqmeVFEo0+qoSvSuahlXUcgA2vveCzWNLBmq5QHLUcEqT+n+w1Yf9g0Ss&#10;zvG1jxEnPdToE2SN8G1HEexBgsZBZeD3ODxIQ1EN96L6qhAXqxbc6J2UYmwpqSEs6+9eXDALBVfR&#10;ZnwvaoAnOy1srg6N7JEUUBM/hlrCZ7chKehgK/R0qhA9aFTBZnDtLxYRRhUc+ZEXJ1FkInRJZsBM&#10;dINU+i0VPTJGjiVwsahkf6/05Dq7GHcuStZ1VgUdv9gAzGkH3oar5sxEYYv6I/XSdbJOQicM4rUT&#10;ekXh3JWr0IlLfxEV18VqVfg/zbt+mLWsrik3z8wC88M/K+BR6pM0ThJTomO1gTMhKbndrDqJ9gQE&#10;XtrvmJAzN/cyDJsv4PKCkh+E3psgdco4WThhGUZOuvASx/PTN2nshWlYlJeU7hmn/04JjTlOoyCy&#10;VToL+gU3qw/br1CYC7eeaRghHetznEwqsuU0ilzz2tqasG6yz1Jhwn9OBaDOhbb6NZKdpK8Pm4Pt&#10;kGBuho2on0DQVrowVGD8gdJaIb9jNMIoybH6tiOSYtS949AUZu7MhpyNzWwQXsHVHGuMJnOlp/m0&#10;GyTbtoDs29RwcQeN0zArYtNUUxTAwCxgPFgux1Fm5s/52no9D9zlLwAAAP//AwBQSwMEFAAGAAgA&#10;AAAhAFOoFmbfAAAACwEAAA8AAABkcnMvZG93bnJldi54bWxMj0FPwzAMhe9I/IfISNxYSkdLV5pO&#10;CAkOXIAxadesMWlF41RNtrb/HnOCo+3vPb9XbWfXizOOofOk4HaVgEBqvOnIKth/Pt8UIELUZHTv&#10;CRUsGGBbX15UujR+og8876IVbEKh1AraGIdSytC06HRY+QGJb19+dDryOFppRj2xuetlmiS5dLoj&#10;/tDqAZ9abL53J8cxlhd8XUjaTV4cbDKl73PyNil1fTU/PoCIOMc/GH7jswZqznT0JzJB9ArWWZox&#10;quAuvedSTGTFhssceZOvM5B1Jf93qH8AAAD//wMAUEsBAi0AFAAGAAgAAAAhALaDOJL+AAAA4QEA&#10;ABMAAAAAAAAAAAAAAAAAAAAAAFtDb250ZW50X1R5cGVzXS54bWxQSwECLQAUAAYACAAAACEAOP0h&#10;/9YAAACUAQAACwAAAAAAAAAAAAAAAAAvAQAAX3JlbHMvLnJlbHNQSwECLQAUAAYACAAAACEATtmD&#10;tbsCAAC4BQAADgAAAAAAAAAAAAAAAAAuAgAAZHJzL2Uyb0RvYy54bWxQSwECLQAUAAYACAAAACEA&#10;U6gWZt8AAAALAQAADwAAAAAAAAAAAAAAAAAVBQAAZHJzL2Rvd25yZXYueG1sUEsFBgAAAAAEAAQA&#10;8wAAACEGAAAAAA==&#10;" filled="f" stroked="f">
                <v:textbox inset="0,0,0,0">
                  <w:txbxContent>
                    <w:p w:rsidR="00D91637" w:rsidRDefault="00D91637" w:rsidP="003F42DA">
                      <w:pPr>
                        <w:jc w:val="center"/>
                        <w:rPr>
                          <w:szCs w:val="23"/>
                        </w:rPr>
                      </w:pPr>
                      <w:r>
                        <w:rPr>
                          <w:szCs w:val="23"/>
                        </w:rPr>
                        <w:t>Clase de varstă  -ani-</w:t>
                      </w:r>
                    </w:p>
                  </w:txbxContent>
                </v:textbox>
              </v:rect>
            </w:pict>
          </mc:Fallback>
        </mc:AlternateContent>
      </w:r>
      <w:r w:rsidRPr="007F3BA7">
        <w:rPr>
          <w:noProof/>
          <w:color w:val="auto"/>
          <w:szCs w:val="28"/>
          <w:lang w:val="en-GB" w:eastAsia="en-GB"/>
        </w:rPr>
        <w:drawing>
          <wp:inline distT="0" distB="0" distL="0" distR="0" wp14:anchorId="1BCBBE44" wp14:editId="724F0932">
            <wp:extent cx="5238750" cy="2790825"/>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42DA" w:rsidRPr="007F3BA7" w:rsidRDefault="003F42DA" w:rsidP="007F3BA7">
      <w:pPr>
        <w:tabs>
          <w:tab w:val="left" w:pos="7560"/>
        </w:tabs>
        <w:spacing w:line="240" w:lineRule="auto"/>
        <w:jc w:val="center"/>
        <w:rPr>
          <w:rFonts w:cs="Tahoma"/>
          <w:b w:val="0"/>
          <w:color w:val="auto"/>
          <w:szCs w:val="28"/>
        </w:rPr>
      </w:pPr>
    </w:p>
    <w:p w:rsidR="003F42DA" w:rsidRPr="00A41B0E" w:rsidRDefault="003F42DA" w:rsidP="007F3BA7">
      <w:pPr>
        <w:tabs>
          <w:tab w:val="left" w:pos="7560"/>
        </w:tabs>
        <w:spacing w:line="240" w:lineRule="auto"/>
        <w:jc w:val="right"/>
        <w:rPr>
          <w:rFonts w:cs="Tahoma"/>
          <w:b w:val="0"/>
          <w:color w:val="auto"/>
          <w:sz w:val="20"/>
          <w:szCs w:val="20"/>
        </w:rPr>
      </w:pPr>
      <w:r w:rsidRPr="00A41B0E">
        <w:rPr>
          <w:rFonts w:cs="Tahoma"/>
          <w:color w:val="auto"/>
          <w:sz w:val="20"/>
          <w:szCs w:val="20"/>
        </w:rPr>
        <w:t>*</w:t>
      </w:r>
      <w:r w:rsidRPr="00A41B0E">
        <w:rPr>
          <w:rFonts w:cs="Tahoma"/>
          <w:i/>
          <w:color w:val="auto"/>
          <w:sz w:val="20"/>
          <w:szCs w:val="20"/>
        </w:rPr>
        <w:t>Sursa IFN</w:t>
      </w:r>
    </w:p>
    <w:p w:rsidR="00A05F93" w:rsidRDefault="00A05F93" w:rsidP="007F3BA7">
      <w:pPr>
        <w:tabs>
          <w:tab w:val="left" w:pos="7560"/>
        </w:tabs>
        <w:spacing w:line="240" w:lineRule="auto"/>
        <w:jc w:val="center"/>
        <w:rPr>
          <w:rFonts w:cs="Tahoma"/>
          <w:color w:val="auto"/>
          <w:szCs w:val="28"/>
        </w:rPr>
      </w:pPr>
    </w:p>
    <w:p w:rsidR="00A05F93" w:rsidRDefault="00A05F93" w:rsidP="007F3BA7">
      <w:pPr>
        <w:tabs>
          <w:tab w:val="left" w:pos="7560"/>
        </w:tabs>
        <w:spacing w:line="240" w:lineRule="auto"/>
        <w:jc w:val="center"/>
        <w:rPr>
          <w:rFonts w:cs="Tahoma"/>
          <w:color w:val="auto"/>
          <w:szCs w:val="28"/>
        </w:rPr>
      </w:pPr>
    </w:p>
    <w:p w:rsidR="00A05F93" w:rsidRDefault="00A05F93" w:rsidP="007F3BA7">
      <w:pPr>
        <w:tabs>
          <w:tab w:val="left" w:pos="7560"/>
        </w:tabs>
        <w:spacing w:line="240" w:lineRule="auto"/>
        <w:jc w:val="center"/>
        <w:rPr>
          <w:rFonts w:cs="Tahoma"/>
          <w:color w:val="auto"/>
          <w:szCs w:val="28"/>
        </w:rPr>
      </w:pPr>
    </w:p>
    <w:p w:rsidR="00A05F93" w:rsidRDefault="00A05F93" w:rsidP="007F3BA7">
      <w:pPr>
        <w:tabs>
          <w:tab w:val="left" w:pos="7560"/>
        </w:tabs>
        <w:spacing w:line="240" w:lineRule="auto"/>
        <w:jc w:val="center"/>
        <w:rPr>
          <w:rFonts w:cs="Tahoma"/>
          <w:color w:val="auto"/>
          <w:szCs w:val="28"/>
        </w:rPr>
      </w:pPr>
    </w:p>
    <w:p w:rsidR="003F42DA" w:rsidRPr="007F3BA7" w:rsidRDefault="003F42DA" w:rsidP="007F3BA7">
      <w:pPr>
        <w:tabs>
          <w:tab w:val="left" w:pos="7560"/>
        </w:tabs>
        <w:spacing w:line="240" w:lineRule="auto"/>
        <w:jc w:val="center"/>
        <w:rPr>
          <w:rFonts w:cs="Tahoma"/>
          <w:b w:val="0"/>
          <w:color w:val="auto"/>
          <w:szCs w:val="28"/>
        </w:rPr>
      </w:pPr>
      <w:r w:rsidRPr="007F3BA7">
        <w:rPr>
          <w:rFonts w:cs="Tahoma"/>
          <w:color w:val="auto"/>
          <w:szCs w:val="28"/>
        </w:rPr>
        <w:t>2.1.6 Distribuţia pădurilor pe grupe func</w:t>
      </w:r>
      <w:r w:rsidRPr="007F3BA7">
        <w:rPr>
          <w:rFonts w:cs="Tahoma"/>
          <w:bCs/>
          <w:color w:val="auto"/>
          <w:szCs w:val="28"/>
        </w:rPr>
        <w:t>ţ</w:t>
      </w:r>
      <w:r w:rsidRPr="007F3BA7">
        <w:rPr>
          <w:rFonts w:cs="Tahoma"/>
          <w:color w:val="auto"/>
          <w:szCs w:val="28"/>
        </w:rPr>
        <w:t>ionale</w:t>
      </w:r>
    </w:p>
    <w:p w:rsidR="003F42DA" w:rsidRPr="007F3BA7" w:rsidRDefault="003F42DA" w:rsidP="007F3BA7">
      <w:pPr>
        <w:tabs>
          <w:tab w:val="left" w:pos="7560"/>
        </w:tabs>
        <w:spacing w:line="240" w:lineRule="auto"/>
        <w:rPr>
          <w:rFonts w:cs="Tahoma"/>
          <w:b w:val="0"/>
          <w:color w:val="auto"/>
          <w:szCs w:val="28"/>
        </w:r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248"/>
        <w:gridCol w:w="4230"/>
        <w:gridCol w:w="360"/>
        <w:gridCol w:w="796"/>
      </w:tblGrid>
      <w:tr w:rsidR="007F3BA7" w:rsidRPr="007F3BA7" w:rsidTr="00A62BDB">
        <w:tc>
          <w:tcPr>
            <w:tcW w:w="4248" w:type="dxa"/>
            <w:tcBorders>
              <w:top w:val="nil"/>
              <w:left w:val="nil"/>
              <w:bottom w:val="single" w:sz="24" w:space="0" w:color="F79646"/>
              <w:right w:val="nil"/>
            </w:tcBorders>
            <w:shd w:val="clear" w:color="auto" w:fill="FFFFFF"/>
            <w:hideMark/>
          </w:tcPr>
          <w:p w:rsidR="003F42DA" w:rsidRPr="007F3BA7" w:rsidRDefault="003F42DA" w:rsidP="007F3BA7">
            <w:pPr>
              <w:pStyle w:val="BodyTextIndent"/>
              <w:ind w:firstLine="0"/>
              <w:rPr>
                <w:rFonts w:ascii="Calibri" w:hAnsi="Calibri" w:cs="Tahoma"/>
                <w:b w:val="0"/>
                <w:color w:val="auto"/>
                <w:sz w:val="28"/>
                <w:szCs w:val="28"/>
              </w:rPr>
            </w:pPr>
            <w:r w:rsidRPr="007F3BA7">
              <w:rPr>
                <w:rFonts w:ascii="Calibri" w:hAnsi="Calibri" w:cs="Tahoma"/>
                <w:bCs w:val="0"/>
                <w:color w:val="auto"/>
                <w:sz w:val="28"/>
                <w:szCs w:val="28"/>
              </w:rPr>
              <w:t>Grupa I funcţională</w:t>
            </w:r>
          </w:p>
        </w:tc>
        <w:tc>
          <w:tcPr>
            <w:tcW w:w="4230" w:type="dxa"/>
            <w:tcBorders>
              <w:top w:val="nil"/>
              <w:left w:val="nil"/>
              <w:bottom w:val="single" w:sz="24" w:space="0" w:color="F79646"/>
              <w:right w:val="nil"/>
            </w:tcBorders>
            <w:shd w:val="clear" w:color="auto" w:fill="FFFFFF"/>
          </w:tcPr>
          <w:p w:rsidR="003F42DA" w:rsidRPr="007F3BA7" w:rsidRDefault="003F42DA" w:rsidP="007F3BA7">
            <w:pPr>
              <w:spacing w:line="240" w:lineRule="auto"/>
              <w:rPr>
                <w:b w:val="0"/>
                <w:color w:val="auto"/>
                <w:szCs w:val="28"/>
              </w:rPr>
            </w:pPr>
            <w:r w:rsidRPr="007F3BA7">
              <w:rPr>
                <w:color w:val="auto"/>
                <w:szCs w:val="28"/>
              </w:rPr>
              <w:t>ocupă 57,3% din</w:t>
            </w:r>
          </w:p>
          <w:p w:rsidR="003F42DA" w:rsidRPr="007F3BA7" w:rsidRDefault="003F42DA" w:rsidP="007F3BA7">
            <w:pPr>
              <w:spacing w:line="240" w:lineRule="auto"/>
              <w:rPr>
                <w:rFonts w:cs="Tahoma"/>
                <w:bCs/>
                <w:color w:val="auto"/>
                <w:szCs w:val="28"/>
              </w:rPr>
            </w:pPr>
            <w:r w:rsidRPr="007F3BA7">
              <w:rPr>
                <w:color w:val="auto"/>
                <w:szCs w:val="28"/>
              </w:rPr>
              <w:t>suprafaţa fondului forestier național</w:t>
            </w:r>
          </w:p>
        </w:tc>
        <w:tc>
          <w:tcPr>
            <w:tcW w:w="1156" w:type="dxa"/>
            <w:gridSpan w:val="2"/>
            <w:tcBorders>
              <w:top w:val="nil"/>
              <w:left w:val="nil"/>
              <w:bottom w:val="single" w:sz="24" w:space="0" w:color="F79646"/>
              <w:right w:val="nil"/>
            </w:tcBorders>
            <w:shd w:val="clear" w:color="auto" w:fill="FFFFFF"/>
          </w:tcPr>
          <w:p w:rsidR="003F42DA" w:rsidRPr="007F3BA7" w:rsidRDefault="003F42DA" w:rsidP="007F3BA7">
            <w:pPr>
              <w:spacing w:line="240" w:lineRule="auto"/>
              <w:jc w:val="right"/>
              <w:rPr>
                <w:rFonts w:cs="Tahoma"/>
                <w:bCs/>
                <w:color w:val="auto"/>
                <w:szCs w:val="28"/>
              </w:rPr>
            </w:pPr>
          </w:p>
        </w:tc>
      </w:tr>
      <w:tr w:rsidR="007F3BA7" w:rsidRPr="007F3BA7" w:rsidTr="00A62BDB">
        <w:tc>
          <w:tcPr>
            <w:tcW w:w="4248" w:type="dxa"/>
            <w:tcBorders>
              <w:top w:val="nil"/>
              <w:left w:val="nil"/>
              <w:bottom w:val="nil"/>
              <w:right w:val="single" w:sz="8" w:space="0" w:color="F79646"/>
            </w:tcBorders>
            <w:shd w:val="clear" w:color="auto" w:fill="FFFFFF"/>
            <w:hideMark/>
          </w:tcPr>
          <w:p w:rsidR="003F42DA" w:rsidRPr="007F3BA7" w:rsidRDefault="003F42DA" w:rsidP="007F3BA7">
            <w:pPr>
              <w:pStyle w:val="BodyTextIndent"/>
              <w:ind w:firstLine="0"/>
              <w:jc w:val="left"/>
              <w:rPr>
                <w:rFonts w:ascii="Calibri" w:hAnsi="Calibri" w:cs="Tahoma"/>
                <w:b w:val="0"/>
                <w:bCs w:val="0"/>
                <w:color w:val="auto"/>
                <w:sz w:val="28"/>
                <w:szCs w:val="28"/>
              </w:rPr>
            </w:pPr>
            <w:r w:rsidRPr="007F3BA7">
              <w:rPr>
                <w:rFonts w:ascii="Calibri" w:hAnsi="Calibri" w:cs="Tahoma"/>
                <w:b w:val="0"/>
                <w:bCs w:val="0"/>
                <w:color w:val="auto"/>
                <w:sz w:val="28"/>
                <w:szCs w:val="28"/>
              </w:rPr>
              <w:t>Cuprinde păduri cu funcții speciale de de protecție a apelor, a solului, a climei și a obiectivelor de interes național, păduri pentru recreere, păduri de ocrotire a genofondului și ecofondului, precum și pădurile din ariile naturale protejate de interes național</w:t>
            </w:r>
          </w:p>
        </w:tc>
        <w:tc>
          <w:tcPr>
            <w:tcW w:w="4590" w:type="dxa"/>
            <w:gridSpan w:val="2"/>
            <w:tcBorders>
              <w:top w:val="nil"/>
              <w:left w:val="nil"/>
              <w:bottom w:val="nil"/>
              <w:right w:val="nil"/>
            </w:tcBorders>
            <w:shd w:val="clear" w:color="auto" w:fill="FDE4D0"/>
            <w:hideMark/>
          </w:tcPr>
          <w:p w:rsidR="003F42DA" w:rsidRPr="007F3BA7" w:rsidRDefault="003F42DA" w:rsidP="007F3BA7">
            <w:pPr>
              <w:spacing w:line="240" w:lineRule="auto"/>
              <w:rPr>
                <w:rFonts w:cs="Tahoma"/>
                <w:bCs/>
                <w:color w:val="auto"/>
                <w:szCs w:val="28"/>
              </w:rPr>
            </w:pPr>
            <w:r w:rsidRPr="007F3BA7">
              <w:rPr>
                <w:rFonts w:cs="Tahoma"/>
                <w:bCs/>
                <w:color w:val="auto"/>
                <w:szCs w:val="28"/>
              </w:rPr>
              <w:t>Protectia terenurilor si solurilor</w:t>
            </w:r>
          </w:p>
        </w:tc>
        <w:tc>
          <w:tcPr>
            <w:tcW w:w="796" w:type="dxa"/>
            <w:tcBorders>
              <w:top w:val="nil"/>
              <w:left w:val="nil"/>
              <w:bottom w:val="nil"/>
              <w:right w:val="single" w:sz="8" w:space="0" w:color="F79646"/>
            </w:tcBorders>
            <w:shd w:val="clear" w:color="auto" w:fill="FDE4D0"/>
            <w:hideMark/>
          </w:tcPr>
          <w:p w:rsidR="003F42DA" w:rsidRPr="007F3BA7" w:rsidRDefault="003F42DA" w:rsidP="007F3BA7">
            <w:pPr>
              <w:spacing w:line="240" w:lineRule="auto"/>
              <w:jc w:val="right"/>
              <w:rPr>
                <w:rFonts w:cs="Tahoma"/>
                <w:bCs/>
                <w:color w:val="auto"/>
                <w:szCs w:val="28"/>
              </w:rPr>
            </w:pPr>
          </w:p>
        </w:tc>
      </w:tr>
      <w:tr w:rsidR="007F3BA7" w:rsidRPr="007F3BA7" w:rsidTr="00A62BDB">
        <w:tc>
          <w:tcPr>
            <w:tcW w:w="4248" w:type="dxa"/>
            <w:vMerge w:val="restart"/>
            <w:tcBorders>
              <w:top w:val="nil"/>
              <w:left w:val="nil"/>
              <w:bottom w:val="nil"/>
              <w:right w:val="single" w:sz="8" w:space="0" w:color="F79646"/>
            </w:tcBorders>
            <w:shd w:val="clear" w:color="auto" w:fill="FFFFFF"/>
          </w:tcPr>
          <w:p w:rsidR="003F42DA" w:rsidRPr="007F3BA7" w:rsidRDefault="003F42DA" w:rsidP="007F3BA7">
            <w:pPr>
              <w:spacing w:line="240" w:lineRule="auto"/>
              <w:rPr>
                <w:color w:val="auto"/>
                <w:szCs w:val="28"/>
              </w:rPr>
            </w:pPr>
          </w:p>
          <w:p w:rsidR="003F42DA" w:rsidRPr="007F3BA7" w:rsidRDefault="003F42DA" w:rsidP="007F3BA7">
            <w:pPr>
              <w:spacing w:line="240" w:lineRule="auto"/>
              <w:rPr>
                <w:b w:val="0"/>
                <w:color w:val="auto"/>
                <w:szCs w:val="28"/>
              </w:rPr>
            </w:pPr>
          </w:p>
        </w:tc>
        <w:tc>
          <w:tcPr>
            <w:tcW w:w="4590" w:type="dxa"/>
            <w:gridSpan w:val="2"/>
            <w:tcBorders>
              <w:top w:val="nil"/>
              <w:left w:val="nil"/>
              <w:bottom w:val="nil"/>
              <w:right w:val="nil"/>
            </w:tcBorders>
            <w:hideMark/>
          </w:tcPr>
          <w:p w:rsidR="003F42DA" w:rsidRPr="007F3BA7" w:rsidRDefault="003F42DA" w:rsidP="007F3BA7">
            <w:pPr>
              <w:spacing w:line="240" w:lineRule="auto"/>
              <w:rPr>
                <w:rFonts w:cs="Tahoma"/>
                <w:bCs/>
                <w:color w:val="auto"/>
                <w:szCs w:val="28"/>
              </w:rPr>
            </w:pPr>
            <w:r w:rsidRPr="007F3BA7">
              <w:rPr>
                <w:rFonts w:cs="Tahoma"/>
                <w:bCs/>
                <w:color w:val="auto"/>
                <w:szCs w:val="28"/>
              </w:rPr>
              <w:t>Protectia apelor</w:t>
            </w:r>
          </w:p>
        </w:tc>
        <w:tc>
          <w:tcPr>
            <w:tcW w:w="796" w:type="dxa"/>
            <w:tcBorders>
              <w:top w:val="nil"/>
              <w:left w:val="nil"/>
              <w:bottom w:val="nil"/>
              <w:right w:val="single" w:sz="8" w:space="0" w:color="F79646"/>
            </w:tcBorders>
            <w:hideMark/>
          </w:tcPr>
          <w:p w:rsidR="003F42DA" w:rsidRPr="007F3BA7" w:rsidRDefault="003F42DA" w:rsidP="007F3BA7">
            <w:pPr>
              <w:spacing w:line="240" w:lineRule="auto"/>
              <w:jc w:val="right"/>
              <w:rPr>
                <w:rFonts w:cs="Tahoma"/>
                <w:bCs/>
                <w:color w:val="auto"/>
                <w:szCs w:val="28"/>
              </w:rPr>
            </w:pPr>
          </w:p>
        </w:tc>
      </w:tr>
      <w:tr w:rsidR="007F3BA7" w:rsidRPr="007F3BA7" w:rsidTr="00A62BDB">
        <w:tc>
          <w:tcPr>
            <w:tcW w:w="4248" w:type="dxa"/>
            <w:vMerge/>
            <w:tcBorders>
              <w:top w:val="nil"/>
              <w:left w:val="nil"/>
              <w:bottom w:val="nil"/>
              <w:right w:val="single" w:sz="8" w:space="0" w:color="F79646"/>
            </w:tcBorders>
            <w:vAlign w:val="center"/>
            <w:hideMark/>
          </w:tcPr>
          <w:p w:rsidR="003F42DA" w:rsidRPr="007F3BA7" w:rsidRDefault="003F42DA" w:rsidP="007F3BA7">
            <w:pPr>
              <w:spacing w:line="240" w:lineRule="auto"/>
              <w:rPr>
                <w:b w:val="0"/>
                <w:color w:val="auto"/>
                <w:szCs w:val="28"/>
              </w:rPr>
            </w:pPr>
          </w:p>
        </w:tc>
        <w:tc>
          <w:tcPr>
            <w:tcW w:w="4590" w:type="dxa"/>
            <w:gridSpan w:val="2"/>
            <w:tcBorders>
              <w:top w:val="nil"/>
              <w:left w:val="nil"/>
              <w:bottom w:val="nil"/>
              <w:right w:val="nil"/>
            </w:tcBorders>
            <w:shd w:val="clear" w:color="auto" w:fill="FDE4D0"/>
            <w:hideMark/>
          </w:tcPr>
          <w:p w:rsidR="003F42DA" w:rsidRPr="007F3BA7" w:rsidRDefault="003F42DA" w:rsidP="007F3BA7">
            <w:pPr>
              <w:spacing w:line="240" w:lineRule="auto"/>
              <w:rPr>
                <w:rFonts w:cs="Tahoma"/>
                <w:bCs/>
                <w:color w:val="auto"/>
                <w:szCs w:val="28"/>
              </w:rPr>
            </w:pPr>
            <w:r w:rsidRPr="007F3BA7">
              <w:rPr>
                <w:rFonts w:cs="Tahoma"/>
                <w:bCs/>
                <w:color w:val="auto"/>
                <w:szCs w:val="28"/>
              </w:rPr>
              <w:t>Protectia impotriva factorilor daunatori</w:t>
            </w:r>
          </w:p>
        </w:tc>
        <w:tc>
          <w:tcPr>
            <w:tcW w:w="796" w:type="dxa"/>
            <w:tcBorders>
              <w:top w:val="nil"/>
              <w:left w:val="nil"/>
              <w:bottom w:val="nil"/>
              <w:right w:val="single" w:sz="8" w:space="0" w:color="F79646"/>
            </w:tcBorders>
            <w:shd w:val="clear" w:color="auto" w:fill="FDE4D0"/>
            <w:hideMark/>
          </w:tcPr>
          <w:p w:rsidR="003F42DA" w:rsidRPr="007F3BA7" w:rsidRDefault="003F42DA" w:rsidP="007F3BA7">
            <w:pPr>
              <w:spacing w:line="240" w:lineRule="auto"/>
              <w:jc w:val="right"/>
              <w:rPr>
                <w:rFonts w:cs="Tahoma"/>
                <w:bCs/>
                <w:color w:val="auto"/>
                <w:szCs w:val="28"/>
              </w:rPr>
            </w:pPr>
          </w:p>
        </w:tc>
      </w:tr>
      <w:tr w:rsidR="007F3BA7" w:rsidRPr="007F3BA7" w:rsidTr="00A62BDB">
        <w:tc>
          <w:tcPr>
            <w:tcW w:w="4248" w:type="dxa"/>
            <w:vMerge/>
            <w:tcBorders>
              <w:top w:val="nil"/>
              <w:left w:val="nil"/>
              <w:bottom w:val="nil"/>
              <w:right w:val="single" w:sz="8" w:space="0" w:color="F79646"/>
            </w:tcBorders>
            <w:vAlign w:val="center"/>
            <w:hideMark/>
          </w:tcPr>
          <w:p w:rsidR="003F42DA" w:rsidRPr="007F3BA7" w:rsidRDefault="003F42DA" w:rsidP="007F3BA7">
            <w:pPr>
              <w:spacing w:line="240" w:lineRule="auto"/>
              <w:rPr>
                <w:b w:val="0"/>
                <w:color w:val="auto"/>
                <w:szCs w:val="28"/>
              </w:rPr>
            </w:pPr>
          </w:p>
        </w:tc>
        <w:tc>
          <w:tcPr>
            <w:tcW w:w="4590" w:type="dxa"/>
            <w:gridSpan w:val="2"/>
            <w:tcBorders>
              <w:top w:val="nil"/>
              <w:left w:val="nil"/>
              <w:bottom w:val="nil"/>
              <w:right w:val="nil"/>
            </w:tcBorders>
            <w:hideMark/>
          </w:tcPr>
          <w:p w:rsidR="003F42DA" w:rsidRPr="007F3BA7" w:rsidRDefault="003F42DA" w:rsidP="007F3BA7">
            <w:pPr>
              <w:spacing w:line="240" w:lineRule="auto"/>
              <w:rPr>
                <w:rFonts w:cs="Tahoma"/>
                <w:bCs/>
                <w:color w:val="auto"/>
                <w:szCs w:val="28"/>
                <w:lang w:val="es-ES"/>
              </w:rPr>
            </w:pPr>
            <w:r w:rsidRPr="007F3BA7">
              <w:rPr>
                <w:rFonts w:cs="Tahoma"/>
                <w:bCs/>
                <w:color w:val="auto"/>
                <w:szCs w:val="28"/>
                <w:lang w:val="es-ES"/>
              </w:rPr>
              <w:t>Păduri cu funcţii de recreere</w:t>
            </w:r>
          </w:p>
        </w:tc>
        <w:tc>
          <w:tcPr>
            <w:tcW w:w="796" w:type="dxa"/>
            <w:tcBorders>
              <w:top w:val="nil"/>
              <w:left w:val="nil"/>
              <w:bottom w:val="nil"/>
              <w:right w:val="single" w:sz="8" w:space="0" w:color="F79646"/>
            </w:tcBorders>
            <w:hideMark/>
          </w:tcPr>
          <w:p w:rsidR="003F42DA" w:rsidRPr="007F3BA7" w:rsidRDefault="003F42DA" w:rsidP="007F3BA7">
            <w:pPr>
              <w:spacing w:line="240" w:lineRule="auto"/>
              <w:jc w:val="right"/>
              <w:rPr>
                <w:rFonts w:cs="Tahoma"/>
                <w:bCs/>
                <w:color w:val="auto"/>
                <w:szCs w:val="28"/>
              </w:rPr>
            </w:pPr>
          </w:p>
        </w:tc>
      </w:tr>
      <w:tr w:rsidR="007F3BA7" w:rsidRPr="007F3BA7" w:rsidTr="00A62BDB">
        <w:tc>
          <w:tcPr>
            <w:tcW w:w="4248" w:type="dxa"/>
            <w:vMerge/>
            <w:tcBorders>
              <w:top w:val="nil"/>
              <w:left w:val="nil"/>
              <w:bottom w:val="nil"/>
              <w:right w:val="single" w:sz="8" w:space="0" w:color="F79646"/>
            </w:tcBorders>
            <w:vAlign w:val="center"/>
            <w:hideMark/>
          </w:tcPr>
          <w:p w:rsidR="003F42DA" w:rsidRPr="007F3BA7" w:rsidRDefault="003F42DA" w:rsidP="007F3BA7">
            <w:pPr>
              <w:spacing w:line="240" w:lineRule="auto"/>
              <w:rPr>
                <w:b w:val="0"/>
                <w:color w:val="auto"/>
                <w:szCs w:val="28"/>
              </w:rPr>
            </w:pPr>
          </w:p>
        </w:tc>
        <w:tc>
          <w:tcPr>
            <w:tcW w:w="4590" w:type="dxa"/>
            <w:gridSpan w:val="2"/>
            <w:tcBorders>
              <w:top w:val="nil"/>
              <w:left w:val="nil"/>
              <w:bottom w:val="nil"/>
              <w:right w:val="nil"/>
            </w:tcBorders>
            <w:shd w:val="clear" w:color="auto" w:fill="FDE4D0"/>
            <w:hideMark/>
          </w:tcPr>
          <w:p w:rsidR="003F42DA" w:rsidRPr="007F3BA7" w:rsidRDefault="003F42DA" w:rsidP="007F3BA7">
            <w:pPr>
              <w:spacing w:line="240" w:lineRule="auto"/>
              <w:rPr>
                <w:rFonts w:cs="Tahoma"/>
                <w:bCs/>
                <w:color w:val="auto"/>
                <w:szCs w:val="28"/>
              </w:rPr>
            </w:pPr>
            <w:r w:rsidRPr="007F3BA7">
              <w:rPr>
                <w:rFonts w:cs="Tahoma"/>
                <w:bCs/>
                <w:color w:val="auto"/>
                <w:szCs w:val="28"/>
              </w:rPr>
              <w:t>Păduri constituite ca arii protejate şi de interes ştiinţific</w:t>
            </w:r>
          </w:p>
        </w:tc>
        <w:tc>
          <w:tcPr>
            <w:tcW w:w="796" w:type="dxa"/>
            <w:tcBorders>
              <w:top w:val="nil"/>
              <w:left w:val="nil"/>
              <w:bottom w:val="nil"/>
              <w:right w:val="single" w:sz="8" w:space="0" w:color="F79646"/>
            </w:tcBorders>
            <w:shd w:val="clear" w:color="auto" w:fill="FDE4D0"/>
            <w:hideMark/>
          </w:tcPr>
          <w:p w:rsidR="003F42DA" w:rsidRPr="007F3BA7" w:rsidRDefault="003F42DA" w:rsidP="007F3BA7">
            <w:pPr>
              <w:spacing w:line="240" w:lineRule="auto"/>
              <w:jc w:val="right"/>
              <w:rPr>
                <w:rFonts w:cs="Tahoma"/>
                <w:bCs/>
                <w:color w:val="auto"/>
                <w:szCs w:val="28"/>
              </w:rPr>
            </w:pPr>
          </w:p>
        </w:tc>
      </w:tr>
    </w:tbl>
    <w:p w:rsidR="003F42DA" w:rsidRPr="007F3BA7" w:rsidRDefault="003F42DA" w:rsidP="007F3BA7">
      <w:pPr>
        <w:pStyle w:val="BodyTextIndent"/>
        <w:rPr>
          <w:rFonts w:ascii="Calibri" w:hAnsi="Calibri" w:cs="Tahoma"/>
          <w:b w:val="0"/>
          <w:color w:val="auto"/>
          <w:sz w:val="28"/>
          <w:szCs w:val="28"/>
        </w:r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345"/>
        <w:gridCol w:w="2783"/>
        <w:gridCol w:w="2430"/>
      </w:tblGrid>
      <w:tr w:rsidR="007F3BA7" w:rsidRPr="007F3BA7" w:rsidTr="00A62BDB">
        <w:trPr>
          <w:trHeight w:val="695"/>
        </w:trPr>
        <w:tc>
          <w:tcPr>
            <w:tcW w:w="4345" w:type="dxa"/>
            <w:tcBorders>
              <w:top w:val="nil"/>
              <w:left w:val="nil"/>
              <w:bottom w:val="nil"/>
              <w:right w:val="nil"/>
            </w:tcBorders>
            <w:shd w:val="clear" w:color="auto" w:fill="FFFFFF"/>
            <w:hideMark/>
          </w:tcPr>
          <w:p w:rsidR="003F42DA" w:rsidRPr="007F3BA7" w:rsidRDefault="003F42DA" w:rsidP="007F3BA7">
            <w:pPr>
              <w:pStyle w:val="BodyTextIndent"/>
              <w:ind w:firstLine="0"/>
              <w:rPr>
                <w:rFonts w:ascii="Calibri" w:hAnsi="Calibri" w:cs="Tahoma"/>
                <w:bCs w:val="0"/>
                <w:color w:val="auto"/>
                <w:sz w:val="28"/>
                <w:szCs w:val="28"/>
              </w:rPr>
            </w:pPr>
          </w:p>
        </w:tc>
        <w:tc>
          <w:tcPr>
            <w:tcW w:w="2783" w:type="dxa"/>
            <w:tcBorders>
              <w:top w:val="nil"/>
              <w:left w:val="nil"/>
              <w:bottom w:val="nil"/>
              <w:right w:val="nil"/>
            </w:tcBorders>
            <w:shd w:val="clear" w:color="auto" w:fill="FFFFFF"/>
          </w:tcPr>
          <w:p w:rsidR="003F42DA" w:rsidRPr="007F3BA7" w:rsidRDefault="003F42DA" w:rsidP="007F3BA7">
            <w:pPr>
              <w:pStyle w:val="BodyTextIndent"/>
              <w:rPr>
                <w:rFonts w:ascii="Trebuchet MS" w:hAnsi="Trebuchet MS" w:cs="Tahoma"/>
                <w:b w:val="0"/>
                <w:bCs w:val="0"/>
                <w:color w:val="auto"/>
                <w:sz w:val="28"/>
                <w:szCs w:val="28"/>
              </w:rPr>
            </w:pPr>
          </w:p>
        </w:tc>
        <w:tc>
          <w:tcPr>
            <w:tcW w:w="2430" w:type="dxa"/>
            <w:tcBorders>
              <w:top w:val="nil"/>
              <w:left w:val="nil"/>
              <w:bottom w:val="nil"/>
              <w:right w:val="nil"/>
            </w:tcBorders>
            <w:shd w:val="clear" w:color="auto" w:fill="FFFFFF"/>
          </w:tcPr>
          <w:p w:rsidR="003F42DA" w:rsidRPr="007F3BA7" w:rsidRDefault="003F42DA" w:rsidP="007F3BA7">
            <w:pPr>
              <w:pStyle w:val="BodyTextIndent"/>
              <w:rPr>
                <w:rFonts w:ascii="Trebuchet MS" w:hAnsi="Trebuchet MS" w:cs="Tahoma"/>
                <w:b w:val="0"/>
                <w:bCs w:val="0"/>
                <w:color w:val="auto"/>
                <w:sz w:val="28"/>
                <w:szCs w:val="28"/>
                <w:lang w:val="en-US"/>
              </w:rPr>
            </w:pPr>
          </w:p>
        </w:tc>
      </w:tr>
      <w:tr w:rsidR="007F3BA7" w:rsidRPr="007F3BA7" w:rsidTr="00A62BDB">
        <w:trPr>
          <w:trHeight w:val="1352"/>
        </w:trPr>
        <w:tc>
          <w:tcPr>
            <w:tcW w:w="9558" w:type="dxa"/>
            <w:gridSpan w:val="3"/>
            <w:tcBorders>
              <w:top w:val="nil"/>
              <w:left w:val="nil"/>
              <w:bottom w:val="nil"/>
              <w:right w:val="nil"/>
            </w:tcBorders>
            <w:shd w:val="clear" w:color="auto" w:fill="FFFFFF"/>
          </w:tcPr>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135"/>
              <w:gridCol w:w="4094"/>
              <w:gridCol w:w="344"/>
              <w:gridCol w:w="769"/>
            </w:tblGrid>
            <w:tr w:rsidR="007F3BA7" w:rsidRPr="007F3BA7" w:rsidTr="00A62BDB">
              <w:tc>
                <w:tcPr>
                  <w:tcW w:w="4135" w:type="dxa"/>
                  <w:tcBorders>
                    <w:top w:val="nil"/>
                    <w:left w:val="nil"/>
                    <w:bottom w:val="single" w:sz="24" w:space="0" w:color="F79646"/>
                    <w:right w:val="nil"/>
                  </w:tcBorders>
                  <w:shd w:val="clear" w:color="auto" w:fill="FFFFFF"/>
                  <w:hideMark/>
                </w:tcPr>
                <w:p w:rsidR="003F42DA" w:rsidRPr="007F3BA7" w:rsidRDefault="003F42DA" w:rsidP="007F3BA7">
                  <w:pPr>
                    <w:pStyle w:val="BodyTextIndent"/>
                    <w:ind w:firstLine="0"/>
                    <w:rPr>
                      <w:rFonts w:ascii="Calibri" w:hAnsi="Calibri" w:cs="Tahoma"/>
                      <w:b w:val="0"/>
                      <w:color w:val="auto"/>
                      <w:sz w:val="28"/>
                      <w:szCs w:val="28"/>
                    </w:rPr>
                  </w:pPr>
                  <w:r w:rsidRPr="007F3BA7">
                    <w:rPr>
                      <w:rFonts w:ascii="Calibri" w:hAnsi="Calibri" w:cs="Tahoma"/>
                      <w:bCs w:val="0"/>
                      <w:color w:val="auto"/>
                      <w:sz w:val="28"/>
                      <w:szCs w:val="28"/>
                    </w:rPr>
                    <w:t>Grupa a II-a  funcţională</w:t>
                  </w:r>
                </w:p>
              </w:tc>
              <w:tc>
                <w:tcPr>
                  <w:tcW w:w="4094" w:type="dxa"/>
                  <w:tcBorders>
                    <w:top w:val="nil"/>
                    <w:left w:val="nil"/>
                    <w:bottom w:val="single" w:sz="24" w:space="0" w:color="F79646"/>
                    <w:right w:val="nil"/>
                  </w:tcBorders>
                  <w:shd w:val="clear" w:color="auto" w:fill="FFFFFF"/>
                </w:tcPr>
                <w:p w:rsidR="003F42DA" w:rsidRPr="007F3BA7" w:rsidRDefault="003F42DA" w:rsidP="007F3BA7">
                  <w:pPr>
                    <w:spacing w:line="240" w:lineRule="auto"/>
                    <w:rPr>
                      <w:b w:val="0"/>
                      <w:color w:val="auto"/>
                      <w:szCs w:val="28"/>
                    </w:rPr>
                  </w:pPr>
                  <w:r w:rsidRPr="007F3BA7">
                    <w:rPr>
                      <w:color w:val="auto"/>
                      <w:szCs w:val="28"/>
                    </w:rPr>
                    <w:t>ocupă 42.7% din</w:t>
                  </w:r>
                </w:p>
                <w:p w:rsidR="003F42DA" w:rsidRPr="007F3BA7" w:rsidRDefault="003F42DA" w:rsidP="007F3BA7">
                  <w:pPr>
                    <w:spacing w:line="240" w:lineRule="auto"/>
                    <w:rPr>
                      <w:rFonts w:cs="Tahoma"/>
                      <w:bCs/>
                      <w:color w:val="auto"/>
                      <w:szCs w:val="28"/>
                    </w:rPr>
                  </w:pPr>
                  <w:r w:rsidRPr="007F3BA7">
                    <w:rPr>
                      <w:color w:val="auto"/>
                      <w:szCs w:val="28"/>
                    </w:rPr>
                    <w:t>suprafaţa fondului forestier național</w:t>
                  </w:r>
                </w:p>
              </w:tc>
              <w:tc>
                <w:tcPr>
                  <w:tcW w:w="1113" w:type="dxa"/>
                  <w:gridSpan w:val="2"/>
                  <w:tcBorders>
                    <w:top w:val="nil"/>
                    <w:left w:val="nil"/>
                    <w:bottom w:val="single" w:sz="24" w:space="0" w:color="F79646"/>
                    <w:right w:val="nil"/>
                  </w:tcBorders>
                  <w:shd w:val="clear" w:color="auto" w:fill="FFFFFF"/>
                </w:tcPr>
                <w:p w:rsidR="003F42DA" w:rsidRPr="007F3BA7" w:rsidRDefault="003F42DA" w:rsidP="007F3BA7">
                  <w:pPr>
                    <w:spacing w:line="240" w:lineRule="auto"/>
                    <w:jc w:val="right"/>
                    <w:rPr>
                      <w:rFonts w:cs="Tahoma"/>
                      <w:bCs/>
                      <w:color w:val="auto"/>
                      <w:szCs w:val="28"/>
                    </w:rPr>
                  </w:pPr>
                </w:p>
              </w:tc>
            </w:tr>
            <w:tr w:rsidR="007F3BA7" w:rsidRPr="007F3BA7" w:rsidTr="00A62BDB">
              <w:tc>
                <w:tcPr>
                  <w:tcW w:w="4135" w:type="dxa"/>
                  <w:tcBorders>
                    <w:top w:val="nil"/>
                    <w:left w:val="nil"/>
                    <w:bottom w:val="nil"/>
                    <w:right w:val="single" w:sz="8" w:space="0" w:color="F79646"/>
                  </w:tcBorders>
                  <w:shd w:val="clear" w:color="auto" w:fill="FFFFFF"/>
                  <w:hideMark/>
                </w:tcPr>
                <w:p w:rsidR="003F42DA" w:rsidRPr="007F3BA7" w:rsidRDefault="003F42DA" w:rsidP="007F3BA7">
                  <w:pPr>
                    <w:pStyle w:val="BodyTextIndent"/>
                    <w:ind w:firstLine="0"/>
                    <w:jc w:val="left"/>
                    <w:rPr>
                      <w:rFonts w:ascii="Calibri" w:hAnsi="Calibri" w:cs="Tahoma"/>
                      <w:b w:val="0"/>
                      <w:bCs w:val="0"/>
                      <w:color w:val="auto"/>
                      <w:sz w:val="28"/>
                      <w:szCs w:val="28"/>
                    </w:rPr>
                  </w:pPr>
                  <w:r w:rsidRPr="007F3BA7">
                    <w:rPr>
                      <w:rFonts w:ascii="Calibri" w:hAnsi="Calibri" w:cs="Tahoma"/>
                      <w:b w:val="0"/>
                      <w:bCs w:val="0"/>
                      <w:color w:val="auto"/>
                      <w:sz w:val="28"/>
                      <w:szCs w:val="28"/>
                    </w:rPr>
                    <w:t xml:space="preserve">Cuprinde păduri </w:t>
                  </w:r>
                  <w:r w:rsidRPr="007F3BA7">
                    <w:rPr>
                      <w:rFonts w:ascii="Calibri" w:hAnsi="Calibri"/>
                      <w:b w:val="0"/>
                      <w:color w:val="auto"/>
                      <w:sz w:val="28"/>
                      <w:szCs w:val="28"/>
                    </w:rPr>
                    <w:t>destinate îndeplinirii concomitente a funcției de producție (prioritară) și a uneia sau mai multor funcții de protecție</w:t>
                  </w:r>
                  <w:r w:rsidRPr="007F3BA7">
                    <w:rPr>
                      <w:rFonts w:ascii="Calibri" w:hAnsi="Calibri" w:cs="Tahoma"/>
                      <w:b w:val="0"/>
                      <w:bCs w:val="0"/>
                      <w:color w:val="auto"/>
                      <w:sz w:val="28"/>
                      <w:szCs w:val="28"/>
                    </w:rPr>
                    <w:t xml:space="preserve"> l</w:t>
                  </w:r>
                </w:p>
              </w:tc>
              <w:tc>
                <w:tcPr>
                  <w:tcW w:w="4438" w:type="dxa"/>
                  <w:gridSpan w:val="2"/>
                  <w:tcBorders>
                    <w:top w:val="nil"/>
                    <w:left w:val="nil"/>
                    <w:bottom w:val="nil"/>
                    <w:right w:val="nil"/>
                  </w:tcBorders>
                  <w:shd w:val="clear" w:color="auto" w:fill="FDE4D0"/>
                  <w:hideMark/>
                </w:tcPr>
                <w:p w:rsidR="003F42DA" w:rsidRPr="007F3BA7" w:rsidRDefault="003F42DA" w:rsidP="007F3BA7">
                  <w:pPr>
                    <w:spacing w:line="240" w:lineRule="auto"/>
                    <w:rPr>
                      <w:rFonts w:cs="Tahoma"/>
                      <w:bCs/>
                      <w:color w:val="auto"/>
                      <w:szCs w:val="28"/>
                    </w:rPr>
                  </w:pPr>
                </w:p>
              </w:tc>
              <w:tc>
                <w:tcPr>
                  <w:tcW w:w="769" w:type="dxa"/>
                  <w:tcBorders>
                    <w:top w:val="nil"/>
                    <w:left w:val="nil"/>
                    <w:bottom w:val="nil"/>
                    <w:right w:val="single" w:sz="8" w:space="0" w:color="F79646"/>
                  </w:tcBorders>
                  <w:shd w:val="clear" w:color="auto" w:fill="FDE4D0"/>
                  <w:hideMark/>
                </w:tcPr>
                <w:p w:rsidR="003F42DA" w:rsidRPr="007F3BA7" w:rsidRDefault="003F42DA" w:rsidP="007F3BA7">
                  <w:pPr>
                    <w:spacing w:line="240" w:lineRule="auto"/>
                    <w:jc w:val="right"/>
                    <w:rPr>
                      <w:rFonts w:cs="Tahoma"/>
                      <w:bCs/>
                      <w:color w:val="auto"/>
                      <w:szCs w:val="28"/>
                    </w:rPr>
                  </w:pPr>
                </w:p>
              </w:tc>
            </w:tr>
            <w:tr w:rsidR="007F3BA7" w:rsidRPr="007F3BA7" w:rsidTr="00A62BDB">
              <w:tc>
                <w:tcPr>
                  <w:tcW w:w="4135" w:type="dxa"/>
                  <w:tcBorders>
                    <w:top w:val="nil"/>
                    <w:left w:val="nil"/>
                    <w:bottom w:val="nil"/>
                    <w:right w:val="single" w:sz="8" w:space="0" w:color="F79646"/>
                  </w:tcBorders>
                  <w:shd w:val="clear" w:color="auto" w:fill="FFFFFF"/>
                </w:tcPr>
                <w:p w:rsidR="003F42DA" w:rsidRPr="007F3BA7" w:rsidRDefault="003F42DA" w:rsidP="007F3BA7">
                  <w:pPr>
                    <w:spacing w:line="240" w:lineRule="auto"/>
                    <w:rPr>
                      <w:color w:val="auto"/>
                      <w:szCs w:val="28"/>
                    </w:rPr>
                  </w:pPr>
                </w:p>
                <w:p w:rsidR="003F42DA" w:rsidRPr="007F3BA7" w:rsidRDefault="003F42DA" w:rsidP="007F3BA7">
                  <w:pPr>
                    <w:spacing w:line="240" w:lineRule="auto"/>
                    <w:rPr>
                      <w:b w:val="0"/>
                      <w:color w:val="auto"/>
                      <w:szCs w:val="28"/>
                    </w:rPr>
                  </w:pPr>
                </w:p>
              </w:tc>
              <w:tc>
                <w:tcPr>
                  <w:tcW w:w="4438" w:type="dxa"/>
                  <w:gridSpan w:val="2"/>
                  <w:tcBorders>
                    <w:top w:val="nil"/>
                    <w:left w:val="nil"/>
                    <w:bottom w:val="nil"/>
                    <w:right w:val="nil"/>
                  </w:tcBorders>
                  <w:hideMark/>
                </w:tcPr>
                <w:p w:rsidR="003F42DA" w:rsidRPr="007F3BA7" w:rsidRDefault="003F42DA" w:rsidP="007F3BA7">
                  <w:pPr>
                    <w:spacing w:line="240" w:lineRule="auto"/>
                    <w:rPr>
                      <w:rFonts w:cs="Tahoma"/>
                      <w:bCs/>
                      <w:color w:val="auto"/>
                      <w:szCs w:val="28"/>
                    </w:rPr>
                  </w:pPr>
                </w:p>
              </w:tc>
              <w:tc>
                <w:tcPr>
                  <w:tcW w:w="769" w:type="dxa"/>
                  <w:tcBorders>
                    <w:top w:val="nil"/>
                    <w:left w:val="nil"/>
                    <w:bottom w:val="nil"/>
                    <w:right w:val="single" w:sz="8" w:space="0" w:color="F79646"/>
                  </w:tcBorders>
                  <w:hideMark/>
                </w:tcPr>
                <w:p w:rsidR="003F42DA" w:rsidRPr="007F3BA7" w:rsidRDefault="003F42DA" w:rsidP="007F3BA7">
                  <w:pPr>
                    <w:spacing w:line="240" w:lineRule="auto"/>
                    <w:jc w:val="right"/>
                    <w:rPr>
                      <w:rFonts w:cs="Tahoma"/>
                      <w:bCs/>
                      <w:color w:val="auto"/>
                      <w:szCs w:val="28"/>
                    </w:rPr>
                  </w:pPr>
                </w:p>
              </w:tc>
            </w:tr>
          </w:tbl>
          <w:p w:rsidR="003F42DA" w:rsidRPr="007F3BA7" w:rsidRDefault="003F42DA" w:rsidP="007F3BA7">
            <w:pPr>
              <w:spacing w:line="240" w:lineRule="auto"/>
              <w:rPr>
                <w:b w:val="0"/>
                <w:bCs/>
                <w:color w:val="auto"/>
                <w:szCs w:val="28"/>
              </w:rPr>
            </w:pPr>
          </w:p>
        </w:tc>
      </w:tr>
    </w:tbl>
    <w:p w:rsidR="003F42DA" w:rsidRPr="007F3BA7" w:rsidRDefault="003F42DA" w:rsidP="007F3BA7">
      <w:pPr>
        <w:tabs>
          <w:tab w:val="left" w:pos="7560"/>
        </w:tabs>
        <w:spacing w:line="240" w:lineRule="auto"/>
        <w:rPr>
          <w:rFonts w:cs="Tahoma"/>
          <w:b w:val="0"/>
          <w:color w:val="auto"/>
          <w:szCs w:val="28"/>
        </w:rPr>
      </w:pPr>
      <w:r w:rsidRPr="007F3BA7">
        <w:rPr>
          <w:rFonts w:cs="Tahoma"/>
          <w:color w:val="auto"/>
          <w:szCs w:val="28"/>
        </w:rPr>
        <w:t xml:space="preserve">     .</w:t>
      </w:r>
    </w:p>
    <w:p w:rsidR="00A05F93" w:rsidRDefault="00A05F93" w:rsidP="007F3BA7">
      <w:pPr>
        <w:tabs>
          <w:tab w:val="left" w:pos="7560"/>
        </w:tabs>
        <w:spacing w:line="240" w:lineRule="auto"/>
        <w:jc w:val="center"/>
        <w:rPr>
          <w:rFonts w:cs="Tahoma"/>
          <w:color w:val="auto"/>
          <w:szCs w:val="28"/>
        </w:rPr>
      </w:pPr>
    </w:p>
    <w:p w:rsidR="00A05F93" w:rsidRDefault="00A05F93" w:rsidP="007F3BA7">
      <w:pPr>
        <w:tabs>
          <w:tab w:val="left" w:pos="7560"/>
        </w:tabs>
        <w:spacing w:line="240" w:lineRule="auto"/>
        <w:jc w:val="center"/>
        <w:rPr>
          <w:rFonts w:cs="Tahoma"/>
          <w:color w:val="auto"/>
          <w:szCs w:val="28"/>
        </w:rPr>
      </w:pPr>
    </w:p>
    <w:p w:rsidR="00A05F93" w:rsidRDefault="00A05F93" w:rsidP="007F3BA7">
      <w:pPr>
        <w:tabs>
          <w:tab w:val="left" w:pos="7560"/>
        </w:tabs>
        <w:spacing w:line="240" w:lineRule="auto"/>
        <w:jc w:val="center"/>
        <w:rPr>
          <w:rFonts w:cs="Tahoma"/>
          <w:color w:val="auto"/>
          <w:szCs w:val="28"/>
        </w:rPr>
      </w:pPr>
    </w:p>
    <w:p w:rsidR="00A05F93" w:rsidRDefault="00A05F93" w:rsidP="007F3BA7">
      <w:pPr>
        <w:tabs>
          <w:tab w:val="left" w:pos="7560"/>
        </w:tabs>
        <w:spacing w:line="240" w:lineRule="auto"/>
        <w:jc w:val="center"/>
        <w:rPr>
          <w:rFonts w:cs="Tahoma"/>
          <w:color w:val="auto"/>
          <w:szCs w:val="28"/>
        </w:rPr>
      </w:pPr>
    </w:p>
    <w:p w:rsidR="003F42DA" w:rsidRPr="007F3BA7" w:rsidRDefault="003F42DA" w:rsidP="007F3BA7">
      <w:pPr>
        <w:tabs>
          <w:tab w:val="left" w:pos="7560"/>
        </w:tabs>
        <w:spacing w:line="240" w:lineRule="auto"/>
        <w:jc w:val="center"/>
        <w:rPr>
          <w:rFonts w:cs="Tahoma"/>
          <w:b w:val="0"/>
          <w:color w:val="auto"/>
          <w:szCs w:val="28"/>
        </w:rPr>
      </w:pPr>
      <w:r w:rsidRPr="007F3BA7">
        <w:rPr>
          <w:rFonts w:cs="Tahoma"/>
          <w:color w:val="auto"/>
          <w:szCs w:val="28"/>
        </w:rPr>
        <w:t>2.1.7. Distribuţia pădurilor pe tipuri  func</w:t>
      </w:r>
      <w:r w:rsidRPr="007F3BA7">
        <w:rPr>
          <w:rFonts w:cs="Tahoma"/>
          <w:bCs/>
          <w:color w:val="auto"/>
          <w:szCs w:val="28"/>
        </w:rPr>
        <w:t>ţ</w:t>
      </w:r>
      <w:r w:rsidRPr="007F3BA7">
        <w:rPr>
          <w:rFonts w:cs="Tahoma"/>
          <w:color w:val="auto"/>
          <w:szCs w:val="28"/>
        </w:rPr>
        <w:t>ionale</w:t>
      </w:r>
    </w:p>
    <w:p w:rsidR="003F42DA" w:rsidRPr="007F3BA7" w:rsidRDefault="003F42DA" w:rsidP="007F3BA7">
      <w:pPr>
        <w:tabs>
          <w:tab w:val="left" w:pos="7560"/>
        </w:tabs>
        <w:spacing w:line="240" w:lineRule="auto"/>
        <w:jc w:val="center"/>
        <w:rPr>
          <w:rFonts w:cs="Tahoma"/>
          <w:b w:val="0"/>
          <w:color w:val="auto"/>
          <w:szCs w:val="28"/>
        </w:rPr>
      </w:pPr>
    </w:p>
    <w:p w:rsidR="003F42DA" w:rsidRPr="007F3BA7" w:rsidRDefault="003F42DA" w:rsidP="007F3BA7">
      <w:pPr>
        <w:tabs>
          <w:tab w:val="left" w:pos="7560"/>
        </w:tabs>
        <w:spacing w:line="240" w:lineRule="auto"/>
        <w:jc w:val="center"/>
        <w:rPr>
          <w:rFonts w:cs="Tahoma"/>
          <w:b w:val="0"/>
          <w:color w:val="auto"/>
          <w:szCs w:val="28"/>
        </w:rPr>
      </w:pPr>
      <w:r w:rsidRPr="007F3BA7">
        <w:rPr>
          <w:rFonts w:cs="Tahoma"/>
          <w:b w:val="0"/>
          <w:noProof/>
          <w:color w:val="auto"/>
          <w:szCs w:val="28"/>
          <w:lang w:val="en-GB" w:eastAsia="en-GB"/>
        </w:rPr>
        <w:drawing>
          <wp:inline distT="0" distB="0" distL="0" distR="0" wp14:anchorId="5D20C2D7" wp14:editId="4CDF9FBA">
            <wp:extent cx="5511800" cy="3990975"/>
            <wp:effectExtent l="0" t="0" r="12700" b="0"/>
            <wp:docPr id="22" name="Diagram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F42DA" w:rsidRPr="007F3BA7" w:rsidRDefault="003F42DA" w:rsidP="007F3BA7">
      <w:pPr>
        <w:tabs>
          <w:tab w:val="left" w:pos="7560"/>
        </w:tabs>
        <w:spacing w:line="240" w:lineRule="auto"/>
        <w:rPr>
          <w:rFonts w:cs="Tahoma"/>
          <w:b w:val="0"/>
          <w:color w:val="auto"/>
          <w:szCs w:val="28"/>
        </w:rPr>
      </w:pPr>
    </w:p>
    <w:p w:rsidR="003F42DA" w:rsidRPr="007F3BA7" w:rsidRDefault="003F42DA" w:rsidP="007F3BA7">
      <w:pPr>
        <w:tabs>
          <w:tab w:val="left" w:pos="7560"/>
        </w:tabs>
        <w:spacing w:line="240" w:lineRule="auto"/>
        <w:rPr>
          <w:rFonts w:cs="Tahoma"/>
          <w:b w:val="0"/>
          <w:color w:val="auto"/>
          <w:szCs w:val="28"/>
        </w:rPr>
      </w:pPr>
      <w:r w:rsidRPr="007F3BA7">
        <w:rPr>
          <w:rFonts w:cs="Tahoma"/>
          <w:b w:val="0"/>
          <w:color w:val="auto"/>
          <w:szCs w:val="28"/>
        </w:rPr>
        <w:t xml:space="preserve">       Arboretele  incluse în tipul I și II funcțional ocupau 23,2% iar cele din tipurile III-VI  ocupau 76,8% din suprafața totală a pădurilor.</w:t>
      </w:r>
    </w:p>
    <w:p w:rsidR="003F42DA" w:rsidRPr="007F3BA7" w:rsidRDefault="003F42DA" w:rsidP="007F3BA7">
      <w:pPr>
        <w:tabs>
          <w:tab w:val="left" w:pos="7560"/>
        </w:tabs>
        <w:spacing w:line="240" w:lineRule="auto"/>
        <w:rPr>
          <w:rFonts w:cs="Tahoma"/>
          <w:color w:val="auto"/>
          <w:szCs w:val="28"/>
        </w:rPr>
      </w:pPr>
    </w:p>
    <w:p w:rsidR="00A05F93" w:rsidRDefault="00A05F93" w:rsidP="007F3BA7">
      <w:pPr>
        <w:tabs>
          <w:tab w:val="left" w:pos="7560"/>
        </w:tabs>
        <w:spacing w:line="240" w:lineRule="auto"/>
        <w:jc w:val="center"/>
        <w:rPr>
          <w:rFonts w:cs="Tahoma"/>
          <w:color w:val="auto"/>
          <w:szCs w:val="28"/>
        </w:rPr>
      </w:pPr>
    </w:p>
    <w:p w:rsidR="003F42DA" w:rsidRPr="007F3BA7" w:rsidRDefault="003F42DA" w:rsidP="007F3BA7">
      <w:pPr>
        <w:tabs>
          <w:tab w:val="left" w:pos="7560"/>
        </w:tabs>
        <w:spacing w:line="240" w:lineRule="auto"/>
        <w:jc w:val="center"/>
        <w:rPr>
          <w:rFonts w:cs="Tahoma"/>
          <w:b w:val="0"/>
          <w:color w:val="auto"/>
          <w:szCs w:val="28"/>
        </w:rPr>
      </w:pPr>
      <w:r w:rsidRPr="007F3BA7">
        <w:rPr>
          <w:rFonts w:cs="Tahoma"/>
          <w:color w:val="auto"/>
          <w:szCs w:val="28"/>
        </w:rPr>
        <w:t>2.1.8. Volumul total pe picior al pădurilor</w:t>
      </w:r>
    </w:p>
    <w:p w:rsidR="003F42DA" w:rsidRPr="007F3BA7" w:rsidRDefault="003F42DA" w:rsidP="007F3BA7">
      <w:pPr>
        <w:tabs>
          <w:tab w:val="left" w:pos="7560"/>
        </w:tabs>
        <w:spacing w:line="240" w:lineRule="auto"/>
        <w:jc w:val="center"/>
        <w:rPr>
          <w:rFonts w:cs="Tahoma"/>
          <w:b w:val="0"/>
          <w:color w:val="auto"/>
          <w:szCs w:val="28"/>
        </w:rPr>
      </w:pPr>
    </w:p>
    <w:p w:rsidR="003F42DA" w:rsidRPr="007F3BA7" w:rsidRDefault="003F42DA" w:rsidP="007F3BA7">
      <w:pPr>
        <w:tabs>
          <w:tab w:val="left" w:pos="7560"/>
        </w:tabs>
        <w:spacing w:line="240" w:lineRule="auto"/>
        <w:rPr>
          <w:rFonts w:cs="Tahoma"/>
          <w:b w:val="0"/>
          <w:color w:val="auto"/>
          <w:szCs w:val="28"/>
        </w:rPr>
      </w:pPr>
      <w:r w:rsidRPr="007F3BA7">
        <w:rPr>
          <w:rFonts w:cs="Tahoma"/>
          <w:b w:val="0"/>
          <w:color w:val="auto"/>
          <w:szCs w:val="28"/>
        </w:rPr>
        <w:t xml:space="preserve">     Volumul total pe picior al pădurilor este de 2.221 milioane mc repartizat pe specii  şi categorii de specii astfel*:</w:t>
      </w:r>
    </w:p>
    <w:tbl>
      <w:tblPr>
        <w:tblW w:w="4850" w:type="pct"/>
        <w:tblInd w:w="378" w:type="dxa"/>
        <w:tblBorders>
          <w:top w:val="single" w:sz="8" w:space="0" w:color="4BACC6"/>
          <w:bottom w:val="single" w:sz="8" w:space="0" w:color="4BACC6"/>
        </w:tblBorders>
        <w:tblLook w:val="04A0" w:firstRow="1" w:lastRow="0" w:firstColumn="1" w:lastColumn="0" w:noHBand="0" w:noVBand="1"/>
      </w:tblPr>
      <w:tblGrid>
        <w:gridCol w:w="2649"/>
        <w:gridCol w:w="6805"/>
      </w:tblGrid>
      <w:tr w:rsidR="007F3BA7" w:rsidRPr="007F3BA7" w:rsidTr="00A62BDB">
        <w:tc>
          <w:tcPr>
            <w:tcW w:w="1401" w:type="pct"/>
            <w:tcBorders>
              <w:top w:val="nil"/>
              <w:left w:val="nil"/>
              <w:bottom w:val="single" w:sz="8" w:space="0" w:color="4BACC6"/>
              <w:right w:val="nil"/>
            </w:tcBorders>
            <w:noWrap/>
            <w:hideMark/>
          </w:tcPr>
          <w:p w:rsidR="003F42DA" w:rsidRPr="007F3BA7" w:rsidRDefault="003F42DA" w:rsidP="007F3BA7">
            <w:pPr>
              <w:spacing w:line="240" w:lineRule="auto"/>
              <w:rPr>
                <w:rFonts w:cs="Tahoma"/>
                <w:b w:val="0"/>
                <w:bCs/>
                <w:color w:val="auto"/>
                <w:szCs w:val="28"/>
              </w:rPr>
            </w:pPr>
            <w:r w:rsidRPr="007F3BA7">
              <w:rPr>
                <w:rFonts w:cs="Tahoma"/>
                <w:bCs/>
                <w:color w:val="auto"/>
                <w:szCs w:val="28"/>
              </w:rPr>
              <w:t>Specia</w:t>
            </w:r>
          </w:p>
        </w:tc>
        <w:tc>
          <w:tcPr>
            <w:tcW w:w="3599" w:type="pct"/>
            <w:tcBorders>
              <w:top w:val="nil"/>
              <w:left w:val="nil"/>
              <w:bottom w:val="single" w:sz="8" w:space="0" w:color="4BACC6"/>
              <w:right w:val="nil"/>
            </w:tcBorders>
            <w:hideMark/>
          </w:tcPr>
          <w:p w:rsidR="003F42DA" w:rsidRPr="007F3BA7" w:rsidRDefault="003F42DA" w:rsidP="007F3BA7">
            <w:pPr>
              <w:spacing w:line="240" w:lineRule="auto"/>
              <w:jc w:val="center"/>
              <w:rPr>
                <w:rFonts w:cs="Tahoma"/>
                <w:b w:val="0"/>
                <w:bCs/>
                <w:color w:val="auto"/>
                <w:szCs w:val="28"/>
              </w:rPr>
            </w:pPr>
            <w:r w:rsidRPr="007F3BA7">
              <w:rPr>
                <w:rFonts w:cs="Tahoma"/>
                <w:bCs/>
                <w:color w:val="auto"/>
                <w:szCs w:val="28"/>
              </w:rPr>
              <w:t>Pondere din volumul total</w:t>
            </w:r>
          </w:p>
        </w:tc>
      </w:tr>
      <w:tr w:rsidR="007F3BA7" w:rsidRPr="007F3BA7" w:rsidTr="00A62BDB">
        <w:tc>
          <w:tcPr>
            <w:tcW w:w="1401" w:type="pct"/>
            <w:tcBorders>
              <w:top w:val="nil"/>
              <w:left w:val="nil"/>
              <w:bottom w:val="nil"/>
              <w:right w:val="nil"/>
            </w:tcBorders>
            <w:shd w:val="clear" w:color="auto" w:fill="E1FACA"/>
            <w:noWrap/>
            <w:hideMark/>
          </w:tcPr>
          <w:p w:rsidR="003F42DA" w:rsidRPr="007F3BA7" w:rsidRDefault="003F42DA" w:rsidP="007F3BA7">
            <w:pPr>
              <w:spacing w:line="240" w:lineRule="auto"/>
              <w:rPr>
                <w:rFonts w:cs="Tahoma"/>
                <w:b w:val="0"/>
                <w:bCs/>
                <w:color w:val="auto"/>
                <w:szCs w:val="28"/>
              </w:rPr>
            </w:pPr>
            <w:r w:rsidRPr="007F3BA7">
              <w:rPr>
                <w:rFonts w:cs="Tahoma"/>
                <w:bCs/>
                <w:color w:val="auto"/>
                <w:szCs w:val="28"/>
              </w:rPr>
              <w:t>Răşinoase</w:t>
            </w:r>
          </w:p>
        </w:tc>
        <w:tc>
          <w:tcPr>
            <w:tcW w:w="3599" w:type="pct"/>
            <w:tcBorders>
              <w:top w:val="nil"/>
              <w:left w:val="nil"/>
              <w:bottom w:val="nil"/>
              <w:right w:val="nil"/>
            </w:tcBorders>
            <w:shd w:val="clear" w:color="auto" w:fill="E1FACA"/>
            <w:hideMark/>
          </w:tcPr>
          <w:p w:rsidR="003F42DA" w:rsidRPr="007F3BA7" w:rsidRDefault="003F42DA" w:rsidP="007F3BA7">
            <w:pPr>
              <w:spacing w:line="240" w:lineRule="auto"/>
              <w:jc w:val="center"/>
              <w:rPr>
                <w:rFonts w:cs="Tahoma"/>
                <w:color w:val="auto"/>
                <w:szCs w:val="28"/>
              </w:rPr>
            </w:pPr>
            <w:r w:rsidRPr="007F3BA7">
              <w:rPr>
                <w:rFonts w:cs="Tahoma"/>
                <w:color w:val="auto"/>
                <w:szCs w:val="28"/>
              </w:rPr>
              <w:t>30.97 %</w:t>
            </w:r>
          </w:p>
        </w:tc>
      </w:tr>
      <w:tr w:rsidR="007F3BA7" w:rsidRPr="007F3BA7" w:rsidTr="00A62BDB">
        <w:tc>
          <w:tcPr>
            <w:tcW w:w="1401" w:type="pct"/>
            <w:tcBorders>
              <w:top w:val="nil"/>
              <w:left w:val="nil"/>
              <w:bottom w:val="nil"/>
              <w:right w:val="nil"/>
            </w:tcBorders>
            <w:shd w:val="clear" w:color="auto" w:fill="ADDE94"/>
            <w:noWrap/>
            <w:hideMark/>
          </w:tcPr>
          <w:p w:rsidR="003F42DA" w:rsidRPr="007F3BA7" w:rsidRDefault="003F42DA" w:rsidP="007F3BA7">
            <w:pPr>
              <w:spacing w:line="240" w:lineRule="auto"/>
              <w:rPr>
                <w:rFonts w:cs="Tahoma"/>
                <w:b w:val="0"/>
                <w:bCs/>
                <w:color w:val="auto"/>
                <w:szCs w:val="28"/>
              </w:rPr>
            </w:pPr>
            <w:r w:rsidRPr="007F3BA7">
              <w:rPr>
                <w:rFonts w:cs="Tahoma"/>
                <w:bCs/>
                <w:color w:val="auto"/>
                <w:szCs w:val="28"/>
              </w:rPr>
              <w:t>Fag</w:t>
            </w:r>
          </w:p>
        </w:tc>
        <w:tc>
          <w:tcPr>
            <w:tcW w:w="3599" w:type="pct"/>
            <w:tcBorders>
              <w:top w:val="nil"/>
              <w:left w:val="nil"/>
              <w:bottom w:val="nil"/>
              <w:right w:val="nil"/>
            </w:tcBorders>
            <w:shd w:val="clear" w:color="auto" w:fill="ADDE94"/>
            <w:hideMark/>
          </w:tcPr>
          <w:p w:rsidR="003F42DA" w:rsidRPr="007F3BA7" w:rsidRDefault="003F42DA" w:rsidP="007F3BA7">
            <w:pPr>
              <w:spacing w:line="240" w:lineRule="auto"/>
              <w:jc w:val="center"/>
              <w:rPr>
                <w:rFonts w:cs="Tahoma"/>
                <w:color w:val="auto"/>
                <w:szCs w:val="28"/>
              </w:rPr>
            </w:pPr>
            <w:r w:rsidRPr="007F3BA7">
              <w:rPr>
                <w:rFonts w:cs="Tahoma"/>
                <w:bCs/>
                <w:color w:val="auto"/>
                <w:szCs w:val="28"/>
              </w:rPr>
              <w:t xml:space="preserve">38.94 </w:t>
            </w:r>
            <w:r w:rsidRPr="007F3BA7">
              <w:rPr>
                <w:rFonts w:cs="Tahoma"/>
                <w:color w:val="auto"/>
                <w:szCs w:val="28"/>
              </w:rPr>
              <w:t>%</w:t>
            </w:r>
          </w:p>
        </w:tc>
      </w:tr>
      <w:tr w:rsidR="007F3BA7" w:rsidRPr="007F3BA7" w:rsidTr="00A62BDB">
        <w:tc>
          <w:tcPr>
            <w:tcW w:w="1401" w:type="pct"/>
            <w:tcBorders>
              <w:top w:val="nil"/>
              <w:left w:val="nil"/>
              <w:bottom w:val="nil"/>
              <w:right w:val="nil"/>
            </w:tcBorders>
            <w:shd w:val="clear" w:color="auto" w:fill="59D981"/>
            <w:noWrap/>
            <w:hideMark/>
          </w:tcPr>
          <w:p w:rsidR="003F42DA" w:rsidRPr="007F3BA7" w:rsidRDefault="003F42DA" w:rsidP="007F3BA7">
            <w:pPr>
              <w:spacing w:line="240" w:lineRule="auto"/>
              <w:rPr>
                <w:rFonts w:cs="Tahoma"/>
                <w:b w:val="0"/>
                <w:bCs/>
                <w:color w:val="auto"/>
                <w:szCs w:val="28"/>
              </w:rPr>
            </w:pPr>
            <w:r w:rsidRPr="007F3BA7">
              <w:rPr>
                <w:rFonts w:cs="Tahoma"/>
                <w:bCs/>
                <w:color w:val="auto"/>
                <w:szCs w:val="28"/>
              </w:rPr>
              <w:t>Stejar</w:t>
            </w:r>
          </w:p>
        </w:tc>
        <w:tc>
          <w:tcPr>
            <w:tcW w:w="3599" w:type="pct"/>
            <w:tcBorders>
              <w:top w:val="nil"/>
              <w:left w:val="nil"/>
              <w:bottom w:val="nil"/>
              <w:right w:val="nil"/>
            </w:tcBorders>
            <w:shd w:val="clear" w:color="auto" w:fill="59D981"/>
            <w:hideMark/>
          </w:tcPr>
          <w:p w:rsidR="003F42DA" w:rsidRPr="007F3BA7" w:rsidRDefault="003F42DA" w:rsidP="007F3BA7">
            <w:pPr>
              <w:spacing w:line="240" w:lineRule="auto"/>
              <w:jc w:val="center"/>
              <w:rPr>
                <w:rFonts w:cs="Tahoma"/>
                <w:color w:val="auto"/>
                <w:szCs w:val="28"/>
              </w:rPr>
            </w:pPr>
            <w:r w:rsidRPr="007F3BA7">
              <w:rPr>
                <w:rFonts w:cs="Tahoma"/>
                <w:color w:val="auto"/>
                <w:szCs w:val="28"/>
              </w:rPr>
              <w:t>13.74 %</w:t>
            </w:r>
          </w:p>
        </w:tc>
      </w:tr>
      <w:tr w:rsidR="007F3BA7" w:rsidRPr="007F3BA7" w:rsidTr="00A62BDB">
        <w:tc>
          <w:tcPr>
            <w:tcW w:w="1401" w:type="pct"/>
            <w:tcBorders>
              <w:top w:val="nil"/>
              <w:left w:val="nil"/>
              <w:bottom w:val="nil"/>
              <w:right w:val="nil"/>
            </w:tcBorders>
            <w:shd w:val="clear" w:color="auto" w:fill="D7B17F"/>
            <w:noWrap/>
            <w:hideMark/>
          </w:tcPr>
          <w:p w:rsidR="003F42DA" w:rsidRPr="007F3BA7" w:rsidRDefault="003F42DA" w:rsidP="007F3BA7">
            <w:pPr>
              <w:spacing w:line="240" w:lineRule="auto"/>
              <w:rPr>
                <w:rFonts w:cs="Tahoma"/>
                <w:b w:val="0"/>
                <w:bCs/>
                <w:color w:val="auto"/>
                <w:szCs w:val="28"/>
              </w:rPr>
            </w:pPr>
            <w:r w:rsidRPr="007F3BA7">
              <w:rPr>
                <w:rFonts w:cs="Tahoma"/>
                <w:bCs/>
                <w:color w:val="auto"/>
                <w:szCs w:val="28"/>
              </w:rPr>
              <w:t>Diverse</w:t>
            </w:r>
          </w:p>
        </w:tc>
        <w:tc>
          <w:tcPr>
            <w:tcW w:w="3599" w:type="pct"/>
            <w:tcBorders>
              <w:top w:val="nil"/>
              <w:left w:val="nil"/>
              <w:bottom w:val="nil"/>
              <w:right w:val="nil"/>
            </w:tcBorders>
            <w:shd w:val="clear" w:color="auto" w:fill="D7B17F"/>
            <w:hideMark/>
          </w:tcPr>
          <w:p w:rsidR="003F42DA" w:rsidRPr="007F3BA7" w:rsidRDefault="003F42DA" w:rsidP="007F3BA7">
            <w:pPr>
              <w:spacing w:line="240" w:lineRule="auto"/>
              <w:jc w:val="center"/>
              <w:rPr>
                <w:rFonts w:cs="Tahoma"/>
                <w:color w:val="auto"/>
                <w:szCs w:val="28"/>
              </w:rPr>
            </w:pPr>
            <w:r w:rsidRPr="007F3BA7">
              <w:rPr>
                <w:rFonts w:cs="Tahoma"/>
                <w:color w:val="auto"/>
                <w:szCs w:val="28"/>
              </w:rPr>
              <w:t>16.34 %</w:t>
            </w:r>
          </w:p>
        </w:tc>
      </w:tr>
    </w:tbl>
    <w:p w:rsidR="003F42DA" w:rsidRPr="00A41B0E" w:rsidRDefault="003F42DA" w:rsidP="007F3BA7">
      <w:pPr>
        <w:tabs>
          <w:tab w:val="left" w:pos="7560"/>
        </w:tabs>
        <w:spacing w:line="240" w:lineRule="auto"/>
        <w:jc w:val="right"/>
        <w:rPr>
          <w:rFonts w:cs="Tahoma"/>
          <w:b w:val="0"/>
          <w:color w:val="auto"/>
          <w:sz w:val="20"/>
          <w:szCs w:val="20"/>
        </w:rPr>
      </w:pPr>
      <w:r w:rsidRPr="00A41B0E">
        <w:rPr>
          <w:rFonts w:cs="Tahoma"/>
          <w:b w:val="0"/>
          <w:color w:val="auto"/>
          <w:sz w:val="20"/>
          <w:szCs w:val="20"/>
        </w:rPr>
        <w:t>*</w:t>
      </w:r>
      <w:r w:rsidRPr="00A41B0E">
        <w:rPr>
          <w:rFonts w:cs="Tahoma"/>
          <w:b w:val="0"/>
          <w:i/>
          <w:color w:val="auto"/>
          <w:sz w:val="20"/>
          <w:szCs w:val="20"/>
        </w:rPr>
        <w:t>Sursa IFN</w:t>
      </w:r>
    </w:p>
    <w:p w:rsidR="003F42DA" w:rsidRDefault="003F42DA" w:rsidP="007F3BA7">
      <w:pPr>
        <w:tabs>
          <w:tab w:val="left" w:pos="7560"/>
        </w:tabs>
        <w:spacing w:line="240" w:lineRule="auto"/>
        <w:jc w:val="center"/>
        <w:rPr>
          <w:rFonts w:cs="Tahoma"/>
          <w:b w:val="0"/>
          <w:color w:val="auto"/>
          <w:szCs w:val="28"/>
        </w:rPr>
      </w:pPr>
    </w:p>
    <w:p w:rsidR="00003B9E" w:rsidRPr="007F3BA7" w:rsidRDefault="00003B9E" w:rsidP="007F3BA7">
      <w:pPr>
        <w:tabs>
          <w:tab w:val="left" w:pos="7560"/>
        </w:tabs>
        <w:spacing w:line="240" w:lineRule="auto"/>
        <w:jc w:val="center"/>
        <w:rPr>
          <w:rFonts w:cs="Tahoma"/>
          <w:b w:val="0"/>
          <w:color w:val="auto"/>
          <w:szCs w:val="28"/>
        </w:rPr>
      </w:pPr>
    </w:p>
    <w:p w:rsidR="003F42DA" w:rsidRPr="007F3BA7" w:rsidRDefault="003F42DA" w:rsidP="007F3BA7">
      <w:pPr>
        <w:tabs>
          <w:tab w:val="left" w:pos="7560"/>
        </w:tabs>
        <w:spacing w:line="240" w:lineRule="auto"/>
        <w:jc w:val="center"/>
        <w:rPr>
          <w:rFonts w:cs="Tahoma"/>
          <w:b w:val="0"/>
          <w:color w:val="auto"/>
          <w:szCs w:val="28"/>
        </w:rPr>
      </w:pPr>
      <w:r w:rsidRPr="007F3BA7">
        <w:rPr>
          <w:rFonts w:cs="Tahoma"/>
          <w:color w:val="auto"/>
          <w:szCs w:val="28"/>
        </w:rPr>
        <w:t>2.1.9. Volumul mediu la hectar</w:t>
      </w:r>
    </w:p>
    <w:p w:rsidR="003F42DA" w:rsidRPr="007F3BA7" w:rsidRDefault="003F42DA" w:rsidP="007F3BA7">
      <w:pPr>
        <w:tabs>
          <w:tab w:val="left" w:pos="7560"/>
        </w:tabs>
        <w:spacing w:line="240" w:lineRule="auto"/>
        <w:rPr>
          <w:rFonts w:cs="Tahoma"/>
          <w:color w:val="auto"/>
          <w:szCs w:val="28"/>
        </w:rPr>
      </w:pPr>
    </w:p>
    <w:p w:rsidR="003F42DA" w:rsidRPr="007F3BA7" w:rsidRDefault="003F42DA" w:rsidP="007F3BA7">
      <w:pPr>
        <w:tabs>
          <w:tab w:val="left" w:pos="0"/>
        </w:tabs>
        <w:spacing w:line="240" w:lineRule="auto"/>
        <w:rPr>
          <w:rFonts w:cs="Tahoma"/>
          <w:b w:val="0"/>
          <w:color w:val="auto"/>
          <w:szCs w:val="28"/>
        </w:rPr>
      </w:pPr>
      <w:r w:rsidRPr="007F3BA7">
        <w:rPr>
          <w:rFonts w:cs="Tahoma"/>
          <w:color w:val="auto"/>
          <w:szCs w:val="28"/>
        </w:rPr>
        <w:tab/>
      </w:r>
      <w:r w:rsidRPr="007F3BA7">
        <w:rPr>
          <w:rFonts w:cs="Tahoma"/>
          <w:b w:val="0"/>
          <w:color w:val="auto"/>
          <w:szCs w:val="28"/>
        </w:rPr>
        <w:t>Volumul mediu la hectar al arboretelor care constituie fondul forestier este de 321,9 mc*. Media europeană a volumul mediu la hectar este de 147 mc.</w:t>
      </w:r>
    </w:p>
    <w:p w:rsidR="00003B9E" w:rsidRDefault="00003B9E" w:rsidP="007F3BA7">
      <w:pPr>
        <w:tabs>
          <w:tab w:val="left" w:pos="7560"/>
        </w:tabs>
        <w:spacing w:line="240" w:lineRule="auto"/>
        <w:jc w:val="right"/>
        <w:rPr>
          <w:rFonts w:cs="Tahoma"/>
          <w:b w:val="0"/>
          <w:color w:val="auto"/>
          <w:szCs w:val="28"/>
        </w:rPr>
      </w:pPr>
    </w:p>
    <w:p w:rsidR="003F42DA" w:rsidRPr="007F3BA7" w:rsidRDefault="003F42DA" w:rsidP="007F3BA7">
      <w:pPr>
        <w:tabs>
          <w:tab w:val="left" w:pos="7560"/>
        </w:tabs>
        <w:spacing w:line="240" w:lineRule="auto"/>
        <w:jc w:val="right"/>
        <w:rPr>
          <w:rFonts w:cs="Tahoma"/>
          <w:b w:val="0"/>
          <w:color w:val="auto"/>
          <w:szCs w:val="28"/>
        </w:rPr>
      </w:pPr>
      <w:r w:rsidRPr="007F3BA7">
        <w:rPr>
          <w:rFonts w:cs="Tahoma"/>
          <w:b w:val="0"/>
          <w:color w:val="auto"/>
          <w:szCs w:val="28"/>
        </w:rPr>
        <w:t>*</w:t>
      </w:r>
      <w:r w:rsidRPr="00A41B0E">
        <w:rPr>
          <w:rFonts w:cs="Tahoma"/>
          <w:b w:val="0"/>
          <w:i/>
          <w:color w:val="auto"/>
          <w:sz w:val="20"/>
          <w:szCs w:val="20"/>
        </w:rPr>
        <w:t>Sursa IFN</w:t>
      </w:r>
    </w:p>
    <w:p w:rsidR="003F42DA" w:rsidRPr="007F3BA7" w:rsidRDefault="003F42DA" w:rsidP="007F3BA7">
      <w:pPr>
        <w:tabs>
          <w:tab w:val="left" w:pos="7560"/>
        </w:tabs>
        <w:spacing w:line="240" w:lineRule="auto"/>
        <w:jc w:val="center"/>
        <w:rPr>
          <w:rFonts w:cs="Tahoma"/>
          <w:b w:val="0"/>
          <w:color w:val="auto"/>
          <w:szCs w:val="28"/>
        </w:rPr>
      </w:pPr>
      <w:r w:rsidRPr="007F3BA7">
        <w:rPr>
          <w:rFonts w:cs="Tahoma"/>
          <w:color w:val="auto"/>
          <w:szCs w:val="28"/>
        </w:rPr>
        <w:t>2.1.10. Creşterea medie anuală</w:t>
      </w:r>
    </w:p>
    <w:p w:rsidR="003F42DA" w:rsidRPr="007F3BA7" w:rsidRDefault="003F42DA" w:rsidP="007F3BA7">
      <w:pPr>
        <w:tabs>
          <w:tab w:val="left" w:pos="7560"/>
        </w:tabs>
        <w:spacing w:line="240" w:lineRule="auto"/>
        <w:rPr>
          <w:rFonts w:cs="Tahoma"/>
          <w:color w:val="auto"/>
          <w:szCs w:val="28"/>
        </w:rPr>
      </w:pPr>
    </w:p>
    <w:p w:rsidR="003F42DA" w:rsidRPr="007F3BA7" w:rsidRDefault="003F42DA" w:rsidP="007F3BA7">
      <w:pPr>
        <w:tabs>
          <w:tab w:val="left" w:pos="0"/>
        </w:tabs>
        <w:spacing w:line="240" w:lineRule="auto"/>
        <w:rPr>
          <w:rFonts w:cs="Tahoma"/>
          <w:b w:val="0"/>
          <w:color w:val="auto"/>
          <w:szCs w:val="28"/>
        </w:rPr>
      </w:pPr>
      <w:r w:rsidRPr="007F3BA7">
        <w:rPr>
          <w:rFonts w:cs="Tahoma"/>
          <w:color w:val="auto"/>
          <w:szCs w:val="28"/>
        </w:rPr>
        <w:t xml:space="preserve">       </w:t>
      </w:r>
      <w:r w:rsidRPr="007F3BA7">
        <w:rPr>
          <w:rFonts w:cs="Tahoma"/>
          <w:b w:val="0"/>
          <w:color w:val="auto"/>
          <w:szCs w:val="28"/>
        </w:rPr>
        <w:t>Creşterea medie anuală este de 7.8 mc/an/ha*. Media europeană este de 4,4 mc/an/ha.</w:t>
      </w:r>
    </w:p>
    <w:p w:rsidR="003F42DA" w:rsidRPr="00A41B0E" w:rsidRDefault="003F42DA" w:rsidP="007F3BA7">
      <w:pPr>
        <w:tabs>
          <w:tab w:val="left" w:pos="7560"/>
        </w:tabs>
        <w:spacing w:line="240" w:lineRule="auto"/>
        <w:jc w:val="right"/>
        <w:rPr>
          <w:rFonts w:cs="Tahoma"/>
          <w:b w:val="0"/>
          <w:color w:val="auto"/>
          <w:sz w:val="20"/>
          <w:szCs w:val="20"/>
        </w:rPr>
      </w:pPr>
      <w:r w:rsidRPr="00A41B0E">
        <w:rPr>
          <w:rFonts w:cs="Tahoma"/>
          <w:color w:val="auto"/>
          <w:sz w:val="20"/>
          <w:szCs w:val="20"/>
        </w:rPr>
        <w:t>*</w:t>
      </w:r>
      <w:r w:rsidRPr="00A41B0E">
        <w:rPr>
          <w:rFonts w:cs="Tahoma"/>
          <w:i/>
          <w:color w:val="auto"/>
          <w:sz w:val="20"/>
          <w:szCs w:val="20"/>
        </w:rPr>
        <w:t>Sursa IFN</w:t>
      </w:r>
    </w:p>
    <w:p w:rsidR="003F42DA" w:rsidRDefault="003F42DA" w:rsidP="007F3BA7">
      <w:pPr>
        <w:tabs>
          <w:tab w:val="left" w:pos="7560"/>
        </w:tabs>
        <w:spacing w:line="240" w:lineRule="auto"/>
        <w:jc w:val="center"/>
        <w:rPr>
          <w:rFonts w:cs="Tahoma"/>
          <w:color w:val="auto"/>
          <w:szCs w:val="28"/>
        </w:rPr>
      </w:pPr>
      <w:r w:rsidRPr="0089658F">
        <w:rPr>
          <w:rFonts w:cs="Tahoma"/>
          <w:color w:val="auto"/>
          <w:szCs w:val="28"/>
        </w:rPr>
        <w:t>2.1.11. Volumul anual posibil de recoltat</w:t>
      </w:r>
    </w:p>
    <w:p w:rsidR="00003B9E" w:rsidRPr="0089658F" w:rsidRDefault="00003B9E" w:rsidP="007F3BA7">
      <w:pPr>
        <w:tabs>
          <w:tab w:val="left" w:pos="7560"/>
        </w:tabs>
        <w:spacing w:line="240" w:lineRule="auto"/>
        <w:jc w:val="center"/>
        <w:rPr>
          <w:rFonts w:cs="Tahoma"/>
          <w:b w:val="0"/>
          <w:color w:val="auto"/>
          <w:szCs w:val="28"/>
        </w:rPr>
      </w:pPr>
    </w:p>
    <w:p w:rsidR="003F42DA" w:rsidRPr="0089658F" w:rsidRDefault="003F42DA" w:rsidP="007F3BA7">
      <w:pPr>
        <w:tabs>
          <w:tab w:val="left" w:pos="7560"/>
        </w:tabs>
        <w:spacing w:line="240" w:lineRule="auto"/>
        <w:rPr>
          <w:rFonts w:cs="Tahoma"/>
          <w:b w:val="0"/>
          <w:color w:val="auto"/>
          <w:szCs w:val="28"/>
        </w:rPr>
      </w:pPr>
      <w:r w:rsidRPr="0089658F">
        <w:rPr>
          <w:rFonts w:cs="Tahoma"/>
          <w:color w:val="auto"/>
          <w:szCs w:val="28"/>
        </w:rPr>
        <w:t xml:space="preserve">    </w:t>
      </w:r>
      <w:r w:rsidRPr="0089658F">
        <w:rPr>
          <w:rFonts w:cs="Tahoma"/>
          <w:b w:val="0"/>
          <w:color w:val="auto"/>
          <w:szCs w:val="28"/>
        </w:rPr>
        <w:t>Volumul anual posibil de recoltat din pă</w:t>
      </w:r>
      <w:r w:rsidR="0089658F" w:rsidRPr="0089658F">
        <w:rPr>
          <w:rFonts w:cs="Tahoma"/>
          <w:b w:val="0"/>
          <w:color w:val="auto"/>
          <w:szCs w:val="28"/>
        </w:rPr>
        <w:t>durile României era în anul 2018</w:t>
      </w:r>
      <w:r w:rsidRPr="0089658F">
        <w:rPr>
          <w:rFonts w:cs="Tahoma"/>
          <w:b w:val="0"/>
          <w:color w:val="auto"/>
          <w:szCs w:val="28"/>
        </w:rPr>
        <w:t xml:space="preserve"> de 22,05 milioane mc, din care 19,45 milioane mc din suprafețe de fond forestier pentru care legea obligă la elaborarea amenajamentului silvic și 2,6 milioane mc din suprafețe de fond forestier pentru care legea nu obligă la întocmirea de amenajamente silvice. </w:t>
      </w:r>
    </w:p>
    <w:p w:rsidR="003F42DA" w:rsidRPr="0089658F" w:rsidRDefault="003F42DA" w:rsidP="007F3BA7">
      <w:pPr>
        <w:tabs>
          <w:tab w:val="left" w:pos="7560"/>
        </w:tabs>
        <w:spacing w:line="240" w:lineRule="auto"/>
        <w:rPr>
          <w:rFonts w:cs="Tahoma"/>
          <w:color w:val="auto"/>
          <w:szCs w:val="28"/>
        </w:rPr>
      </w:pPr>
    </w:p>
    <w:p w:rsidR="003F42DA" w:rsidRDefault="003F42DA" w:rsidP="007F3BA7">
      <w:pPr>
        <w:tabs>
          <w:tab w:val="left" w:pos="7560"/>
        </w:tabs>
        <w:spacing w:line="240" w:lineRule="auto"/>
        <w:jc w:val="center"/>
        <w:rPr>
          <w:rFonts w:cs="Tahoma"/>
          <w:color w:val="auto"/>
          <w:szCs w:val="28"/>
        </w:rPr>
      </w:pPr>
      <w:r w:rsidRPr="007F3BA7">
        <w:rPr>
          <w:rFonts w:cs="Tahoma"/>
          <w:color w:val="auto"/>
          <w:szCs w:val="28"/>
        </w:rPr>
        <w:t>2.1.12. Suprafaţa de pădure/locuitor</w:t>
      </w:r>
    </w:p>
    <w:p w:rsidR="00003B9E" w:rsidRPr="007F3BA7" w:rsidRDefault="00003B9E" w:rsidP="007F3BA7">
      <w:pPr>
        <w:tabs>
          <w:tab w:val="left" w:pos="7560"/>
        </w:tabs>
        <w:spacing w:line="240" w:lineRule="auto"/>
        <w:jc w:val="center"/>
        <w:rPr>
          <w:rFonts w:cs="Tahoma"/>
          <w:b w:val="0"/>
          <w:color w:val="auto"/>
          <w:szCs w:val="28"/>
        </w:rPr>
      </w:pPr>
    </w:p>
    <w:p w:rsidR="003F42DA" w:rsidRPr="007F3BA7" w:rsidRDefault="003F42DA" w:rsidP="007F3BA7">
      <w:pPr>
        <w:tabs>
          <w:tab w:val="left" w:pos="7560"/>
        </w:tabs>
        <w:spacing w:line="240" w:lineRule="auto"/>
        <w:rPr>
          <w:rFonts w:cs="Tahoma"/>
          <w:b w:val="0"/>
          <w:color w:val="auto"/>
          <w:szCs w:val="28"/>
        </w:rPr>
      </w:pPr>
      <w:r w:rsidRPr="007F3BA7">
        <w:rPr>
          <w:rFonts w:cs="Tahoma"/>
          <w:b w:val="0"/>
          <w:color w:val="auto"/>
          <w:szCs w:val="28"/>
        </w:rPr>
        <w:t xml:space="preserve">                  Suprafaţa de pădure pe locuitor este de 0,33 ha/loc (la 1 ianuarie 2018 populaţia României a fost de </w:t>
      </w:r>
      <w:r w:rsidRPr="007F3BA7">
        <w:rPr>
          <w:rFonts w:ascii="Tahoma" w:hAnsi="Tahoma" w:cs="Tahoma"/>
          <w:b w:val="0"/>
          <w:color w:val="auto"/>
          <w:sz w:val="24"/>
          <w:szCs w:val="24"/>
          <w:shd w:val="clear" w:color="auto" w:fill="FAFAFA"/>
        </w:rPr>
        <w:t>19.524.400</w:t>
      </w:r>
      <w:r w:rsidRPr="007F3BA7">
        <w:rPr>
          <w:rFonts w:ascii="Verdana" w:hAnsi="Verdana"/>
          <w:b w:val="0"/>
          <w:color w:val="auto"/>
          <w:shd w:val="clear" w:color="auto" w:fill="FAFAFA"/>
        </w:rPr>
        <w:t xml:space="preserve"> </w:t>
      </w:r>
      <w:r w:rsidRPr="007F3BA7">
        <w:rPr>
          <w:rFonts w:cs="Tahoma"/>
          <w:b w:val="0"/>
          <w:color w:val="auto"/>
          <w:szCs w:val="28"/>
        </w:rPr>
        <w:t>locuitori-populaţie rezidentă¹), apropiată de cea europeană 0,31 ha/loc.</w:t>
      </w:r>
    </w:p>
    <w:p w:rsidR="003F42DA" w:rsidRPr="007F3BA7" w:rsidRDefault="003F42DA" w:rsidP="007F3BA7">
      <w:pPr>
        <w:tabs>
          <w:tab w:val="left" w:pos="7560"/>
        </w:tabs>
        <w:spacing w:line="240" w:lineRule="auto"/>
        <w:rPr>
          <w:rFonts w:cs="Tahoma"/>
          <w:i/>
          <w:color w:val="auto"/>
          <w:sz w:val="20"/>
          <w:szCs w:val="20"/>
        </w:rPr>
      </w:pPr>
      <w:r w:rsidRPr="007F3BA7">
        <w:rPr>
          <w:rFonts w:cs="Tahoma"/>
          <w:i/>
          <w:color w:val="auto"/>
          <w:sz w:val="20"/>
          <w:szCs w:val="20"/>
        </w:rPr>
        <w:t>¹</w:t>
      </w:r>
      <w:r w:rsidRPr="007F3BA7">
        <w:rPr>
          <w:i/>
          <w:color w:val="auto"/>
          <w:sz w:val="20"/>
          <w:szCs w:val="20"/>
        </w:rPr>
        <w:t xml:space="preserve">Populaţia României rezidentă la 1 ianuarie 2018 </w:t>
      </w:r>
      <w:r w:rsidRPr="007F3BA7">
        <w:rPr>
          <w:rFonts w:cs="Tahoma"/>
          <w:i/>
          <w:color w:val="auto"/>
          <w:sz w:val="20"/>
          <w:szCs w:val="20"/>
        </w:rPr>
        <w:t>www.insse.ro</w:t>
      </w:r>
    </w:p>
    <w:p w:rsidR="003F42DA" w:rsidRPr="007F3BA7" w:rsidRDefault="003F42DA" w:rsidP="007F3BA7">
      <w:pPr>
        <w:spacing w:line="240" w:lineRule="auto"/>
        <w:jc w:val="center"/>
        <w:rPr>
          <w:rFonts w:cs="Tahoma"/>
          <w:b w:val="0"/>
          <w:color w:val="auto"/>
          <w:szCs w:val="28"/>
        </w:rPr>
      </w:pPr>
    </w:p>
    <w:p w:rsidR="003F42DA" w:rsidRDefault="003F42DA" w:rsidP="007F3BA7">
      <w:pPr>
        <w:spacing w:line="240" w:lineRule="auto"/>
        <w:jc w:val="center"/>
        <w:rPr>
          <w:rFonts w:cs="Tahoma"/>
          <w:b w:val="0"/>
          <w:color w:val="auto"/>
          <w:szCs w:val="28"/>
        </w:rPr>
      </w:pPr>
    </w:p>
    <w:p w:rsidR="00003B9E" w:rsidRPr="007F3BA7" w:rsidRDefault="00003B9E" w:rsidP="007F3BA7">
      <w:pPr>
        <w:spacing w:line="240" w:lineRule="auto"/>
        <w:jc w:val="center"/>
        <w:rPr>
          <w:rFonts w:cs="Tahoma"/>
          <w:b w:val="0"/>
          <w:color w:val="auto"/>
          <w:szCs w:val="28"/>
        </w:rPr>
      </w:pPr>
    </w:p>
    <w:p w:rsidR="003F42DA" w:rsidRPr="007F3BA7" w:rsidRDefault="003F42DA" w:rsidP="007F3BA7">
      <w:pPr>
        <w:spacing w:line="240" w:lineRule="auto"/>
        <w:jc w:val="center"/>
        <w:rPr>
          <w:rFonts w:cs="Tahoma"/>
          <w:b w:val="0"/>
          <w:color w:val="auto"/>
          <w:szCs w:val="28"/>
        </w:rPr>
      </w:pPr>
      <w:r w:rsidRPr="007F3BA7">
        <w:rPr>
          <w:rFonts w:cs="Tahoma"/>
          <w:color w:val="auto"/>
          <w:szCs w:val="28"/>
        </w:rPr>
        <w:lastRenderedPageBreak/>
        <w:t>2.1.13. Zone cu deficit de vegetaţie forestieră şi disponibilităţi de împădurire</w:t>
      </w:r>
    </w:p>
    <w:p w:rsidR="003F42DA" w:rsidRPr="007F3BA7" w:rsidRDefault="003F42DA" w:rsidP="007F3BA7">
      <w:pPr>
        <w:spacing w:line="240" w:lineRule="auto"/>
        <w:rPr>
          <w:rFonts w:cs="Tahoma"/>
          <w:color w:val="auto"/>
          <w:szCs w:val="28"/>
        </w:rPr>
      </w:pPr>
    </w:p>
    <w:tbl>
      <w:tblPr>
        <w:tblW w:w="0" w:type="auto"/>
        <w:tblLook w:val="04A0" w:firstRow="1" w:lastRow="0" w:firstColumn="1" w:lastColumn="0" w:noHBand="0" w:noVBand="1"/>
      </w:tblPr>
      <w:tblGrid>
        <w:gridCol w:w="4968"/>
        <w:gridCol w:w="4410"/>
      </w:tblGrid>
      <w:tr w:rsidR="003F42DA" w:rsidRPr="007F3BA7" w:rsidTr="00A62BDB">
        <w:tc>
          <w:tcPr>
            <w:tcW w:w="4968" w:type="dxa"/>
            <w:hideMark/>
          </w:tcPr>
          <w:tbl>
            <w:tblPr>
              <w:tblW w:w="3885" w:type="dxa"/>
              <w:jc w:val="center"/>
              <w:tblLook w:val="04A0" w:firstRow="1" w:lastRow="0" w:firstColumn="1" w:lastColumn="0" w:noHBand="0" w:noVBand="1"/>
            </w:tblPr>
            <w:tblGrid>
              <w:gridCol w:w="641"/>
              <w:gridCol w:w="2100"/>
              <w:gridCol w:w="1144"/>
            </w:tblGrid>
            <w:tr w:rsidR="007F3BA7" w:rsidRPr="00A05F93" w:rsidTr="00A62BDB">
              <w:trPr>
                <w:trHeight w:val="300"/>
                <w:jc w:val="center"/>
              </w:trPr>
              <w:tc>
                <w:tcPr>
                  <w:tcW w:w="641" w:type="dxa"/>
                  <w:tcBorders>
                    <w:top w:val="single" w:sz="8" w:space="0" w:color="auto"/>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rPr>
                      <w:rFonts w:cs="Tahoma"/>
                      <w:b w:val="0"/>
                      <w:bCs/>
                      <w:color w:val="auto"/>
                      <w:sz w:val="24"/>
                      <w:szCs w:val="24"/>
                    </w:rPr>
                  </w:pPr>
                  <w:r w:rsidRPr="00A05F93">
                    <w:rPr>
                      <w:rFonts w:cs="Tahoma"/>
                      <w:b w:val="0"/>
                      <w:bCs/>
                      <w:color w:val="auto"/>
                      <w:sz w:val="24"/>
                      <w:szCs w:val="24"/>
                    </w:rPr>
                    <w:t>Nr.</w:t>
                  </w:r>
                </w:p>
              </w:tc>
              <w:tc>
                <w:tcPr>
                  <w:tcW w:w="2100" w:type="dxa"/>
                  <w:tcBorders>
                    <w:top w:val="single" w:sz="8" w:space="0" w:color="auto"/>
                    <w:left w:val="nil"/>
                    <w:bottom w:val="single" w:sz="4" w:space="0" w:color="auto"/>
                    <w:right w:val="single" w:sz="4" w:space="0" w:color="auto"/>
                  </w:tcBorders>
                  <w:noWrap/>
                  <w:vAlign w:val="bottom"/>
                  <w:hideMark/>
                </w:tcPr>
                <w:p w:rsidR="003F42DA" w:rsidRPr="00A05F93" w:rsidRDefault="003F42DA" w:rsidP="007F3BA7">
                  <w:pPr>
                    <w:spacing w:line="240" w:lineRule="auto"/>
                    <w:rPr>
                      <w:rFonts w:cs="Tahoma"/>
                      <w:b w:val="0"/>
                      <w:bCs/>
                      <w:color w:val="auto"/>
                      <w:sz w:val="24"/>
                      <w:szCs w:val="24"/>
                    </w:rPr>
                  </w:pPr>
                  <w:r w:rsidRPr="00A05F93">
                    <w:rPr>
                      <w:rFonts w:cs="Tahoma"/>
                      <w:b w:val="0"/>
                      <w:bCs/>
                      <w:color w:val="auto"/>
                      <w:sz w:val="24"/>
                      <w:szCs w:val="24"/>
                    </w:rPr>
                    <w:t>Judetul</w:t>
                  </w:r>
                </w:p>
              </w:tc>
              <w:tc>
                <w:tcPr>
                  <w:tcW w:w="1144" w:type="dxa"/>
                  <w:tcBorders>
                    <w:top w:val="single" w:sz="8" w:space="0" w:color="auto"/>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bCs/>
                      <w:color w:val="auto"/>
                      <w:sz w:val="24"/>
                      <w:szCs w:val="24"/>
                    </w:rPr>
                  </w:pPr>
                  <w:r w:rsidRPr="00A05F93">
                    <w:rPr>
                      <w:rFonts w:cs="Tahoma"/>
                      <w:b w:val="0"/>
                      <w:bCs/>
                      <w:color w:val="auto"/>
                      <w:sz w:val="24"/>
                      <w:szCs w:val="24"/>
                    </w:rPr>
                    <w:t xml:space="preserve">% </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Municipiul Bucuresti</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3</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2</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Calarasi</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4</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3</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Teleorman</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5</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4</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Braila</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6</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5</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Constanta</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6</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6</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Ialomita</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6</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7</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Galati</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8</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8</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Olt</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10</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9</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Botosani</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11</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10</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Giurgiu</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11</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11</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Tulcea</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12</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12</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Dolj</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12</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13</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Timis</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12</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14</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Vaslui</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14</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15</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Satu Mare</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16</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16</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Ilfov</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16</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17</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Iasi</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18</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18</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Cluj</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24</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19</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Salaj</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25</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20</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Buzau</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26</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21</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Arad</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27</w:t>
                  </w:r>
                </w:p>
              </w:tc>
            </w:tr>
            <w:tr w:rsidR="007F3BA7" w:rsidRPr="00A05F93" w:rsidTr="00A62BDB">
              <w:trPr>
                <w:trHeight w:val="300"/>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22</w:t>
                  </w:r>
                </w:p>
              </w:tc>
              <w:tc>
                <w:tcPr>
                  <w:tcW w:w="2100" w:type="dxa"/>
                  <w:tcBorders>
                    <w:top w:val="nil"/>
                    <w:left w:val="nil"/>
                    <w:bottom w:val="single" w:sz="4"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Bihor</w:t>
                  </w:r>
                </w:p>
              </w:tc>
              <w:tc>
                <w:tcPr>
                  <w:tcW w:w="1144" w:type="dxa"/>
                  <w:tcBorders>
                    <w:top w:val="nil"/>
                    <w:left w:val="nil"/>
                    <w:bottom w:val="single" w:sz="4"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28</w:t>
                  </w:r>
                </w:p>
              </w:tc>
            </w:tr>
            <w:tr w:rsidR="007F3BA7" w:rsidRPr="00A05F93" w:rsidTr="00A62BDB">
              <w:trPr>
                <w:trHeight w:val="315"/>
                <w:jc w:val="center"/>
              </w:trPr>
              <w:tc>
                <w:tcPr>
                  <w:tcW w:w="641" w:type="dxa"/>
                  <w:tcBorders>
                    <w:top w:val="nil"/>
                    <w:left w:val="single" w:sz="8" w:space="0" w:color="auto"/>
                    <w:bottom w:val="single" w:sz="4" w:space="0" w:color="auto"/>
                    <w:right w:val="single" w:sz="4" w:space="0" w:color="auto"/>
                  </w:tcBorders>
                  <w:noWrap/>
                  <w:vAlign w:val="bottom"/>
                  <w:hideMark/>
                </w:tcPr>
                <w:p w:rsidR="003F42DA" w:rsidRPr="00A05F93" w:rsidRDefault="003F42DA" w:rsidP="007F3BA7">
                  <w:pPr>
                    <w:spacing w:line="240" w:lineRule="auto"/>
                    <w:jc w:val="center"/>
                    <w:rPr>
                      <w:rFonts w:cs="Tahoma"/>
                      <w:b w:val="0"/>
                      <w:i/>
                      <w:color w:val="auto"/>
                      <w:sz w:val="24"/>
                      <w:szCs w:val="24"/>
                    </w:rPr>
                  </w:pPr>
                  <w:r w:rsidRPr="00A05F93">
                    <w:rPr>
                      <w:rFonts w:cs="Tahoma"/>
                      <w:b w:val="0"/>
                      <w:i/>
                      <w:color w:val="auto"/>
                      <w:sz w:val="24"/>
                      <w:szCs w:val="24"/>
                    </w:rPr>
                    <w:t>23</w:t>
                  </w:r>
                </w:p>
              </w:tc>
              <w:tc>
                <w:tcPr>
                  <w:tcW w:w="2100" w:type="dxa"/>
                  <w:tcBorders>
                    <w:top w:val="nil"/>
                    <w:left w:val="nil"/>
                    <w:bottom w:val="single" w:sz="8" w:space="0" w:color="auto"/>
                    <w:right w:val="single" w:sz="4" w:space="0" w:color="auto"/>
                  </w:tcBorders>
                  <w:vAlign w:val="center"/>
                  <w:hideMark/>
                </w:tcPr>
                <w:p w:rsidR="003F42DA" w:rsidRPr="00A05F93" w:rsidRDefault="003F42DA" w:rsidP="007F3BA7">
                  <w:pPr>
                    <w:spacing w:line="240" w:lineRule="auto"/>
                    <w:rPr>
                      <w:rFonts w:cs="Tahoma"/>
                      <w:b w:val="0"/>
                      <w:color w:val="auto"/>
                      <w:sz w:val="24"/>
                      <w:szCs w:val="24"/>
                    </w:rPr>
                  </w:pPr>
                  <w:r w:rsidRPr="00A05F93">
                    <w:rPr>
                      <w:rFonts w:cs="Tahoma"/>
                      <w:b w:val="0"/>
                      <w:color w:val="auto"/>
                      <w:sz w:val="24"/>
                      <w:szCs w:val="24"/>
                    </w:rPr>
                    <w:t>Dambovita</w:t>
                  </w:r>
                </w:p>
              </w:tc>
              <w:tc>
                <w:tcPr>
                  <w:tcW w:w="1144" w:type="dxa"/>
                  <w:tcBorders>
                    <w:top w:val="nil"/>
                    <w:left w:val="nil"/>
                    <w:bottom w:val="single" w:sz="8" w:space="0" w:color="auto"/>
                    <w:right w:val="single" w:sz="8" w:space="0" w:color="auto"/>
                  </w:tcBorders>
                  <w:noWrap/>
                  <w:vAlign w:val="bottom"/>
                  <w:hideMark/>
                </w:tcPr>
                <w:p w:rsidR="003F42DA" w:rsidRPr="00A05F93" w:rsidRDefault="003F42DA" w:rsidP="007F3BA7">
                  <w:pPr>
                    <w:spacing w:line="240" w:lineRule="auto"/>
                    <w:jc w:val="center"/>
                    <w:rPr>
                      <w:rFonts w:cs="Tahoma"/>
                      <w:b w:val="0"/>
                      <w:color w:val="auto"/>
                      <w:sz w:val="24"/>
                      <w:szCs w:val="24"/>
                    </w:rPr>
                  </w:pPr>
                  <w:r w:rsidRPr="00A05F93">
                    <w:rPr>
                      <w:rFonts w:cs="Tahoma"/>
                      <w:b w:val="0"/>
                      <w:color w:val="auto"/>
                      <w:sz w:val="24"/>
                      <w:szCs w:val="24"/>
                    </w:rPr>
                    <w:t>29</w:t>
                  </w:r>
                </w:p>
              </w:tc>
            </w:tr>
          </w:tbl>
          <w:p w:rsidR="003F42DA" w:rsidRPr="007F3BA7" w:rsidRDefault="003F42DA" w:rsidP="007F3BA7">
            <w:pPr>
              <w:spacing w:line="240" w:lineRule="auto"/>
              <w:rPr>
                <w:rFonts w:cs="Tahoma"/>
                <w:color w:val="auto"/>
                <w:szCs w:val="28"/>
              </w:rPr>
            </w:pPr>
          </w:p>
        </w:tc>
        <w:tc>
          <w:tcPr>
            <w:tcW w:w="4410" w:type="dxa"/>
          </w:tcPr>
          <w:p w:rsidR="003F42DA" w:rsidRPr="007F3BA7" w:rsidRDefault="003F42DA" w:rsidP="007F3BA7">
            <w:pPr>
              <w:spacing w:line="240" w:lineRule="auto"/>
              <w:rPr>
                <w:rFonts w:cs="Tahoma"/>
                <w:b w:val="0"/>
                <w:color w:val="auto"/>
                <w:szCs w:val="28"/>
              </w:rPr>
            </w:pPr>
            <w:r w:rsidRPr="007F3BA7">
              <w:rPr>
                <w:rFonts w:cs="Tahoma"/>
                <w:i/>
                <w:color w:val="auto"/>
                <w:szCs w:val="28"/>
              </w:rPr>
              <w:t xml:space="preserve">    </w:t>
            </w:r>
            <w:r w:rsidRPr="007F3BA7">
              <w:rPr>
                <w:rFonts w:cs="Tahoma"/>
                <w:b w:val="0"/>
                <w:i/>
                <w:color w:val="auto"/>
                <w:szCs w:val="28"/>
              </w:rPr>
              <w:t xml:space="preserve">Zonă deficitară în păduri-județul în care suprafață fondului forestier  reprezintă mai puțin de 30% din suprafața totală a acestuia, </w:t>
            </w:r>
            <w:r w:rsidRPr="007F3BA7">
              <w:rPr>
                <w:rFonts w:cs="Tahoma"/>
                <w:b w:val="0"/>
                <w:color w:val="auto"/>
                <w:szCs w:val="28"/>
              </w:rPr>
              <w:t>conform Legii nr. 46/2008 - Codul silvic, republicată, cu modificările și completările ulterioare.</w:t>
            </w:r>
          </w:p>
          <w:p w:rsidR="003F42DA" w:rsidRPr="007F3BA7" w:rsidRDefault="003F42DA" w:rsidP="007F3BA7">
            <w:pPr>
              <w:spacing w:line="240" w:lineRule="auto"/>
              <w:rPr>
                <w:rFonts w:cs="Tahoma"/>
                <w:color w:val="auto"/>
                <w:szCs w:val="28"/>
              </w:rPr>
            </w:pPr>
            <w:r w:rsidRPr="007F3BA7">
              <w:rPr>
                <w:rFonts w:cs="Tahoma"/>
                <w:b w:val="0"/>
                <w:color w:val="auto"/>
                <w:szCs w:val="28"/>
              </w:rPr>
              <w:t xml:space="preserve">     Din cele 41 de județe ale României, 29 sunt județe deficitare în păduri, conform tabelului anexat. Pentru perioada următoare se preconizează o  majorare a suprafeţei ocupate cu vegetaţie forestieră, cu prioritate în aceste judeţe, prin împăduriri în terenuri degradate inapte pentru agricultură şi prin împăduriri în vederea realizării Sistemului naţional de perdele forestiere de protecţie.</w:t>
            </w:r>
            <w:r w:rsidRPr="007F3BA7">
              <w:rPr>
                <w:rFonts w:cs="Tahoma"/>
                <w:color w:val="auto"/>
                <w:szCs w:val="28"/>
              </w:rPr>
              <w:t xml:space="preserve">          </w:t>
            </w:r>
          </w:p>
        </w:tc>
      </w:tr>
    </w:tbl>
    <w:p w:rsidR="003F42DA" w:rsidRPr="007F3BA7" w:rsidRDefault="003F42DA" w:rsidP="007F3BA7">
      <w:pPr>
        <w:spacing w:line="240" w:lineRule="auto"/>
        <w:rPr>
          <w:color w:val="auto"/>
        </w:rPr>
      </w:pPr>
    </w:p>
    <w:p w:rsidR="003F42DA" w:rsidRPr="007F3BA7" w:rsidRDefault="003F42DA" w:rsidP="007F3BA7">
      <w:pPr>
        <w:spacing w:line="240" w:lineRule="auto"/>
        <w:rPr>
          <w:color w:val="auto"/>
        </w:rPr>
      </w:pPr>
    </w:p>
    <w:p w:rsidR="00FB304F" w:rsidRPr="007F3BA7" w:rsidRDefault="00FB304F" w:rsidP="007F3BA7">
      <w:pPr>
        <w:spacing w:line="240" w:lineRule="auto"/>
        <w:rPr>
          <w:color w:val="auto"/>
        </w:rPr>
      </w:pPr>
    </w:p>
    <w:p w:rsidR="00FB304F" w:rsidRDefault="00FB304F"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Pr="007F3BA7" w:rsidRDefault="00A05F93" w:rsidP="007F3BA7">
      <w:pPr>
        <w:spacing w:line="240" w:lineRule="auto"/>
        <w:rPr>
          <w:color w:val="auto"/>
        </w:rPr>
      </w:pPr>
    </w:p>
    <w:p w:rsidR="00FB304F" w:rsidRPr="00A05F93" w:rsidRDefault="00FB304F" w:rsidP="007F3BA7">
      <w:pPr>
        <w:spacing w:line="240" w:lineRule="auto"/>
        <w:jc w:val="center"/>
        <w:rPr>
          <w:rFonts w:ascii="Tahoma" w:hAnsi="Tahoma" w:cs="Tahoma"/>
          <w:color w:val="auto"/>
          <w:sz w:val="40"/>
          <w:szCs w:val="40"/>
        </w:rPr>
      </w:pPr>
      <w:r w:rsidRPr="00A05F93">
        <w:rPr>
          <w:rFonts w:ascii="Tahoma" w:hAnsi="Tahoma" w:cs="Tahoma"/>
          <w:color w:val="auto"/>
          <w:sz w:val="40"/>
          <w:szCs w:val="40"/>
        </w:rPr>
        <w:t>3. CADRUL INSTITUŢIONAL ŞI LEGISLATIV</w:t>
      </w:r>
    </w:p>
    <w:p w:rsidR="00FB304F" w:rsidRPr="007F3BA7" w:rsidRDefault="00FB304F" w:rsidP="007F3BA7">
      <w:pPr>
        <w:tabs>
          <w:tab w:val="left" w:pos="7560"/>
        </w:tabs>
        <w:spacing w:line="240" w:lineRule="auto"/>
        <w:ind w:left="360"/>
        <w:jc w:val="center"/>
        <w:rPr>
          <w:rFonts w:cstheme="minorHAnsi"/>
          <w:b w:val="0"/>
          <w:color w:val="auto"/>
          <w:szCs w:val="28"/>
        </w:rPr>
      </w:pPr>
    </w:p>
    <w:p w:rsidR="00FB304F" w:rsidRPr="007F3BA7" w:rsidRDefault="00FB304F" w:rsidP="007F3BA7">
      <w:pPr>
        <w:tabs>
          <w:tab w:val="left" w:pos="7560"/>
        </w:tabs>
        <w:spacing w:line="240" w:lineRule="auto"/>
        <w:jc w:val="center"/>
        <w:rPr>
          <w:rFonts w:cstheme="minorHAnsi"/>
          <w:color w:val="auto"/>
          <w:szCs w:val="28"/>
        </w:rPr>
      </w:pPr>
      <w:r w:rsidRPr="007F3BA7">
        <w:rPr>
          <w:rFonts w:cstheme="minorHAnsi"/>
          <w:color w:val="auto"/>
          <w:szCs w:val="28"/>
        </w:rPr>
        <w:t>3.1. Cadrul institutional</w:t>
      </w:r>
    </w:p>
    <w:p w:rsidR="00FB304F" w:rsidRPr="007F3BA7" w:rsidRDefault="00FB304F" w:rsidP="007F3BA7">
      <w:pPr>
        <w:tabs>
          <w:tab w:val="left" w:pos="7560"/>
        </w:tabs>
        <w:spacing w:line="240" w:lineRule="auto"/>
        <w:jc w:val="center"/>
        <w:rPr>
          <w:rFonts w:cstheme="minorHAnsi"/>
          <w:b w:val="0"/>
          <w:color w:val="auto"/>
          <w:szCs w:val="28"/>
        </w:rPr>
      </w:pPr>
    </w:p>
    <w:p w:rsidR="00FB304F" w:rsidRPr="007F3BA7" w:rsidRDefault="00FB304F" w:rsidP="007F3BA7">
      <w:pPr>
        <w:tabs>
          <w:tab w:val="left" w:pos="7560"/>
        </w:tabs>
        <w:spacing w:line="240" w:lineRule="auto"/>
        <w:rPr>
          <w:rFonts w:cstheme="minorHAnsi"/>
          <w:b w:val="0"/>
          <w:color w:val="auto"/>
          <w:szCs w:val="28"/>
        </w:rPr>
      </w:pPr>
      <w:r w:rsidRPr="007F3BA7">
        <w:rPr>
          <w:rFonts w:cstheme="minorHAnsi"/>
          <w:b w:val="0"/>
          <w:color w:val="auto"/>
          <w:szCs w:val="28"/>
        </w:rPr>
        <w:t xml:space="preserve">     În cadrul Ministerului Apelor şi Pădurilor, componenta de silvicultură a fost coordonată de un secretar de stat. În cadrul acestei structuri funcționează o direcție generală, având în componență  patru direcţii. </w:t>
      </w:r>
    </w:p>
    <w:p w:rsidR="00FB304F" w:rsidRPr="007F3BA7" w:rsidRDefault="00FB304F" w:rsidP="007F3BA7">
      <w:pPr>
        <w:tabs>
          <w:tab w:val="left" w:pos="7560"/>
        </w:tabs>
        <w:spacing w:line="240" w:lineRule="auto"/>
        <w:rPr>
          <w:rFonts w:cstheme="minorHAnsi"/>
          <w:b w:val="0"/>
          <w:color w:val="auto"/>
          <w:szCs w:val="28"/>
        </w:rPr>
      </w:pPr>
      <w:r w:rsidRPr="007F3BA7">
        <w:rPr>
          <w:rFonts w:cstheme="minorHAnsi"/>
          <w:b w:val="0"/>
          <w:color w:val="auto"/>
          <w:szCs w:val="28"/>
        </w:rPr>
        <w:t xml:space="preserve">     În subordinea Ministerului Apelor şi Pădurilor au funcţionat 9 Gărzi Forestiere, având un număr de 602 posturi.  </w:t>
      </w:r>
    </w:p>
    <w:p w:rsidR="00FB304F" w:rsidRPr="007F3BA7" w:rsidRDefault="00FB304F" w:rsidP="007F3BA7">
      <w:pPr>
        <w:tabs>
          <w:tab w:val="left" w:pos="7560"/>
        </w:tabs>
        <w:spacing w:line="240" w:lineRule="auto"/>
        <w:rPr>
          <w:rFonts w:cstheme="minorHAnsi"/>
          <w:b w:val="0"/>
          <w:color w:val="auto"/>
          <w:szCs w:val="28"/>
        </w:rPr>
      </w:pPr>
    </w:p>
    <w:p w:rsidR="00FB304F" w:rsidRPr="007F3BA7" w:rsidRDefault="00A05F93" w:rsidP="007F3BA7">
      <w:pPr>
        <w:spacing w:line="240" w:lineRule="auto"/>
        <w:ind w:left="360"/>
        <w:jc w:val="center"/>
        <w:rPr>
          <w:rFonts w:cstheme="minorHAnsi"/>
          <w:color w:val="auto"/>
          <w:szCs w:val="28"/>
        </w:rPr>
      </w:pPr>
      <w:r>
        <w:rPr>
          <w:rFonts w:cstheme="minorHAnsi"/>
          <w:color w:val="auto"/>
          <w:szCs w:val="28"/>
        </w:rPr>
        <w:t>3.2 Cadrul legislativ</w:t>
      </w:r>
    </w:p>
    <w:p w:rsidR="00FB304F" w:rsidRPr="007F3BA7" w:rsidRDefault="00FB304F" w:rsidP="007F3BA7">
      <w:pPr>
        <w:spacing w:line="240" w:lineRule="auto"/>
        <w:ind w:left="360"/>
        <w:jc w:val="center"/>
        <w:rPr>
          <w:rFonts w:cstheme="minorHAnsi"/>
          <w:b w:val="0"/>
          <w:color w:val="auto"/>
          <w:szCs w:val="28"/>
        </w:rPr>
      </w:pPr>
    </w:p>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ab/>
        <w:t>În cursul anului 201</w:t>
      </w:r>
      <w:r w:rsidR="007F3BA7">
        <w:rPr>
          <w:rFonts w:cstheme="minorHAnsi"/>
          <w:b w:val="0"/>
          <w:color w:val="auto"/>
          <w:szCs w:val="28"/>
        </w:rPr>
        <w:t>8</w:t>
      </w:r>
      <w:r w:rsidRPr="007F3BA7">
        <w:rPr>
          <w:rFonts w:cstheme="minorHAnsi"/>
          <w:b w:val="0"/>
          <w:color w:val="auto"/>
          <w:szCs w:val="28"/>
        </w:rPr>
        <w:t xml:space="preserve"> au fost elaborate o serie de proiecte de reglementare, prezentate în tabelul de mai jos, care au avut drept scop actualizarea legislaţiei silvice în concordanţă cu dinamica problematicii sectorului şi pentru alinierea acesteia la normele europene.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3"/>
        <w:gridCol w:w="3306"/>
      </w:tblGrid>
      <w:tr w:rsidR="007F3BA7" w:rsidRPr="007F3BA7" w:rsidTr="00A62BDB">
        <w:tc>
          <w:tcPr>
            <w:tcW w:w="5463"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Tipul actului normativ</w:t>
            </w:r>
          </w:p>
        </w:tc>
        <w:tc>
          <w:tcPr>
            <w:tcW w:w="3306"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Nr.</w:t>
            </w:r>
          </w:p>
        </w:tc>
      </w:tr>
      <w:tr w:rsidR="007F3BA7" w:rsidRPr="007F3BA7" w:rsidTr="00A62BDB">
        <w:tc>
          <w:tcPr>
            <w:tcW w:w="5463"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Lege</w:t>
            </w:r>
          </w:p>
        </w:tc>
        <w:tc>
          <w:tcPr>
            <w:tcW w:w="3306"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0</w:t>
            </w:r>
          </w:p>
        </w:tc>
      </w:tr>
      <w:tr w:rsidR="007F3BA7" w:rsidRPr="007F3BA7" w:rsidTr="00A62BDB">
        <w:tc>
          <w:tcPr>
            <w:tcW w:w="5463"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Ordonanţă de Urgenţă a Guvernului</w:t>
            </w:r>
          </w:p>
        </w:tc>
        <w:tc>
          <w:tcPr>
            <w:tcW w:w="3306"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0</w:t>
            </w:r>
          </w:p>
        </w:tc>
      </w:tr>
      <w:tr w:rsidR="007F3BA7" w:rsidRPr="007F3BA7" w:rsidTr="00A62BDB">
        <w:tc>
          <w:tcPr>
            <w:tcW w:w="5463"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Ordonanţă a Guvernului</w:t>
            </w:r>
          </w:p>
        </w:tc>
        <w:tc>
          <w:tcPr>
            <w:tcW w:w="3306"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0</w:t>
            </w:r>
          </w:p>
        </w:tc>
      </w:tr>
      <w:tr w:rsidR="007F3BA7" w:rsidRPr="007F3BA7" w:rsidTr="00A62BDB">
        <w:tc>
          <w:tcPr>
            <w:tcW w:w="5463"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Hotărâri de Guvern</w:t>
            </w:r>
          </w:p>
        </w:tc>
        <w:tc>
          <w:tcPr>
            <w:tcW w:w="3306"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5</w:t>
            </w:r>
          </w:p>
        </w:tc>
      </w:tr>
      <w:tr w:rsidR="007F3BA7" w:rsidRPr="007F3BA7" w:rsidTr="00A62BDB">
        <w:tc>
          <w:tcPr>
            <w:tcW w:w="5463"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Ordin de ministru cu caracter normativ</w:t>
            </w:r>
          </w:p>
        </w:tc>
        <w:tc>
          <w:tcPr>
            <w:tcW w:w="3306"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10</w:t>
            </w:r>
          </w:p>
        </w:tc>
      </w:tr>
      <w:tr w:rsidR="00FB304F" w:rsidRPr="007F3BA7" w:rsidTr="00A62BDB">
        <w:tc>
          <w:tcPr>
            <w:tcW w:w="5463"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Ordin de ministru cu caracter individual</w:t>
            </w:r>
          </w:p>
        </w:tc>
        <w:tc>
          <w:tcPr>
            <w:tcW w:w="3306" w:type="dxa"/>
            <w:tcBorders>
              <w:top w:val="single" w:sz="4" w:space="0" w:color="auto"/>
              <w:left w:val="single" w:sz="4" w:space="0" w:color="auto"/>
              <w:bottom w:val="single" w:sz="4" w:space="0" w:color="auto"/>
              <w:right w:val="single" w:sz="4" w:space="0" w:color="auto"/>
            </w:tcBorders>
          </w:tcPr>
          <w:p w:rsidR="00FB304F" w:rsidRPr="007F3BA7" w:rsidRDefault="00FB304F" w:rsidP="007F3BA7">
            <w:pPr>
              <w:spacing w:line="240" w:lineRule="auto"/>
              <w:rPr>
                <w:rFonts w:cstheme="minorHAnsi"/>
                <w:b w:val="0"/>
                <w:color w:val="auto"/>
                <w:szCs w:val="28"/>
              </w:rPr>
            </w:pPr>
            <w:r w:rsidRPr="007F3BA7">
              <w:rPr>
                <w:rFonts w:cstheme="minorHAnsi"/>
                <w:b w:val="0"/>
                <w:color w:val="auto"/>
                <w:szCs w:val="28"/>
              </w:rPr>
              <w:t>343</w:t>
            </w:r>
          </w:p>
        </w:tc>
      </w:tr>
    </w:tbl>
    <w:p w:rsidR="00FB304F" w:rsidRPr="007F3BA7" w:rsidRDefault="00FB304F" w:rsidP="007F3BA7">
      <w:pPr>
        <w:spacing w:line="240" w:lineRule="auto"/>
        <w:rPr>
          <w:rFonts w:cstheme="minorHAnsi"/>
          <w:b w:val="0"/>
          <w:color w:val="auto"/>
        </w:rPr>
      </w:pPr>
    </w:p>
    <w:p w:rsidR="00FB304F" w:rsidRPr="007F3BA7" w:rsidRDefault="00FB304F" w:rsidP="007F3BA7">
      <w:pPr>
        <w:spacing w:line="240" w:lineRule="auto"/>
        <w:rPr>
          <w:rFonts w:cstheme="minorHAnsi"/>
          <w:b w:val="0"/>
          <w:color w:val="auto"/>
        </w:rPr>
      </w:pPr>
    </w:p>
    <w:p w:rsidR="00FB304F" w:rsidRPr="007F3BA7" w:rsidRDefault="00FB304F" w:rsidP="007F3BA7">
      <w:pPr>
        <w:spacing w:line="240" w:lineRule="auto"/>
        <w:ind w:left="720"/>
        <w:jc w:val="center"/>
        <w:rPr>
          <w:rFonts w:cstheme="minorHAnsi"/>
          <w:color w:val="auto"/>
          <w:szCs w:val="28"/>
        </w:rPr>
      </w:pPr>
      <w:r w:rsidRPr="007F3BA7">
        <w:rPr>
          <w:rFonts w:cstheme="minorHAnsi"/>
          <w:color w:val="auto"/>
          <w:szCs w:val="28"/>
        </w:rPr>
        <w:t xml:space="preserve">3.3. Autorizări, atestări, licențe </w:t>
      </w:r>
    </w:p>
    <w:p w:rsidR="00FB304F" w:rsidRPr="007F3BA7" w:rsidRDefault="00FB304F" w:rsidP="007F3BA7">
      <w:pPr>
        <w:spacing w:line="240" w:lineRule="auto"/>
        <w:ind w:left="720"/>
        <w:jc w:val="center"/>
        <w:rPr>
          <w:rFonts w:cstheme="minorHAnsi"/>
          <w:b w:val="0"/>
          <w:color w:val="auto"/>
          <w:szCs w:val="28"/>
        </w:rPr>
      </w:pPr>
    </w:p>
    <w:p w:rsidR="00FB304F" w:rsidRPr="007F3BA7" w:rsidRDefault="00FB304F" w:rsidP="007F3BA7">
      <w:pPr>
        <w:spacing w:line="240" w:lineRule="auto"/>
        <w:ind w:left="720"/>
        <w:rPr>
          <w:rFonts w:cstheme="minorHAnsi"/>
          <w:b w:val="0"/>
          <w:color w:val="auto"/>
          <w:szCs w:val="28"/>
        </w:rPr>
      </w:pPr>
      <w:r w:rsidRPr="007F3BA7">
        <w:rPr>
          <w:rFonts w:cstheme="minorHAnsi"/>
          <w:b w:val="0"/>
          <w:color w:val="auto"/>
          <w:szCs w:val="28"/>
        </w:rPr>
        <w:t xml:space="preserve">       În anul 2018 autoritatea publică centrală care răspunde de silvicultură  a desfășurat activități de  autorizare, atestare și eliberare de licențe pentru domeniul său de activitate, după cum urmează:</w:t>
      </w:r>
    </w:p>
    <w:p w:rsidR="00FB304F" w:rsidRPr="007F3BA7" w:rsidRDefault="00FB304F" w:rsidP="007F3BA7">
      <w:pPr>
        <w:numPr>
          <w:ilvl w:val="2"/>
          <w:numId w:val="6"/>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color w:val="auto"/>
          <w:szCs w:val="28"/>
        </w:rPr>
        <w:t>au fost organizate 5 şedinţe pentru atestarea/reatestarea persoanelor fizice şi juridice care efectuează proiectarea şi/sau execută lucrările de îmbunătăţiri funciare din domeniul silvic; au fost analizate documentaţiilor depuse în acest scop şi au fost acordate certificate de atestare pentru 44 persoane fizice şi 36 persoane juridice;</w:t>
      </w:r>
    </w:p>
    <w:p w:rsidR="00FB304F" w:rsidRPr="007F3BA7" w:rsidRDefault="00FB304F" w:rsidP="007F3BA7">
      <w:pPr>
        <w:numPr>
          <w:ilvl w:val="2"/>
          <w:numId w:val="6"/>
        </w:numPr>
        <w:tabs>
          <w:tab w:val="clear" w:pos="2886"/>
          <w:tab w:val="left" w:pos="993"/>
        </w:tabs>
        <w:spacing w:line="240" w:lineRule="auto"/>
        <w:ind w:left="366" w:firstLine="354"/>
        <w:jc w:val="both"/>
        <w:rPr>
          <w:rFonts w:eastAsia="Batang" w:cstheme="minorHAnsi"/>
          <w:b w:val="0"/>
          <w:color w:val="auto"/>
          <w:szCs w:val="28"/>
        </w:rPr>
      </w:pPr>
      <w:r w:rsidRPr="007F3BA7">
        <w:rPr>
          <w:rFonts w:eastAsia="Batang" w:cstheme="minorHAnsi"/>
          <w:b w:val="0"/>
          <w:color w:val="auto"/>
          <w:szCs w:val="28"/>
        </w:rPr>
        <w:t>au fost emise pentru persoane fizice şi juridice un număr de 10 certificate de atestare pentru proiectarea de    drumuri forestiere conform OM nr. 576/2009</w:t>
      </w:r>
      <w:r w:rsidRPr="007F3BA7">
        <w:rPr>
          <w:rFonts w:cstheme="minorHAnsi"/>
          <w:b w:val="0"/>
          <w:color w:val="auto"/>
          <w:szCs w:val="28"/>
        </w:rPr>
        <w:t>;</w:t>
      </w:r>
    </w:p>
    <w:p w:rsidR="00FB304F" w:rsidRPr="007F3BA7" w:rsidRDefault="00FB304F" w:rsidP="007F3BA7">
      <w:pPr>
        <w:numPr>
          <w:ilvl w:val="2"/>
          <w:numId w:val="6"/>
        </w:numPr>
        <w:tabs>
          <w:tab w:val="clear" w:pos="2886"/>
          <w:tab w:val="left" w:pos="993"/>
        </w:tabs>
        <w:spacing w:line="240" w:lineRule="auto"/>
        <w:ind w:left="366" w:firstLine="354"/>
        <w:jc w:val="both"/>
        <w:rPr>
          <w:rFonts w:eastAsia="Batang" w:cstheme="minorHAnsi"/>
          <w:b w:val="0"/>
          <w:color w:val="auto"/>
          <w:szCs w:val="28"/>
        </w:rPr>
      </w:pPr>
      <w:r w:rsidRPr="007F3BA7">
        <w:rPr>
          <w:rFonts w:eastAsia="Batang" w:cstheme="minorHAnsi"/>
          <w:b w:val="0"/>
          <w:color w:val="auto"/>
          <w:szCs w:val="28"/>
        </w:rPr>
        <w:lastRenderedPageBreak/>
        <w:t>au fost organizate două şedinţe ale Comisiei pentru încadrarea personalului pe grade profesionale şi gradaţii, pentru promovarea în grade superioare şi pentru acordarea de gradaţii,  în urma cărora au fost acordate grade şi gradaţii pentru 479 persoane care îşi desfăşoară activitatea în domeniul silvic</w:t>
      </w:r>
      <w:r w:rsidRPr="007F3BA7">
        <w:rPr>
          <w:rFonts w:cstheme="minorHAnsi"/>
          <w:b w:val="0"/>
          <w:color w:val="auto"/>
          <w:szCs w:val="28"/>
        </w:rPr>
        <w:t>;</w:t>
      </w:r>
    </w:p>
    <w:p w:rsidR="00FB304F" w:rsidRPr="007F3BA7" w:rsidRDefault="00FB304F" w:rsidP="007F3BA7">
      <w:pPr>
        <w:numPr>
          <w:ilvl w:val="2"/>
          <w:numId w:val="6"/>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bCs/>
          <w:color w:val="auto"/>
          <w:szCs w:val="28"/>
          <w:shd w:val="clear" w:color="auto" w:fill="FFFFFF"/>
        </w:rPr>
        <w:t> </w:t>
      </w:r>
      <w:r w:rsidRPr="007F3BA7">
        <w:rPr>
          <w:rFonts w:cstheme="minorHAnsi"/>
          <w:b w:val="0"/>
          <w:color w:val="auto"/>
          <w:szCs w:val="28"/>
          <w:shd w:val="clear" w:color="auto" w:fill="FFFFFF"/>
        </w:rPr>
        <w:t>au fost organizate </w:t>
      </w:r>
      <w:r w:rsidRPr="007F3BA7">
        <w:rPr>
          <w:rFonts w:cstheme="minorHAnsi"/>
          <w:b w:val="0"/>
          <w:bCs/>
          <w:color w:val="auto"/>
          <w:szCs w:val="28"/>
          <w:shd w:val="clear" w:color="auto" w:fill="FFFFFF"/>
        </w:rPr>
        <w:t>19 şedinţe ale Comisiei pentru autorizarea ocoalelor silvice,</w:t>
      </w:r>
      <w:r w:rsidRPr="007F3BA7">
        <w:rPr>
          <w:rFonts w:cstheme="minorHAnsi"/>
          <w:b w:val="0"/>
          <w:color w:val="auto"/>
          <w:szCs w:val="28"/>
          <w:shd w:val="clear" w:color="auto" w:fill="FFFFFF"/>
        </w:rPr>
        <w:t> în cadrul cărora s-au emis 6 decizii de retragere a autorizaţiilor de funcţionare.</w:t>
      </w:r>
    </w:p>
    <w:p w:rsidR="00FB304F" w:rsidRPr="007F3BA7" w:rsidRDefault="00FB304F" w:rsidP="007F3BA7">
      <w:pPr>
        <w:numPr>
          <w:ilvl w:val="2"/>
          <w:numId w:val="6"/>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color w:val="auto"/>
          <w:szCs w:val="28"/>
          <w:shd w:val="clear" w:color="auto" w:fill="FFFFFF"/>
        </w:rPr>
        <w:t>Au fost emise </w:t>
      </w:r>
      <w:r w:rsidRPr="007F3BA7">
        <w:rPr>
          <w:rFonts w:cstheme="minorHAnsi"/>
          <w:b w:val="0"/>
          <w:bCs/>
          <w:color w:val="auto"/>
          <w:szCs w:val="28"/>
          <w:shd w:val="clear" w:color="auto" w:fill="FFFFFF"/>
        </w:rPr>
        <w:t>28 avize de numire și revocare</w:t>
      </w:r>
      <w:r w:rsidRPr="007F3BA7">
        <w:rPr>
          <w:rFonts w:cstheme="minorHAnsi"/>
          <w:b w:val="0"/>
          <w:color w:val="auto"/>
          <w:szCs w:val="28"/>
          <w:shd w:val="clear" w:color="auto" w:fill="FFFFFF"/>
        </w:rPr>
        <w:t> în funcţia de şef de ocol.</w:t>
      </w:r>
    </w:p>
    <w:p w:rsidR="00FB304F" w:rsidRPr="007F3BA7" w:rsidRDefault="00FB304F" w:rsidP="007F3BA7">
      <w:pPr>
        <w:numPr>
          <w:ilvl w:val="2"/>
          <w:numId w:val="6"/>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color w:val="auto"/>
          <w:szCs w:val="28"/>
          <w:shd w:val="clear" w:color="auto" w:fill="FFFFFF"/>
        </w:rPr>
        <w:t>Au fost analizate </w:t>
      </w:r>
      <w:r w:rsidRPr="007F3BA7">
        <w:rPr>
          <w:rFonts w:cstheme="minorHAnsi"/>
          <w:b w:val="0"/>
          <w:bCs/>
          <w:color w:val="auto"/>
          <w:szCs w:val="28"/>
          <w:shd w:val="clear" w:color="auto" w:fill="FFFFFF"/>
        </w:rPr>
        <w:t>109 documentaţii pentru emitere certificate de menţiuni</w:t>
      </w:r>
      <w:r w:rsidRPr="007F3BA7">
        <w:rPr>
          <w:rFonts w:cstheme="minorHAnsi"/>
          <w:b w:val="0"/>
          <w:color w:val="auto"/>
          <w:szCs w:val="28"/>
          <w:shd w:val="clear" w:color="auto" w:fill="FFFFFF"/>
        </w:rPr>
        <w:t> pentru care s-au eliberat 109 certificate de menţiuni.</w:t>
      </w:r>
    </w:p>
    <w:p w:rsidR="00FB304F" w:rsidRPr="007F3BA7" w:rsidRDefault="00FB304F" w:rsidP="007F3BA7">
      <w:pPr>
        <w:numPr>
          <w:ilvl w:val="2"/>
          <w:numId w:val="6"/>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color w:val="auto"/>
          <w:szCs w:val="28"/>
          <w:shd w:val="clear" w:color="auto" w:fill="FFFFFF"/>
        </w:rPr>
        <w:t>Au fost organizate 8 ședințe ale comisiei de autorizare a producătorilor materialelor forestiere de reproducere în urma cărora s-au emis </w:t>
      </w:r>
      <w:r w:rsidRPr="007F3BA7">
        <w:rPr>
          <w:rFonts w:cstheme="minorHAnsi"/>
          <w:b w:val="0"/>
          <w:bCs/>
          <w:color w:val="auto"/>
          <w:szCs w:val="28"/>
          <w:shd w:val="clear" w:color="auto" w:fill="FFFFFF"/>
        </w:rPr>
        <w:t>39 autorizaţii</w:t>
      </w:r>
      <w:r w:rsidRPr="007F3BA7">
        <w:rPr>
          <w:rFonts w:cstheme="minorHAnsi"/>
          <w:b w:val="0"/>
          <w:color w:val="auto"/>
          <w:szCs w:val="28"/>
          <w:shd w:val="clear" w:color="auto" w:fill="FFFFFF"/>
        </w:rPr>
        <w:t>.</w:t>
      </w:r>
    </w:p>
    <w:p w:rsidR="00FB304F" w:rsidRPr="007F3BA7" w:rsidRDefault="00FB304F" w:rsidP="007F3BA7">
      <w:pPr>
        <w:numPr>
          <w:ilvl w:val="2"/>
          <w:numId w:val="6"/>
        </w:numPr>
        <w:tabs>
          <w:tab w:val="clear" w:pos="2886"/>
          <w:tab w:val="left" w:pos="993"/>
        </w:tabs>
        <w:spacing w:line="240" w:lineRule="auto"/>
        <w:ind w:left="366" w:firstLine="354"/>
        <w:jc w:val="both"/>
        <w:rPr>
          <w:rFonts w:eastAsia="Batang" w:cstheme="minorHAnsi"/>
          <w:b w:val="0"/>
          <w:color w:val="auto"/>
          <w:szCs w:val="28"/>
        </w:rPr>
      </w:pPr>
      <w:r w:rsidRPr="007F3BA7">
        <w:rPr>
          <w:rFonts w:cstheme="minorHAnsi"/>
          <w:b w:val="0"/>
          <w:color w:val="auto"/>
          <w:szCs w:val="28"/>
          <w:shd w:val="clear" w:color="auto" w:fill="FFFFFF"/>
        </w:rPr>
        <w:t>S-au emis </w:t>
      </w:r>
      <w:r w:rsidRPr="007F3BA7">
        <w:rPr>
          <w:rFonts w:cstheme="minorHAnsi"/>
          <w:b w:val="0"/>
          <w:bCs/>
          <w:color w:val="auto"/>
          <w:szCs w:val="28"/>
          <w:shd w:val="clear" w:color="auto" w:fill="FFFFFF"/>
        </w:rPr>
        <w:t>101 certificate de origine pentru biomasa din silvicultură şi industriile conexe pentru un volum de 700.641 tone.</w:t>
      </w:r>
    </w:p>
    <w:p w:rsidR="00FB304F" w:rsidRPr="007F3BA7" w:rsidRDefault="00FB304F" w:rsidP="007F3BA7">
      <w:pPr>
        <w:tabs>
          <w:tab w:val="left" w:pos="993"/>
        </w:tabs>
        <w:spacing w:line="240" w:lineRule="auto"/>
        <w:ind w:left="720"/>
        <w:rPr>
          <w:rFonts w:eastAsia="Batang" w:cstheme="minorHAnsi"/>
          <w:b w:val="0"/>
          <w:color w:val="auto"/>
          <w:szCs w:val="28"/>
        </w:rPr>
      </w:pPr>
    </w:p>
    <w:p w:rsidR="00FB304F" w:rsidRPr="007F3BA7" w:rsidRDefault="00FB304F" w:rsidP="007F3BA7">
      <w:pPr>
        <w:spacing w:line="240" w:lineRule="auto"/>
        <w:rPr>
          <w:rFonts w:cstheme="minorHAnsi"/>
          <w:b w:val="0"/>
          <w:color w:val="auto"/>
        </w:rPr>
      </w:pPr>
    </w:p>
    <w:p w:rsidR="00D77DB6" w:rsidRPr="007F3BA7" w:rsidRDefault="00D77DB6" w:rsidP="007F3BA7">
      <w:pPr>
        <w:spacing w:line="240" w:lineRule="auto"/>
        <w:rPr>
          <w:rFonts w:cstheme="minorHAnsi"/>
          <w:b w:val="0"/>
          <w:color w:val="auto"/>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A05F93" w:rsidRDefault="00A05F93" w:rsidP="007F3BA7">
      <w:pPr>
        <w:pStyle w:val="BodyText"/>
        <w:spacing w:after="0"/>
        <w:ind w:firstLine="708"/>
        <w:jc w:val="center"/>
        <w:rPr>
          <w:rFonts w:ascii="Tahoma" w:eastAsia="Times New Roman" w:hAnsi="Tahoma" w:cs="Tahoma"/>
          <w:b/>
          <w:iCs/>
          <w:sz w:val="40"/>
          <w:szCs w:val="40"/>
        </w:rPr>
      </w:pPr>
    </w:p>
    <w:p w:rsidR="00D77DB6" w:rsidRPr="007F3BA7" w:rsidRDefault="00D77DB6" w:rsidP="007F3BA7">
      <w:pPr>
        <w:pStyle w:val="BodyText"/>
        <w:spacing w:after="0"/>
        <w:ind w:firstLine="708"/>
        <w:jc w:val="center"/>
        <w:rPr>
          <w:rFonts w:ascii="Tahoma" w:hAnsi="Tahoma" w:cs="Tahoma"/>
          <w:sz w:val="40"/>
          <w:szCs w:val="40"/>
        </w:rPr>
      </w:pPr>
      <w:r w:rsidRPr="007F3BA7">
        <w:rPr>
          <w:rFonts w:ascii="Tahoma" w:eastAsia="Times New Roman" w:hAnsi="Tahoma" w:cs="Tahoma"/>
          <w:b/>
          <w:iCs/>
          <w:sz w:val="40"/>
          <w:szCs w:val="40"/>
        </w:rPr>
        <w:lastRenderedPageBreak/>
        <w:t>4. ADMINISTRAREA FONDULUI FORESTIER ȘI ASIGURAREA SERVICIILOR SILVICE</w:t>
      </w:r>
    </w:p>
    <w:p w:rsidR="00D77DB6" w:rsidRPr="007F3BA7" w:rsidRDefault="00D77DB6" w:rsidP="007F3BA7">
      <w:pPr>
        <w:pStyle w:val="BodyText"/>
        <w:spacing w:after="0"/>
        <w:ind w:firstLine="708"/>
        <w:rPr>
          <w:rFonts w:cs="Tahoma"/>
          <w:sz w:val="28"/>
          <w:szCs w:val="28"/>
        </w:rPr>
      </w:pPr>
    </w:p>
    <w:p w:rsidR="00D77DB6" w:rsidRPr="007F3BA7" w:rsidRDefault="00D77DB6" w:rsidP="007F3BA7">
      <w:pPr>
        <w:pStyle w:val="BodyText"/>
        <w:spacing w:after="0"/>
        <w:ind w:firstLine="708"/>
        <w:rPr>
          <w:rFonts w:cs="Tahoma"/>
          <w:sz w:val="28"/>
          <w:szCs w:val="28"/>
        </w:rPr>
      </w:pPr>
      <w:r w:rsidRPr="007F3BA7">
        <w:rPr>
          <w:rFonts w:cs="Tahoma"/>
          <w:sz w:val="28"/>
          <w:szCs w:val="28"/>
        </w:rPr>
        <w:t xml:space="preserve">Pentru o suprafaţă reprezentând 66,0% din fondul forestier național  administrarea sau serviciile silvice sunt asigurate de  Regia Naţională a Pădurilor-Romsilva iar pentru restul suprafeței administrarea sau serviciile silvice se asigură prin ocoale silvice de regim. </w:t>
      </w:r>
    </w:p>
    <w:p w:rsidR="00D77DB6" w:rsidRPr="007F3BA7" w:rsidRDefault="00D77DB6" w:rsidP="007F3BA7">
      <w:pPr>
        <w:spacing w:line="240" w:lineRule="auto"/>
        <w:rPr>
          <w:rFonts w:cs="Tahoma"/>
          <w:b w:val="0"/>
          <w:color w:val="auto"/>
          <w:szCs w:val="28"/>
        </w:rPr>
      </w:pPr>
      <w:r w:rsidRPr="007F3BA7">
        <w:rPr>
          <w:rFonts w:cs="Tahoma"/>
          <w:color w:val="auto"/>
          <w:szCs w:val="28"/>
        </w:rPr>
        <w:tab/>
      </w:r>
      <w:r w:rsidRPr="007F3BA7">
        <w:rPr>
          <w:rFonts w:cs="Tahoma"/>
          <w:b w:val="0"/>
          <w:color w:val="auto"/>
          <w:szCs w:val="28"/>
        </w:rPr>
        <w:t>La sfarşitul anului 2018 erau autorizate  467  ocoale silvice, din care 316 ocoale din structura Regiei Naţionale a Pădurilor Romsilva, 144 ocoale silvice de regim, Institutul Național de Cercetare-Dezvoltare în Silvicultură “ Marin Drăcea”  cu 6 baze experimentale și un ocol silvic al Regiei Autonome –Administrația Patrimoniului Protocolului de Stat.</w:t>
      </w:r>
    </w:p>
    <w:p w:rsidR="00D77DB6" w:rsidRPr="007F3BA7" w:rsidRDefault="00D77DB6" w:rsidP="007F3BA7">
      <w:pPr>
        <w:spacing w:line="240" w:lineRule="auto"/>
        <w:rPr>
          <w:rFonts w:cs="Tahoma"/>
          <w:color w:val="auto"/>
          <w:szCs w:val="28"/>
        </w:rPr>
      </w:pPr>
      <w:r w:rsidRPr="007F3BA7">
        <w:rPr>
          <w:rFonts w:cs="Tahoma"/>
          <w:color w:val="auto"/>
          <w:szCs w:val="28"/>
        </w:rPr>
        <w:tab/>
      </w:r>
    </w:p>
    <w:p w:rsidR="00D77DB6" w:rsidRPr="007F3BA7" w:rsidRDefault="00D77DB6" w:rsidP="007F3BA7">
      <w:pPr>
        <w:spacing w:line="240" w:lineRule="auto"/>
        <w:jc w:val="center"/>
        <w:rPr>
          <w:rFonts w:cs="Tahoma"/>
          <w:b w:val="0"/>
          <w:bCs/>
          <w:color w:val="auto"/>
          <w:szCs w:val="28"/>
        </w:rPr>
      </w:pPr>
      <w:r w:rsidRPr="007F3BA7">
        <w:rPr>
          <w:rFonts w:cs="Tahoma"/>
          <w:bCs/>
          <w:color w:val="auto"/>
          <w:szCs w:val="28"/>
        </w:rPr>
        <w:t>4.1. Administrarea fondului forestier şi asigurarea serviciilor silvice de către Regia Națională a Pădurilor-Romsilva</w:t>
      </w:r>
    </w:p>
    <w:p w:rsidR="00D77DB6" w:rsidRPr="007F3BA7" w:rsidRDefault="00D77DB6" w:rsidP="007F3BA7">
      <w:pPr>
        <w:spacing w:line="240" w:lineRule="auto"/>
        <w:jc w:val="center"/>
        <w:rPr>
          <w:rFonts w:cs="Tahoma"/>
          <w:b w:val="0"/>
          <w:bCs/>
          <w:color w:val="auto"/>
          <w:szCs w:val="28"/>
        </w:rPr>
      </w:pPr>
    </w:p>
    <w:p w:rsidR="00D77DB6" w:rsidRPr="007F3BA7" w:rsidRDefault="00D77DB6" w:rsidP="007F3BA7">
      <w:pPr>
        <w:spacing w:line="240" w:lineRule="auto"/>
        <w:ind w:firstLine="567"/>
        <w:rPr>
          <w:rFonts w:cstheme="minorHAnsi"/>
          <w:b w:val="0"/>
          <w:color w:val="auto"/>
          <w:szCs w:val="28"/>
        </w:rPr>
      </w:pPr>
      <w:r w:rsidRPr="007F3BA7">
        <w:rPr>
          <w:rFonts w:cstheme="minorHAnsi"/>
          <w:b w:val="0"/>
          <w:color w:val="auto"/>
          <w:szCs w:val="28"/>
        </w:rPr>
        <w:t>Până la data de 31.12.2018, din suprafaţa totală de 3.165.831 ha de terenuri forestiere pusă în posesie, s-au încheiat 1.475 contracte de administrare, pentru suprafaţa de 381.785 ha și 135.951 de contracte de prestări servicii silvice, pentru suprafaţa de 616.374 ha.</w:t>
      </w:r>
    </w:p>
    <w:p w:rsidR="00D77DB6" w:rsidRPr="007F3BA7" w:rsidRDefault="00D77DB6" w:rsidP="007F3BA7">
      <w:pPr>
        <w:spacing w:line="240" w:lineRule="auto"/>
        <w:ind w:firstLine="567"/>
        <w:rPr>
          <w:rFonts w:cstheme="minorHAnsi"/>
          <w:b w:val="0"/>
          <w:color w:val="auto"/>
          <w:szCs w:val="28"/>
        </w:rPr>
      </w:pPr>
      <w:r w:rsidRPr="007F3BA7">
        <w:rPr>
          <w:rFonts w:cstheme="minorHAnsi"/>
          <w:b w:val="0"/>
          <w:color w:val="auto"/>
          <w:szCs w:val="28"/>
        </w:rPr>
        <w:t>La data de 31.12.2018, ocoalele silvice din structura Regiei Naționale a Pădurilor - Romsilva mai asigurau serviciile de pază şi monitorizare a stării de sănătate a pădurilor pentru:</w:t>
      </w:r>
    </w:p>
    <w:p w:rsidR="00D77DB6" w:rsidRPr="007F3BA7" w:rsidRDefault="00D77DB6" w:rsidP="007F3BA7">
      <w:pPr>
        <w:spacing w:line="240" w:lineRule="auto"/>
        <w:ind w:firstLine="567"/>
        <w:rPr>
          <w:rFonts w:cstheme="minorHAnsi"/>
          <w:b w:val="0"/>
          <w:color w:val="auto"/>
          <w:szCs w:val="28"/>
        </w:rPr>
      </w:pPr>
      <w:r w:rsidRPr="007F3BA7">
        <w:rPr>
          <w:rFonts w:cstheme="minorHAnsi"/>
          <w:b w:val="0"/>
          <w:color w:val="auto"/>
          <w:szCs w:val="28"/>
        </w:rPr>
        <w:t>- suprafaţa de 2.392 ha pentru care contractele au expirat sau au fost reziliate;</w:t>
      </w:r>
    </w:p>
    <w:p w:rsidR="00D77DB6" w:rsidRPr="007F3BA7" w:rsidRDefault="00D77DB6" w:rsidP="007F3BA7">
      <w:pPr>
        <w:spacing w:line="240" w:lineRule="auto"/>
        <w:ind w:firstLine="567"/>
        <w:rPr>
          <w:rFonts w:cstheme="minorHAnsi"/>
          <w:b w:val="0"/>
          <w:color w:val="auto"/>
          <w:szCs w:val="28"/>
        </w:rPr>
      </w:pPr>
      <w:r w:rsidRPr="007F3BA7">
        <w:rPr>
          <w:rFonts w:cstheme="minorHAnsi"/>
          <w:b w:val="0"/>
          <w:color w:val="auto"/>
          <w:szCs w:val="28"/>
        </w:rPr>
        <w:t>- suprafața de 36.045 ha de terenuri forestiere aflate în litigiu, pentru care s-a suspendat serviciul public cu specific silvic de către structurile teritoriale ale autorității publice centrale care răspunde de silvicultură, în temeiul prevederilor Legii nr. 374/2006 privind suspendarea serviciului public cu specific silvic pentru proprietarii terenurilor forestiere pentru care au fost emise documentele prevăzute la art. III, alin. (1) din Legea nr. 169/1997 pentru modificarea şi completarea Legii fondului funciar nr. 18/1991.</w:t>
      </w:r>
    </w:p>
    <w:p w:rsidR="00D77DB6" w:rsidRPr="007F3BA7" w:rsidRDefault="00D77DB6" w:rsidP="007F3BA7">
      <w:pPr>
        <w:spacing w:line="240" w:lineRule="auto"/>
        <w:ind w:firstLine="567"/>
        <w:rPr>
          <w:rFonts w:cstheme="minorHAnsi"/>
          <w:b w:val="0"/>
          <w:color w:val="auto"/>
          <w:szCs w:val="28"/>
        </w:rPr>
      </w:pPr>
      <w:r w:rsidRPr="007F3BA7">
        <w:rPr>
          <w:rFonts w:cstheme="minorHAnsi"/>
          <w:b w:val="0"/>
          <w:color w:val="auto"/>
          <w:szCs w:val="28"/>
        </w:rPr>
        <w:t xml:space="preserve">După intrarea în vigoare a Legii nr. 175/2017 de modificare a Legii nr. 46/2008 – Codul silvic, Regia Națională a Pădurilor – Romsilva și direcțiile silvice/ocoalele silvice din structura acesteia, împreună cu autoritatea publică centrală care răspunde de silvicultură și gărzile forestiere, au demarat acțiuni de identificare a terenurilor forestiere puse în posesia persoanelor fizice/juridice și cărora nu li se asigură administrarea/serviciile silvice printr-un ocol silvic autorizat, în vederea executării controalelor de fond și preluării în pază, pe bază de contract, în cazul în care proprietarii depun cereri sau pe bază de act de constatare în cazul proprietarilor </w:t>
      </w:r>
      <w:r w:rsidRPr="007F3BA7">
        <w:rPr>
          <w:rFonts w:cstheme="minorHAnsi"/>
          <w:b w:val="0"/>
          <w:color w:val="auto"/>
          <w:szCs w:val="28"/>
        </w:rPr>
        <w:lastRenderedPageBreak/>
        <w:t>neidentificați, cei care nu fac dovada dreptului de proprietate cu acte și cei decedați, dar fără dezbatere succesorală realizată.</w:t>
      </w:r>
    </w:p>
    <w:p w:rsidR="00D77DB6" w:rsidRPr="007F3BA7" w:rsidRDefault="00D77DB6" w:rsidP="007F3BA7">
      <w:pPr>
        <w:spacing w:line="240" w:lineRule="auto"/>
        <w:ind w:firstLine="567"/>
        <w:rPr>
          <w:rFonts w:cstheme="minorHAnsi"/>
          <w:b w:val="0"/>
          <w:color w:val="auto"/>
          <w:szCs w:val="28"/>
        </w:rPr>
      </w:pPr>
      <w:r w:rsidRPr="007F3BA7">
        <w:rPr>
          <w:rFonts w:cstheme="minorHAnsi"/>
          <w:b w:val="0"/>
          <w:color w:val="auto"/>
          <w:szCs w:val="28"/>
        </w:rPr>
        <w:t>Începând cu data de 01.09.2017 până la 31.12.2018, s-a preluat în pază, pe bază de acte de constatare, suprafața totală de 56.016 ha.</w:t>
      </w:r>
    </w:p>
    <w:p w:rsidR="00D77DB6" w:rsidRPr="007F3BA7" w:rsidRDefault="00A41B0E" w:rsidP="007F3BA7">
      <w:pPr>
        <w:spacing w:line="240" w:lineRule="auto"/>
        <w:rPr>
          <w:rFonts w:cstheme="minorHAnsi"/>
          <w:b w:val="0"/>
          <w:color w:val="auto"/>
          <w:szCs w:val="28"/>
        </w:rPr>
      </w:pPr>
      <w:r>
        <w:rPr>
          <w:rFonts w:cstheme="minorHAnsi"/>
          <w:b w:val="0"/>
          <w:color w:val="auto"/>
          <w:szCs w:val="28"/>
        </w:rPr>
        <w:t xml:space="preserve">        </w:t>
      </w:r>
      <w:r w:rsidR="00D77DB6" w:rsidRPr="007F3BA7">
        <w:rPr>
          <w:rFonts w:cstheme="minorHAnsi"/>
          <w:b w:val="0"/>
          <w:color w:val="auto"/>
          <w:szCs w:val="28"/>
        </w:rPr>
        <w:t>La data de 31.12.2018, Regia Națională a Pădurilor – Romsilva administra sau asigura serviciile silvice pentru o suprafață totală de 1.092.612 ha de terenuri forestiere.</w:t>
      </w:r>
    </w:p>
    <w:p w:rsidR="00D77DB6" w:rsidRPr="007F3BA7" w:rsidRDefault="00D77DB6" w:rsidP="007F3BA7">
      <w:pPr>
        <w:spacing w:line="240" w:lineRule="auto"/>
        <w:rPr>
          <w:color w:val="auto"/>
          <w:szCs w:val="28"/>
        </w:rPr>
      </w:pPr>
    </w:p>
    <w:p w:rsidR="00D77DB6" w:rsidRPr="007F3BA7" w:rsidRDefault="00D77DB6" w:rsidP="007F3BA7">
      <w:pPr>
        <w:spacing w:line="240" w:lineRule="auto"/>
        <w:rPr>
          <w:color w:val="auto"/>
          <w:szCs w:val="28"/>
        </w:rPr>
      </w:pPr>
    </w:p>
    <w:p w:rsidR="00D77DB6" w:rsidRPr="007F3BA7" w:rsidRDefault="00D77DB6" w:rsidP="007F3BA7">
      <w:pPr>
        <w:spacing w:line="240" w:lineRule="auto"/>
        <w:rPr>
          <w:color w:val="auto"/>
          <w:szCs w:val="28"/>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1F14F1" w:rsidRDefault="001F14F1" w:rsidP="007F3BA7">
      <w:pPr>
        <w:spacing w:line="240" w:lineRule="auto"/>
        <w:jc w:val="center"/>
        <w:rPr>
          <w:rFonts w:ascii="Tahoma" w:eastAsia="Times New Roman" w:hAnsi="Tahoma" w:cs="Tahoma"/>
          <w:color w:val="auto"/>
          <w:sz w:val="40"/>
          <w:szCs w:val="40"/>
        </w:rPr>
      </w:pPr>
    </w:p>
    <w:p w:rsidR="001F14F1" w:rsidRDefault="001F14F1"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A05F93" w:rsidRDefault="00A05F93" w:rsidP="007F3BA7">
      <w:pPr>
        <w:spacing w:line="240" w:lineRule="auto"/>
        <w:jc w:val="center"/>
        <w:rPr>
          <w:rFonts w:ascii="Tahoma" w:eastAsia="Times New Roman" w:hAnsi="Tahoma" w:cs="Tahoma"/>
          <w:color w:val="auto"/>
          <w:sz w:val="40"/>
          <w:szCs w:val="40"/>
        </w:rPr>
      </w:pPr>
    </w:p>
    <w:p w:rsidR="00B85B0F" w:rsidRPr="007F3BA7" w:rsidRDefault="00B85B0F" w:rsidP="007F3BA7">
      <w:pPr>
        <w:spacing w:line="240" w:lineRule="auto"/>
        <w:jc w:val="center"/>
        <w:rPr>
          <w:rFonts w:ascii="Tahoma" w:eastAsia="Times New Roman" w:hAnsi="Tahoma" w:cs="Tahoma"/>
          <w:b w:val="0"/>
          <w:color w:val="auto"/>
          <w:sz w:val="40"/>
          <w:szCs w:val="40"/>
        </w:rPr>
      </w:pPr>
      <w:r w:rsidRPr="007F3BA7">
        <w:rPr>
          <w:rFonts w:ascii="Tahoma" w:eastAsia="Times New Roman" w:hAnsi="Tahoma" w:cs="Tahoma"/>
          <w:color w:val="auto"/>
          <w:sz w:val="40"/>
          <w:szCs w:val="40"/>
        </w:rPr>
        <w:lastRenderedPageBreak/>
        <w:t>5. ACTIVITĂȚI SPECIFICE FONDULUI FORESTIER NAȚIONAL</w:t>
      </w:r>
    </w:p>
    <w:p w:rsidR="00B85B0F" w:rsidRPr="007F3BA7" w:rsidRDefault="00B85B0F" w:rsidP="007F3BA7">
      <w:pPr>
        <w:spacing w:line="240" w:lineRule="auto"/>
        <w:jc w:val="center"/>
        <w:rPr>
          <w:rFonts w:eastAsia="Times New Roman" w:cs="Tahoma"/>
          <w:b w:val="0"/>
          <w:color w:val="auto"/>
          <w:szCs w:val="28"/>
        </w:rPr>
      </w:pPr>
    </w:p>
    <w:p w:rsidR="00B85B0F" w:rsidRPr="007F3BA7" w:rsidRDefault="00B85B0F" w:rsidP="007F3BA7">
      <w:pPr>
        <w:pStyle w:val="Heading4"/>
        <w:spacing w:after="0" w:line="240" w:lineRule="auto"/>
        <w:jc w:val="center"/>
        <w:rPr>
          <w:rFonts w:ascii="Calibri" w:hAnsi="Calibri" w:cs="Tahoma"/>
          <w:color w:val="auto"/>
          <w:sz w:val="28"/>
          <w:szCs w:val="28"/>
          <w:lang w:val="it-IT"/>
        </w:rPr>
      </w:pPr>
      <w:r w:rsidRPr="007F3BA7">
        <w:rPr>
          <w:rFonts w:ascii="Calibri" w:hAnsi="Calibri" w:cs="Tahoma"/>
          <w:color w:val="auto"/>
          <w:sz w:val="28"/>
          <w:szCs w:val="28"/>
          <w:lang w:val="it-IT"/>
        </w:rPr>
        <w:t>5.1  Regenerarea pădurilor</w:t>
      </w:r>
    </w:p>
    <w:p w:rsidR="00B85B0F" w:rsidRPr="007F3BA7" w:rsidRDefault="00B85B0F" w:rsidP="007F3BA7">
      <w:pPr>
        <w:pStyle w:val="Heading4"/>
        <w:spacing w:after="0" w:line="240" w:lineRule="auto"/>
        <w:jc w:val="center"/>
        <w:rPr>
          <w:rFonts w:ascii="Calibri" w:hAnsi="Calibri" w:cs="Tahoma"/>
          <w:color w:val="auto"/>
          <w:sz w:val="28"/>
          <w:szCs w:val="28"/>
          <w:lang w:val="it-IT"/>
        </w:rPr>
      </w:pPr>
    </w:p>
    <w:p w:rsidR="00B85B0F" w:rsidRPr="007F3BA7" w:rsidRDefault="00B85B0F" w:rsidP="007F3BA7">
      <w:pPr>
        <w:spacing w:line="240" w:lineRule="auto"/>
        <w:rPr>
          <w:b w:val="0"/>
          <w:bCs/>
          <w:color w:val="auto"/>
          <w:szCs w:val="28"/>
        </w:rPr>
      </w:pPr>
      <w:r w:rsidRPr="007F3BA7">
        <w:rPr>
          <w:b w:val="0"/>
          <w:bCs/>
          <w:color w:val="auto"/>
          <w:szCs w:val="28"/>
        </w:rPr>
        <w:t xml:space="preserve">         Regenerarea pădurii este un proces silvicultural prin care o generaţie de arbori care şi-a încheiat ciclul de vegetaţie este înlocuită de o noua generaţie. Regenerarea este o verigă obligatorie în evolutia pădurii care îi asigură acesteia permanenţa în spaţiu şi timp.</w:t>
      </w:r>
    </w:p>
    <w:p w:rsidR="00B85B0F" w:rsidRPr="007F3BA7" w:rsidRDefault="00B85B0F" w:rsidP="007F3BA7">
      <w:pPr>
        <w:spacing w:line="240" w:lineRule="auto"/>
        <w:rPr>
          <w:b w:val="0"/>
          <w:bCs/>
          <w:color w:val="auto"/>
          <w:szCs w:val="28"/>
        </w:rPr>
      </w:pPr>
      <w:r w:rsidRPr="007F3BA7">
        <w:rPr>
          <w:b w:val="0"/>
          <w:bCs/>
          <w:color w:val="auto"/>
          <w:szCs w:val="28"/>
        </w:rPr>
        <w:t xml:space="preserve">         Codul silvic impune executarea lucrărilor de regenerare în conformitate cu prevederile amenajamentelor silvice sau ale studiilor de specialitate.</w:t>
      </w:r>
    </w:p>
    <w:p w:rsidR="00B85B0F" w:rsidRPr="007F3BA7" w:rsidRDefault="00B85B0F" w:rsidP="007F3BA7">
      <w:pPr>
        <w:spacing w:line="240" w:lineRule="auto"/>
        <w:ind w:firstLine="708"/>
        <w:rPr>
          <w:b w:val="0"/>
          <w:bCs/>
          <w:color w:val="auto"/>
          <w:szCs w:val="28"/>
        </w:rPr>
      </w:pPr>
      <w:r w:rsidRPr="007F3BA7">
        <w:rPr>
          <w:b w:val="0"/>
          <w:bCs/>
          <w:color w:val="auto"/>
          <w:szCs w:val="28"/>
        </w:rPr>
        <w:t xml:space="preserve">În vederea realizării unor arborete de calitate superioară  şi exercitarea cu continuitate de către acestea a funcţiilor de protecţie, Codul silvic prevede, cu unele excepţii, aplicarea regimului codrulului iar în ceea ce priveşte lucrările de regenerare artificială şi de completare a regenerărilor </w:t>
      </w:r>
      <w:r w:rsidR="00685425">
        <w:rPr>
          <w:b w:val="0"/>
          <w:bCs/>
          <w:color w:val="auto"/>
          <w:szCs w:val="28"/>
        </w:rPr>
        <w:t>natural</w:t>
      </w:r>
      <w:r w:rsidR="00F10E02">
        <w:rPr>
          <w:b w:val="0"/>
          <w:bCs/>
          <w:color w:val="auto"/>
          <w:szCs w:val="28"/>
        </w:rPr>
        <w:t xml:space="preserve"> (</w:t>
      </w:r>
      <w:r w:rsidRPr="007F3BA7">
        <w:rPr>
          <w:b w:val="0"/>
          <w:bCs/>
          <w:color w:val="auto"/>
          <w:szCs w:val="28"/>
        </w:rPr>
        <w:t xml:space="preserve">acestea </w:t>
      </w:r>
      <w:r w:rsidR="00F10E02">
        <w:rPr>
          <w:b w:val="0"/>
          <w:bCs/>
          <w:color w:val="auto"/>
          <w:szCs w:val="28"/>
        </w:rPr>
        <w:t xml:space="preserve">trebuie </w:t>
      </w:r>
      <w:r w:rsidRPr="007F3BA7">
        <w:rPr>
          <w:b w:val="0"/>
          <w:bCs/>
          <w:color w:val="auto"/>
          <w:szCs w:val="28"/>
        </w:rPr>
        <w:t xml:space="preserve">să fie executate în termen de cel mult două sezoane de vegetaţie de la tăierea unică sau </w:t>
      </w:r>
      <w:r w:rsidR="00F10E02">
        <w:rPr>
          <w:b w:val="0"/>
          <w:bCs/>
          <w:color w:val="auto"/>
          <w:szCs w:val="28"/>
        </w:rPr>
        <w:t>definitive)</w:t>
      </w:r>
      <w:r w:rsidRPr="007F3BA7">
        <w:rPr>
          <w:b w:val="0"/>
          <w:bCs/>
          <w:color w:val="auto"/>
          <w:szCs w:val="28"/>
        </w:rPr>
        <w:t xml:space="preserve">. </w:t>
      </w:r>
    </w:p>
    <w:p w:rsidR="00B85B0F" w:rsidRPr="007F3BA7" w:rsidRDefault="00B85B0F" w:rsidP="007F3BA7">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t>În anul 2018 au fost executate  lucrări de regenerare a pădurilor pe suprafaţa de 27 043 ha, înregistrându-se o scădere de 8.7% faţă de anul anterior.</w:t>
      </w:r>
    </w:p>
    <w:p w:rsidR="00B85B0F" w:rsidRPr="007F3BA7" w:rsidRDefault="00B85B0F" w:rsidP="007F3BA7">
      <w:pPr>
        <w:pStyle w:val="BodyTextIndent"/>
        <w:rPr>
          <w:rFonts w:ascii="Calibri" w:hAnsi="Calibri" w:cs="Tahoma"/>
          <w:b w:val="0"/>
          <w:bCs w:val="0"/>
          <w:color w:val="auto"/>
          <w:sz w:val="28"/>
          <w:szCs w:val="28"/>
        </w:rPr>
      </w:pPr>
    </w:p>
    <w:p w:rsidR="00B85B0F" w:rsidRPr="007F3BA7" w:rsidRDefault="00B85B0F" w:rsidP="007F3BA7">
      <w:pPr>
        <w:pStyle w:val="BodyTextIndent"/>
        <w:rPr>
          <w:rFonts w:ascii="Calibri" w:hAnsi="Calibri" w:cs="Tahoma"/>
          <w:b w:val="0"/>
          <w:bCs w:val="0"/>
          <w:color w:val="auto"/>
          <w:sz w:val="28"/>
          <w:szCs w:val="28"/>
          <w:lang w:val="es-ES"/>
        </w:rPr>
      </w:pPr>
      <w:r w:rsidRPr="007F3BA7">
        <w:rPr>
          <w:rFonts w:ascii="Calibri" w:hAnsi="Calibri" w:cs="Tahoma"/>
          <w:b w:val="0"/>
          <w:bCs w:val="0"/>
          <w:color w:val="auto"/>
          <w:sz w:val="28"/>
          <w:szCs w:val="28"/>
        </w:rPr>
        <w:t>Evoluţia lucrărilor de regenerare în perioada 2008-2018</w:t>
      </w:r>
      <w:r w:rsidRPr="007F3BA7">
        <w:rPr>
          <w:rFonts w:ascii="Calibri" w:hAnsi="Calibri" w:cs="Tahoma"/>
          <w:b w:val="0"/>
          <w:bCs w:val="0"/>
          <w:color w:val="auto"/>
          <w:sz w:val="28"/>
          <w:szCs w:val="28"/>
          <w:lang w:val="es-ES"/>
        </w:rPr>
        <w:t>:</w:t>
      </w:r>
    </w:p>
    <w:p w:rsidR="00B85B0F" w:rsidRPr="007F3BA7" w:rsidRDefault="00B85B0F" w:rsidP="007F3BA7">
      <w:pPr>
        <w:pStyle w:val="BodyTextIndent"/>
        <w:jc w:val="right"/>
        <w:rPr>
          <w:rFonts w:ascii="Calibri" w:hAnsi="Calibri" w:cs="Tahoma"/>
          <w:b w:val="0"/>
          <w:bCs w:val="0"/>
          <w:color w:val="auto"/>
          <w:sz w:val="28"/>
          <w:szCs w:val="28"/>
          <w:lang w:val="es-ES"/>
        </w:rPr>
      </w:pPr>
      <w:r w:rsidRPr="007F3BA7">
        <w:rPr>
          <w:rFonts w:ascii="Calibri" w:hAnsi="Calibri" w:cs="Tahoma"/>
          <w:b w:val="0"/>
          <w:bCs w:val="0"/>
          <w:color w:val="auto"/>
          <w:sz w:val="28"/>
          <w:szCs w:val="28"/>
          <w:lang w:val="es-ES"/>
        </w:rPr>
        <w:t>ha</w:t>
      </w:r>
    </w:p>
    <w:tbl>
      <w:tblPr>
        <w:tblW w:w="8190" w:type="dxa"/>
        <w:tblInd w:w="648" w:type="dxa"/>
        <w:tblBorders>
          <w:top w:val="single" w:sz="8" w:space="0" w:color="9BBB59"/>
          <w:bottom w:val="single" w:sz="8" w:space="0" w:color="9BBB59"/>
        </w:tblBorders>
        <w:tblLook w:val="0080" w:firstRow="0" w:lastRow="0" w:firstColumn="1" w:lastColumn="0" w:noHBand="0" w:noVBand="0"/>
      </w:tblPr>
      <w:tblGrid>
        <w:gridCol w:w="1260"/>
        <w:gridCol w:w="2880"/>
        <w:gridCol w:w="2160"/>
        <w:gridCol w:w="1890"/>
      </w:tblGrid>
      <w:tr w:rsidR="007F3BA7" w:rsidRPr="007F3BA7" w:rsidTr="00A62BDB">
        <w:tc>
          <w:tcPr>
            <w:tcW w:w="1260" w:type="dxa"/>
            <w:tcBorders>
              <w:top w:val="single" w:sz="8" w:space="0" w:color="9BBB59"/>
              <w:left w:val="nil"/>
              <w:bottom w:val="nil"/>
              <w:right w:val="nil"/>
            </w:tcBorders>
            <w:shd w:val="clear" w:color="auto" w:fill="E6EED5"/>
            <w:hideMark/>
          </w:tcPr>
          <w:p w:rsidR="00B85B0F" w:rsidRPr="007F3BA7" w:rsidRDefault="00B85B0F" w:rsidP="007F3BA7">
            <w:pPr>
              <w:pStyle w:val="BodyTextIndent"/>
              <w:ind w:firstLine="0"/>
              <w:jc w:val="left"/>
              <w:rPr>
                <w:rFonts w:ascii="Calibri" w:hAnsi="Calibri" w:cs="Tahoma"/>
                <w:i/>
                <w:color w:val="auto"/>
                <w:sz w:val="28"/>
                <w:szCs w:val="28"/>
                <w:lang w:eastAsia="en-US"/>
              </w:rPr>
            </w:pPr>
            <w:r w:rsidRPr="007F3BA7">
              <w:rPr>
                <w:rFonts w:ascii="Calibri" w:hAnsi="Calibri" w:cs="Tahoma"/>
                <w:i/>
                <w:color w:val="auto"/>
                <w:sz w:val="28"/>
                <w:szCs w:val="28"/>
                <w:lang w:eastAsia="en-US"/>
              </w:rPr>
              <w:t>Anul</w:t>
            </w:r>
          </w:p>
        </w:tc>
        <w:tc>
          <w:tcPr>
            <w:tcW w:w="2880" w:type="dxa"/>
            <w:tcBorders>
              <w:top w:val="single" w:sz="8" w:space="0" w:color="9BBB59"/>
              <w:left w:val="nil"/>
              <w:bottom w:val="nil"/>
              <w:right w:val="nil"/>
            </w:tcBorders>
            <w:shd w:val="clear" w:color="auto" w:fill="E6EED5"/>
            <w:hideMark/>
          </w:tcPr>
          <w:p w:rsidR="00B85B0F" w:rsidRPr="007F3BA7" w:rsidRDefault="00B85B0F" w:rsidP="007F3BA7">
            <w:pPr>
              <w:pStyle w:val="BodyTextIndent"/>
              <w:ind w:firstLine="0"/>
              <w:rPr>
                <w:rFonts w:ascii="Calibri" w:hAnsi="Calibri" w:cs="Tahoma"/>
                <w:b w:val="0"/>
                <w:bCs w:val="0"/>
                <w:i/>
                <w:color w:val="auto"/>
                <w:sz w:val="28"/>
                <w:szCs w:val="28"/>
                <w:lang w:eastAsia="en-US"/>
              </w:rPr>
            </w:pPr>
            <w:r w:rsidRPr="007F3BA7">
              <w:rPr>
                <w:rFonts w:ascii="Calibri" w:hAnsi="Calibri" w:cs="Tahoma"/>
                <w:b w:val="0"/>
                <w:bCs w:val="0"/>
                <w:i/>
                <w:color w:val="auto"/>
                <w:sz w:val="28"/>
                <w:szCs w:val="28"/>
                <w:lang w:eastAsia="en-US"/>
              </w:rPr>
              <w:t>Regenerări naturale</w:t>
            </w:r>
          </w:p>
        </w:tc>
        <w:tc>
          <w:tcPr>
            <w:tcW w:w="2160" w:type="dxa"/>
            <w:tcBorders>
              <w:top w:val="single" w:sz="8" w:space="0" w:color="9BBB59"/>
              <w:left w:val="nil"/>
              <w:bottom w:val="nil"/>
              <w:right w:val="nil"/>
            </w:tcBorders>
            <w:shd w:val="clear" w:color="auto" w:fill="E6EED5"/>
            <w:hideMark/>
          </w:tcPr>
          <w:p w:rsidR="00B85B0F" w:rsidRPr="007F3BA7" w:rsidRDefault="00B85B0F" w:rsidP="007F3BA7">
            <w:pPr>
              <w:pStyle w:val="BodyTextIndent"/>
              <w:tabs>
                <w:tab w:val="right" w:pos="2574"/>
              </w:tabs>
              <w:ind w:firstLine="0"/>
              <w:jc w:val="center"/>
              <w:rPr>
                <w:rFonts w:ascii="Calibri" w:hAnsi="Calibri" w:cs="Tahoma"/>
                <w:b w:val="0"/>
                <w:bCs w:val="0"/>
                <w:i/>
                <w:color w:val="auto"/>
                <w:sz w:val="28"/>
                <w:szCs w:val="28"/>
                <w:lang w:eastAsia="en-US"/>
              </w:rPr>
            </w:pPr>
            <w:r w:rsidRPr="007F3BA7">
              <w:rPr>
                <w:rFonts w:ascii="Calibri" w:hAnsi="Calibri" w:cs="Tahoma"/>
                <w:b w:val="0"/>
                <w:bCs w:val="0"/>
                <w:i/>
                <w:color w:val="auto"/>
                <w:sz w:val="28"/>
                <w:szCs w:val="28"/>
                <w:lang w:eastAsia="en-US"/>
              </w:rPr>
              <w:t>Împăduriri</w:t>
            </w:r>
          </w:p>
        </w:tc>
        <w:tc>
          <w:tcPr>
            <w:tcW w:w="1890" w:type="dxa"/>
            <w:tcBorders>
              <w:top w:val="single" w:sz="8" w:space="0" w:color="9BBB59"/>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i/>
                <w:color w:val="auto"/>
                <w:sz w:val="28"/>
                <w:szCs w:val="28"/>
                <w:lang w:eastAsia="en-US"/>
              </w:rPr>
            </w:pPr>
            <w:r w:rsidRPr="007F3BA7">
              <w:rPr>
                <w:rFonts w:ascii="Calibri" w:hAnsi="Calibri" w:cs="Tahoma"/>
                <w:b w:val="0"/>
                <w:bCs w:val="0"/>
                <w:i/>
                <w:color w:val="auto"/>
                <w:sz w:val="28"/>
                <w:szCs w:val="28"/>
                <w:lang w:eastAsia="en-US"/>
              </w:rPr>
              <w:t>Total</w:t>
            </w:r>
          </w:p>
        </w:tc>
      </w:tr>
      <w:tr w:rsidR="007F3BA7" w:rsidRPr="007F3BA7" w:rsidTr="00A62BDB">
        <w:trPr>
          <w:trHeight w:val="314"/>
        </w:trPr>
        <w:tc>
          <w:tcPr>
            <w:tcW w:w="1260" w:type="dxa"/>
            <w:tcBorders>
              <w:top w:val="nil"/>
              <w:left w:val="nil"/>
              <w:bottom w:val="nil"/>
              <w:right w:val="nil"/>
            </w:tcBorders>
            <w:shd w:val="clear" w:color="auto" w:fill="E6EED5"/>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2008</w:t>
            </w:r>
          </w:p>
        </w:tc>
        <w:tc>
          <w:tcPr>
            <w:tcW w:w="288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11.940</w:t>
            </w:r>
          </w:p>
        </w:tc>
        <w:tc>
          <w:tcPr>
            <w:tcW w:w="2160" w:type="dxa"/>
            <w:tcBorders>
              <w:top w:val="nil"/>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11.244</w:t>
            </w:r>
          </w:p>
        </w:tc>
        <w:tc>
          <w:tcPr>
            <w:tcW w:w="189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23.184</w:t>
            </w:r>
          </w:p>
        </w:tc>
      </w:tr>
      <w:tr w:rsidR="007F3BA7" w:rsidRPr="007F3BA7" w:rsidTr="00A62BDB">
        <w:trPr>
          <w:trHeight w:val="180"/>
        </w:trPr>
        <w:tc>
          <w:tcPr>
            <w:tcW w:w="1260" w:type="dxa"/>
            <w:tcBorders>
              <w:top w:val="nil"/>
              <w:bottom w:val="nil"/>
            </w:tcBorders>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2009</w:t>
            </w:r>
          </w:p>
        </w:tc>
        <w:tc>
          <w:tcPr>
            <w:tcW w:w="288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11.891</w:t>
            </w:r>
          </w:p>
        </w:tc>
        <w:tc>
          <w:tcPr>
            <w:tcW w:w="2160" w:type="dxa"/>
            <w:tcBorders>
              <w:top w:val="nil"/>
              <w:bottom w:val="nil"/>
            </w:tcBorders>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10.962</w:t>
            </w:r>
          </w:p>
        </w:tc>
        <w:tc>
          <w:tcPr>
            <w:tcW w:w="1890" w:type="dxa"/>
            <w:tcBorders>
              <w:left w:val="nil"/>
              <w:bottom w:val="nil"/>
              <w:right w:val="nil"/>
            </w:tcBorders>
            <w:shd w:val="clear" w:color="auto" w:fill="E6EED5"/>
            <w:hideMark/>
          </w:tcPr>
          <w:p w:rsidR="00B85B0F" w:rsidRPr="007F3BA7" w:rsidRDefault="00B85B0F" w:rsidP="007F3BA7">
            <w:pPr>
              <w:pStyle w:val="BodyTextIndent"/>
              <w:ind w:right="-896" w:firstLine="0"/>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22.853</w:t>
            </w:r>
          </w:p>
        </w:tc>
      </w:tr>
      <w:tr w:rsidR="007F3BA7" w:rsidRPr="007F3BA7" w:rsidTr="00A62BDB">
        <w:trPr>
          <w:trHeight w:val="180"/>
        </w:trPr>
        <w:tc>
          <w:tcPr>
            <w:tcW w:w="1260" w:type="dxa"/>
            <w:tcBorders>
              <w:top w:val="nil"/>
              <w:left w:val="nil"/>
              <w:bottom w:val="nil"/>
              <w:right w:val="nil"/>
            </w:tcBorders>
            <w:shd w:val="clear" w:color="auto" w:fill="E6EED5"/>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2010</w:t>
            </w:r>
          </w:p>
        </w:tc>
        <w:tc>
          <w:tcPr>
            <w:tcW w:w="288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13.628</w:t>
            </w:r>
          </w:p>
        </w:tc>
        <w:tc>
          <w:tcPr>
            <w:tcW w:w="2160" w:type="dxa"/>
            <w:tcBorders>
              <w:top w:val="nil"/>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10.106</w:t>
            </w:r>
          </w:p>
        </w:tc>
        <w:tc>
          <w:tcPr>
            <w:tcW w:w="1890" w:type="dxa"/>
            <w:tcBorders>
              <w:left w:val="nil"/>
              <w:bottom w:val="nil"/>
              <w:right w:val="nil"/>
            </w:tcBorders>
            <w:shd w:val="clear" w:color="auto" w:fill="E6EED5"/>
            <w:hideMark/>
          </w:tcPr>
          <w:p w:rsidR="00B85B0F" w:rsidRPr="007F3BA7" w:rsidRDefault="00B85B0F" w:rsidP="007F3BA7">
            <w:pPr>
              <w:pStyle w:val="BodyTextIndent"/>
              <w:ind w:right="-896" w:firstLine="0"/>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23.734</w:t>
            </w:r>
          </w:p>
        </w:tc>
      </w:tr>
      <w:tr w:rsidR="007F3BA7" w:rsidRPr="007F3BA7" w:rsidTr="00A62BDB">
        <w:trPr>
          <w:trHeight w:val="180"/>
        </w:trPr>
        <w:tc>
          <w:tcPr>
            <w:tcW w:w="1260" w:type="dxa"/>
            <w:tcBorders>
              <w:top w:val="nil"/>
              <w:bottom w:val="nil"/>
            </w:tcBorders>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2011</w:t>
            </w:r>
          </w:p>
        </w:tc>
        <w:tc>
          <w:tcPr>
            <w:tcW w:w="288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13.501</w:t>
            </w:r>
          </w:p>
        </w:tc>
        <w:tc>
          <w:tcPr>
            <w:tcW w:w="2160" w:type="dxa"/>
            <w:tcBorders>
              <w:top w:val="nil"/>
              <w:bottom w:val="nil"/>
            </w:tcBorders>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11.499</w:t>
            </w:r>
          </w:p>
        </w:tc>
        <w:tc>
          <w:tcPr>
            <w:tcW w:w="189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25.000</w:t>
            </w:r>
          </w:p>
        </w:tc>
      </w:tr>
      <w:tr w:rsidR="007F3BA7" w:rsidRPr="007F3BA7" w:rsidTr="00A62BDB">
        <w:trPr>
          <w:trHeight w:val="180"/>
        </w:trPr>
        <w:tc>
          <w:tcPr>
            <w:tcW w:w="1260" w:type="dxa"/>
            <w:tcBorders>
              <w:top w:val="nil"/>
              <w:left w:val="nil"/>
              <w:bottom w:val="nil"/>
              <w:right w:val="nil"/>
            </w:tcBorders>
            <w:shd w:val="clear" w:color="auto" w:fill="E6EED5"/>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2012</w:t>
            </w:r>
          </w:p>
        </w:tc>
        <w:tc>
          <w:tcPr>
            <w:tcW w:w="288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14.701</w:t>
            </w:r>
          </w:p>
        </w:tc>
        <w:tc>
          <w:tcPr>
            <w:tcW w:w="2160" w:type="dxa"/>
            <w:tcBorders>
              <w:top w:val="nil"/>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11.026</w:t>
            </w:r>
          </w:p>
        </w:tc>
        <w:tc>
          <w:tcPr>
            <w:tcW w:w="189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25.727</w:t>
            </w:r>
          </w:p>
        </w:tc>
      </w:tr>
      <w:tr w:rsidR="007F3BA7" w:rsidRPr="007F3BA7" w:rsidTr="00A62BDB">
        <w:trPr>
          <w:trHeight w:val="180"/>
        </w:trPr>
        <w:tc>
          <w:tcPr>
            <w:tcW w:w="1260" w:type="dxa"/>
            <w:tcBorders>
              <w:top w:val="nil"/>
              <w:bottom w:val="nil"/>
            </w:tcBorders>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2013</w:t>
            </w:r>
          </w:p>
        </w:tc>
        <w:tc>
          <w:tcPr>
            <w:tcW w:w="288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15.848</w:t>
            </w:r>
          </w:p>
        </w:tc>
        <w:tc>
          <w:tcPr>
            <w:tcW w:w="2160" w:type="dxa"/>
            <w:tcBorders>
              <w:top w:val="nil"/>
              <w:bottom w:val="nil"/>
            </w:tcBorders>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10.437</w:t>
            </w:r>
          </w:p>
        </w:tc>
        <w:tc>
          <w:tcPr>
            <w:tcW w:w="189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26.285</w:t>
            </w:r>
          </w:p>
        </w:tc>
      </w:tr>
      <w:tr w:rsidR="007F3BA7" w:rsidRPr="007F3BA7" w:rsidTr="00A62BDB">
        <w:trPr>
          <w:trHeight w:val="180"/>
        </w:trPr>
        <w:tc>
          <w:tcPr>
            <w:tcW w:w="1260" w:type="dxa"/>
            <w:tcBorders>
              <w:top w:val="nil"/>
              <w:left w:val="nil"/>
              <w:bottom w:val="nil"/>
              <w:right w:val="nil"/>
            </w:tcBorders>
            <w:shd w:val="clear" w:color="auto" w:fill="E6EED5"/>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2014</w:t>
            </w:r>
          </w:p>
        </w:tc>
        <w:tc>
          <w:tcPr>
            <w:tcW w:w="288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16.997</w:t>
            </w:r>
          </w:p>
        </w:tc>
        <w:tc>
          <w:tcPr>
            <w:tcW w:w="2160" w:type="dxa"/>
            <w:tcBorders>
              <w:top w:val="nil"/>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12.508</w:t>
            </w:r>
          </w:p>
        </w:tc>
        <w:tc>
          <w:tcPr>
            <w:tcW w:w="189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29.505</w:t>
            </w:r>
          </w:p>
        </w:tc>
      </w:tr>
      <w:tr w:rsidR="007F3BA7" w:rsidRPr="007F3BA7" w:rsidTr="00A62BDB">
        <w:trPr>
          <w:trHeight w:val="180"/>
        </w:trPr>
        <w:tc>
          <w:tcPr>
            <w:tcW w:w="1260" w:type="dxa"/>
            <w:tcBorders>
              <w:top w:val="nil"/>
              <w:bottom w:val="nil"/>
            </w:tcBorders>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2015</w:t>
            </w:r>
          </w:p>
        </w:tc>
        <w:tc>
          <w:tcPr>
            <w:tcW w:w="288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16.904</w:t>
            </w:r>
          </w:p>
        </w:tc>
        <w:tc>
          <w:tcPr>
            <w:tcW w:w="2160" w:type="dxa"/>
            <w:tcBorders>
              <w:top w:val="nil"/>
              <w:bottom w:val="nil"/>
            </w:tcBorders>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11.846</w:t>
            </w:r>
          </w:p>
        </w:tc>
        <w:tc>
          <w:tcPr>
            <w:tcW w:w="1890" w:type="dxa"/>
            <w:tcBorders>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28.750</w:t>
            </w:r>
          </w:p>
        </w:tc>
      </w:tr>
      <w:tr w:rsidR="007F3BA7" w:rsidRPr="007F3BA7" w:rsidTr="00A62BDB">
        <w:trPr>
          <w:trHeight w:val="423"/>
        </w:trPr>
        <w:tc>
          <w:tcPr>
            <w:tcW w:w="1260" w:type="dxa"/>
            <w:tcBorders>
              <w:top w:val="nil"/>
              <w:left w:val="nil"/>
              <w:bottom w:val="nil"/>
              <w:right w:val="nil"/>
            </w:tcBorders>
            <w:shd w:val="clear" w:color="auto" w:fill="E6EED5"/>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2016</w:t>
            </w:r>
          </w:p>
        </w:tc>
        <w:tc>
          <w:tcPr>
            <w:tcW w:w="2880" w:type="dxa"/>
            <w:tcBorders>
              <w:left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16.841</w:t>
            </w:r>
          </w:p>
        </w:tc>
        <w:tc>
          <w:tcPr>
            <w:tcW w:w="2160" w:type="dxa"/>
            <w:tcBorders>
              <w:top w:val="nil"/>
              <w:left w:val="nil"/>
              <w:bottom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11.615</w:t>
            </w:r>
          </w:p>
        </w:tc>
        <w:tc>
          <w:tcPr>
            <w:tcW w:w="1890" w:type="dxa"/>
            <w:tcBorders>
              <w:left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 xml:space="preserve"> 28.456</w:t>
            </w:r>
          </w:p>
        </w:tc>
      </w:tr>
      <w:tr w:rsidR="007F3BA7" w:rsidRPr="007F3BA7" w:rsidTr="00A62BDB">
        <w:trPr>
          <w:trHeight w:val="180"/>
        </w:trPr>
        <w:tc>
          <w:tcPr>
            <w:tcW w:w="1260" w:type="dxa"/>
            <w:tcBorders>
              <w:top w:val="nil"/>
              <w:bottom w:val="nil"/>
            </w:tcBorders>
            <w:hideMark/>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2017</w:t>
            </w:r>
          </w:p>
        </w:tc>
        <w:tc>
          <w:tcPr>
            <w:tcW w:w="2880" w:type="dxa"/>
            <w:tcBorders>
              <w:left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17.296</w:t>
            </w:r>
          </w:p>
        </w:tc>
        <w:tc>
          <w:tcPr>
            <w:tcW w:w="2160" w:type="dxa"/>
            <w:tcBorders>
              <w:top w:val="nil"/>
              <w:bottom w:val="nil"/>
            </w:tcBorders>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10.736</w:t>
            </w:r>
          </w:p>
        </w:tc>
        <w:tc>
          <w:tcPr>
            <w:tcW w:w="1890" w:type="dxa"/>
            <w:tcBorders>
              <w:left w:val="nil"/>
              <w:right w:val="nil"/>
            </w:tcBorders>
            <w:shd w:val="clear" w:color="auto" w:fill="E6EED5"/>
            <w:hideMark/>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28.032</w:t>
            </w:r>
          </w:p>
        </w:tc>
      </w:tr>
      <w:tr w:rsidR="007F3BA7" w:rsidRPr="007F3BA7" w:rsidTr="00A62BDB">
        <w:trPr>
          <w:trHeight w:val="180"/>
        </w:trPr>
        <w:tc>
          <w:tcPr>
            <w:tcW w:w="1260" w:type="dxa"/>
            <w:tcBorders>
              <w:top w:val="nil"/>
              <w:bottom w:val="single" w:sz="8" w:space="0" w:color="9BBB59"/>
            </w:tcBorders>
          </w:tcPr>
          <w:p w:rsidR="00B85B0F" w:rsidRPr="007F3BA7" w:rsidRDefault="00B85B0F" w:rsidP="007F3BA7">
            <w:pPr>
              <w:pStyle w:val="BodyTextIndent"/>
              <w:ind w:firstLine="0"/>
              <w:jc w:val="left"/>
              <w:rPr>
                <w:rFonts w:ascii="Calibri" w:hAnsi="Calibri" w:cs="Tahoma"/>
                <w:color w:val="auto"/>
                <w:sz w:val="28"/>
                <w:szCs w:val="28"/>
                <w:lang w:eastAsia="en-US"/>
              </w:rPr>
            </w:pPr>
            <w:r w:rsidRPr="007F3BA7">
              <w:rPr>
                <w:rFonts w:ascii="Calibri" w:hAnsi="Calibri" w:cs="Tahoma"/>
                <w:color w:val="auto"/>
                <w:sz w:val="28"/>
                <w:szCs w:val="28"/>
                <w:lang w:eastAsia="en-US"/>
              </w:rPr>
              <w:t>2018</w:t>
            </w:r>
          </w:p>
        </w:tc>
        <w:tc>
          <w:tcPr>
            <w:tcW w:w="2880" w:type="dxa"/>
            <w:tcBorders>
              <w:left w:val="nil"/>
              <w:bottom w:val="single" w:sz="8" w:space="0" w:color="9BBB59"/>
              <w:right w:val="nil"/>
            </w:tcBorders>
            <w:shd w:val="clear" w:color="auto" w:fill="E6EED5"/>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17.972</w:t>
            </w:r>
          </w:p>
        </w:tc>
        <w:tc>
          <w:tcPr>
            <w:tcW w:w="2160" w:type="dxa"/>
            <w:tcBorders>
              <w:top w:val="nil"/>
              <w:bottom w:val="single" w:sz="8" w:space="0" w:color="9BBB59"/>
            </w:tcBorders>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9.071</w:t>
            </w:r>
          </w:p>
        </w:tc>
        <w:tc>
          <w:tcPr>
            <w:tcW w:w="1890" w:type="dxa"/>
            <w:tcBorders>
              <w:left w:val="nil"/>
              <w:bottom w:val="single" w:sz="8" w:space="0" w:color="9BBB59"/>
              <w:right w:val="nil"/>
            </w:tcBorders>
            <w:shd w:val="clear" w:color="auto" w:fill="E6EED5"/>
          </w:tcPr>
          <w:p w:rsidR="00B85B0F" w:rsidRPr="007F3BA7" w:rsidRDefault="00B85B0F" w:rsidP="007F3BA7">
            <w:pPr>
              <w:pStyle w:val="BodyTextIndent"/>
              <w:ind w:firstLine="0"/>
              <w:jc w:val="center"/>
              <w:rPr>
                <w:rFonts w:ascii="Calibri" w:hAnsi="Calibri" w:cs="Tahoma"/>
                <w:b w:val="0"/>
                <w:bCs w:val="0"/>
                <w:color w:val="auto"/>
                <w:sz w:val="28"/>
                <w:szCs w:val="28"/>
                <w:lang w:eastAsia="en-US"/>
              </w:rPr>
            </w:pPr>
            <w:r w:rsidRPr="007F3BA7">
              <w:rPr>
                <w:rFonts w:ascii="Calibri" w:hAnsi="Calibri" w:cs="Tahoma"/>
                <w:b w:val="0"/>
                <w:bCs w:val="0"/>
                <w:color w:val="auto"/>
                <w:sz w:val="28"/>
                <w:szCs w:val="28"/>
                <w:lang w:eastAsia="en-US"/>
              </w:rPr>
              <w:t>27.043</w:t>
            </w:r>
          </w:p>
        </w:tc>
      </w:tr>
    </w:tbl>
    <w:p w:rsidR="00B85B0F" w:rsidRPr="007F3BA7" w:rsidRDefault="00B85B0F" w:rsidP="007F3BA7">
      <w:pPr>
        <w:pStyle w:val="BodyTextIndent"/>
        <w:rPr>
          <w:rFonts w:ascii="Calibri" w:hAnsi="Calibri" w:cs="Tahoma"/>
          <w:b w:val="0"/>
          <w:bCs w:val="0"/>
          <w:i/>
          <w:color w:val="auto"/>
          <w:szCs w:val="20"/>
        </w:rPr>
      </w:pPr>
      <w:r w:rsidRPr="007F3BA7">
        <w:rPr>
          <w:rFonts w:ascii="Calibri" w:hAnsi="Calibri" w:cs="Tahoma"/>
          <w:b w:val="0"/>
          <w:bCs w:val="0"/>
          <w:i/>
          <w:color w:val="auto"/>
          <w:szCs w:val="20"/>
        </w:rPr>
        <w:t>Sursa INS</w:t>
      </w:r>
    </w:p>
    <w:p w:rsidR="00B85B0F" w:rsidRPr="007F3BA7" w:rsidRDefault="00B85B0F" w:rsidP="007F3BA7">
      <w:pPr>
        <w:pStyle w:val="BodyTextIndent"/>
        <w:rPr>
          <w:rFonts w:ascii="Calibri" w:hAnsi="Calibri" w:cs="Tahoma"/>
          <w:b w:val="0"/>
          <w:bCs w:val="0"/>
          <w:i/>
          <w:color w:val="auto"/>
          <w:sz w:val="28"/>
          <w:szCs w:val="28"/>
        </w:rPr>
      </w:pPr>
    </w:p>
    <w:p w:rsidR="00B85B0F" w:rsidRPr="007F3BA7" w:rsidRDefault="00B85B0F" w:rsidP="007F3BA7">
      <w:pPr>
        <w:pStyle w:val="BodyTextIndent"/>
        <w:rPr>
          <w:rFonts w:ascii="Calibri" w:hAnsi="Calibri" w:cs="Tahoma"/>
          <w:b w:val="0"/>
          <w:bCs w:val="0"/>
          <w:color w:val="auto"/>
          <w:sz w:val="28"/>
          <w:szCs w:val="28"/>
        </w:rPr>
      </w:pPr>
    </w:p>
    <w:p w:rsidR="00B85B0F" w:rsidRPr="007F3BA7" w:rsidRDefault="00B85B0F" w:rsidP="007F3BA7">
      <w:pPr>
        <w:pStyle w:val="BodyTextIndent"/>
        <w:rPr>
          <w:rFonts w:ascii="Calibri" w:hAnsi="Calibri" w:cs="Tahoma"/>
          <w:b w:val="0"/>
          <w:bCs w:val="0"/>
          <w:color w:val="auto"/>
          <w:sz w:val="28"/>
          <w:szCs w:val="28"/>
        </w:rPr>
      </w:pPr>
    </w:p>
    <w:p w:rsidR="00B85B0F" w:rsidRPr="007F3BA7" w:rsidRDefault="00B85B0F" w:rsidP="007F3BA7">
      <w:pPr>
        <w:pStyle w:val="BodyTextIndent"/>
        <w:rPr>
          <w:rFonts w:ascii="Calibri" w:hAnsi="Calibri" w:cs="Tahoma"/>
          <w:b w:val="0"/>
          <w:bCs w:val="0"/>
          <w:color w:val="auto"/>
          <w:sz w:val="28"/>
          <w:szCs w:val="28"/>
        </w:rPr>
      </w:pPr>
    </w:p>
    <w:p w:rsidR="00B85B0F" w:rsidRPr="007F3BA7" w:rsidRDefault="00B85B0F" w:rsidP="007F3BA7">
      <w:pPr>
        <w:pStyle w:val="BodyTextIndent"/>
        <w:rPr>
          <w:rFonts w:ascii="Calibri" w:hAnsi="Calibri" w:cs="Tahoma"/>
          <w:b w:val="0"/>
          <w:bCs w:val="0"/>
          <w:color w:val="auto"/>
          <w:sz w:val="28"/>
          <w:szCs w:val="28"/>
        </w:rPr>
      </w:pPr>
    </w:p>
    <w:p w:rsidR="00B85B0F" w:rsidRPr="007F3BA7" w:rsidRDefault="00B85B0F" w:rsidP="007F3BA7">
      <w:pPr>
        <w:pStyle w:val="BodyTextIndent"/>
        <w:rPr>
          <w:rFonts w:ascii="Calibri" w:hAnsi="Calibri" w:cs="Tahoma"/>
          <w:b w:val="0"/>
          <w:bCs w:val="0"/>
          <w:color w:val="auto"/>
          <w:sz w:val="28"/>
          <w:szCs w:val="28"/>
        </w:rPr>
      </w:pPr>
    </w:p>
    <w:p w:rsidR="00B85B0F" w:rsidRPr="007F3BA7" w:rsidRDefault="00B85B0F" w:rsidP="007F3BA7">
      <w:pPr>
        <w:pStyle w:val="BodyTextIndent"/>
        <w:jc w:val="center"/>
        <w:rPr>
          <w:rFonts w:ascii="Calibri" w:hAnsi="Calibri" w:cs="Tahoma"/>
          <w:noProof/>
          <w:color w:val="auto"/>
          <w:sz w:val="28"/>
          <w:szCs w:val="28"/>
        </w:rPr>
      </w:pPr>
    </w:p>
    <w:p w:rsidR="00B85B0F" w:rsidRPr="007F3BA7" w:rsidRDefault="00B85B0F" w:rsidP="007F3BA7">
      <w:pPr>
        <w:pStyle w:val="BodyTextIndent"/>
        <w:jc w:val="center"/>
        <w:rPr>
          <w:rFonts w:ascii="Calibri" w:hAnsi="Calibri" w:cs="Tahoma"/>
          <w:bCs w:val="0"/>
          <w:color w:val="auto"/>
          <w:sz w:val="28"/>
          <w:szCs w:val="28"/>
        </w:rPr>
      </w:pPr>
      <w:r w:rsidRPr="007F3BA7">
        <w:rPr>
          <w:noProof/>
          <w:color w:val="auto"/>
          <w:lang w:val="en-GB" w:eastAsia="en-GB"/>
        </w:rPr>
        <w:drawing>
          <wp:inline distT="0" distB="0" distL="0" distR="0" wp14:anchorId="39FF7272" wp14:editId="17D64B05">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85B0F" w:rsidRPr="007F3BA7" w:rsidRDefault="00B85B0F" w:rsidP="007F3BA7">
      <w:pPr>
        <w:pStyle w:val="BodyTextIndent"/>
        <w:rPr>
          <w:rFonts w:ascii="Calibri" w:hAnsi="Calibri" w:cs="Tahoma"/>
          <w:bCs w:val="0"/>
          <w:color w:val="auto"/>
          <w:sz w:val="28"/>
          <w:szCs w:val="28"/>
        </w:rPr>
      </w:pPr>
    </w:p>
    <w:p w:rsidR="00B85B0F" w:rsidRPr="007F3BA7" w:rsidRDefault="00B85B0F" w:rsidP="007F3BA7">
      <w:pPr>
        <w:pStyle w:val="BodyTextIndent"/>
        <w:rPr>
          <w:rFonts w:ascii="Calibri" w:hAnsi="Calibri"/>
          <w:b w:val="0"/>
          <w:color w:val="auto"/>
          <w:sz w:val="28"/>
          <w:szCs w:val="28"/>
        </w:rPr>
      </w:pPr>
      <w:r w:rsidRPr="007F3BA7">
        <w:rPr>
          <w:rFonts w:asciiTheme="minorHAnsi" w:hAnsiTheme="minorHAnsi" w:cstheme="minorHAnsi"/>
          <w:b w:val="0"/>
          <w:color w:val="auto"/>
          <w:sz w:val="28"/>
          <w:szCs w:val="28"/>
        </w:rPr>
        <w:t>Preocuparea pentru regenerarea arboretelor pe suprafeţele de fond forestier de pe care s-a recoltat masa lemnoasă ca urmare a aplicării tăierilor de produse principale, pentru împădurirea terenurilor fără vegetaţie forestieră, care nu au avut alte folosinţe atribuite prin amenajamentele silvice, precum şi pentru reconstrucţia ecologică a terenurilor afectate de</w:t>
      </w:r>
      <w:r w:rsidRPr="007F3BA7">
        <w:rPr>
          <w:rFonts w:ascii="Calibri" w:hAnsi="Calibri"/>
          <w:b w:val="0"/>
          <w:color w:val="auto"/>
          <w:sz w:val="28"/>
          <w:szCs w:val="28"/>
        </w:rPr>
        <w:t xml:space="preserve"> diferite forme de degradare, au constituit obiective prioritare.</w:t>
      </w:r>
    </w:p>
    <w:p w:rsidR="00B85B0F" w:rsidRPr="007F3BA7" w:rsidRDefault="00B85B0F" w:rsidP="007F3BA7">
      <w:pPr>
        <w:pStyle w:val="BodyTextIndent"/>
        <w:rPr>
          <w:rFonts w:ascii="Calibri" w:hAnsi="Calibri" w:cs="Tahoma"/>
          <w:b w:val="0"/>
          <w:bCs w:val="0"/>
          <w:color w:val="auto"/>
          <w:sz w:val="28"/>
          <w:szCs w:val="28"/>
        </w:rPr>
      </w:pPr>
    </w:p>
    <w:p w:rsidR="00B85B0F" w:rsidRPr="007F3BA7" w:rsidRDefault="00B85B0F" w:rsidP="007F3BA7">
      <w:pPr>
        <w:spacing w:line="240" w:lineRule="auto"/>
        <w:rPr>
          <w:b w:val="0"/>
          <w:color w:val="auto"/>
          <w:szCs w:val="28"/>
        </w:rPr>
      </w:pPr>
      <w:r w:rsidRPr="007F3BA7">
        <w:rPr>
          <w:b w:val="0"/>
          <w:color w:val="auto"/>
          <w:szCs w:val="28"/>
        </w:rPr>
        <w:t xml:space="preserve">    Suprafetele regenerate pe categorii de terenuri in anul 2018 sunt prezentate în tabelul următor:  </w:t>
      </w:r>
    </w:p>
    <w:p w:rsidR="00B85B0F" w:rsidRPr="007F3BA7" w:rsidRDefault="00B85B0F" w:rsidP="007F3BA7">
      <w:pPr>
        <w:spacing w:line="240" w:lineRule="auto"/>
        <w:rPr>
          <w:color w:val="auto"/>
          <w:szCs w:val="28"/>
        </w:rPr>
      </w:pPr>
    </w:p>
    <w:tbl>
      <w:tblPr>
        <w:tblpPr w:leftFromText="180" w:rightFromText="180" w:vertAnchor="text" w:tblpXSpec="center" w:tblpY="1"/>
        <w:tblOverlap w:val="never"/>
        <w:tblW w:w="706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4A0" w:firstRow="1" w:lastRow="0" w:firstColumn="1" w:lastColumn="0" w:noHBand="0" w:noVBand="1"/>
      </w:tblPr>
      <w:tblGrid>
        <w:gridCol w:w="5490"/>
        <w:gridCol w:w="1573"/>
      </w:tblGrid>
      <w:tr w:rsidR="007F3BA7" w:rsidRPr="007F3BA7" w:rsidTr="00A62BDB">
        <w:trPr>
          <w:trHeight w:val="288"/>
        </w:trPr>
        <w:tc>
          <w:tcPr>
            <w:tcW w:w="5490" w:type="dxa"/>
            <w:shd w:val="clear" w:color="auto" w:fill="auto"/>
            <w:vAlign w:val="bottom"/>
            <w:hideMark/>
          </w:tcPr>
          <w:p w:rsidR="00B85B0F" w:rsidRPr="00A41B0E" w:rsidRDefault="00B85B0F" w:rsidP="007F3BA7">
            <w:pPr>
              <w:spacing w:line="240" w:lineRule="auto"/>
              <w:rPr>
                <w:rFonts w:eastAsia="Times New Roman"/>
                <w:b w:val="0"/>
                <w:color w:val="auto"/>
                <w:szCs w:val="28"/>
                <w:lang w:eastAsia="ro-RO"/>
              </w:rPr>
            </w:pPr>
            <w:r w:rsidRPr="00A41B0E">
              <w:rPr>
                <w:rFonts w:eastAsia="Times New Roman"/>
                <w:b w:val="0"/>
                <w:color w:val="auto"/>
                <w:szCs w:val="28"/>
                <w:lang w:eastAsia="ro-RO"/>
              </w:rPr>
              <w:t>INDICATORI</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-ha-</w:t>
            </w:r>
          </w:p>
        </w:tc>
      </w:tr>
      <w:tr w:rsidR="007F3BA7" w:rsidRPr="007F3BA7" w:rsidTr="00A62BDB">
        <w:trPr>
          <w:trHeight w:val="288"/>
        </w:trPr>
        <w:tc>
          <w:tcPr>
            <w:tcW w:w="5490" w:type="dxa"/>
            <w:shd w:val="clear" w:color="auto" w:fill="auto"/>
            <w:vAlign w:val="bottom"/>
            <w:hideMark/>
          </w:tcPr>
          <w:p w:rsidR="00B85B0F" w:rsidRPr="00A41B0E" w:rsidRDefault="00B85B0F" w:rsidP="007F3BA7">
            <w:pPr>
              <w:spacing w:line="240" w:lineRule="auto"/>
              <w:jc w:val="center"/>
              <w:rPr>
                <w:rFonts w:eastAsia="Times New Roman"/>
                <w:b w:val="0"/>
                <w:color w:val="auto"/>
                <w:szCs w:val="28"/>
                <w:lang w:eastAsia="ro-RO"/>
              </w:rPr>
            </w:pPr>
            <w:r w:rsidRPr="00A41B0E">
              <w:rPr>
                <w:rFonts w:eastAsia="Times New Roman"/>
                <w:b w:val="0"/>
                <w:color w:val="auto"/>
                <w:szCs w:val="28"/>
                <w:lang w:eastAsia="ro-RO"/>
              </w:rPr>
              <w:t>REGENERARI - TOTAL</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27 043</w:t>
            </w:r>
          </w:p>
        </w:tc>
      </w:tr>
      <w:tr w:rsidR="007F3BA7" w:rsidRPr="007F3BA7" w:rsidTr="00A62BDB">
        <w:trPr>
          <w:trHeight w:val="350"/>
        </w:trPr>
        <w:tc>
          <w:tcPr>
            <w:tcW w:w="5490" w:type="dxa"/>
            <w:shd w:val="clear" w:color="auto" w:fill="auto"/>
            <w:vAlign w:val="bottom"/>
            <w:hideMark/>
          </w:tcPr>
          <w:p w:rsidR="00B85B0F" w:rsidRPr="00A41B0E" w:rsidRDefault="00B85B0F" w:rsidP="007F3BA7">
            <w:pPr>
              <w:spacing w:line="240" w:lineRule="auto"/>
              <w:jc w:val="center"/>
              <w:rPr>
                <w:rFonts w:eastAsia="Times New Roman"/>
                <w:b w:val="0"/>
                <w:color w:val="auto"/>
                <w:szCs w:val="28"/>
                <w:lang w:eastAsia="ro-RO"/>
              </w:rPr>
            </w:pPr>
            <w:r w:rsidRPr="00A41B0E">
              <w:rPr>
                <w:rFonts w:eastAsia="Times New Roman"/>
                <w:b w:val="0"/>
                <w:color w:val="auto"/>
                <w:szCs w:val="28"/>
                <w:lang w:eastAsia="ro-RO"/>
              </w:rPr>
              <w:t xml:space="preserve">A.IN FOND FORESTIER                      </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27 971</w:t>
            </w:r>
          </w:p>
        </w:tc>
      </w:tr>
      <w:tr w:rsidR="007F3BA7" w:rsidRPr="007F3BA7" w:rsidTr="00A62BDB">
        <w:trPr>
          <w:trHeight w:val="485"/>
        </w:trPr>
        <w:tc>
          <w:tcPr>
            <w:tcW w:w="5490" w:type="dxa"/>
            <w:shd w:val="clear" w:color="auto" w:fill="auto"/>
            <w:vAlign w:val="bottom"/>
            <w:hideMark/>
          </w:tcPr>
          <w:p w:rsidR="00B85B0F" w:rsidRPr="00A41B0E" w:rsidRDefault="00B85B0F" w:rsidP="007F3BA7">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Pe suprafete parcurse cu taieri de      regenerare </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24 764</w:t>
            </w:r>
          </w:p>
        </w:tc>
      </w:tr>
      <w:tr w:rsidR="007F3BA7" w:rsidRPr="007F3BA7" w:rsidTr="00A62BDB">
        <w:trPr>
          <w:trHeight w:val="576"/>
        </w:trPr>
        <w:tc>
          <w:tcPr>
            <w:tcW w:w="5490" w:type="dxa"/>
            <w:shd w:val="clear" w:color="auto" w:fill="auto"/>
            <w:vAlign w:val="bottom"/>
            <w:hideMark/>
          </w:tcPr>
          <w:p w:rsidR="00B85B0F" w:rsidRPr="00A41B0E" w:rsidRDefault="00B85B0F" w:rsidP="007F3BA7">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Substituiri si refaceri de arborete     slab productive                         </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940</w:t>
            </w:r>
          </w:p>
        </w:tc>
      </w:tr>
      <w:tr w:rsidR="007F3BA7" w:rsidRPr="007F3BA7" w:rsidTr="00A62BDB">
        <w:trPr>
          <w:trHeight w:val="288"/>
        </w:trPr>
        <w:tc>
          <w:tcPr>
            <w:tcW w:w="5490" w:type="dxa"/>
            <w:shd w:val="clear" w:color="auto" w:fill="auto"/>
            <w:vAlign w:val="bottom"/>
            <w:hideMark/>
          </w:tcPr>
          <w:p w:rsidR="00B85B0F" w:rsidRPr="00A41B0E" w:rsidRDefault="00B85B0F" w:rsidP="007F3BA7">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Poieni si goluri neregenerate                                                   </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1 258</w:t>
            </w:r>
          </w:p>
        </w:tc>
      </w:tr>
      <w:tr w:rsidR="007F3BA7" w:rsidRPr="007F3BA7" w:rsidTr="00A62BDB">
        <w:trPr>
          <w:trHeight w:val="377"/>
        </w:trPr>
        <w:tc>
          <w:tcPr>
            <w:tcW w:w="5490" w:type="dxa"/>
            <w:shd w:val="clear" w:color="auto" w:fill="auto"/>
            <w:vAlign w:val="bottom"/>
            <w:hideMark/>
          </w:tcPr>
          <w:p w:rsidR="00B85B0F" w:rsidRPr="00A41B0E" w:rsidRDefault="00B85B0F" w:rsidP="007F3BA7">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Terenuri degradate din fond forestier                                           </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9</w:t>
            </w:r>
          </w:p>
        </w:tc>
      </w:tr>
      <w:tr w:rsidR="007F3BA7" w:rsidRPr="007F3BA7" w:rsidTr="00A62BDB">
        <w:trPr>
          <w:trHeight w:val="288"/>
        </w:trPr>
        <w:tc>
          <w:tcPr>
            <w:tcW w:w="5490" w:type="dxa"/>
            <w:shd w:val="clear" w:color="auto" w:fill="auto"/>
            <w:vAlign w:val="bottom"/>
            <w:hideMark/>
          </w:tcPr>
          <w:p w:rsidR="00B85B0F" w:rsidRPr="00A41B0E" w:rsidRDefault="00B85B0F" w:rsidP="007F3BA7">
            <w:pPr>
              <w:spacing w:line="240" w:lineRule="auto"/>
              <w:rPr>
                <w:rFonts w:eastAsia="Times New Roman"/>
                <w:b w:val="0"/>
                <w:color w:val="auto"/>
                <w:szCs w:val="28"/>
                <w:lang w:eastAsia="ro-RO"/>
              </w:rPr>
            </w:pPr>
            <w:r w:rsidRPr="00A41B0E">
              <w:rPr>
                <w:rFonts w:eastAsia="Times New Roman"/>
                <w:b w:val="0"/>
                <w:color w:val="auto"/>
                <w:szCs w:val="28"/>
                <w:lang w:eastAsia="ro-RO"/>
              </w:rPr>
              <w:t xml:space="preserve">Perdele forestiere de protectie                                                 </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w:t>
            </w:r>
          </w:p>
        </w:tc>
      </w:tr>
      <w:tr w:rsidR="007F3BA7" w:rsidRPr="007F3BA7" w:rsidTr="00A62BDB">
        <w:trPr>
          <w:trHeight w:val="476"/>
        </w:trPr>
        <w:tc>
          <w:tcPr>
            <w:tcW w:w="5490" w:type="dxa"/>
            <w:shd w:val="clear" w:color="auto" w:fill="auto"/>
            <w:vAlign w:val="bottom"/>
            <w:hideMark/>
          </w:tcPr>
          <w:p w:rsidR="00B85B0F" w:rsidRPr="00A41B0E" w:rsidRDefault="00B85B0F" w:rsidP="007F3BA7">
            <w:pPr>
              <w:spacing w:line="240" w:lineRule="auto"/>
              <w:jc w:val="center"/>
              <w:rPr>
                <w:rFonts w:eastAsia="Times New Roman"/>
                <w:b w:val="0"/>
                <w:color w:val="auto"/>
                <w:szCs w:val="28"/>
                <w:lang w:eastAsia="ro-RO"/>
              </w:rPr>
            </w:pPr>
            <w:r w:rsidRPr="00A41B0E">
              <w:rPr>
                <w:rFonts w:eastAsia="Times New Roman"/>
                <w:b w:val="0"/>
                <w:color w:val="auto"/>
                <w:szCs w:val="28"/>
                <w:lang w:eastAsia="ro-RO"/>
              </w:rPr>
              <w:t xml:space="preserve">B.IN TERENURI PRELUATE IN FOND          FORESTIER </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830</w:t>
            </w:r>
          </w:p>
        </w:tc>
      </w:tr>
      <w:tr w:rsidR="007F3BA7" w:rsidRPr="007F3BA7" w:rsidTr="00A62BDB">
        <w:trPr>
          <w:trHeight w:val="611"/>
        </w:trPr>
        <w:tc>
          <w:tcPr>
            <w:tcW w:w="5490" w:type="dxa"/>
            <w:shd w:val="clear" w:color="auto" w:fill="auto"/>
            <w:vAlign w:val="bottom"/>
            <w:hideMark/>
          </w:tcPr>
          <w:p w:rsidR="00B85B0F" w:rsidRPr="00A41B0E" w:rsidRDefault="00B85B0F" w:rsidP="007F3BA7">
            <w:pPr>
              <w:spacing w:line="240" w:lineRule="auto"/>
              <w:jc w:val="center"/>
              <w:rPr>
                <w:rFonts w:eastAsia="Times New Roman"/>
                <w:b w:val="0"/>
                <w:color w:val="auto"/>
                <w:szCs w:val="28"/>
                <w:lang w:eastAsia="ro-RO"/>
              </w:rPr>
            </w:pPr>
            <w:r w:rsidRPr="00A41B0E">
              <w:rPr>
                <w:rFonts w:eastAsia="Times New Roman"/>
                <w:b w:val="0"/>
                <w:color w:val="auto"/>
                <w:szCs w:val="28"/>
                <w:lang w:eastAsia="ro-RO"/>
              </w:rPr>
              <w:t>C. IN TERENURI DIN AFARA FONDULUI       FORESTIER -TOTAL</w:t>
            </w:r>
          </w:p>
        </w:tc>
        <w:tc>
          <w:tcPr>
            <w:tcW w:w="1573" w:type="dxa"/>
            <w:shd w:val="clear" w:color="auto" w:fill="auto"/>
            <w:noWrap/>
            <w:vAlign w:val="bottom"/>
            <w:hideMark/>
          </w:tcPr>
          <w:p w:rsidR="00B85B0F" w:rsidRPr="00A41B0E" w:rsidRDefault="00B85B0F" w:rsidP="007F3BA7">
            <w:pPr>
              <w:spacing w:line="240" w:lineRule="auto"/>
              <w:jc w:val="right"/>
              <w:rPr>
                <w:rFonts w:eastAsia="Times New Roman"/>
                <w:b w:val="0"/>
                <w:color w:val="auto"/>
                <w:szCs w:val="28"/>
                <w:lang w:eastAsia="ro-RO"/>
              </w:rPr>
            </w:pPr>
            <w:r w:rsidRPr="00A41B0E">
              <w:rPr>
                <w:rFonts w:eastAsia="Times New Roman"/>
                <w:b w:val="0"/>
                <w:color w:val="auto"/>
                <w:szCs w:val="28"/>
                <w:lang w:eastAsia="ro-RO"/>
              </w:rPr>
              <w:t>42</w:t>
            </w:r>
          </w:p>
        </w:tc>
      </w:tr>
    </w:tbl>
    <w:p w:rsidR="00B85B0F" w:rsidRPr="007F3BA7" w:rsidRDefault="00B85B0F" w:rsidP="007F3BA7">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br w:type="textWrapping" w:clear="all"/>
      </w:r>
    </w:p>
    <w:p w:rsidR="00B85B0F" w:rsidRPr="00A41B0E" w:rsidRDefault="00B85B0F" w:rsidP="007F3BA7">
      <w:pPr>
        <w:pStyle w:val="BodyTextIndent"/>
        <w:jc w:val="center"/>
        <w:rPr>
          <w:rFonts w:ascii="Calibri" w:hAnsi="Calibri" w:cs="Tahoma"/>
          <w:bCs w:val="0"/>
          <w:color w:val="auto"/>
          <w:sz w:val="28"/>
          <w:szCs w:val="28"/>
        </w:rPr>
      </w:pPr>
      <w:r w:rsidRPr="00A41B0E">
        <w:rPr>
          <w:rFonts w:ascii="Calibri" w:hAnsi="Calibri" w:cs="Tahoma"/>
          <w:bCs w:val="0"/>
          <w:color w:val="auto"/>
          <w:sz w:val="28"/>
          <w:szCs w:val="28"/>
        </w:rPr>
        <w:lastRenderedPageBreak/>
        <w:t>5.1.1. Regenerarea pădurilor din fondul forestier  proprietate publică a statului</w:t>
      </w:r>
    </w:p>
    <w:p w:rsidR="00B85B0F" w:rsidRPr="007F3BA7" w:rsidRDefault="00B85B0F" w:rsidP="007F3BA7">
      <w:pPr>
        <w:pStyle w:val="BodyTextIndent"/>
        <w:rPr>
          <w:rFonts w:ascii="Calibri" w:hAnsi="Calibri" w:cs="Tahoma"/>
          <w:b w:val="0"/>
          <w:bCs w:val="0"/>
          <w:color w:val="auto"/>
          <w:sz w:val="28"/>
          <w:szCs w:val="28"/>
        </w:rPr>
      </w:pPr>
    </w:p>
    <w:p w:rsidR="00B85B0F" w:rsidRPr="007F3BA7" w:rsidRDefault="00B85B0F" w:rsidP="007F3BA7">
      <w:pPr>
        <w:spacing w:line="240" w:lineRule="auto"/>
        <w:ind w:firstLine="708"/>
        <w:rPr>
          <w:rFonts w:eastAsia="Times New Roman" w:cstheme="minorHAnsi"/>
          <w:b w:val="0"/>
          <w:color w:val="auto"/>
          <w:szCs w:val="28"/>
          <w:lang w:eastAsia="ro-RO"/>
        </w:rPr>
      </w:pPr>
      <w:r w:rsidRPr="007F3BA7">
        <w:rPr>
          <w:rFonts w:eastAsia="Times New Roman" w:cstheme="minorHAnsi"/>
          <w:b w:val="0"/>
          <w:color w:val="auto"/>
          <w:szCs w:val="28"/>
          <w:lang w:eastAsia="ro-RO"/>
        </w:rPr>
        <w:t xml:space="preserve">Preocuparea pentru regenerarea arboretelor pe suprafeţele de fond forestier de pe care s-a recoltat masa lemnoasă urmare aplicării tăierilor de produse principale, pentru împădurirea terenurilor fără vegetaţie forestieră, care nu au avut alte folosinţe atribuite prin amenajamentele silvice, precum şi pentru reconstrucţia ecologică a terenurilor afectate de diferite forme de degradare, transmise în administrarea Regiei Naţionale a Pădurilor – Romsilva sau achiziţionate de aceasta, au constituit şi în anul 2018 obiective prioritare în programul de activitate. </w:t>
      </w:r>
    </w:p>
    <w:p w:rsidR="00B85B0F" w:rsidRPr="007F3BA7" w:rsidRDefault="00B85B0F" w:rsidP="007F3BA7">
      <w:pPr>
        <w:spacing w:line="240" w:lineRule="auto"/>
        <w:ind w:firstLine="708"/>
        <w:rPr>
          <w:rFonts w:eastAsia="Times New Roman" w:cstheme="minorHAnsi"/>
          <w:b w:val="0"/>
          <w:color w:val="auto"/>
          <w:szCs w:val="28"/>
          <w:lang w:eastAsia="ro-RO"/>
        </w:rPr>
      </w:pPr>
    </w:p>
    <w:p w:rsidR="00B85B0F" w:rsidRPr="007F3BA7" w:rsidRDefault="00B85B0F" w:rsidP="007F3BA7">
      <w:pPr>
        <w:spacing w:line="240" w:lineRule="auto"/>
        <w:ind w:firstLine="708"/>
        <w:rPr>
          <w:rFonts w:cstheme="minorHAnsi"/>
          <w:b w:val="0"/>
          <w:color w:val="auto"/>
          <w:szCs w:val="28"/>
        </w:rPr>
      </w:pPr>
      <w:r w:rsidRPr="007F3BA7">
        <w:rPr>
          <w:rFonts w:cstheme="minorHAnsi"/>
          <w:b w:val="0"/>
          <w:color w:val="auto"/>
          <w:szCs w:val="28"/>
        </w:rPr>
        <w:t>Programul de regenerare a pădurilor în anul 2018, în fondul forestier proprietate publică a statului, aprobat de Consiliul de Administraţie, a prevăzut realizarea de lucrări de regenerare a pădurilor pe suprafaţa de 12.881 ha, astfel: 8.613 ha (69,9%) prin regenerări naturale şi 4.268 ha (33,1%) prin regenerări artificiale.</w:t>
      </w:r>
    </w:p>
    <w:p w:rsidR="00B85B0F" w:rsidRPr="007F3BA7" w:rsidRDefault="00B85B0F" w:rsidP="007F3BA7">
      <w:pPr>
        <w:spacing w:line="240" w:lineRule="auto"/>
        <w:ind w:firstLine="708"/>
        <w:rPr>
          <w:rFonts w:cstheme="minorHAnsi"/>
          <w:b w:val="0"/>
          <w:bCs/>
          <w:color w:val="auto"/>
          <w:szCs w:val="28"/>
        </w:rPr>
      </w:pPr>
    </w:p>
    <w:p w:rsidR="00B85B0F" w:rsidRPr="007F3BA7" w:rsidRDefault="00B85B0F" w:rsidP="007F3BA7">
      <w:pPr>
        <w:spacing w:line="240" w:lineRule="auto"/>
        <w:ind w:firstLine="708"/>
        <w:rPr>
          <w:rFonts w:eastAsia="Times New Roman" w:cstheme="minorHAnsi"/>
          <w:b w:val="0"/>
          <w:color w:val="auto"/>
          <w:szCs w:val="28"/>
          <w:lang w:eastAsia="ro-RO"/>
        </w:rPr>
      </w:pPr>
      <w:r w:rsidRPr="007F3BA7">
        <w:rPr>
          <w:rFonts w:eastAsia="Times New Roman" w:cstheme="minorHAnsi"/>
          <w:b w:val="0"/>
          <w:color w:val="auto"/>
          <w:szCs w:val="28"/>
          <w:lang w:eastAsia="ro-RO"/>
        </w:rPr>
        <w:t>Programul aprobat a urmărit asigurarea integrităţii şi permanenţei pădurilor, exercitarea cu continuitate a funcţiilor de protecţie, de producţie şi recreative, precum şi extinderea suprafeţei fondului forestier prin împădurirea de terenuri degradate preluate în fondul forestier în anii anteriori de către Regia Naţională a Pădurilor – Romsilva.</w:t>
      </w:r>
    </w:p>
    <w:p w:rsidR="00B85B0F" w:rsidRPr="007F3BA7" w:rsidRDefault="00B85B0F" w:rsidP="007F3BA7">
      <w:pPr>
        <w:spacing w:line="240" w:lineRule="auto"/>
        <w:ind w:firstLine="708"/>
        <w:rPr>
          <w:rFonts w:eastAsia="Times New Roman" w:cstheme="minorHAnsi"/>
          <w:b w:val="0"/>
          <w:color w:val="auto"/>
          <w:szCs w:val="28"/>
          <w:lang w:eastAsia="ro-RO"/>
        </w:rPr>
      </w:pPr>
    </w:p>
    <w:p w:rsidR="00B85B0F" w:rsidRPr="007F3BA7" w:rsidRDefault="00B85B0F" w:rsidP="007F3BA7">
      <w:pPr>
        <w:spacing w:line="240" w:lineRule="auto"/>
        <w:ind w:firstLine="708"/>
        <w:rPr>
          <w:rFonts w:cstheme="minorHAnsi"/>
          <w:b w:val="0"/>
          <w:color w:val="auto"/>
          <w:szCs w:val="28"/>
        </w:rPr>
      </w:pPr>
      <w:r w:rsidRPr="007F3BA7">
        <w:rPr>
          <w:rFonts w:cstheme="minorHAnsi"/>
          <w:b w:val="0"/>
          <w:color w:val="auto"/>
          <w:szCs w:val="28"/>
        </w:rPr>
        <w:t>Lucrările de completări curente în plantaţii, necesare a se realiza în anul 2018, au însumat 1.652 ha, iar lucrările de refacere a plantaţiilor afectate de calamităţi au fost propuse pe suprafaţa de 250 ha, în conformitate cu rezultatele controlului anual al regenerărilor etapa a II a.</w:t>
      </w:r>
    </w:p>
    <w:p w:rsidR="00B85B0F" w:rsidRPr="007F3BA7" w:rsidRDefault="00B85B0F" w:rsidP="007F3BA7">
      <w:pPr>
        <w:spacing w:line="240" w:lineRule="auto"/>
        <w:ind w:firstLine="708"/>
        <w:rPr>
          <w:rFonts w:cstheme="minorHAnsi"/>
          <w:b w:val="0"/>
          <w:color w:val="auto"/>
          <w:szCs w:val="28"/>
        </w:rPr>
      </w:pPr>
    </w:p>
    <w:p w:rsidR="00B85B0F" w:rsidRPr="007F3BA7" w:rsidRDefault="00B85B0F" w:rsidP="007F3BA7">
      <w:pPr>
        <w:spacing w:line="240" w:lineRule="auto"/>
        <w:ind w:firstLine="708"/>
        <w:rPr>
          <w:rFonts w:eastAsia="Times New Roman" w:cstheme="minorHAnsi"/>
          <w:b w:val="0"/>
          <w:color w:val="auto"/>
          <w:szCs w:val="28"/>
          <w:lang w:eastAsia="ro-RO"/>
        </w:rPr>
      </w:pPr>
      <w:r w:rsidRPr="007F3BA7">
        <w:rPr>
          <w:rFonts w:eastAsia="Times New Roman" w:cstheme="minorHAnsi"/>
          <w:b w:val="0"/>
          <w:color w:val="auto"/>
          <w:szCs w:val="28"/>
          <w:lang w:eastAsia="ro-RO"/>
        </w:rPr>
        <w:t>La nivelul anului 2018, programul de regenerare a pădurilor a fost realizat în procent de 113,2%, executându-se lucrări pe suprafaţa de 14.582 ha, cu 1.701 ha mai mare decât cea programată. Toate direcţiile silvice au realizat programul de regenerare a pădurilor.</w:t>
      </w:r>
    </w:p>
    <w:p w:rsidR="00B85B0F" w:rsidRPr="007F3BA7" w:rsidRDefault="00B85B0F" w:rsidP="007F3BA7">
      <w:pPr>
        <w:spacing w:line="240" w:lineRule="auto"/>
        <w:ind w:firstLine="708"/>
        <w:rPr>
          <w:rFonts w:eastAsia="Times New Roman" w:cstheme="minorHAnsi"/>
          <w:b w:val="0"/>
          <w:bCs/>
          <w:color w:val="auto"/>
          <w:szCs w:val="28"/>
          <w:lang w:eastAsia="ro-RO"/>
        </w:rPr>
      </w:pPr>
    </w:p>
    <w:p w:rsidR="00B85B0F" w:rsidRPr="007F3BA7" w:rsidRDefault="00B85B0F" w:rsidP="007F3BA7">
      <w:pPr>
        <w:spacing w:line="240" w:lineRule="auto"/>
        <w:ind w:firstLine="360"/>
        <w:rPr>
          <w:rFonts w:cstheme="minorHAnsi"/>
          <w:b w:val="0"/>
          <w:color w:val="auto"/>
          <w:szCs w:val="28"/>
        </w:rPr>
      </w:pPr>
      <w:r w:rsidRPr="007F3BA7">
        <w:rPr>
          <w:rFonts w:cstheme="minorHAnsi"/>
          <w:b w:val="0"/>
          <w:color w:val="auto"/>
          <w:szCs w:val="28"/>
        </w:rPr>
        <w:tab/>
        <w:t xml:space="preserve">Lucrările de regenerare pe cale naturală au fost efectuate pe suprafaţa de 9.850 ha, cu 1.237 ha mai mare decât cea prevăzută în program (114,4%). Toate direcţiile silvice au realizat programul de regenerări naturale, majoritatea cu depăşiri. </w:t>
      </w:r>
    </w:p>
    <w:p w:rsidR="00B85B0F" w:rsidRPr="007F3BA7" w:rsidRDefault="00B85B0F" w:rsidP="007F3BA7">
      <w:pPr>
        <w:spacing w:line="240" w:lineRule="auto"/>
        <w:ind w:firstLine="360"/>
        <w:rPr>
          <w:rFonts w:cstheme="minorHAnsi"/>
          <w:b w:val="0"/>
          <w:color w:val="auto"/>
          <w:szCs w:val="28"/>
        </w:rPr>
      </w:pPr>
    </w:p>
    <w:p w:rsidR="00B85B0F" w:rsidRPr="007F3BA7" w:rsidRDefault="00B85B0F" w:rsidP="007F3BA7">
      <w:pPr>
        <w:spacing w:line="240" w:lineRule="auto"/>
        <w:ind w:firstLine="360"/>
        <w:rPr>
          <w:rFonts w:cstheme="minorHAnsi"/>
          <w:b w:val="0"/>
          <w:color w:val="auto"/>
          <w:szCs w:val="28"/>
        </w:rPr>
      </w:pPr>
      <w:r w:rsidRPr="007F3BA7">
        <w:rPr>
          <w:rFonts w:cstheme="minorHAnsi"/>
          <w:b w:val="0"/>
          <w:color w:val="auto"/>
          <w:szCs w:val="28"/>
        </w:rPr>
        <w:tab/>
        <w:t xml:space="preserve">Lucrările de regenerări artificiale au fost realizate la finele anului 2018 pe suprafaţa de 4.732 ha, cu 464 ha mai mare decât cea prevăzută în program (110,9%). </w:t>
      </w:r>
    </w:p>
    <w:p w:rsidR="00B85B0F" w:rsidRPr="007F3BA7" w:rsidRDefault="00B85B0F" w:rsidP="007F3BA7">
      <w:pPr>
        <w:spacing w:line="240" w:lineRule="auto"/>
        <w:ind w:firstLine="360"/>
        <w:rPr>
          <w:rFonts w:cstheme="minorHAnsi"/>
          <w:b w:val="0"/>
          <w:color w:val="auto"/>
          <w:szCs w:val="28"/>
        </w:rPr>
      </w:pPr>
    </w:p>
    <w:p w:rsidR="00B85B0F" w:rsidRPr="007F3BA7" w:rsidRDefault="00B85B0F" w:rsidP="007F3BA7">
      <w:pPr>
        <w:spacing w:line="240" w:lineRule="auto"/>
        <w:ind w:firstLine="708"/>
        <w:rPr>
          <w:rFonts w:cstheme="minorHAnsi"/>
          <w:b w:val="0"/>
          <w:color w:val="auto"/>
          <w:szCs w:val="28"/>
        </w:rPr>
      </w:pPr>
      <w:r w:rsidRPr="007F3BA7">
        <w:rPr>
          <w:rFonts w:cstheme="minorHAnsi"/>
          <w:b w:val="0"/>
          <w:color w:val="auto"/>
          <w:szCs w:val="28"/>
        </w:rPr>
        <w:lastRenderedPageBreak/>
        <w:t xml:space="preserve">Pentru consolidarea plantaţiilor înfiinţate în anii precedenţi şi în primăvara anului 2018, au fost realizate până la finele anului 2018, lucrări de completări curente pe </w:t>
      </w:r>
      <w:r w:rsidRPr="007F3BA7">
        <w:rPr>
          <w:rFonts w:cstheme="minorHAnsi"/>
          <w:b w:val="0"/>
          <w:bCs/>
          <w:color w:val="auto"/>
          <w:szCs w:val="28"/>
        </w:rPr>
        <w:t>1.971</w:t>
      </w:r>
      <w:r w:rsidRPr="007F3BA7">
        <w:rPr>
          <w:rFonts w:cstheme="minorHAnsi"/>
          <w:b w:val="0"/>
          <w:color w:val="auto"/>
          <w:szCs w:val="28"/>
        </w:rPr>
        <w:t xml:space="preserve"> ha şi lucrări de refacere a plantaţiilor calamitate pe suprafaţa de 219 ha. </w:t>
      </w:r>
    </w:p>
    <w:p w:rsidR="00B85B0F" w:rsidRPr="007F3BA7" w:rsidRDefault="00B85B0F" w:rsidP="007F3BA7">
      <w:pPr>
        <w:spacing w:line="240" w:lineRule="auto"/>
        <w:ind w:firstLine="360"/>
        <w:rPr>
          <w:rFonts w:cstheme="minorHAnsi"/>
          <w:b w:val="0"/>
          <w:color w:val="auto"/>
          <w:szCs w:val="28"/>
        </w:rPr>
      </w:pPr>
    </w:p>
    <w:p w:rsidR="00B85B0F" w:rsidRPr="007F3BA7" w:rsidRDefault="00B85B0F" w:rsidP="007F3BA7">
      <w:pPr>
        <w:spacing w:line="240" w:lineRule="auto"/>
        <w:ind w:firstLine="708"/>
        <w:rPr>
          <w:rFonts w:cstheme="minorHAnsi"/>
          <w:b w:val="0"/>
          <w:color w:val="auto"/>
          <w:szCs w:val="28"/>
        </w:rPr>
      </w:pPr>
      <w:r w:rsidRPr="007F3BA7">
        <w:rPr>
          <w:rFonts w:cstheme="minorHAnsi"/>
          <w:b w:val="0"/>
          <w:color w:val="auto"/>
          <w:szCs w:val="28"/>
        </w:rPr>
        <w:t>Materialul biologic folosit la lucrările de regenerare a pădurilor realizate în anul 2018</w:t>
      </w:r>
      <w:r w:rsidR="00A21462">
        <w:rPr>
          <w:rFonts w:cstheme="minorHAnsi"/>
          <w:b w:val="0"/>
          <w:color w:val="auto"/>
          <w:szCs w:val="28"/>
        </w:rPr>
        <w:t xml:space="preserve"> (</w:t>
      </w:r>
      <w:r w:rsidRPr="007F3BA7">
        <w:rPr>
          <w:rFonts w:cstheme="minorHAnsi"/>
          <w:b w:val="0"/>
          <w:color w:val="auto"/>
          <w:szCs w:val="28"/>
        </w:rPr>
        <w:t>26 milioane puieţi forestieri</w:t>
      </w:r>
      <w:r w:rsidR="00A21462">
        <w:rPr>
          <w:rFonts w:cstheme="minorHAnsi"/>
          <w:b w:val="0"/>
          <w:color w:val="auto"/>
          <w:szCs w:val="28"/>
        </w:rPr>
        <w:t>)</w:t>
      </w:r>
      <w:r w:rsidRPr="007F3BA7">
        <w:rPr>
          <w:rFonts w:cstheme="minorHAnsi"/>
          <w:b w:val="0"/>
          <w:color w:val="auto"/>
          <w:szCs w:val="28"/>
        </w:rPr>
        <w:t xml:space="preserve"> a fost asigurat de  unităţile Regiei Naţionale a Pădurilor – Romsilva, în asortimentul de specii corespunzător compoziţiilor de regenerare prevăzute în documentaţiile tehnice. </w:t>
      </w:r>
    </w:p>
    <w:p w:rsidR="00B85B0F" w:rsidRPr="007F3BA7" w:rsidRDefault="00B85B0F" w:rsidP="007F3BA7">
      <w:pPr>
        <w:spacing w:line="240" w:lineRule="auto"/>
        <w:ind w:firstLine="360"/>
        <w:rPr>
          <w:rFonts w:cstheme="minorHAnsi"/>
          <w:b w:val="0"/>
          <w:color w:val="auto"/>
          <w:szCs w:val="28"/>
        </w:rPr>
      </w:pPr>
    </w:p>
    <w:p w:rsidR="00B85B0F" w:rsidRPr="007F3BA7" w:rsidRDefault="00B85B0F" w:rsidP="007F3BA7">
      <w:pPr>
        <w:tabs>
          <w:tab w:val="left" w:pos="3122"/>
        </w:tabs>
        <w:spacing w:line="240" w:lineRule="auto"/>
        <w:rPr>
          <w:rFonts w:cstheme="minorHAnsi"/>
          <w:b w:val="0"/>
          <w:bCs/>
          <w:color w:val="auto"/>
          <w:szCs w:val="28"/>
        </w:rPr>
      </w:pPr>
      <w:r w:rsidRPr="007F3BA7">
        <w:rPr>
          <w:rFonts w:cstheme="minorHAnsi"/>
          <w:b w:val="0"/>
          <w:color w:val="auto"/>
          <w:szCs w:val="28"/>
        </w:rPr>
        <w:t xml:space="preserve">          </w:t>
      </w:r>
      <w:r w:rsidRPr="007F3BA7">
        <w:rPr>
          <w:rFonts w:cstheme="minorHAnsi"/>
          <w:b w:val="0"/>
          <w:bCs/>
          <w:color w:val="auto"/>
          <w:szCs w:val="28"/>
        </w:rPr>
        <w:t xml:space="preserve">Valoarea lucrărilor de regenerare a pădurilor realizate în anul 2018 în fondul forestier proprietate publică a statului administrat de </w:t>
      </w:r>
      <w:r w:rsidRPr="007F3BA7">
        <w:rPr>
          <w:rFonts w:cstheme="minorHAnsi"/>
          <w:b w:val="0"/>
          <w:color w:val="auto"/>
          <w:szCs w:val="28"/>
        </w:rPr>
        <w:t xml:space="preserve">Regia Naţională a Pădurilor </w:t>
      </w:r>
      <w:r w:rsidRPr="007F3BA7">
        <w:rPr>
          <w:rFonts w:cstheme="minorHAnsi"/>
          <w:b w:val="0"/>
          <w:bCs/>
          <w:color w:val="auto"/>
          <w:szCs w:val="28"/>
        </w:rPr>
        <w:t>– Romsilva a fost de 128,8 milioane lei.</w:t>
      </w:r>
    </w:p>
    <w:p w:rsidR="00B85B0F" w:rsidRPr="007F3BA7" w:rsidRDefault="00B85B0F" w:rsidP="007F3BA7">
      <w:pPr>
        <w:tabs>
          <w:tab w:val="left" w:pos="3122"/>
        </w:tabs>
        <w:spacing w:line="240" w:lineRule="auto"/>
        <w:rPr>
          <w:rFonts w:ascii="Times New Roman" w:hAnsi="Times New Roman"/>
          <w:color w:val="auto"/>
          <w:sz w:val="24"/>
          <w:szCs w:val="24"/>
        </w:rPr>
      </w:pPr>
    </w:p>
    <w:p w:rsidR="00B85B0F" w:rsidRPr="007F3BA7" w:rsidRDefault="00B85B0F" w:rsidP="007F3BA7">
      <w:pPr>
        <w:tabs>
          <w:tab w:val="left" w:pos="3122"/>
        </w:tabs>
        <w:spacing w:line="240" w:lineRule="auto"/>
        <w:rPr>
          <w:color w:val="auto"/>
          <w:szCs w:val="28"/>
        </w:rPr>
      </w:pPr>
    </w:p>
    <w:p w:rsidR="00B85B0F" w:rsidRDefault="00B85B0F" w:rsidP="007F3BA7">
      <w:pPr>
        <w:spacing w:line="240" w:lineRule="auto"/>
        <w:jc w:val="center"/>
        <w:rPr>
          <w:rFonts w:cstheme="minorHAnsi"/>
          <w:color w:val="auto"/>
          <w:szCs w:val="28"/>
        </w:rPr>
      </w:pPr>
      <w:r w:rsidRPr="007F3BA7">
        <w:rPr>
          <w:rFonts w:cs="Tahoma"/>
          <w:color w:val="auto"/>
          <w:szCs w:val="28"/>
        </w:rPr>
        <w:t>5.1.2.</w:t>
      </w:r>
      <w:r w:rsidRPr="007F3BA7">
        <w:rPr>
          <w:rFonts w:cstheme="minorHAnsi"/>
          <w:color w:val="auto"/>
          <w:szCs w:val="28"/>
        </w:rPr>
        <w:t>Regenerarea pădurilor proprietate publică a unităților administrativ-teritoriale și proprietate privată a persoanelor fizice și juridice, în baza contractelor de administrare/servicii silvice încheiate cu Regia Naţională a Pădurilor – Romsilva</w:t>
      </w:r>
    </w:p>
    <w:p w:rsidR="007F3BA7" w:rsidRPr="007F3BA7" w:rsidRDefault="007F3BA7" w:rsidP="007F3BA7">
      <w:pPr>
        <w:spacing w:line="240" w:lineRule="auto"/>
        <w:jc w:val="center"/>
        <w:rPr>
          <w:rFonts w:cstheme="minorHAnsi"/>
          <w:b w:val="0"/>
          <w:color w:val="auto"/>
          <w:szCs w:val="28"/>
        </w:rPr>
      </w:pPr>
    </w:p>
    <w:p w:rsidR="00B85B0F" w:rsidRPr="007F3BA7" w:rsidRDefault="00B85B0F" w:rsidP="007F3BA7">
      <w:pPr>
        <w:spacing w:line="240" w:lineRule="auto"/>
        <w:ind w:firstLine="708"/>
        <w:rPr>
          <w:rFonts w:eastAsia="Times New Roman"/>
          <w:b w:val="0"/>
          <w:color w:val="auto"/>
          <w:szCs w:val="28"/>
          <w:lang w:eastAsia="ro-RO"/>
        </w:rPr>
      </w:pPr>
      <w:r w:rsidRPr="007F3BA7">
        <w:rPr>
          <w:rFonts w:eastAsia="Times New Roman"/>
          <w:b w:val="0"/>
          <w:bCs/>
          <w:color w:val="auto"/>
          <w:szCs w:val="28"/>
          <w:lang w:eastAsia="ro-RO"/>
        </w:rPr>
        <w:t>În pădurile proprietate privată</w:t>
      </w:r>
      <w:r w:rsidRPr="007F3BA7">
        <w:rPr>
          <w:rFonts w:eastAsia="Times New Roman"/>
          <w:b w:val="0"/>
          <w:color w:val="auto"/>
          <w:szCs w:val="28"/>
          <w:lang w:eastAsia="ro-RO"/>
        </w:rPr>
        <w:t xml:space="preserve"> sau publică a unităţilor administrativ teritoriale, respectiv în cele proprietate privată a persoanelor fizice, administrate pe bază de contracte de către Regia Naţională a Pădurilor – Romsilva, au fost realizate în anul 201</w:t>
      </w:r>
      <w:r w:rsidR="00A21462">
        <w:rPr>
          <w:rFonts w:eastAsia="Times New Roman"/>
          <w:b w:val="0"/>
          <w:color w:val="auto"/>
          <w:szCs w:val="28"/>
          <w:lang w:eastAsia="ro-RO"/>
        </w:rPr>
        <w:t>8</w:t>
      </w:r>
      <w:r w:rsidRPr="007F3BA7">
        <w:rPr>
          <w:rFonts w:eastAsia="Times New Roman"/>
          <w:b w:val="0"/>
          <w:color w:val="auto"/>
          <w:szCs w:val="28"/>
          <w:lang w:eastAsia="ro-RO"/>
        </w:rPr>
        <w:t xml:space="preserve"> lucrări de regenerare a pădurilor pe suprafaţa de 2.095 ha, din care: prin regenerări naturale pe suprafaţa de 959 ha, iar prin împăduriri pe suprafaţa de </w:t>
      </w:r>
      <w:r w:rsidRPr="007F3BA7">
        <w:rPr>
          <w:rFonts w:eastAsia="Times New Roman"/>
          <w:b w:val="0"/>
          <w:bCs/>
          <w:color w:val="auto"/>
          <w:szCs w:val="28"/>
          <w:lang w:eastAsia="ro-RO"/>
        </w:rPr>
        <w:t>1.136</w:t>
      </w:r>
      <w:r w:rsidRPr="007F3BA7">
        <w:rPr>
          <w:rFonts w:eastAsia="Times New Roman"/>
          <w:b w:val="0"/>
          <w:color w:val="auto"/>
          <w:szCs w:val="28"/>
          <w:lang w:eastAsia="ro-RO"/>
        </w:rPr>
        <w:t xml:space="preserve"> ha. De asemenea, s-au realizat completări curente în plantaţiile efectuate în anii anteriori pe 245 ha. </w:t>
      </w:r>
    </w:p>
    <w:p w:rsidR="00B85B0F" w:rsidRPr="007F3BA7" w:rsidRDefault="00B85B0F" w:rsidP="007F3BA7">
      <w:pPr>
        <w:spacing w:line="240" w:lineRule="auto"/>
        <w:ind w:firstLine="706"/>
        <w:rPr>
          <w:rFonts w:eastAsia="Times New Roman"/>
          <w:bCs/>
          <w:color w:val="auto"/>
          <w:szCs w:val="28"/>
          <w:lang w:eastAsia="ro-RO"/>
        </w:rPr>
      </w:pPr>
      <w:r w:rsidRPr="007F3BA7">
        <w:rPr>
          <w:rFonts w:eastAsia="Times New Roman"/>
          <w:b w:val="0"/>
          <w:color w:val="auto"/>
          <w:szCs w:val="28"/>
          <w:lang w:eastAsia="ro-RO"/>
        </w:rPr>
        <w:t xml:space="preserve">Pentru lucrările de împăduriri și completări realizate în fondul forestier administrat pe bază de contract de către regie, s-au folosit circa </w:t>
      </w:r>
      <w:r w:rsidRPr="007F3BA7">
        <w:rPr>
          <w:rFonts w:eastAsia="Times New Roman"/>
          <w:b w:val="0"/>
          <w:bCs/>
          <w:color w:val="auto"/>
          <w:szCs w:val="28"/>
          <w:lang w:eastAsia="ro-RO"/>
        </w:rPr>
        <w:t xml:space="preserve">5,4 milioane de puieţi forestieri. </w:t>
      </w:r>
      <w:r w:rsidRPr="007F3BA7">
        <w:rPr>
          <w:b w:val="0"/>
          <w:bCs/>
          <w:color w:val="auto"/>
          <w:szCs w:val="28"/>
        </w:rPr>
        <w:t xml:space="preserve">Valoarea de 11,6 milioane lei a  lucrărilor de regenerare                                                                                                                                                                                                                                                                                                                                                                                                                                                                                                                                                                                                                                                                                                                                                                                                                                                                                                                                                                                                                                                                                                                                                                                                                                                                                                                                                                                                                                                                                                                                                                                                                                                                                                                                                                                                                                                                                                                                                                                                                                                                                                                                                                                                                                                                                                                                                                                                                                                                                                                                                                                                                                                                                                                                                                                                                                                                                                                                                                                                                                                                                                                                           efectuate în fondul forestier al altor deţinători, administrat de Regia Naţională a Pădurilor – Romsilva prin contract, a fost </w:t>
      </w:r>
      <w:r w:rsidRPr="007F3BA7">
        <w:rPr>
          <w:b w:val="0"/>
          <w:color w:val="auto"/>
          <w:szCs w:val="28"/>
        </w:rPr>
        <w:t>decontată din fondul de conservare şi regenerare a pădurilor, constituit de către deţinători şi din alte surse de finanţare</w:t>
      </w:r>
      <w:r w:rsidRPr="007F3BA7">
        <w:rPr>
          <w:color w:val="auto"/>
          <w:szCs w:val="28"/>
        </w:rPr>
        <w:t>.</w:t>
      </w:r>
    </w:p>
    <w:p w:rsidR="00B85B0F" w:rsidRPr="007F3BA7" w:rsidRDefault="00B85B0F" w:rsidP="007F3BA7">
      <w:pPr>
        <w:spacing w:line="240" w:lineRule="auto"/>
        <w:ind w:firstLine="708"/>
        <w:rPr>
          <w:color w:val="auto"/>
          <w:szCs w:val="28"/>
        </w:rPr>
      </w:pPr>
    </w:p>
    <w:p w:rsidR="00B85B0F" w:rsidRDefault="00B85B0F" w:rsidP="007F3BA7">
      <w:pPr>
        <w:spacing w:line="240" w:lineRule="auto"/>
        <w:jc w:val="center"/>
        <w:rPr>
          <w:rFonts w:cs="Tahoma"/>
          <w:bCs/>
          <w:color w:val="auto"/>
          <w:szCs w:val="28"/>
        </w:rPr>
      </w:pPr>
      <w:r w:rsidRPr="007F3BA7">
        <w:rPr>
          <w:rFonts w:cs="Tahoma"/>
          <w:color w:val="auto"/>
          <w:szCs w:val="28"/>
        </w:rPr>
        <w:t xml:space="preserve">5.1.3. </w:t>
      </w:r>
      <w:r w:rsidRPr="007F3BA7">
        <w:rPr>
          <w:rFonts w:cs="Tahoma"/>
          <w:bCs/>
          <w:color w:val="auto"/>
          <w:szCs w:val="28"/>
        </w:rPr>
        <w:t xml:space="preserve">Împădurirea terenurilor degradate  agricol </w:t>
      </w:r>
    </w:p>
    <w:p w:rsidR="007F3BA7" w:rsidRPr="007F3BA7" w:rsidRDefault="007F3BA7" w:rsidP="007F3BA7">
      <w:pPr>
        <w:spacing w:line="240" w:lineRule="auto"/>
        <w:jc w:val="center"/>
        <w:rPr>
          <w:rFonts w:cs="Tahoma"/>
          <w:b w:val="0"/>
          <w:bCs/>
          <w:color w:val="auto"/>
          <w:szCs w:val="28"/>
        </w:rPr>
      </w:pPr>
    </w:p>
    <w:p w:rsidR="00B85B0F" w:rsidRPr="007F3BA7" w:rsidRDefault="00B85B0F" w:rsidP="007F3BA7">
      <w:pPr>
        <w:spacing w:line="240" w:lineRule="auto"/>
        <w:ind w:firstLine="720"/>
        <w:rPr>
          <w:rFonts w:cstheme="minorHAnsi"/>
          <w:b w:val="0"/>
          <w:color w:val="auto"/>
          <w:szCs w:val="28"/>
        </w:rPr>
      </w:pPr>
      <w:r w:rsidRPr="007F3BA7">
        <w:rPr>
          <w:rFonts w:cs="Tahoma"/>
          <w:bCs/>
          <w:color w:val="auto"/>
          <w:szCs w:val="28"/>
        </w:rPr>
        <w:tab/>
      </w:r>
      <w:r w:rsidRPr="007F3BA7">
        <w:rPr>
          <w:rFonts w:cstheme="minorHAnsi"/>
          <w:b w:val="0"/>
          <w:color w:val="auto"/>
          <w:szCs w:val="28"/>
        </w:rPr>
        <w:t>În plantațiile înființate pe terenuri degradate constituite în perimetre de ameliorare și preluate în administrarea Regiei Naționale  Pădurilor – Romsilva în anii anteriori, s-au realizat în anul 2018 lucrări în obiectivele pentru care nu s-a realizat recepția finală. Pentru consolidarea plantaţiilor s-au realizat 20 ha completări curente, iar pe 559 ha s-au efectuat lucrări de întrețineri.</w:t>
      </w:r>
    </w:p>
    <w:p w:rsidR="00B85B0F" w:rsidRPr="007F3BA7" w:rsidRDefault="00B85B0F" w:rsidP="007F3BA7">
      <w:pPr>
        <w:spacing w:line="240" w:lineRule="auto"/>
        <w:rPr>
          <w:rFonts w:eastAsia="Times New Roman" w:cstheme="minorHAnsi"/>
          <w:color w:val="auto"/>
          <w:szCs w:val="28"/>
          <w:lang w:eastAsia="ro-RO"/>
        </w:rPr>
      </w:pPr>
    </w:p>
    <w:p w:rsidR="00B85B0F" w:rsidRPr="007F3BA7" w:rsidRDefault="00B85B0F" w:rsidP="007F3BA7">
      <w:pPr>
        <w:spacing w:line="240" w:lineRule="auto"/>
        <w:rPr>
          <w:rFonts w:eastAsia="Times New Roman" w:cs="Courier New"/>
          <w:color w:val="auto"/>
          <w:szCs w:val="28"/>
          <w:lang w:eastAsia="ro-RO"/>
        </w:rPr>
      </w:pPr>
    </w:p>
    <w:p w:rsidR="00B85B0F" w:rsidRDefault="00B85B0F" w:rsidP="007F3BA7">
      <w:pPr>
        <w:spacing w:line="240" w:lineRule="auto"/>
        <w:ind w:left="360"/>
        <w:jc w:val="center"/>
        <w:rPr>
          <w:rFonts w:cs="Tahoma"/>
          <w:bCs/>
          <w:color w:val="auto"/>
          <w:szCs w:val="28"/>
        </w:rPr>
      </w:pPr>
      <w:r w:rsidRPr="007F3BA7">
        <w:rPr>
          <w:rFonts w:cs="Tahoma"/>
          <w:color w:val="auto"/>
          <w:szCs w:val="28"/>
        </w:rPr>
        <w:t>5.1.4.</w:t>
      </w:r>
      <w:r w:rsidRPr="007F3BA7">
        <w:rPr>
          <w:rFonts w:cs="Tahoma"/>
          <w:bCs/>
          <w:color w:val="auto"/>
          <w:szCs w:val="28"/>
        </w:rPr>
        <w:t>Produse nelemnoase specifice fondului forestier</w:t>
      </w:r>
    </w:p>
    <w:p w:rsidR="007F3BA7" w:rsidRPr="007F3BA7" w:rsidRDefault="007F3BA7" w:rsidP="007F3BA7">
      <w:pPr>
        <w:spacing w:line="240" w:lineRule="auto"/>
        <w:ind w:left="360"/>
        <w:jc w:val="center"/>
        <w:rPr>
          <w:rFonts w:cs="Tahoma"/>
          <w:b w:val="0"/>
          <w:bCs/>
          <w:color w:val="auto"/>
          <w:szCs w:val="28"/>
        </w:rPr>
      </w:pPr>
    </w:p>
    <w:p w:rsidR="00B85B0F" w:rsidRPr="007F3BA7" w:rsidRDefault="00B85B0F" w:rsidP="007F3BA7">
      <w:pPr>
        <w:spacing w:line="240" w:lineRule="auto"/>
        <w:ind w:firstLine="360"/>
        <w:rPr>
          <w:rFonts w:cs="Book Antiqua"/>
          <w:b w:val="0"/>
          <w:color w:val="auto"/>
          <w:szCs w:val="28"/>
        </w:rPr>
      </w:pPr>
      <w:r w:rsidRPr="007F3BA7">
        <w:rPr>
          <w:rFonts w:cs="Book Antiqua"/>
          <w:b w:val="0"/>
          <w:color w:val="auto"/>
          <w:szCs w:val="28"/>
        </w:rPr>
        <w:t xml:space="preserve">Din fondul forestier național s-au recoltat următoarele produse nelemnoase: </w:t>
      </w:r>
    </w:p>
    <w:p w:rsidR="00B85B0F" w:rsidRPr="007F3BA7" w:rsidRDefault="00B85B0F" w:rsidP="007F3BA7">
      <w:pPr>
        <w:pStyle w:val="ListParagraph"/>
        <w:numPr>
          <w:ilvl w:val="0"/>
          <w:numId w:val="8"/>
        </w:numPr>
        <w:jc w:val="both"/>
        <w:rPr>
          <w:rFonts w:asciiTheme="minorHAnsi" w:hAnsiTheme="minorHAnsi" w:cstheme="minorHAnsi"/>
          <w:sz w:val="28"/>
          <w:szCs w:val="28"/>
        </w:rPr>
      </w:pPr>
      <w:r w:rsidRPr="007F3BA7">
        <w:rPr>
          <w:rFonts w:asciiTheme="minorHAnsi" w:hAnsiTheme="minorHAnsi" w:cstheme="minorHAnsi"/>
          <w:sz w:val="28"/>
          <w:szCs w:val="28"/>
        </w:rPr>
        <w:t xml:space="preserve">semințe forestiere  </w:t>
      </w:r>
      <w:r w:rsidRPr="007F3BA7">
        <w:rPr>
          <w:rFonts w:asciiTheme="minorHAnsi" w:hAnsiTheme="minorHAnsi" w:cstheme="minorHAnsi"/>
          <w:bCs/>
          <w:sz w:val="28"/>
          <w:szCs w:val="28"/>
        </w:rPr>
        <w:t>17,17 tone</w:t>
      </w:r>
      <w:r w:rsidRPr="007F3BA7">
        <w:rPr>
          <w:rFonts w:asciiTheme="minorHAnsi" w:hAnsiTheme="minorHAnsi" w:cstheme="minorHAnsi"/>
          <w:sz w:val="28"/>
          <w:szCs w:val="28"/>
        </w:rPr>
        <w:t xml:space="preserve"> </w:t>
      </w:r>
    </w:p>
    <w:p w:rsidR="00B85B0F" w:rsidRPr="007F3BA7" w:rsidRDefault="00B85B0F" w:rsidP="007F3BA7">
      <w:pPr>
        <w:pStyle w:val="ListParagraph"/>
        <w:numPr>
          <w:ilvl w:val="0"/>
          <w:numId w:val="8"/>
        </w:numPr>
        <w:jc w:val="both"/>
        <w:rPr>
          <w:rFonts w:asciiTheme="minorHAnsi" w:hAnsiTheme="minorHAnsi" w:cstheme="minorHAnsi"/>
          <w:sz w:val="28"/>
          <w:szCs w:val="28"/>
        </w:rPr>
      </w:pPr>
      <w:r w:rsidRPr="007F3BA7">
        <w:rPr>
          <w:rFonts w:asciiTheme="minorHAnsi" w:hAnsiTheme="minorHAnsi" w:cstheme="minorHAnsi"/>
          <w:sz w:val="28"/>
          <w:szCs w:val="28"/>
        </w:rPr>
        <w:t>fructe de pădure 3103,53 tone</w:t>
      </w:r>
    </w:p>
    <w:p w:rsidR="00B85B0F" w:rsidRPr="007F3BA7" w:rsidRDefault="00B85B0F" w:rsidP="007F3BA7">
      <w:pPr>
        <w:pStyle w:val="ListParagraph"/>
        <w:numPr>
          <w:ilvl w:val="0"/>
          <w:numId w:val="8"/>
        </w:numPr>
        <w:jc w:val="both"/>
        <w:rPr>
          <w:rFonts w:asciiTheme="minorHAnsi" w:hAnsiTheme="minorHAnsi" w:cstheme="minorHAnsi"/>
          <w:sz w:val="28"/>
          <w:szCs w:val="28"/>
        </w:rPr>
      </w:pPr>
      <w:r w:rsidRPr="007F3BA7">
        <w:rPr>
          <w:rFonts w:asciiTheme="minorHAnsi" w:hAnsiTheme="minorHAnsi" w:cstheme="minorHAnsi"/>
          <w:sz w:val="28"/>
          <w:szCs w:val="28"/>
        </w:rPr>
        <w:t>trufe și ciuperci comestibile 523,2 tone</w:t>
      </w:r>
    </w:p>
    <w:p w:rsidR="00B85B0F" w:rsidRPr="007F3BA7" w:rsidRDefault="00B85B0F" w:rsidP="007F3BA7">
      <w:pPr>
        <w:pStyle w:val="ListParagraph"/>
        <w:numPr>
          <w:ilvl w:val="0"/>
          <w:numId w:val="8"/>
        </w:numPr>
        <w:jc w:val="both"/>
        <w:rPr>
          <w:rFonts w:asciiTheme="minorHAnsi" w:hAnsiTheme="minorHAnsi" w:cstheme="minorHAnsi"/>
          <w:sz w:val="28"/>
          <w:szCs w:val="28"/>
        </w:rPr>
      </w:pPr>
      <w:r w:rsidRPr="007F3BA7">
        <w:rPr>
          <w:rFonts w:asciiTheme="minorHAnsi" w:hAnsiTheme="minorHAnsi" w:cstheme="minorHAnsi"/>
          <w:sz w:val="28"/>
          <w:szCs w:val="28"/>
        </w:rPr>
        <w:t>produse vânătorești 5039,99 mii lei</w:t>
      </w:r>
    </w:p>
    <w:p w:rsidR="00B85B0F" w:rsidRPr="007F3BA7" w:rsidRDefault="00B85B0F" w:rsidP="007F3BA7">
      <w:pPr>
        <w:pStyle w:val="ListParagraph"/>
        <w:numPr>
          <w:ilvl w:val="0"/>
          <w:numId w:val="8"/>
        </w:numPr>
        <w:jc w:val="both"/>
        <w:rPr>
          <w:rFonts w:asciiTheme="minorHAnsi" w:hAnsiTheme="minorHAnsi" w:cstheme="minorHAnsi"/>
          <w:sz w:val="28"/>
          <w:szCs w:val="28"/>
        </w:rPr>
      </w:pPr>
      <w:r w:rsidRPr="007F3BA7">
        <w:rPr>
          <w:rFonts w:asciiTheme="minorHAnsi" w:hAnsiTheme="minorHAnsi" w:cstheme="minorHAnsi"/>
          <w:sz w:val="28"/>
          <w:szCs w:val="28"/>
        </w:rPr>
        <w:t>produse piscicole 8607,02 mii lei</w:t>
      </w:r>
    </w:p>
    <w:p w:rsidR="00B85B0F" w:rsidRPr="007F3BA7" w:rsidRDefault="00B85B0F" w:rsidP="007F3BA7">
      <w:pPr>
        <w:pStyle w:val="ListParagraph"/>
        <w:numPr>
          <w:ilvl w:val="0"/>
          <w:numId w:val="8"/>
        </w:numPr>
        <w:jc w:val="both"/>
        <w:rPr>
          <w:rFonts w:asciiTheme="minorHAnsi" w:hAnsiTheme="minorHAnsi" w:cstheme="minorHAnsi"/>
          <w:sz w:val="28"/>
          <w:szCs w:val="28"/>
        </w:rPr>
      </w:pPr>
      <w:r w:rsidRPr="007F3BA7">
        <w:rPr>
          <w:rFonts w:asciiTheme="minorHAnsi" w:hAnsiTheme="minorHAnsi" w:cstheme="minorHAnsi"/>
          <w:sz w:val="28"/>
          <w:szCs w:val="28"/>
        </w:rPr>
        <w:t>miere de albine  97,32 mii lei</w:t>
      </w:r>
    </w:p>
    <w:p w:rsidR="00B85B0F" w:rsidRPr="007F3BA7" w:rsidRDefault="00B85B0F" w:rsidP="007F3BA7">
      <w:pPr>
        <w:spacing w:line="240" w:lineRule="auto"/>
        <w:ind w:left="360"/>
        <w:rPr>
          <w:rFonts w:cs="Book Antiqua"/>
          <w:color w:val="auto"/>
          <w:szCs w:val="28"/>
        </w:rPr>
      </w:pPr>
    </w:p>
    <w:p w:rsidR="00B85B0F" w:rsidRDefault="00B85B0F" w:rsidP="007F3BA7">
      <w:pPr>
        <w:spacing w:line="240" w:lineRule="auto"/>
        <w:ind w:left="360"/>
        <w:jc w:val="center"/>
        <w:rPr>
          <w:rFonts w:cs="Tahoma"/>
          <w:color w:val="auto"/>
          <w:szCs w:val="28"/>
        </w:rPr>
      </w:pPr>
      <w:r w:rsidRPr="007F3BA7">
        <w:rPr>
          <w:rFonts w:cs="Tahoma"/>
          <w:color w:val="auto"/>
          <w:szCs w:val="28"/>
        </w:rPr>
        <w:t>5.1.5. Culturi în solarii și pepiniere silvice</w:t>
      </w:r>
    </w:p>
    <w:p w:rsidR="007F3BA7" w:rsidRPr="007F3BA7" w:rsidRDefault="007F3BA7" w:rsidP="007F3BA7">
      <w:pPr>
        <w:spacing w:line="240" w:lineRule="auto"/>
        <w:ind w:left="360"/>
        <w:jc w:val="center"/>
        <w:rPr>
          <w:rFonts w:cs="Tahoma"/>
          <w:b w:val="0"/>
          <w:bCs/>
          <w:color w:val="auto"/>
          <w:szCs w:val="28"/>
        </w:rPr>
      </w:pPr>
    </w:p>
    <w:p w:rsidR="00B85B0F" w:rsidRPr="007F3BA7" w:rsidRDefault="00B85B0F" w:rsidP="007F3BA7">
      <w:pPr>
        <w:pStyle w:val="BodyTextIndent3"/>
        <w:spacing w:after="0" w:line="240" w:lineRule="auto"/>
        <w:ind w:left="0" w:firstLine="708"/>
        <w:rPr>
          <w:rFonts w:cstheme="minorHAnsi"/>
          <w:b w:val="0"/>
          <w:color w:val="auto"/>
          <w:sz w:val="28"/>
          <w:szCs w:val="28"/>
        </w:rPr>
      </w:pPr>
      <w:r w:rsidRPr="007F3BA7">
        <w:rPr>
          <w:rFonts w:cstheme="minorHAnsi"/>
          <w:b w:val="0"/>
          <w:color w:val="auto"/>
          <w:sz w:val="28"/>
          <w:szCs w:val="28"/>
        </w:rPr>
        <w:t xml:space="preserve">În anul 2018 au fost recoltate </w:t>
      </w:r>
      <w:r w:rsidRPr="007F3BA7">
        <w:rPr>
          <w:rFonts w:cstheme="minorHAnsi"/>
          <w:b w:val="0"/>
          <w:bCs/>
          <w:color w:val="auto"/>
          <w:sz w:val="28"/>
          <w:szCs w:val="28"/>
        </w:rPr>
        <w:t>din fondul forestier național  17,17 tone de semințe forestiere.</w:t>
      </w:r>
    </w:p>
    <w:p w:rsidR="00B85B0F" w:rsidRPr="007F3BA7" w:rsidRDefault="00B85B0F" w:rsidP="007F3BA7">
      <w:pPr>
        <w:pStyle w:val="BodyTextIndent3"/>
        <w:spacing w:after="0" w:line="240" w:lineRule="auto"/>
        <w:ind w:left="0" w:firstLine="708"/>
        <w:rPr>
          <w:rFonts w:cstheme="minorHAnsi"/>
          <w:b w:val="0"/>
          <w:color w:val="auto"/>
          <w:sz w:val="28"/>
          <w:szCs w:val="28"/>
        </w:rPr>
      </w:pPr>
      <w:r w:rsidRPr="007F3BA7">
        <w:rPr>
          <w:rFonts w:cstheme="minorHAnsi"/>
          <w:b w:val="0"/>
          <w:color w:val="auto"/>
          <w:sz w:val="28"/>
          <w:szCs w:val="28"/>
        </w:rPr>
        <w:t>În pepinierele autorizate au fost produși  8986,01 mii bucăți puieţii forestieri și ornamentali.</w:t>
      </w:r>
    </w:p>
    <w:p w:rsidR="00B85B0F" w:rsidRPr="007F3BA7" w:rsidRDefault="00B85B0F" w:rsidP="007F3BA7">
      <w:pPr>
        <w:pStyle w:val="BodyTextIndent3"/>
        <w:spacing w:after="0" w:line="240" w:lineRule="auto"/>
        <w:ind w:left="0" w:firstLine="708"/>
        <w:rPr>
          <w:rFonts w:cstheme="minorHAnsi"/>
          <w:b w:val="0"/>
          <w:color w:val="auto"/>
          <w:sz w:val="28"/>
          <w:szCs w:val="28"/>
        </w:rPr>
      </w:pPr>
    </w:p>
    <w:p w:rsidR="00B85B0F" w:rsidRPr="007F3BA7" w:rsidRDefault="00B85B0F" w:rsidP="007F3BA7">
      <w:pPr>
        <w:spacing w:line="240" w:lineRule="auto"/>
        <w:ind w:firstLine="360"/>
        <w:rPr>
          <w:rFonts w:cstheme="minorHAnsi"/>
          <w:b w:val="0"/>
          <w:color w:val="auto"/>
          <w:szCs w:val="28"/>
        </w:rPr>
      </w:pPr>
      <w:r w:rsidRPr="007F3BA7">
        <w:rPr>
          <w:rFonts w:cstheme="minorHAnsi"/>
          <w:b w:val="0"/>
          <w:color w:val="auto"/>
          <w:szCs w:val="28"/>
        </w:rPr>
        <w:tab/>
        <w:t>Regiei Naţionale a Pădurilor – Romsilva a  instalat culturi în pepiniere după cum urmează:</w:t>
      </w:r>
    </w:p>
    <w:p w:rsidR="00B85B0F" w:rsidRPr="007F3BA7" w:rsidRDefault="00B85B0F" w:rsidP="007F3BA7">
      <w:pPr>
        <w:numPr>
          <w:ilvl w:val="0"/>
          <w:numId w:val="7"/>
        </w:numPr>
        <w:suppressAutoHyphens/>
        <w:overflowPunct w:val="0"/>
        <w:spacing w:line="240" w:lineRule="auto"/>
        <w:jc w:val="both"/>
        <w:rPr>
          <w:rFonts w:cstheme="minorHAnsi"/>
          <w:b w:val="0"/>
          <w:bCs/>
          <w:color w:val="auto"/>
          <w:szCs w:val="28"/>
        </w:rPr>
      </w:pPr>
      <w:r w:rsidRPr="007F3BA7">
        <w:rPr>
          <w:rFonts w:cstheme="minorHAnsi"/>
          <w:b w:val="0"/>
          <w:bCs/>
          <w:color w:val="auto"/>
          <w:szCs w:val="28"/>
        </w:rPr>
        <w:t xml:space="preserve">semănături în solarii </w:t>
      </w:r>
      <w:r w:rsidRPr="007F3BA7">
        <w:rPr>
          <w:rFonts w:cstheme="minorHAnsi"/>
          <w:b w:val="0"/>
          <w:bCs/>
          <w:color w:val="auto"/>
          <w:szCs w:val="28"/>
        </w:rPr>
        <w:tab/>
        <w:t>– 13</w:t>
      </w:r>
      <w:r w:rsidR="00A41B0E">
        <w:rPr>
          <w:rFonts w:cstheme="minorHAnsi"/>
          <w:b w:val="0"/>
          <w:bCs/>
          <w:color w:val="auto"/>
          <w:szCs w:val="28"/>
        </w:rPr>
        <w:t xml:space="preserve"> </w:t>
      </w:r>
      <w:r w:rsidRPr="007F3BA7">
        <w:rPr>
          <w:rFonts w:cstheme="minorHAnsi"/>
          <w:b w:val="0"/>
          <w:bCs/>
          <w:color w:val="auto"/>
          <w:szCs w:val="28"/>
        </w:rPr>
        <w:t xml:space="preserve">621 m.p. </w:t>
      </w:r>
    </w:p>
    <w:p w:rsidR="00B85B0F" w:rsidRPr="007F3BA7" w:rsidRDefault="00B85B0F" w:rsidP="007F3BA7">
      <w:pPr>
        <w:numPr>
          <w:ilvl w:val="0"/>
          <w:numId w:val="7"/>
        </w:numPr>
        <w:suppressAutoHyphens/>
        <w:overflowPunct w:val="0"/>
        <w:spacing w:line="240" w:lineRule="auto"/>
        <w:jc w:val="both"/>
        <w:rPr>
          <w:rFonts w:cstheme="minorHAnsi"/>
          <w:b w:val="0"/>
          <w:bCs/>
          <w:color w:val="auto"/>
          <w:szCs w:val="28"/>
        </w:rPr>
      </w:pPr>
      <w:r w:rsidRPr="007F3BA7">
        <w:rPr>
          <w:rFonts w:cstheme="minorHAnsi"/>
          <w:b w:val="0"/>
          <w:bCs/>
          <w:color w:val="auto"/>
          <w:szCs w:val="28"/>
        </w:rPr>
        <w:t xml:space="preserve">semănături în câmp </w:t>
      </w:r>
      <w:r w:rsidRPr="007F3BA7">
        <w:rPr>
          <w:rFonts w:cstheme="minorHAnsi"/>
          <w:b w:val="0"/>
          <w:bCs/>
          <w:color w:val="auto"/>
          <w:szCs w:val="28"/>
        </w:rPr>
        <w:tab/>
        <w:t>– 9</w:t>
      </w:r>
      <w:r w:rsidR="00A41B0E">
        <w:rPr>
          <w:rFonts w:cstheme="minorHAnsi"/>
          <w:b w:val="0"/>
          <w:bCs/>
          <w:color w:val="auto"/>
          <w:szCs w:val="28"/>
        </w:rPr>
        <w:t xml:space="preserve"> </w:t>
      </w:r>
      <w:r w:rsidRPr="007F3BA7">
        <w:rPr>
          <w:rFonts w:cstheme="minorHAnsi"/>
          <w:b w:val="0"/>
          <w:bCs/>
          <w:color w:val="auto"/>
          <w:szCs w:val="28"/>
        </w:rPr>
        <w:t xml:space="preserve">829 ari  </w:t>
      </w:r>
    </w:p>
    <w:p w:rsidR="00B85B0F" w:rsidRPr="007F3BA7" w:rsidRDefault="00B85B0F" w:rsidP="007F3BA7">
      <w:pPr>
        <w:numPr>
          <w:ilvl w:val="0"/>
          <w:numId w:val="7"/>
        </w:numPr>
        <w:suppressAutoHyphens/>
        <w:overflowPunct w:val="0"/>
        <w:spacing w:line="240" w:lineRule="auto"/>
        <w:jc w:val="both"/>
        <w:rPr>
          <w:rFonts w:cstheme="minorHAnsi"/>
          <w:b w:val="0"/>
          <w:bCs/>
          <w:color w:val="auto"/>
          <w:szCs w:val="28"/>
        </w:rPr>
      </w:pPr>
      <w:r w:rsidRPr="007F3BA7">
        <w:rPr>
          <w:rFonts w:cstheme="minorHAnsi"/>
          <w:b w:val="0"/>
          <w:bCs/>
          <w:color w:val="auto"/>
          <w:szCs w:val="28"/>
        </w:rPr>
        <w:t xml:space="preserve">repicaje </w:t>
      </w:r>
      <w:r w:rsidRPr="007F3BA7">
        <w:rPr>
          <w:rFonts w:cstheme="minorHAnsi"/>
          <w:b w:val="0"/>
          <w:bCs/>
          <w:color w:val="auto"/>
          <w:szCs w:val="28"/>
        </w:rPr>
        <w:tab/>
      </w:r>
      <w:r w:rsidRPr="007F3BA7">
        <w:rPr>
          <w:rFonts w:cstheme="minorHAnsi"/>
          <w:b w:val="0"/>
          <w:bCs/>
          <w:color w:val="auto"/>
          <w:szCs w:val="28"/>
        </w:rPr>
        <w:tab/>
      </w:r>
      <w:r w:rsidRPr="007F3BA7">
        <w:rPr>
          <w:rFonts w:cstheme="minorHAnsi"/>
          <w:b w:val="0"/>
          <w:bCs/>
          <w:color w:val="auto"/>
          <w:szCs w:val="28"/>
        </w:rPr>
        <w:tab/>
        <w:t>–   1</w:t>
      </w:r>
      <w:r w:rsidR="00A41B0E">
        <w:rPr>
          <w:rFonts w:cstheme="minorHAnsi"/>
          <w:b w:val="0"/>
          <w:bCs/>
          <w:color w:val="auto"/>
          <w:szCs w:val="28"/>
        </w:rPr>
        <w:t xml:space="preserve"> </w:t>
      </w:r>
      <w:r w:rsidRPr="007F3BA7">
        <w:rPr>
          <w:rFonts w:cstheme="minorHAnsi"/>
          <w:b w:val="0"/>
          <w:bCs/>
          <w:color w:val="auto"/>
          <w:szCs w:val="28"/>
        </w:rPr>
        <w:t xml:space="preserve">970 ari </w:t>
      </w:r>
    </w:p>
    <w:p w:rsidR="00B85B0F" w:rsidRPr="007F3BA7" w:rsidRDefault="00B85B0F" w:rsidP="007F3BA7">
      <w:pPr>
        <w:numPr>
          <w:ilvl w:val="0"/>
          <w:numId w:val="7"/>
        </w:numPr>
        <w:suppressAutoHyphens/>
        <w:overflowPunct w:val="0"/>
        <w:spacing w:line="240" w:lineRule="auto"/>
        <w:jc w:val="both"/>
        <w:rPr>
          <w:rFonts w:cstheme="minorHAnsi"/>
          <w:b w:val="0"/>
          <w:bCs/>
          <w:color w:val="auto"/>
          <w:szCs w:val="28"/>
        </w:rPr>
      </w:pPr>
      <w:r w:rsidRPr="007F3BA7">
        <w:rPr>
          <w:rFonts w:cstheme="minorHAnsi"/>
          <w:b w:val="0"/>
          <w:bCs/>
          <w:color w:val="auto"/>
          <w:szCs w:val="28"/>
        </w:rPr>
        <w:t xml:space="preserve">butăşiri </w:t>
      </w:r>
      <w:r w:rsidRPr="007F3BA7">
        <w:rPr>
          <w:rFonts w:cstheme="minorHAnsi"/>
          <w:b w:val="0"/>
          <w:bCs/>
          <w:color w:val="auto"/>
          <w:szCs w:val="28"/>
        </w:rPr>
        <w:tab/>
      </w:r>
      <w:r w:rsidRPr="007F3BA7">
        <w:rPr>
          <w:rFonts w:cstheme="minorHAnsi"/>
          <w:b w:val="0"/>
          <w:bCs/>
          <w:color w:val="auto"/>
          <w:szCs w:val="28"/>
        </w:rPr>
        <w:tab/>
      </w:r>
      <w:r w:rsidRPr="007F3BA7">
        <w:rPr>
          <w:rFonts w:cstheme="minorHAnsi"/>
          <w:b w:val="0"/>
          <w:bCs/>
          <w:color w:val="auto"/>
          <w:szCs w:val="28"/>
        </w:rPr>
        <w:tab/>
        <w:t>–   5</w:t>
      </w:r>
      <w:r w:rsidR="00A41B0E">
        <w:rPr>
          <w:rFonts w:cstheme="minorHAnsi"/>
          <w:b w:val="0"/>
          <w:bCs/>
          <w:color w:val="auto"/>
          <w:szCs w:val="28"/>
        </w:rPr>
        <w:t xml:space="preserve"> </w:t>
      </w:r>
      <w:r w:rsidRPr="007F3BA7">
        <w:rPr>
          <w:rFonts w:cstheme="minorHAnsi"/>
          <w:b w:val="0"/>
          <w:bCs/>
          <w:color w:val="auto"/>
          <w:szCs w:val="28"/>
        </w:rPr>
        <w:t xml:space="preserve">872 ari. </w:t>
      </w:r>
    </w:p>
    <w:p w:rsidR="00B85B0F" w:rsidRPr="007F3BA7" w:rsidRDefault="00B85B0F" w:rsidP="007F3BA7">
      <w:pPr>
        <w:spacing w:line="240" w:lineRule="auto"/>
        <w:rPr>
          <w:rFonts w:cstheme="minorHAnsi"/>
          <w:b w:val="0"/>
          <w:color w:val="auto"/>
          <w:szCs w:val="28"/>
        </w:rPr>
      </w:pPr>
    </w:p>
    <w:p w:rsidR="00B85B0F" w:rsidRPr="007F3BA7" w:rsidRDefault="00B85B0F" w:rsidP="007F3BA7">
      <w:pPr>
        <w:spacing w:line="240" w:lineRule="auto"/>
        <w:rPr>
          <w:color w:val="auto"/>
          <w:szCs w:val="28"/>
        </w:rPr>
      </w:pPr>
    </w:p>
    <w:p w:rsidR="00B85B0F" w:rsidRPr="007F3BA7" w:rsidRDefault="00B85B0F" w:rsidP="007F3BA7">
      <w:pPr>
        <w:tabs>
          <w:tab w:val="left" w:pos="7560"/>
        </w:tabs>
        <w:spacing w:line="240" w:lineRule="auto"/>
        <w:jc w:val="center"/>
        <w:rPr>
          <w:rFonts w:cs="Tahoma"/>
          <w:b w:val="0"/>
          <w:color w:val="auto"/>
          <w:szCs w:val="28"/>
        </w:rPr>
      </w:pPr>
      <w:r w:rsidRPr="007F3BA7">
        <w:rPr>
          <w:rFonts w:cs="Tahoma"/>
          <w:color w:val="auto"/>
          <w:szCs w:val="28"/>
        </w:rPr>
        <w:t>5.2. Amenajarea pădurilor</w:t>
      </w:r>
    </w:p>
    <w:p w:rsidR="00B85B0F" w:rsidRPr="007F3BA7" w:rsidRDefault="00B85B0F" w:rsidP="007F3BA7">
      <w:pPr>
        <w:pStyle w:val="BodyTextIndent"/>
        <w:ind w:firstLine="0"/>
        <w:rPr>
          <w:rFonts w:ascii="Calibri" w:hAnsi="Calibri" w:cs="Tahoma"/>
          <w:b w:val="0"/>
          <w:bCs w:val="0"/>
          <w:color w:val="auto"/>
          <w:sz w:val="28"/>
          <w:szCs w:val="28"/>
        </w:rPr>
      </w:pPr>
      <w:r w:rsidRPr="007F3BA7">
        <w:rPr>
          <w:rFonts w:ascii="Calibri" w:hAnsi="Calibri" w:cs="Tahoma"/>
          <w:b w:val="0"/>
          <w:color w:val="auto"/>
          <w:sz w:val="28"/>
          <w:szCs w:val="28"/>
        </w:rPr>
        <w:tab/>
        <w:t xml:space="preserve">Cadrul necesar gestionării durabile a pădurilor a fost asigurat, în concordanţă cu prevederile legale, prin amenajamentele silvice. </w:t>
      </w:r>
    </w:p>
    <w:p w:rsidR="00B85B0F" w:rsidRPr="007F3BA7" w:rsidRDefault="00B85B0F" w:rsidP="007F3BA7">
      <w:pPr>
        <w:pStyle w:val="BodyTextIndent"/>
        <w:ind w:firstLine="0"/>
        <w:rPr>
          <w:rFonts w:ascii="Calibri" w:hAnsi="Calibri" w:cs="Tahoma"/>
          <w:b w:val="0"/>
          <w:bCs w:val="0"/>
          <w:color w:val="auto"/>
          <w:sz w:val="28"/>
          <w:szCs w:val="28"/>
        </w:rPr>
      </w:pPr>
      <w:r w:rsidRPr="007F3BA7">
        <w:rPr>
          <w:rFonts w:ascii="Calibri" w:hAnsi="Calibri" w:cs="Tahoma"/>
          <w:b w:val="0"/>
          <w:i/>
          <w:color w:val="auto"/>
          <w:sz w:val="28"/>
          <w:szCs w:val="28"/>
        </w:rPr>
        <w:tab/>
      </w:r>
      <w:r w:rsidRPr="007F3BA7">
        <w:rPr>
          <w:rFonts w:ascii="Calibri" w:hAnsi="Calibri" w:cs="Tahoma"/>
          <w:b w:val="0"/>
          <w:bCs w:val="0"/>
          <w:color w:val="auto"/>
          <w:sz w:val="28"/>
          <w:szCs w:val="28"/>
        </w:rPr>
        <w:tab/>
      </w:r>
    </w:p>
    <w:p w:rsidR="00B85B0F" w:rsidRPr="007F3BA7" w:rsidRDefault="00B85B0F" w:rsidP="007F3BA7">
      <w:pPr>
        <w:pStyle w:val="BodyTextIndent"/>
        <w:ind w:firstLine="0"/>
        <w:jc w:val="center"/>
        <w:rPr>
          <w:rFonts w:ascii="Calibri" w:hAnsi="Calibri" w:cs="Tahoma"/>
          <w:bCs w:val="0"/>
          <w:color w:val="auto"/>
          <w:sz w:val="28"/>
          <w:szCs w:val="28"/>
        </w:rPr>
      </w:pPr>
      <w:r w:rsidRPr="007F3BA7">
        <w:rPr>
          <w:rFonts w:ascii="Calibri" w:hAnsi="Calibri" w:cs="Tahoma"/>
          <w:bCs w:val="0"/>
          <w:color w:val="auto"/>
          <w:sz w:val="28"/>
          <w:szCs w:val="28"/>
        </w:rPr>
        <w:t>5.2.1. Culegerea datelor de teren</w:t>
      </w:r>
    </w:p>
    <w:p w:rsidR="00B85B0F" w:rsidRPr="007F3BA7" w:rsidRDefault="00B85B0F" w:rsidP="007F3BA7">
      <w:pPr>
        <w:pStyle w:val="BodyTextIndent"/>
        <w:ind w:firstLine="0"/>
        <w:jc w:val="center"/>
        <w:rPr>
          <w:rFonts w:ascii="Calibri" w:hAnsi="Calibri" w:cs="Tahoma"/>
          <w:bCs w:val="0"/>
          <w:color w:val="auto"/>
          <w:sz w:val="28"/>
          <w:szCs w:val="28"/>
        </w:rPr>
      </w:pPr>
    </w:p>
    <w:p w:rsidR="00B85B0F" w:rsidRPr="007F3BA7" w:rsidRDefault="00B85B0F" w:rsidP="007F3BA7">
      <w:pPr>
        <w:pStyle w:val="BodyTextIndent"/>
        <w:rPr>
          <w:rFonts w:ascii="Calibri" w:hAnsi="Calibri" w:cs="Tahoma"/>
          <w:b w:val="0"/>
          <w:bCs w:val="0"/>
          <w:color w:val="auto"/>
          <w:sz w:val="28"/>
          <w:szCs w:val="28"/>
        </w:rPr>
      </w:pPr>
      <w:r w:rsidRPr="007F3BA7">
        <w:rPr>
          <w:rFonts w:ascii="Calibri" w:hAnsi="Calibri" w:cs="Tahoma"/>
          <w:b w:val="0"/>
          <w:color w:val="auto"/>
          <w:sz w:val="28"/>
          <w:szCs w:val="28"/>
        </w:rPr>
        <w:t xml:space="preserve">În anul 2018, </w:t>
      </w:r>
      <w:r w:rsidRPr="007F3BA7">
        <w:rPr>
          <w:rFonts w:ascii="Calibri" w:hAnsi="Calibri" w:cs="Tahoma"/>
          <w:b w:val="0"/>
          <w:bCs w:val="0"/>
          <w:color w:val="auto"/>
          <w:sz w:val="28"/>
          <w:szCs w:val="28"/>
        </w:rPr>
        <w:t>au fost executate, în vederea elaborării amenajamentelor silvice, descrieri parcelare pentru o suprafaţă de:</w:t>
      </w:r>
    </w:p>
    <w:p w:rsidR="00B85B0F" w:rsidRPr="007F3BA7" w:rsidRDefault="00B85B0F" w:rsidP="007F3BA7">
      <w:pPr>
        <w:pStyle w:val="BodyTextIndent"/>
        <w:numPr>
          <w:ilvl w:val="0"/>
          <w:numId w:val="10"/>
        </w:numPr>
        <w:ind w:left="0" w:firstLine="284"/>
        <w:rPr>
          <w:rFonts w:ascii="Calibri" w:hAnsi="Calibri" w:cs="Arial"/>
          <w:b w:val="0"/>
          <w:bCs w:val="0"/>
          <w:i/>
          <w:color w:val="auto"/>
          <w:sz w:val="28"/>
          <w:szCs w:val="28"/>
        </w:rPr>
      </w:pPr>
      <w:r w:rsidRPr="007F3BA7">
        <w:rPr>
          <w:rFonts w:ascii="Calibri" w:hAnsi="Calibri" w:cs="Tahoma"/>
          <w:b w:val="0"/>
          <w:bCs w:val="0"/>
          <w:color w:val="auto"/>
          <w:sz w:val="28"/>
          <w:szCs w:val="28"/>
        </w:rPr>
        <w:t>317 817 ha fond forestier proprietate publică a statului administrat de Regia Naţională a Pădurilor - Romsilva, în cadrul a 33 de ocoale silvice, și 4 baze experimentale din cadrul INCDS. Lucrările s-au executat de către I</w:t>
      </w:r>
      <w:r w:rsidRPr="007F3BA7">
        <w:rPr>
          <w:rStyle w:val="Emphasis"/>
          <w:rFonts w:ascii="Calibri" w:hAnsi="Calibri" w:cs="Arial"/>
          <w:b w:val="0"/>
          <w:color w:val="auto"/>
          <w:sz w:val="28"/>
          <w:szCs w:val="28"/>
          <w:shd w:val="clear" w:color="auto" w:fill="FDFDFD"/>
        </w:rPr>
        <w:t>nstitutul Național de Cercetare-Dezvoltare în Silvicultură </w:t>
      </w:r>
      <w:r w:rsidRPr="007F3BA7">
        <w:rPr>
          <w:rStyle w:val="Emphasis"/>
          <w:rFonts w:ascii="Calibri" w:hAnsi="Calibri" w:cs="Arial"/>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Fonts w:ascii="Calibri" w:hAnsi="Calibri" w:cs="Arial"/>
          <w:b w:val="0"/>
          <w:bCs w:val="0"/>
          <w:i/>
          <w:color w:val="auto"/>
          <w:sz w:val="28"/>
          <w:szCs w:val="28"/>
        </w:rPr>
        <w:t>;</w:t>
      </w:r>
    </w:p>
    <w:p w:rsidR="00B85B0F" w:rsidRPr="007F3BA7" w:rsidRDefault="00B85B0F" w:rsidP="007F3BA7">
      <w:pPr>
        <w:pStyle w:val="BodyTextIndent"/>
        <w:numPr>
          <w:ilvl w:val="0"/>
          <w:numId w:val="10"/>
        </w:numPr>
        <w:ind w:left="0" w:firstLine="284"/>
        <w:rPr>
          <w:rFonts w:ascii="Calibri" w:hAnsi="Calibri" w:cs="Tahoma"/>
          <w:b w:val="0"/>
          <w:bCs w:val="0"/>
          <w:i/>
          <w:color w:val="auto"/>
          <w:sz w:val="28"/>
          <w:szCs w:val="28"/>
        </w:rPr>
      </w:pPr>
      <w:r w:rsidRPr="007F3BA7">
        <w:rPr>
          <w:rFonts w:ascii="Calibri" w:hAnsi="Calibri" w:cs="Tahoma"/>
          <w:b w:val="0"/>
          <w:bCs w:val="0"/>
          <w:color w:val="auto"/>
          <w:sz w:val="28"/>
          <w:szCs w:val="28"/>
        </w:rPr>
        <w:t xml:space="preserve">193 000 ha fond forestier proprietate publică şi privată a altor deţinători (persoane fizice şi juridice) administrat de ocoale silvice autorizate şi de ocoalele silvice </w:t>
      </w:r>
      <w:r w:rsidRPr="007F3BA7">
        <w:rPr>
          <w:rFonts w:ascii="Calibri" w:hAnsi="Calibri" w:cs="Tahoma"/>
          <w:b w:val="0"/>
          <w:bCs w:val="0"/>
          <w:color w:val="auto"/>
          <w:sz w:val="28"/>
          <w:szCs w:val="28"/>
        </w:rPr>
        <w:lastRenderedPageBreak/>
        <w:t>din subordinea Regiei Naţionale a Pădurilor - Romsilva. Lucrările au fost executate de către unităţi specializate să elaboreze amenajamente silvice, atestate conform metodologiei specifice, şi de către I</w:t>
      </w:r>
      <w:r w:rsidRPr="007F3BA7">
        <w:rPr>
          <w:rStyle w:val="Emphasis"/>
          <w:rFonts w:ascii="Calibri" w:hAnsi="Calibri" w:cs="Arial"/>
          <w:b w:val="0"/>
          <w:color w:val="auto"/>
          <w:sz w:val="28"/>
          <w:szCs w:val="28"/>
          <w:shd w:val="clear" w:color="auto" w:fill="FDFDFD"/>
        </w:rPr>
        <w:t>nstitutul Național de Cercetare-Dezvoltare în Silvicultură</w:t>
      </w:r>
      <w:r w:rsidRPr="007F3BA7">
        <w:rPr>
          <w:rStyle w:val="Emphasis"/>
          <w:rFonts w:ascii="Calibri" w:hAnsi="Calibri" w:cs="Arial"/>
          <w:color w:val="auto"/>
          <w:sz w:val="28"/>
          <w:szCs w:val="28"/>
          <w:shd w:val="clear" w:color="auto" w:fill="FDFDFD"/>
        </w:rPr>
        <w:t> </w:t>
      </w:r>
      <w:r w:rsidRPr="007F3BA7">
        <w:rPr>
          <w:rStyle w:val="Emphasis"/>
          <w:rFonts w:ascii="Calibri" w:hAnsi="Calibri" w:cs="Arial"/>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p>
    <w:p w:rsidR="00B85B0F" w:rsidRPr="007F3BA7" w:rsidRDefault="00B85B0F" w:rsidP="007F3BA7">
      <w:pPr>
        <w:pStyle w:val="BodyTextIndent"/>
        <w:jc w:val="center"/>
        <w:rPr>
          <w:rFonts w:ascii="Calibri" w:hAnsi="Calibri" w:cs="Tahoma"/>
          <w:color w:val="auto"/>
          <w:sz w:val="28"/>
          <w:szCs w:val="28"/>
        </w:rPr>
      </w:pPr>
    </w:p>
    <w:p w:rsidR="00B85B0F" w:rsidRPr="007F3BA7" w:rsidRDefault="00B85B0F" w:rsidP="007F3BA7">
      <w:pPr>
        <w:pStyle w:val="BodyTextIndent"/>
        <w:ind w:left="720" w:firstLine="0"/>
        <w:jc w:val="center"/>
        <w:rPr>
          <w:rFonts w:ascii="Calibri" w:hAnsi="Calibri" w:cs="Tahoma"/>
          <w:color w:val="auto"/>
          <w:sz w:val="28"/>
          <w:szCs w:val="28"/>
        </w:rPr>
      </w:pPr>
      <w:r w:rsidRPr="007F3BA7">
        <w:rPr>
          <w:rFonts w:ascii="Calibri" w:hAnsi="Calibri" w:cs="Tahoma"/>
          <w:color w:val="auto"/>
          <w:sz w:val="28"/>
          <w:szCs w:val="28"/>
        </w:rPr>
        <w:t>5.2.2.  Redactarea în concept a amenajamentelor silvice</w:t>
      </w:r>
    </w:p>
    <w:p w:rsidR="00B85B0F" w:rsidRPr="007F3BA7" w:rsidRDefault="00B85B0F" w:rsidP="007F3BA7">
      <w:pPr>
        <w:pStyle w:val="BodyTextIndent"/>
        <w:rPr>
          <w:rFonts w:ascii="Calibri" w:hAnsi="Calibri" w:cs="Tahoma"/>
          <w:i/>
          <w:color w:val="auto"/>
          <w:sz w:val="28"/>
          <w:szCs w:val="28"/>
        </w:rPr>
      </w:pPr>
    </w:p>
    <w:p w:rsidR="00B85B0F" w:rsidRPr="007F3BA7" w:rsidRDefault="00B85B0F" w:rsidP="007F3BA7">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t>Au fost redactate în anul 2018 amenajamente în concept pentru o suprafaţă de:</w:t>
      </w:r>
    </w:p>
    <w:p w:rsidR="00B85B0F" w:rsidRPr="007F3BA7" w:rsidRDefault="00B85B0F" w:rsidP="007F3BA7">
      <w:pPr>
        <w:pStyle w:val="BodyTextIndent"/>
        <w:numPr>
          <w:ilvl w:val="0"/>
          <w:numId w:val="10"/>
        </w:numPr>
        <w:tabs>
          <w:tab w:val="left" w:pos="1418"/>
        </w:tabs>
        <w:ind w:left="1418"/>
        <w:rPr>
          <w:rFonts w:ascii="Calibri" w:hAnsi="Calibri" w:cs="Tahoma"/>
          <w:b w:val="0"/>
          <w:bCs w:val="0"/>
          <w:color w:val="auto"/>
          <w:sz w:val="28"/>
          <w:szCs w:val="28"/>
        </w:rPr>
      </w:pPr>
      <w:r w:rsidRPr="007F3BA7">
        <w:rPr>
          <w:rFonts w:ascii="Calibri" w:hAnsi="Calibri" w:cs="Tahoma"/>
          <w:b w:val="0"/>
          <w:bCs w:val="0"/>
          <w:color w:val="auto"/>
          <w:sz w:val="28"/>
          <w:szCs w:val="28"/>
        </w:rPr>
        <w:t xml:space="preserve">283 274 ha fond forestier proprietate publică a statului, administrat de Regia Naţională a Pădurilor – Romsilva (33 ocoale silvice) și INCDS (4 baze experimentale). </w:t>
      </w:r>
    </w:p>
    <w:p w:rsidR="00B85B0F" w:rsidRPr="007F3BA7" w:rsidRDefault="00B85B0F" w:rsidP="007F3BA7">
      <w:pPr>
        <w:pStyle w:val="BodyTextIndent"/>
        <w:numPr>
          <w:ilvl w:val="0"/>
          <w:numId w:val="10"/>
        </w:numPr>
        <w:ind w:left="1418"/>
        <w:rPr>
          <w:rFonts w:ascii="Calibri" w:hAnsi="Calibri" w:cs="Tahoma"/>
          <w:b w:val="0"/>
          <w:bCs w:val="0"/>
          <w:color w:val="auto"/>
          <w:sz w:val="28"/>
          <w:szCs w:val="28"/>
        </w:rPr>
      </w:pPr>
      <w:r w:rsidRPr="007F3BA7">
        <w:rPr>
          <w:rFonts w:ascii="Calibri" w:hAnsi="Calibri" w:cs="Tahoma"/>
          <w:b w:val="0"/>
          <w:bCs w:val="0"/>
          <w:color w:val="auto"/>
          <w:sz w:val="28"/>
          <w:szCs w:val="28"/>
        </w:rPr>
        <w:t xml:space="preserve">247 040 ha fond forestier proprietate publică şi privată a altor deţinători (persoane fizice şi juridice) administrat de ocoale silvice de regim şi de ocoale silvice de stat. </w:t>
      </w:r>
    </w:p>
    <w:p w:rsidR="00B85B0F" w:rsidRPr="007F3BA7" w:rsidRDefault="00B85B0F" w:rsidP="007F3BA7">
      <w:pPr>
        <w:pStyle w:val="BodyTextIndent"/>
        <w:ind w:firstLine="0"/>
        <w:jc w:val="center"/>
        <w:rPr>
          <w:rFonts w:ascii="Calibri" w:hAnsi="Calibri" w:cs="Tahoma"/>
          <w:color w:val="auto"/>
          <w:sz w:val="28"/>
          <w:szCs w:val="28"/>
        </w:rPr>
      </w:pPr>
    </w:p>
    <w:p w:rsidR="00B85B0F" w:rsidRPr="007F3BA7" w:rsidRDefault="00B85B0F" w:rsidP="007F3BA7">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5.2.3  Definitivarea amenajamentelor silvice</w:t>
      </w:r>
    </w:p>
    <w:p w:rsidR="00B85B0F" w:rsidRPr="007F3BA7" w:rsidRDefault="00B85B0F" w:rsidP="007F3BA7">
      <w:pPr>
        <w:pStyle w:val="BodyTextIndent"/>
        <w:rPr>
          <w:rFonts w:ascii="Calibri" w:hAnsi="Calibri" w:cs="Tahoma"/>
          <w:i/>
          <w:color w:val="auto"/>
          <w:sz w:val="28"/>
          <w:szCs w:val="28"/>
        </w:rPr>
      </w:pPr>
    </w:p>
    <w:p w:rsidR="00B85B0F" w:rsidRPr="007F3BA7" w:rsidRDefault="00B85B0F" w:rsidP="007F3BA7">
      <w:pPr>
        <w:spacing w:line="240" w:lineRule="auto"/>
        <w:ind w:firstLine="708"/>
        <w:rPr>
          <w:rFonts w:cs="Tahoma"/>
          <w:b w:val="0"/>
          <w:color w:val="auto"/>
          <w:szCs w:val="28"/>
        </w:rPr>
      </w:pPr>
      <w:r w:rsidRPr="007F3BA7">
        <w:rPr>
          <w:rFonts w:cs="Tahoma"/>
          <w:b w:val="0"/>
          <w:color w:val="auto"/>
          <w:szCs w:val="28"/>
        </w:rPr>
        <w:t xml:space="preserve">Pentru fondul forestier proprietate publică a statului în suprafață de 283.274 ha pentru care datele de teren au fost culese în anul 2017,  amenajamentele silvice  au fost  definitivate  în anul 2018. </w:t>
      </w:r>
    </w:p>
    <w:p w:rsidR="00B85B0F" w:rsidRPr="007F3BA7" w:rsidRDefault="00B85B0F" w:rsidP="007F3BA7">
      <w:pPr>
        <w:pStyle w:val="BodyText"/>
        <w:spacing w:after="0"/>
        <w:rPr>
          <w:rFonts w:cs="Tahoma"/>
          <w:sz w:val="28"/>
          <w:szCs w:val="28"/>
        </w:rPr>
      </w:pPr>
      <w:r w:rsidRPr="007F3BA7">
        <w:rPr>
          <w:rFonts w:cs="Tahoma"/>
          <w:sz w:val="28"/>
          <w:szCs w:val="28"/>
        </w:rPr>
        <w:tab/>
        <w:t xml:space="preserve">Pentru fondul forestier proprietate publică şi privată a altor deţinători (persoane fizice şi juridice), în care datele de teren s-au obţinut în anul 2017, s-au definitivat pentru o suprafaţă de 247 040 ha. </w:t>
      </w:r>
    </w:p>
    <w:p w:rsidR="00B85B0F" w:rsidRPr="007F3BA7" w:rsidRDefault="00B85B0F" w:rsidP="007F3BA7">
      <w:pPr>
        <w:spacing w:line="240" w:lineRule="auto"/>
        <w:ind w:firstLine="708"/>
        <w:rPr>
          <w:rFonts w:cs="Tahoma"/>
          <w:b w:val="0"/>
          <w:color w:val="auto"/>
          <w:szCs w:val="28"/>
        </w:rPr>
      </w:pPr>
      <w:r w:rsidRPr="007F3BA7">
        <w:rPr>
          <w:rFonts w:cs="Tahoma"/>
          <w:b w:val="0"/>
          <w:color w:val="auto"/>
          <w:szCs w:val="28"/>
        </w:rPr>
        <w:t xml:space="preserve">Lucrările au fost executate de </w:t>
      </w:r>
      <w:r w:rsidRPr="007F3BA7">
        <w:rPr>
          <w:rFonts w:cs="Tahoma"/>
          <w:b w:val="0"/>
          <w:bCs/>
          <w:i/>
          <w:color w:val="auto"/>
          <w:szCs w:val="28"/>
        </w:rPr>
        <w:t>I</w:t>
      </w:r>
      <w:r w:rsidRPr="007F3BA7">
        <w:rPr>
          <w:rStyle w:val="Emphasis"/>
          <w:rFonts w:cs="Tahoma"/>
          <w:b w:val="0"/>
          <w:color w:val="auto"/>
          <w:szCs w:val="28"/>
          <w:shd w:val="clear" w:color="auto" w:fill="FDFDFD"/>
        </w:rPr>
        <w:t>nstitutul Național de Cercetare-Dezvoltare în Silvicultură </w:t>
      </w:r>
      <w:r w:rsidRPr="007F3BA7">
        <w:rPr>
          <w:rStyle w:val="Emphasis"/>
          <w:rFonts w:cs="Tahoma"/>
          <w:color w:val="auto"/>
          <w:szCs w:val="28"/>
          <w:shd w:val="clear" w:color="auto" w:fill="FDFDFD"/>
        </w:rPr>
        <w:t>“</w:t>
      </w:r>
      <w:r w:rsidRPr="007F3BA7">
        <w:rPr>
          <w:rStyle w:val="Strong"/>
          <w:i/>
          <w:color w:val="auto"/>
          <w:szCs w:val="28"/>
          <w:shd w:val="clear" w:color="auto" w:fill="FDFDFD"/>
        </w:rPr>
        <w:t>Marin Drăcea</w:t>
      </w:r>
      <w:r w:rsidRPr="007F3BA7">
        <w:rPr>
          <w:rStyle w:val="Strong"/>
          <w:b/>
          <w:i/>
          <w:color w:val="auto"/>
          <w:szCs w:val="28"/>
          <w:shd w:val="clear" w:color="auto" w:fill="FDFDFD"/>
        </w:rPr>
        <w:t>”</w:t>
      </w:r>
      <w:r w:rsidRPr="007F3BA7">
        <w:rPr>
          <w:rFonts w:cs="Tahoma"/>
          <w:b w:val="0"/>
          <w:color w:val="auto"/>
          <w:szCs w:val="28"/>
        </w:rPr>
        <w:t>, cât şi de către unităţile atestate, specializate să elaboreze amenajamente silvice (la nivel naţional erau 43 unităţi atestate)</w:t>
      </w:r>
      <w:r w:rsidR="007F3BA7">
        <w:rPr>
          <w:rFonts w:cs="Tahoma"/>
          <w:b w:val="0"/>
          <w:color w:val="auto"/>
          <w:szCs w:val="28"/>
        </w:rPr>
        <w:t>.</w:t>
      </w:r>
    </w:p>
    <w:p w:rsidR="00B85B0F" w:rsidRPr="007F3BA7" w:rsidRDefault="00B85B0F" w:rsidP="007F3BA7">
      <w:pPr>
        <w:pStyle w:val="BodyTextIndent"/>
        <w:ind w:firstLine="0"/>
        <w:jc w:val="center"/>
        <w:rPr>
          <w:rFonts w:ascii="Calibri" w:hAnsi="Calibri" w:cs="Tahoma"/>
          <w:color w:val="auto"/>
          <w:sz w:val="28"/>
          <w:szCs w:val="28"/>
        </w:rPr>
      </w:pPr>
    </w:p>
    <w:p w:rsidR="00B85B0F" w:rsidRPr="007F3BA7" w:rsidRDefault="00B85B0F" w:rsidP="007F3BA7">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5.2.4  Modernizarea bazei cartografice</w:t>
      </w:r>
    </w:p>
    <w:p w:rsidR="00B85B0F" w:rsidRPr="007F3BA7" w:rsidRDefault="00B85B0F" w:rsidP="007F3BA7">
      <w:pPr>
        <w:pStyle w:val="BodyTextIndent"/>
        <w:rPr>
          <w:rFonts w:ascii="Calibri" w:hAnsi="Calibri" w:cs="Tahoma"/>
          <w:bCs w:val="0"/>
          <w:color w:val="auto"/>
          <w:sz w:val="28"/>
          <w:szCs w:val="28"/>
        </w:rPr>
      </w:pPr>
    </w:p>
    <w:p w:rsidR="00B85B0F" w:rsidRPr="007F3BA7" w:rsidRDefault="00B85B0F" w:rsidP="007F3BA7">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t xml:space="preserve">Activitatea de actualizare şi dezvoltare a bazei cartografice a fost asigurată de </w:t>
      </w:r>
      <w:r w:rsidRPr="007F3BA7">
        <w:rPr>
          <w:rFonts w:ascii="Calibri" w:hAnsi="Calibri" w:cs="Arial"/>
          <w:b w:val="0"/>
          <w:bCs w:val="0"/>
          <w:i/>
          <w:color w:val="auto"/>
          <w:sz w:val="28"/>
          <w:szCs w:val="28"/>
        </w:rPr>
        <w:t>I</w:t>
      </w:r>
      <w:r w:rsidRPr="007F3BA7">
        <w:rPr>
          <w:rStyle w:val="Emphasis"/>
          <w:rFonts w:ascii="Calibri" w:hAnsi="Calibri" w:cs="Arial"/>
          <w:b w:val="0"/>
          <w:color w:val="auto"/>
          <w:sz w:val="28"/>
          <w:szCs w:val="28"/>
          <w:shd w:val="clear" w:color="auto" w:fill="FDFDFD"/>
        </w:rPr>
        <w:t>nstitutul Național de Cercetare-Dezvoltare în Silvicultură </w:t>
      </w:r>
      <w:r w:rsidRPr="007F3BA7">
        <w:rPr>
          <w:rStyle w:val="Emphasis"/>
          <w:rFonts w:ascii="Calibri" w:hAnsi="Calibri" w:cs="Arial"/>
          <w:b w:val="0"/>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Style w:val="Strong"/>
          <w:rFonts w:ascii="Calibri" w:hAnsi="Calibri" w:cs="Arial"/>
          <w:b/>
          <w:i/>
          <w:color w:val="auto"/>
          <w:sz w:val="28"/>
          <w:szCs w:val="28"/>
          <w:shd w:val="clear" w:color="auto" w:fill="FDFDFD"/>
        </w:rPr>
        <w:t>”</w:t>
      </w:r>
      <w:r w:rsidRPr="007F3BA7">
        <w:rPr>
          <w:rFonts w:ascii="Calibri" w:hAnsi="Calibri" w:cs="Tahoma"/>
          <w:b w:val="0"/>
          <w:bCs w:val="0"/>
          <w:color w:val="auto"/>
          <w:sz w:val="28"/>
          <w:szCs w:val="28"/>
        </w:rPr>
        <w:t>, în cea mai mare parte, precum şi de unităţile atestate, specializate să elaboreze amenajamente silvice, şi a inclus:</w:t>
      </w:r>
    </w:p>
    <w:p w:rsidR="00B85B0F" w:rsidRPr="007F3BA7" w:rsidRDefault="00B85B0F" w:rsidP="007F3BA7">
      <w:pPr>
        <w:pStyle w:val="BodyTextIndent"/>
        <w:numPr>
          <w:ilvl w:val="0"/>
          <w:numId w:val="9"/>
        </w:numPr>
        <w:rPr>
          <w:rFonts w:ascii="Calibri" w:hAnsi="Calibri" w:cs="Tahoma"/>
          <w:b w:val="0"/>
          <w:bCs w:val="0"/>
          <w:color w:val="auto"/>
          <w:sz w:val="28"/>
          <w:szCs w:val="28"/>
        </w:rPr>
      </w:pPr>
      <w:r w:rsidRPr="007F3BA7">
        <w:rPr>
          <w:rFonts w:ascii="Calibri" w:hAnsi="Calibri" w:cs="Tahoma"/>
          <w:b w:val="0"/>
          <w:bCs w:val="0"/>
          <w:color w:val="auto"/>
          <w:sz w:val="28"/>
          <w:szCs w:val="28"/>
        </w:rPr>
        <w:t xml:space="preserve">Lucrări de definitivare şi tipărire a bazei cartografice necesare lucrărilor de amenajare a pădurilor, utilizând tehnici de cartografie digitală; </w:t>
      </w:r>
    </w:p>
    <w:p w:rsidR="00B85B0F" w:rsidRPr="007F3BA7" w:rsidRDefault="00B85B0F" w:rsidP="007F3BA7">
      <w:pPr>
        <w:pStyle w:val="BodyTextIndent"/>
        <w:numPr>
          <w:ilvl w:val="0"/>
          <w:numId w:val="9"/>
        </w:numPr>
        <w:rPr>
          <w:rFonts w:ascii="Calibri" w:hAnsi="Calibri" w:cs="Tahoma"/>
          <w:b w:val="0"/>
          <w:bCs w:val="0"/>
          <w:color w:val="auto"/>
          <w:sz w:val="28"/>
          <w:szCs w:val="28"/>
        </w:rPr>
      </w:pPr>
      <w:r w:rsidRPr="007F3BA7">
        <w:rPr>
          <w:rFonts w:ascii="Calibri" w:hAnsi="Calibri" w:cs="Tahoma"/>
          <w:b w:val="0"/>
          <w:bCs w:val="0"/>
          <w:color w:val="auto"/>
          <w:sz w:val="28"/>
          <w:szCs w:val="28"/>
        </w:rPr>
        <w:t>utilizarea tehnicilor GIS la elaborarea amenajamentelor silvice;</w:t>
      </w:r>
    </w:p>
    <w:p w:rsidR="00B85B0F" w:rsidRPr="007F3BA7" w:rsidRDefault="00B85B0F" w:rsidP="007F3BA7">
      <w:pPr>
        <w:pStyle w:val="BodyTextIndent"/>
        <w:numPr>
          <w:ilvl w:val="0"/>
          <w:numId w:val="9"/>
        </w:numPr>
        <w:rPr>
          <w:rFonts w:ascii="Calibri" w:hAnsi="Calibri" w:cs="Tahoma"/>
          <w:b w:val="0"/>
          <w:bCs w:val="0"/>
          <w:color w:val="auto"/>
          <w:sz w:val="28"/>
          <w:szCs w:val="28"/>
        </w:rPr>
      </w:pPr>
      <w:r w:rsidRPr="007F3BA7">
        <w:rPr>
          <w:rFonts w:ascii="Calibri" w:hAnsi="Calibri" w:cs="Tahoma"/>
          <w:b w:val="0"/>
          <w:bCs w:val="0"/>
          <w:color w:val="auto"/>
          <w:sz w:val="28"/>
          <w:szCs w:val="28"/>
        </w:rPr>
        <w:t xml:space="preserve">digitizarea în totalitate a  bazei cartografice aflată în arhiva INCDS şi a celei utilizate de unităţile de amenajare atestate. </w:t>
      </w:r>
    </w:p>
    <w:p w:rsidR="00B85B0F" w:rsidRPr="007F3BA7" w:rsidRDefault="00B85B0F" w:rsidP="007F3BA7">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t>În cadrul preocupărilor de actualizare şi dezvoltare a bazei cartografice In</w:t>
      </w:r>
      <w:r w:rsidRPr="007F3BA7">
        <w:rPr>
          <w:rStyle w:val="Emphasis"/>
          <w:rFonts w:ascii="Calibri" w:hAnsi="Calibri" w:cs="Arial"/>
          <w:b w:val="0"/>
          <w:color w:val="auto"/>
          <w:sz w:val="28"/>
          <w:szCs w:val="28"/>
          <w:shd w:val="clear" w:color="auto" w:fill="FDFDFD"/>
        </w:rPr>
        <w:t>stitutul Național de Cercetare-Dezvoltare în Silvicultură </w:t>
      </w:r>
      <w:r w:rsidRPr="007F3BA7">
        <w:rPr>
          <w:rStyle w:val="Emphasis"/>
          <w:rFonts w:ascii="Calibri" w:hAnsi="Calibri" w:cs="Arial"/>
          <w:b w:val="0"/>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Style w:val="Strong"/>
          <w:rFonts w:ascii="Calibri" w:hAnsi="Calibri" w:cs="Arial"/>
          <w:b/>
          <w:i/>
          <w:color w:val="auto"/>
          <w:sz w:val="28"/>
          <w:szCs w:val="28"/>
          <w:shd w:val="clear" w:color="auto" w:fill="FDFDFD"/>
        </w:rPr>
        <w:t>”</w:t>
      </w:r>
      <w:r w:rsidRPr="007F3BA7">
        <w:rPr>
          <w:rFonts w:ascii="Calibri" w:hAnsi="Calibri" w:cs="Tahoma"/>
          <w:b w:val="0"/>
          <w:bCs w:val="0"/>
          <w:color w:val="auto"/>
          <w:sz w:val="28"/>
          <w:szCs w:val="28"/>
        </w:rPr>
        <w:t xml:space="preserve"> a elaborat în cursul </w:t>
      </w:r>
      <w:r w:rsidRPr="007F3BA7">
        <w:rPr>
          <w:rFonts w:ascii="Calibri" w:hAnsi="Calibri" w:cs="Tahoma"/>
          <w:b w:val="0"/>
          <w:bCs w:val="0"/>
          <w:color w:val="auto"/>
          <w:sz w:val="28"/>
          <w:szCs w:val="28"/>
        </w:rPr>
        <w:lastRenderedPageBreak/>
        <w:t>anului 2018, în sistem GIS, amenajamentele silvice pentru 33 ocoale silvice din structura Regiei Naționale a Pădurilor – Romsilva și 4 baze experimentale din cadrul In</w:t>
      </w:r>
      <w:r w:rsidRPr="007F3BA7">
        <w:rPr>
          <w:rStyle w:val="Emphasis"/>
          <w:rFonts w:ascii="Calibri" w:hAnsi="Calibri" w:cs="Arial"/>
          <w:b w:val="0"/>
          <w:color w:val="auto"/>
          <w:sz w:val="28"/>
          <w:szCs w:val="28"/>
          <w:shd w:val="clear" w:color="auto" w:fill="FDFDFD"/>
        </w:rPr>
        <w:t>stitutul Național de Cercetare-Dezvoltare în Silvicultură </w:t>
      </w:r>
      <w:r w:rsidRPr="007F3BA7">
        <w:rPr>
          <w:rStyle w:val="Emphasis"/>
          <w:rFonts w:ascii="Calibri" w:hAnsi="Calibri" w:cs="Arial"/>
          <w:b w:val="0"/>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Style w:val="Strong"/>
          <w:rFonts w:ascii="Calibri" w:hAnsi="Calibri" w:cs="Arial"/>
          <w:b/>
          <w:i/>
          <w:color w:val="auto"/>
          <w:sz w:val="28"/>
          <w:szCs w:val="28"/>
          <w:shd w:val="clear" w:color="auto" w:fill="FDFDFD"/>
        </w:rPr>
        <w:t>”</w:t>
      </w:r>
      <w:r w:rsidRPr="007F3BA7">
        <w:rPr>
          <w:rFonts w:ascii="Calibri" w:hAnsi="Calibri" w:cs="Tahoma"/>
          <w:b w:val="0"/>
          <w:bCs w:val="0"/>
          <w:color w:val="auto"/>
          <w:sz w:val="28"/>
          <w:szCs w:val="28"/>
        </w:rPr>
        <w:t xml:space="preserve">, cu o suprafaţă totală de 283 274 ha. </w:t>
      </w:r>
      <w:r w:rsidRPr="007F3BA7">
        <w:rPr>
          <w:rFonts w:ascii="Calibri" w:hAnsi="Calibri" w:cs="Tahoma"/>
          <w:b w:val="0"/>
          <w:color w:val="auto"/>
          <w:sz w:val="28"/>
          <w:szCs w:val="28"/>
        </w:rPr>
        <w:t>Pentru toate ocoalele silvice, la care in cursul anului 2017 au fost culese datele de teren, amenajamentele silvice au fost elaborate în sistem GIS  .</w:t>
      </w:r>
    </w:p>
    <w:p w:rsidR="00B85B0F" w:rsidRPr="007F3BA7" w:rsidRDefault="00B85B0F" w:rsidP="007F3BA7">
      <w:pPr>
        <w:pStyle w:val="BodyTextIndent"/>
        <w:rPr>
          <w:rFonts w:ascii="Calibri" w:hAnsi="Calibri" w:cs="Tahoma"/>
          <w:b w:val="0"/>
          <w:bCs w:val="0"/>
          <w:color w:val="auto"/>
          <w:sz w:val="28"/>
          <w:szCs w:val="28"/>
        </w:rPr>
      </w:pPr>
      <w:r w:rsidRPr="007F3BA7">
        <w:rPr>
          <w:rFonts w:ascii="Calibri" w:hAnsi="Calibri" w:cs="Tahoma"/>
          <w:b w:val="0"/>
          <w:bCs w:val="0"/>
          <w:color w:val="auto"/>
          <w:sz w:val="28"/>
          <w:szCs w:val="28"/>
        </w:rPr>
        <w:t>Unităţile atestate, specializate să elaboreze amenajamente silvice, au trecut la digitizarea bazei cartografice şi utilizarea tehnicilor GIS pentru elaborarea amenajamentelor silvice, folosind baza cartografică din arhiva In</w:t>
      </w:r>
      <w:r w:rsidRPr="007F3BA7">
        <w:rPr>
          <w:rStyle w:val="Emphasis"/>
          <w:rFonts w:ascii="Calibri" w:hAnsi="Calibri" w:cs="Arial"/>
          <w:b w:val="0"/>
          <w:color w:val="auto"/>
          <w:sz w:val="28"/>
          <w:szCs w:val="28"/>
          <w:shd w:val="clear" w:color="auto" w:fill="FDFDFD"/>
        </w:rPr>
        <w:t>stitutul Național de Cercetare-Dezvoltare în Silvicultură </w:t>
      </w:r>
      <w:r w:rsidRPr="007F3BA7">
        <w:rPr>
          <w:rStyle w:val="Emphasis"/>
          <w:rFonts w:ascii="Calibri" w:hAnsi="Calibri" w:cs="Arial"/>
          <w:b w:val="0"/>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Style w:val="Strong"/>
          <w:rFonts w:ascii="Calibri" w:hAnsi="Calibri" w:cs="Arial"/>
          <w:b/>
          <w:i/>
          <w:color w:val="auto"/>
          <w:sz w:val="28"/>
          <w:szCs w:val="28"/>
          <w:shd w:val="clear" w:color="auto" w:fill="FDFDFD"/>
        </w:rPr>
        <w:t>”</w:t>
      </w:r>
      <w:r w:rsidRPr="007F3BA7">
        <w:rPr>
          <w:rFonts w:ascii="Calibri" w:hAnsi="Calibri" w:cs="Tahoma"/>
          <w:b w:val="0"/>
          <w:bCs w:val="0"/>
          <w:color w:val="auto"/>
          <w:sz w:val="28"/>
          <w:szCs w:val="28"/>
        </w:rPr>
        <w:t xml:space="preserve"> sau preluată de la Oficiile Județene de Cadastru și Publicitate Imobiliară, precum şi lucrări de definitivare şi tipărire a bazei cartografice prin tehnici de cartografie digitală.</w:t>
      </w:r>
    </w:p>
    <w:p w:rsidR="00B85B0F" w:rsidRPr="007F3BA7" w:rsidRDefault="00B85B0F" w:rsidP="007F3BA7">
      <w:pPr>
        <w:pStyle w:val="BodyTextIndent"/>
        <w:ind w:firstLine="0"/>
        <w:jc w:val="center"/>
        <w:rPr>
          <w:rFonts w:ascii="Calibri" w:hAnsi="Calibri" w:cs="Tahoma"/>
          <w:b w:val="0"/>
          <w:color w:val="auto"/>
          <w:sz w:val="28"/>
          <w:szCs w:val="28"/>
        </w:rPr>
      </w:pPr>
    </w:p>
    <w:p w:rsidR="00B85B0F" w:rsidRPr="007F3BA7" w:rsidRDefault="00B85B0F" w:rsidP="007F3BA7">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5.2.5 Evaluarea adecvată a amenajamentelor silvice</w:t>
      </w:r>
    </w:p>
    <w:p w:rsidR="00B85B0F" w:rsidRPr="007F3BA7" w:rsidRDefault="00B85B0F" w:rsidP="007F3BA7">
      <w:pPr>
        <w:pStyle w:val="BodyTextIndent"/>
        <w:ind w:firstLine="0"/>
        <w:rPr>
          <w:rFonts w:ascii="Calibri" w:hAnsi="Calibri" w:cs="Tahoma"/>
          <w:b w:val="0"/>
          <w:color w:val="auto"/>
          <w:sz w:val="28"/>
          <w:szCs w:val="28"/>
        </w:rPr>
      </w:pPr>
    </w:p>
    <w:p w:rsidR="00B85B0F" w:rsidRPr="007F3BA7" w:rsidRDefault="00B85B0F" w:rsidP="007F3BA7">
      <w:pPr>
        <w:pStyle w:val="BodyTextIndent"/>
        <w:ind w:firstLine="0"/>
        <w:rPr>
          <w:rFonts w:ascii="Calibri" w:hAnsi="Calibri"/>
          <w:b w:val="0"/>
          <w:color w:val="auto"/>
          <w:sz w:val="28"/>
          <w:szCs w:val="28"/>
        </w:rPr>
      </w:pPr>
      <w:r w:rsidRPr="007F3BA7">
        <w:rPr>
          <w:rFonts w:ascii="Calibri" w:hAnsi="Calibri" w:cs="Tahoma"/>
          <w:b w:val="0"/>
          <w:color w:val="auto"/>
          <w:sz w:val="28"/>
          <w:szCs w:val="28"/>
        </w:rPr>
        <w:tab/>
      </w:r>
      <w:r w:rsidRPr="007F3BA7">
        <w:rPr>
          <w:rFonts w:ascii="Calibri" w:hAnsi="Calibri"/>
          <w:b w:val="0"/>
          <w:color w:val="auto"/>
          <w:sz w:val="28"/>
          <w:szCs w:val="28"/>
        </w:rPr>
        <w:t>În vederea încadrării în procedurile de mediu şi a obţinerii avizelor de mediu pentru amenajamentele silvice,</w:t>
      </w:r>
      <w:r w:rsidRPr="007F3BA7">
        <w:rPr>
          <w:rFonts w:ascii="Calibri" w:hAnsi="Calibri" w:cs="Arial"/>
          <w:b w:val="0"/>
          <w:bCs w:val="0"/>
          <w:color w:val="auto"/>
          <w:sz w:val="28"/>
          <w:szCs w:val="28"/>
        </w:rPr>
        <w:t xml:space="preserve"> I</w:t>
      </w:r>
      <w:r w:rsidRPr="007F3BA7">
        <w:rPr>
          <w:rStyle w:val="Emphasis"/>
          <w:rFonts w:ascii="Calibri" w:hAnsi="Calibri" w:cs="Arial"/>
          <w:b w:val="0"/>
          <w:color w:val="auto"/>
          <w:sz w:val="28"/>
          <w:szCs w:val="28"/>
          <w:shd w:val="clear" w:color="auto" w:fill="FDFDFD"/>
        </w:rPr>
        <w:t>nstitutul Național de Cercetare-Dezvoltare în Silvicultură </w:t>
      </w:r>
      <w:r w:rsidRPr="007F3BA7">
        <w:rPr>
          <w:rStyle w:val="Emphasis"/>
          <w:rFonts w:ascii="Calibri" w:hAnsi="Calibri" w:cs="Arial"/>
          <w:color w:val="auto"/>
          <w:sz w:val="28"/>
          <w:szCs w:val="28"/>
          <w:shd w:val="clear" w:color="auto" w:fill="FDFDFD"/>
          <w:lang w:val="en-US"/>
        </w:rPr>
        <w:t>“</w:t>
      </w:r>
      <w:r w:rsidRPr="007F3BA7">
        <w:rPr>
          <w:rStyle w:val="Strong"/>
          <w:rFonts w:ascii="Calibri" w:hAnsi="Calibri" w:cs="Arial"/>
          <w:i/>
          <w:color w:val="auto"/>
          <w:sz w:val="28"/>
          <w:szCs w:val="28"/>
          <w:shd w:val="clear" w:color="auto" w:fill="FDFDFD"/>
        </w:rPr>
        <w:t>Marin Drăcea”</w:t>
      </w:r>
      <w:r w:rsidRPr="007F3BA7">
        <w:rPr>
          <w:rFonts w:ascii="Calibri" w:hAnsi="Calibri"/>
          <w:b w:val="0"/>
          <w:color w:val="auto"/>
          <w:sz w:val="28"/>
          <w:szCs w:val="28"/>
        </w:rPr>
        <w:t xml:space="preserve">, la solicitarea direcţiilor silvice din cadrul </w:t>
      </w:r>
      <w:r w:rsidRPr="007F3BA7">
        <w:rPr>
          <w:rFonts w:ascii="Calibri" w:hAnsi="Calibri" w:cs="Tahoma"/>
          <w:b w:val="0"/>
          <w:bCs w:val="0"/>
          <w:color w:val="auto"/>
          <w:sz w:val="28"/>
          <w:szCs w:val="28"/>
        </w:rPr>
        <w:t>Regiei Naționale a Pădurilor – Romsilva</w:t>
      </w:r>
      <w:r w:rsidRPr="007F3BA7">
        <w:rPr>
          <w:rFonts w:ascii="Calibri" w:hAnsi="Calibri"/>
          <w:b w:val="0"/>
          <w:color w:val="auto"/>
          <w:sz w:val="28"/>
          <w:szCs w:val="28"/>
        </w:rPr>
        <w:t>,  a elaborat  17 memorii de prezentare, 5 studii de evaluare adecvată.</w:t>
      </w:r>
    </w:p>
    <w:p w:rsidR="00B85B0F" w:rsidRPr="007F3BA7" w:rsidRDefault="00B85B0F" w:rsidP="007F3BA7">
      <w:pPr>
        <w:pStyle w:val="BodyTextIndent"/>
        <w:ind w:firstLine="0"/>
        <w:rPr>
          <w:rFonts w:ascii="Calibri" w:hAnsi="Calibri" w:cs="Tahoma"/>
          <w:b w:val="0"/>
          <w:color w:val="auto"/>
          <w:sz w:val="28"/>
          <w:szCs w:val="28"/>
        </w:rPr>
      </w:pPr>
      <w:r w:rsidRPr="007F3BA7">
        <w:rPr>
          <w:rFonts w:ascii="Calibri" w:hAnsi="Calibri"/>
          <w:b w:val="0"/>
          <w:color w:val="auto"/>
          <w:sz w:val="28"/>
          <w:szCs w:val="28"/>
        </w:rPr>
        <w:tab/>
        <w:t>De asemenea, la solicitarea beneficiarilor amenajamentelor silvice, unitățile de proiectare atestate s-au implicat în procedurile de evaluare de mediu obținând avizele de mediu pentru amenajamentele silvice.</w:t>
      </w:r>
    </w:p>
    <w:p w:rsidR="00B85B0F" w:rsidRPr="007F3BA7" w:rsidRDefault="00B85B0F" w:rsidP="007F3BA7">
      <w:pPr>
        <w:pStyle w:val="BodyTextIndent"/>
        <w:ind w:firstLine="0"/>
        <w:rPr>
          <w:rFonts w:ascii="Calibri" w:hAnsi="Calibri" w:cs="Tahoma"/>
          <w:b w:val="0"/>
          <w:bCs w:val="0"/>
          <w:color w:val="auto"/>
          <w:sz w:val="28"/>
          <w:szCs w:val="28"/>
        </w:rPr>
      </w:pPr>
      <w:r w:rsidRPr="007F3BA7">
        <w:rPr>
          <w:rFonts w:ascii="Calibri" w:hAnsi="Calibri" w:cs="Tahoma"/>
          <w:b w:val="0"/>
          <w:bCs w:val="0"/>
          <w:color w:val="auto"/>
          <w:sz w:val="28"/>
          <w:szCs w:val="28"/>
        </w:rPr>
        <w:tab/>
      </w:r>
    </w:p>
    <w:p w:rsidR="00B85B0F" w:rsidRPr="007F3BA7" w:rsidRDefault="00B85B0F" w:rsidP="007F3BA7">
      <w:pPr>
        <w:spacing w:line="240" w:lineRule="auto"/>
        <w:jc w:val="center"/>
        <w:rPr>
          <w:rFonts w:cs="Tahoma"/>
          <w:color w:val="auto"/>
          <w:szCs w:val="28"/>
        </w:rPr>
      </w:pPr>
      <w:r w:rsidRPr="007F3BA7">
        <w:rPr>
          <w:rFonts w:cs="Tahoma"/>
          <w:color w:val="auto"/>
          <w:szCs w:val="28"/>
        </w:rPr>
        <w:t>5.2.6. Avizarea și aprobarea amenajamentelor silvice</w:t>
      </w:r>
    </w:p>
    <w:p w:rsidR="00B85B0F" w:rsidRPr="007F3BA7" w:rsidRDefault="00B85B0F" w:rsidP="007F3BA7">
      <w:pPr>
        <w:spacing w:line="240" w:lineRule="auto"/>
        <w:jc w:val="center"/>
        <w:rPr>
          <w:rFonts w:cs="Tahoma"/>
          <w:b w:val="0"/>
          <w:color w:val="auto"/>
          <w:szCs w:val="28"/>
        </w:rPr>
      </w:pPr>
    </w:p>
    <w:p w:rsidR="00B85B0F" w:rsidRPr="007F3BA7" w:rsidRDefault="00B85B0F" w:rsidP="007F3BA7">
      <w:pPr>
        <w:spacing w:line="240" w:lineRule="auto"/>
        <w:rPr>
          <w:rFonts w:cs="Tahoma"/>
          <w:b w:val="0"/>
          <w:color w:val="auto"/>
          <w:szCs w:val="28"/>
        </w:rPr>
      </w:pPr>
      <w:r w:rsidRPr="007F3BA7">
        <w:rPr>
          <w:rFonts w:cs="Tahoma"/>
          <w:color w:val="auto"/>
          <w:szCs w:val="28"/>
        </w:rPr>
        <w:tab/>
      </w:r>
      <w:r w:rsidRPr="007F3BA7">
        <w:rPr>
          <w:rFonts w:cs="Tahoma"/>
          <w:b w:val="0"/>
          <w:color w:val="auto"/>
          <w:szCs w:val="28"/>
        </w:rPr>
        <w:t>În cursul anului 2018 au fost desfășurate 12 ședințe de avizare CTAS, fiind elaborate un număr de 647 avize CTAS (35 avize pentru fondul forestier proprietate publică a statului și 612 avize pentru fondul forestier proprietate a altor deținători).</w:t>
      </w:r>
    </w:p>
    <w:p w:rsidR="00B85B0F" w:rsidRPr="007F3BA7" w:rsidRDefault="00B85B0F" w:rsidP="007F3BA7">
      <w:pPr>
        <w:spacing w:line="240" w:lineRule="auto"/>
        <w:rPr>
          <w:rFonts w:cs="Tahoma"/>
          <w:b w:val="0"/>
          <w:color w:val="auto"/>
          <w:szCs w:val="28"/>
        </w:rPr>
      </w:pPr>
      <w:r w:rsidRPr="007F3BA7">
        <w:rPr>
          <w:rFonts w:cs="Tahoma"/>
          <w:b w:val="0"/>
          <w:color w:val="auto"/>
          <w:szCs w:val="28"/>
        </w:rPr>
        <w:t xml:space="preserve">     </w:t>
      </w:r>
      <w:r w:rsidRPr="007F3BA7">
        <w:rPr>
          <w:rFonts w:cs="Tahoma"/>
          <w:b w:val="0"/>
          <w:color w:val="auto"/>
          <w:szCs w:val="28"/>
        </w:rPr>
        <w:tab/>
        <w:t>Au fost emise un număr de 198 ordine de ministru pentru aprobarea amenajamentelor silvice și 35 ordine pentru modificarea prevederilor amenajamentului silvic.</w:t>
      </w:r>
    </w:p>
    <w:p w:rsidR="00B85B0F" w:rsidRPr="007F3BA7" w:rsidRDefault="00B85B0F" w:rsidP="007F3BA7">
      <w:pPr>
        <w:spacing w:line="240" w:lineRule="auto"/>
        <w:rPr>
          <w:color w:val="auto"/>
          <w:szCs w:val="28"/>
        </w:rPr>
      </w:pPr>
    </w:p>
    <w:p w:rsidR="00D77DB6" w:rsidRPr="007F3BA7" w:rsidRDefault="00D77DB6" w:rsidP="007F3BA7">
      <w:pPr>
        <w:spacing w:line="240" w:lineRule="auto"/>
        <w:rPr>
          <w:rFonts w:cstheme="minorHAnsi"/>
          <w:b w:val="0"/>
          <w:color w:val="auto"/>
        </w:rPr>
      </w:pPr>
    </w:p>
    <w:p w:rsidR="00B85B0F" w:rsidRPr="007F3BA7" w:rsidRDefault="00B85B0F" w:rsidP="007F3BA7">
      <w:pPr>
        <w:spacing w:line="240" w:lineRule="auto"/>
        <w:rPr>
          <w:rFonts w:cstheme="minorHAnsi"/>
          <w:b w:val="0"/>
          <w:color w:val="auto"/>
        </w:rPr>
      </w:pPr>
    </w:p>
    <w:p w:rsidR="00A05F93" w:rsidRDefault="00A05F93" w:rsidP="007F3BA7">
      <w:pPr>
        <w:spacing w:line="240" w:lineRule="auto"/>
        <w:jc w:val="center"/>
        <w:rPr>
          <w:rFonts w:cstheme="minorHAnsi"/>
          <w:color w:val="auto"/>
          <w:sz w:val="32"/>
          <w:szCs w:val="32"/>
        </w:rPr>
      </w:pPr>
    </w:p>
    <w:p w:rsidR="00A05F93" w:rsidRDefault="00A05F93" w:rsidP="007F3BA7">
      <w:pPr>
        <w:spacing w:line="240" w:lineRule="auto"/>
        <w:jc w:val="center"/>
        <w:rPr>
          <w:rFonts w:cstheme="minorHAnsi"/>
          <w:color w:val="auto"/>
          <w:sz w:val="32"/>
          <w:szCs w:val="32"/>
        </w:rPr>
      </w:pPr>
    </w:p>
    <w:p w:rsidR="00A05F93" w:rsidRDefault="00A05F93" w:rsidP="007F3BA7">
      <w:pPr>
        <w:spacing w:line="240" w:lineRule="auto"/>
        <w:jc w:val="center"/>
        <w:rPr>
          <w:rFonts w:cstheme="minorHAnsi"/>
          <w:color w:val="auto"/>
          <w:sz w:val="32"/>
          <w:szCs w:val="32"/>
        </w:rPr>
      </w:pPr>
    </w:p>
    <w:p w:rsidR="00B85B0F" w:rsidRPr="007F3BA7" w:rsidRDefault="00B85B0F" w:rsidP="007F3BA7">
      <w:pPr>
        <w:spacing w:line="240" w:lineRule="auto"/>
        <w:jc w:val="center"/>
        <w:rPr>
          <w:rFonts w:cstheme="minorHAnsi"/>
          <w:color w:val="auto"/>
          <w:sz w:val="32"/>
          <w:szCs w:val="32"/>
        </w:rPr>
      </w:pPr>
      <w:r w:rsidRPr="007F3BA7">
        <w:rPr>
          <w:rFonts w:cstheme="minorHAnsi"/>
          <w:color w:val="auto"/>
          <w:sz w:val="32"/>
          <w:szCs w:val="32"/>
        </w:rPr>
        <w:t>5.3.Recoltarea masei lemnoase</w:t>
      </w:r>
    </w:p>
    <w:p w:rsidR="007F3BA7" w:rsidRPr="007F3BA7" w:rsidRDefault="007F3BA7" w:rsidP="007F3BA7">
      <w:pPr>
        <w:spacing w:line="240" w:lineRule="auto"/>
        <w:jc w:val="center"/>
        <w:rPr>
          <w:rFonts w:cstheme="minorHAnsi"/>
          <w:color w:val="auto"/>
        </w:rPr>
      </w:pPr>
    </w:p>
    <w:p w:rsidR="00B85B0F" w:rsidRPr="007F3BA7" w:rsidRDefault="00B85B0F" w:rsidP="007F3BA7">
      <w:pPr>
        <w:pStyle w:val="BodyTextIndent"/>
        <w:ind w:firstLine="0"/>
        <w:jc w:val="center"/>
        <w:outlineLvl w:val="0"/>
        <w:rPr>
          <w:rFonts w:asciiTheme="minorHAnsi" w:hAnsiTheme="minorHAnsi" w:cstheme="minorHAnsi"/>
          <w:color w:val="auto"/>
          <w:sz w:val="28"/>
          <w:szCs w:val="28"/>
        </w:rPr>
      </w:pPr>
      <w:r w:rsidRPr="007F3BA7">
        <w:rPr>
          <w:rFonts w:asciiTheme="minorHAnsi" w:hAnsiTheme="minorHAnsi" w:cstheme="minorHAnsi"/>
          <w:color w:val="auto"/>
          <w:sz w:val="28"/>
          <w:szCs w:val="28"/>
        </w:rPr>
        <w:lastRenderedPageBreak/>
        <w:t>5.3.1 Recoltarea masei lemnoase din fondul</w:t>
      </w:r>
    </w:p>
    <w:p w:rsidR="00B85B0F" w:rsidRPr="007F3BA7" w:rsidRDefault="00B85B0F" w:rsidP="007F3BA7">
      <w:pPr>
        <w:pStyle w:val="BodyTextIndent"/>
        <w:ind w:firstLine="0"/>
        <w:jc w:val="center"/>
        <w:rPr>
          <w:rFonts w:asciiTheme="minorHAnsi" w:hAnsiTheme="minorHAnsi" w:cstheme="minorHAnsi"/>
          <w:color w:val="auto"/>
          <w:sz w:val="28"/>
          <w:szCs w:val="28"/>
        </w:rPr>
      </w:pPr>
      <w:r w:rsidRPr="007F3BA7">
        <w:rPr>
          <w:rFonts w:asciiTheme="minorHAnsi" w:hAnsiTheme="minorHAnsi" w:cstheme="minorHAnsi"/>
          <w:color w:val="auto"/>
          <w:sz w:val="28"/>
          <w:szCs w:val="28"/>
        </w:rPr>
        <w:t>forestier naţional</w:t>
      </w:r>
    </w:p>
    <w:p w:rsidR="00B85B0F" w:rsidRPr="007F3BA7" w:rsidRDefault="00B85B0F" w:rsidP="007F3BA7">
      <w:pPr>
        <w:pStyle w:val="BodyTextIndent"/>
        <w:ind w:firstLine="0"/>
        <w:jc w:val="center"/>
        <w:rPr>
          <w:rFonts w:ascii="Calibri" w:hAnsi="Calibri" w:cs="Tahoma"/>
          <w:color w:val="auto"/>
          <w:sz w:val="28"/>
          <w:szCs w:val="28"/>
        </w:rPr>
      </w:pPr>
    </w:p>
    <w:p w:rsidR="00B85B0F" w:rsidRPr="007F3BA7" w:rsidRDefault="00B85B0F" w:rsidP="007F3BA7">
      <w:pPr>
        <w:pStyle w:val="BodyTextIndent"/>
        <w:ind w:left="90" w:firstLine="1338"/>
        <w:contextualSpacing/>
        <w:rPr>
          <w:rFonts w:ascii="Calibri" w:hAnsi="Calibri" w:cs="Tahoma"/>
          <w:b w:val="0"/>
          <w:bCs w:val="0"/>
          <w:color w:val="auto"/>
          <w:sz w:val="28"/>
          <w:szCs w:val="28"/>
        </w:rPr>
      </w:pPr>
      <w:r w:rsidRPr="007F3BA7">
        <w:rPr>
          <w:rFonts w:ascii="Calibri" w:hAnsi="Calibri" w:cs="Tahoma"/>
          <w:b w:val="0"/>
          <w:bCs w:val="0"/>
          <w:color w:val="auto"/>
          <w:sz w:val="28"/>
          <w:szCs w:val="28"/>
        </w:rPr>
        <w:t xml:space="preserve">Volumul de masa lemnoasă recoltat în anul 2018 (19 462 mii mc) a fost mai mare faţă de cel din  anul 2017 (18 316 mii mc) cu 6,3% (1 146 mii mc). Volumul recoltat  exclusiv din fondul forestier naţional a fost de 18 594 mii mc, diferența de volum de 868 mii mc a fost recoltat din vegetația forestieră situată  pe terenuri din afara fondului forestier. </w:t>
      </w:r>
    </w:p>
    <w:p w:rsidR="00B85B0F" w:rsidRPr="007F3BA7" w:rsidRDefault="00B85B0F" w:rsidP="007F3BA7">
      <w:pPr>
        <w:pStyle w:val="BodyTextIndent"/>
        <w:ind w:left="180" w:firstLine="1248"/>
        <w:contextualSpacing/>
        <w:rPr>
          <w:rFonts w:ascii="Calibri" w:hAnsi="Calibri" w:cs="Tahoma"/>
          <w:b w:val="0"/>
          <w:bCs w:val="0"/>
          <w:color w:val="auto"/>
          <w:sz w:val="28"/>
          <w:szCs w:val="28"/>
          <w:lang w:val="en-US"/>
        </w:rPr>
      </w:pPr>
      <w:r w:rsidRPr="007F3BA7">
        <w:rPr>
          <w:rFonts w:ascii="Calibri" w:hAnsi="Calibri" w:cs="Tahoma"/>
          <w:b w:val="0"/>
          <w:bCs w:val="0"/>
          <w:color w:val="auto"/>
          <w:sz w:val="28"/>
          <w:szCs w:val="28"/>
        </w:rPr>
        <w:t>În anul 2018 masa lemnoasă recoltată pe categorii de proprietari/deţinător este următoarea</w:t>
      </w:r>
      <w:r w:rsidRPr="007F3BA7">
        <w:rPr>
          <w:rFonts w:ascii="Calibri" w:hAnsi="Calibri" w:cs="Tahoma"/>
          <w:b w:val="0"/>
          <w:bCs w:val="0"/>
          <w:color w:val="auto"/>
          <w:sz w:val="28"/>
          <w:szCs w:val="28"/>
          <w:lang w:val="en-US"/>
        </w:rPr>
        <w:t>:</w:t>
      </w:r>
    </w:p>
    <w:p w:rsidR="00B85B0F" w:rsidRPr="007F3BA7" w:rsidRDefault="00B85B0F" w:rsidP="007F3BA7">
      <w:pPr>
        <w:pStyle w:val="BodyTextIndent"/>
        <w:ind w:left="180" w:firstLine="1248"/>
        <w:contextualSpacing/>
        <w:rPr>
          <w:rFonts w:ascii="Calibri" w:hAnsi="Calibri" w:cs="Tahoma"/>
          <w:b w:val="0"/>
          <w:bCs w:val="0"/>
          <w:color w:val="auto"/>
          <w:sz w:val="28"/>
          <w:szCs w:val="28"/>
          <w:lang w:val="en-US"/>
        </w:rPr>
      </w:pPr>
    </w:p>
    <w:p w:rsidR="00B85B0F" w:rsidRPr="007F3BA7" w:rsidRDefault="00B85B0F" w:rsidP="007F3BA7">
      <w:pPr>
        <w:pStyle w:val="BodyTextIndent"/>
        <w:ind w:left="180" w:firstLine="1248"/>
        <w:contextualSpacing/>
        <w:rPr>
          <w:rFonts w:ascii="Calibri" w:hAnsi="Calibri" w:cs="Tahoma"/>
          <w:b w:val="0"/>
          <w:bCs w:val="0"/>
          <w:color w:val="auto"/>
          <w:sz w:val="28"/>
          <w:szCs w:val="28"/>
          <w:lang w:val="en-US"/>
        </w:rPr>
      </w:pPr>
    </w:p>
    <w:p w:rsidR="00B85B0F" w:rsidRPr="007F3BA7" w:rsidRDefault="00B85B0F" w:rsidP="007F3BA7">
      <w:pPr>
        <w:pStyle w:val="BodyTextIndent"/>
        <w:ind w:left="720"/>
        <w:contextualSpacing/>
        <w:rPr>
          <w:rFonts w:ascii="Calibri" w:hAnsi="Calibri" w:cs="Tahoma"/>
          <w:b w:val="0"/>
          <w:bCs w:val="0"/>
          <w:color w:val="auto"/>
          <w:sz w:val="28"/>
          <w:szCs w:val="28"/>
        </w:rPr>
      </w:pPr>
      <w:r w:rsidRPr="007F3BA7">
        <w:rPr>
          <w:rFonts w:ascii="Calibri" w:hAnsi="Calibri" w:cs="Tahoma"/>
          <w:b w:val="0"/>
          <w:iCs/>
          <w:color w:val="auto"/>
          <w:sz w:val="28"/>
          <w:szCs w:val="28"/>
          <w:lang w:val="en-US"/>
        </w:rPr>
        <w:t xml:space="preserve">                                                                                           -mii mc-</w:t>
      </w:r>
    </w:p>
    <w:p w:rsidR="00B85B0F" w:rsidRPr="007F3BA7" w:rsidRDefault="00B85B0F" w:rsidP="007F3BA7">
      <w:pPr>
        <w:pStyle w:val="BodyTextIndent"/>
        <w:ind w:left="720"/>
        <w:contextualSpacing/>
        <w:rPr>
          <w:rFonts w:ascii="Calibri" w:hAnsi="Calibri" w:cs="Tahoma"/>
          <w:b w:val="0"/>
          <w:bCs w:val="0"/>
          <w:color w:val="auto"/>
          <w:sz w:val="28"/>
          <w:szCs w:val="28"/>
        </w:rPr>
      </w:pPr>
    </w:p>
    <w:tbl>
      <w:tblPr>
        <w:tblpPr w:leftFromText="180" w:rightFromText="180" w:vertAnchor="text" w:horzAnchor="margin" w:tblpXSpec="center" w:tblpY="-29"/>
        <w:tblOverlap w:val="never"/>
        <w:tblW w:w="7758" w:type="dxa"/>
        <w:tblLook w:val="04A0" w:firstRow="1" w:lastRow="0" w:firstColumn="1" w:lastColumn="0" w:noHBand="0" w:noVBand="1"/>
      </w:tblPr>
      <w:tblGrid>
        <w:gridCol w:w="4752"/>
        <w:gridCol w:w="972"/>
        <w:gridCol w:w="378"/>
        <w:gridCol w:w="1656"/>
      </w:tblGrid>
      <w:tr w:rsidR="007F3BA7" w:rsidRPr="007F3BA7" w:rsidTr="00A62BDB">
        <w:tc>
          <w:tcPr>
            <w:tcW w:w="4752" w:type="dxa"/>
            <w:shd w:val="clear" w:color="auto" w:fill="FDE9D9"/>
          </w:tcPr>
          <w:p w:rsidR="00B85B0F" w:rsidRPr="007F3BA7" w:rsidRDefault="00B85B0F" w:rsidP="007F3BA7">
            <w:pPr>
              <w:pStyle w:val="BodyTextIndent"/>
              <w:ind w:firstLine="0"/>
              <w:rPr>
                <w:rFonts w:ascii="Calibri" w:hAnsi="Calibri" w:cs="Tahoma"/>
                <w:b w:val="0"/>
                <w:color w:val="auto"/>
                <w:sz w:val="28"/>
                <w:szCs w:val="28"/>
                <w:lang w:val="en-US"/>
              </w:rPr>
            </w:pPr>
            <w:r w:rsidRPr="007F3BA7">
              <w:rPr>
                <w:rFonts w:ascii="Calibri" w:hAnsi="Calibri" w:cs="Tahoma"/>
                <w:b w:val="0"/>
                <w:iCs/>
                <w:color w:val="auto"/>
                <w:sz w:val="28"/>
                <w:szCs w:val="28"/>
              </w:rPr>
              <w:t xml:space="preserve">Total </w:t>
            </w:r>
            <w:r w:rsidRPr="007F3BA7">
              <w:rPr>
                <w:rFonts w:ascii="Calibri" w:hAnsi="Calibri" w:cs="Tahoma"/>
                <w:b w:val="0"/>
                <w:iCs/>
                <w:color w:val="auto"/>
                <w:sz w:val="24"/>
              </w:rPr>
              <w:t>în anul 2018</w:t>
            </w:r>
            <w:r w:rsidRPr="007F3BA7">
              <w:rPr>
                <w:rFonts w:ascii="Calibri" w:hAnsi="Calibri" w:cs="Tahoma"/>
                <w:b w:val="0"/>
                <w:iCs/>
                <w:color w:val="auto"/>
                <w:sz w:val="28"/>
                <w:szCs w:val="28"/>
                <w:lang w:val="en-US"/>
              </w:rPr>
              <w:t xml:space="preserve">    </w:t>
            </w:r>
          </w:p>
        </w:tc>
        <w:tc>
          <w:tcPr>
            <w:tcW w:w="1350" w:type="dxa"/>
            <w:gridSpan w:val="2"/>
            <w:shd w:val="clear" w:color="auto" w:fill="FDE9D9"/>
          </w:tcPr>
          <w:p w:rsidR="00B85B0F" w:rsidRPr="007F3BA7" w:rsidRDefault="00B85B0F" w:rsidP="007F3BA7">
            <w:pPr>
              <w:pStyle w:val="BodyTextIndent"/>
              <w:ind w:firstLine="0"/>
              <w:rPr>
                <w:rFonts w:ascii="Calibri" w:hAnsi="Calibri" w:cs="Tahoma"/>
                <w:b w:val="0"/>
                <w:color w:val="auto"/>
                <w:sz w:val="28"/>
                <w:szCs w:val="28"/>
                <w:lang w:val="en-US"/>
              </w:rPr>
            </w:pPr>
            <w:r w:rsidRPr="007F3BA7">
              <w:rPr>
                <w:rFonts w:ascii="Calibri" w:hAnsi="Calibri" w:cs="Tahoma"/>
                <w:b w:val="0"/>
                <w:color w:val="auto"/>
                <w:sz w:val="28"/>
                <w:szCs w:val="28"/>
                <w:lang w:val="en-US"/>
              </w:rPr>
              <w:t>19 462</w:t>
            </w:r>
          </w:p>
          <w:p w:rsidR="00B85B0F" w:rsidRPr="007F3BA7" w:rsidRDefault="00B85B0F" w:rsidP="007F3BA7">
            <w:pPr>
              <w:pStyle w:val="BodyTextIndent"/>
              <w:ind w:firstLine="0"/>
              <w:rPr>
                <w:rFonts w:ascii="Calibri" w:hAnsi="Calibri" w:cs="Tahoma"/>
                <w:b w:val="0"/>
                <w:color w:val="auto"/>
                <w:sz w:val="28"/>
                <w:szCs w:val="28"/>
              </w:rPr>
            </w:pPr>
          </w:p>
        </w:tc>
        <w:tc>
          <w:tcPr>
            <w:tcW w:w="1656" w:type="dxa"/>
            <w:shd w:val="clear" w:color="auto" w:fill="FDE9D9"/>
          </w:tcPr>
          <w:p w:rsidR="00B85B0F" w:rsidRPr="007F3BA7" w:rsidRDefault="00B85B0F" w:rsidP="007F3BA7">
            <w:pPr>
              <w:pStyle w:val="BodyTextIndent"/>
              <w:ind w:firstLine="0"/>
              <w:jc w:val="right"/>
              <w:rPr>
                <w:rFonts w:ascii="Calibri" w:hAnsi="Calibri" w:cs="Tahoma"/>
                <w:b w:val="0"/>
                <w:color w:val="auto"/>
                <w:sz w:val="28"/>
                <w:szCs w:val="28"/>
              </w:rPr>
            </w:pPr>
            <w:r w:rsidRPr="007F3BA7">
              <w:rPr>
                <w:rFonts w:ascii="Calibri" w:hAnsi="Calibri" w:cs="Tahoma"/>
                <w:b w:val="0"/>
                <w:color w:val="auto"/>
                <w:sz w:val="28"/>
                <w:szCs w:val="28"/>
              </w:rPr>
              <w:t>100%</w:t>
            </w:r>
          </w:p>
        </w:tc>
      </w:tr>
      <w:tr w:rsidR="007F3BA7" w:rsidRPr="007F3BA7" w:rsidTr="00A62BDB">
        <w:tc>
          <w:tcPr>
            <w:tcW w:w="4752" w:type="dxa"/>
            <w:shd w:val="clear" w:color="auto" w:fill="FBD4B4"/>
          </w:tcPr>
          <w:p w:rsidR="00B85B0F" w:rsidRPr="007F3BA7" w:rsidRDefault="00B85B0F" w:rsidP="007F3BA7">
            <w:pPr>
              <w:pStyle w:val="NoSpacing"/>
              <w:rPr>
                <w:rFonts w:ascii="Calibri" w:hAnsi="Calibri" w:cs="Tahoma"/>
                <w:b/>
                <w:sz w:val="28"/>
                <w:szCs w:val="28"/>
              </w:rPr>
            </w:pPr>
            <w:r w:rsidRPr="007F3BA7">
              <w:rPr>
                <w:rFonts w:ascii="Calibri" w:hAnsi="Calibri" w:cs="Tahoma"/>
                <w:sz w:val="28"/>
                <w:szCs w:val="28"/>
              </w:rPr>
              <w:t xml:space="preserve">Proprietate publica a unităţilor administrativ teritoriale  </w:t>
            </w:r>
          </w:p>
          <w:p w:rsidR="00B85B0F" w:rsidRPr="007F3BA7" w:rsidRDefault="00B85B0F" w:rsidP="007F3BA7">
            <w:pPr>
              <w:pStyle w:val="NoSpacing"/>
              <w:rPr>
                <w:rFonts w:ascii="Calibri" w:hAnsi="Calibri" w:cs="Tahoma"/>
                <w:b/>
                <w:sz w:val="28"/>
                <w:szCs w:val="28"/>
              </w:rPr>
            </w:pPr>
            <w:r w:rsidRPr="007F3BA7">
              <w:rPr>
                <w:rFonts w:ascii="Calibri" w:hAnsi="Calibri" w:cs="Tahoma"/>
                <w:sz w:val="28"/>
                <w:szCs w:val="28"/>
              </w:rPr>
              <w:t xml:space="preserve">                                    </w:t>
            </w:r>
          </w:p>
        </w:tc>
        <w:tc>
          <w:tcPr>
            <w:tcW w:w="972" w:type="dxa"/>
            <w:shd w:val="clear" w:color="auto" w:fill="FBD4B4"/>
          </w:tcPr>
          <w:p w:rsidR="00B85B0F" w:rsidRPr="007F3BA7" w:rsidRDefault="00B85B0F" w:rsidP="007F3BA7">
            <w:pPr>
              <w:pStyle w:val="BodyTextIndent"/>
              <w:ind w:firstLine="0"/>
              <w:jc w:val="right"/>
              <w:rPr>
                <w:rFonts w:ascii="Calibri" w:hAnsi="Calibri" w:cs="Tahoma"/>
                <w:b w:val="0"/>
                <w:bCs w:val="0"/>
                <w:color w:val="auto"/>
                <w:sz w:val="28"/>
                <w:szCs w:val="28"/>
              </w:rPr>
            </w:pPr>
            <w:r w:rsidRPr="007F3BA7">
              <w:rPr>
                <w:rFonts w:ascii="Calibri" w:hAnsi="Calibri" w:cs="Tahoma"/>
                <w:b w:val="0"/>
                <w:color w:val="auto"/>
                <w:sz w:val="28"/>
                <w:szCs w:val="28"/>
                <w:lang w:val="en-US"/>
              </w:rPr>
              <w:t>2 997</w:t>
            </w:r>
          </w:p>
        </w:tc>
        <w:tc>
          <w:tcPr>
            <w:tcW w:w="2034" w:type="dxa"/>
            <w:gridSpan w:val="2"/>
            <w:shd w:val="clear" w:color="auto" w:fill="FBD4B4"/>
          </w:tcPr>
          <w:p w:rsidR="00B85B0F" w:rsidRPr="007F3BA7" w:rsidRDefault="00B85B0F" w:rsidP="007F3BA7">
            <w:pPr>
              <w:pStyle w:val="BodyTextIndent"/>
              <w:ind w:firstLine="0"/>
              <w:jc w:val="right"/>
              <w:rPr>
                <w:rFonts w:ascii="Calibri" w:hAnsi="Calibri" w:cs="Tahoma"/>
                <w:b w:val="0"/>
                <w:bCs w:val="0"/>
                <w:color w:val="auto"/>
                <w:sz w:val="28"/>
                <w:szCs w:val="28"/>
              </w:rPr>
            </w:pPr>
            <w:r w:rsidRPr="007F3BA7">
              <w:rPr>
                <w:rFonts w:ascii="Calibri" w:hAnsi="Calibri" w:cs="Tahoma"/>
                <w:b w:val="0"/>
                <w:bCs w:val="0"/>
                <w:color w:val="auto"/>
                <w:sz w:val="28"/>
                <w:szCs w:val="28"/>
              </w:rPr>
              <w:t>15,4%</w:t>
            </w:r>
          </w:p>
        </w:tc>
      </w:tr>
      <w:tr w:rsidR="007F3BA7" w:rsidRPr="007F3BA7" w:rsidTr="00A62BDB">
        <w:tc>
          <w:tcPr>
            <w:tcW w:w="4752" w:type="dxa"/>
            <w:shd w:val="clear" w:color="auto" w:fill="FBD4B4"/>
          </w:tcPr>
          <w:p w:rsidR="00B85B0F" w:rsidRPr="007F3BA7" w:rsidRDefault="00B85B0F" w:rsidP="007F3BA7">
            <w:pPr>
              <w:pStyle w:val="NoSpacing"/>
              <w:rPr>
                <w:rFonts w:ascii="Calibri" w:hAnsi="Calibri" w:cs="Tahoma"/>
                <w:sz w:val="28"/>
                <w:szCs w:val="28"/>
              </w:rPr>
            </w:pPr>
            <w:r w:rsidRPr="007F3BA7">
              <w:rPr>
                <w:rFonts w:ascii="Calibri" w:hAnsi="Calibri" w:cs="Tahoma"/>
                <w:sz w:val="28"/>
                <w:szCs w:val="28"/>
              </w:rPr>
              <w:t xml:space="preserve">Proprietate  privată a persoanelor fizice şi juridice   </w:t>
            </w:r>
          </w:p>
          <w:p w:rsidR="00B85B0F" w:rsidRPr="007F3BA7" w:rsidRDefault="00B85B0F" w:rsidP="007F3BA7">
            <w:pPr>
              <w:pStyle w:val="NoSpacing"/>
              <w:rPr>
                <w:rFonts w:ascii="Calibri" w:hAnsi="Calibri" w:cs="Tahoma"/>
                <w:b/>
                <w:sz w:val="28"/>
                <w:szCs w:val="28"/>
              </w:rPr>
            </w:pPr>
            <w:r w:rsidRPr="007F3BA7">
              <w:rPr>
                <w:rFonts w:ascii="Calibri" w:hAnsi="Calibri" w:cs="Tahoma"/>
                <w:sz w:val="28"/>
                <w:szCs w:val="28"/>
              </w:rPr>
              <w:tab/>
            </w:r>
          </w:p>
        </w:tc>
        <w:tc>
          <w:tcPr>
            <w:tcW w:w="972" w:type="dxa"/>
            <w:shd w:val="clear" w:color="auto" w:fill="FBD4B4"/>
          </w:tcPr>
          <w:p w:rsidR="00B85B0F" w:rsidRPr="007F3BA7" w:rsidRDefault="00B85B0F" w:rsidP="007F3BA7">
            <w:pPr>
              <w:pStyle w:val="BodyTextIndent"/>
              <w:ind w:firstLine="0"/>
              <w:jc w:val="right"/>
              <w:rPr>
                <w:rFonts w:ascii="Calibri" w:hAnsi="Calibri" w:cs="Tahoma"/>
                <w:b w:val="0"/>
                <w:bCs w:val="0"/>
                <w:color w:val="auto"/>
                <w:sz w:val="28"/>
                <w:szCs w:val="28"/>
              </w:rPr>
            </w:pPr>
            <w:r w:rsidRPr="007F3BA7">
              <w:rPr>
                <w:rFonts w:ascii="Calibri" w:hAnsi="Calibri" w:cs="Tahoma"/>
                <w:b w:val="0"/>
                <w:color w:val="auto"/>
                <w:sz w:val="28"/>
                <w:szCs w:val="28"/>
                <w:lang w:val="en-US"/>
              </w:rPr>
              <w:t>5 881</w:t>
            </w:r>
          </w:p>
        </w:tc>
        <w:tc>
          <w:tcPr>
            <w:tcW w:w="2034" w:type="dxa"/>
            <w:gridSpan w:val="2"/>
            <w:shd w:val="clear" w:color="auto" w:fill="FBD4B4"/>
          </w:tcPr>
          <w:p w:rsidR="00B85B0F" w:rsidRPr="007F3BA7" w:rsidRDefault="00B85B0F" w:rsidP="007F3BA7">
            <w:pPr>
              <w:pStyle w:val="BodyTextIndent"/>
              <w:ind w:firstLine="0"/>
              <w:jc w:val="right"/>
              <w:rPr>
                <w:rFonts w:ascii="Calibri" w:hAnsi="Calibri" w:cs="Tahoma"/>
                <w:b w:val="0"/>
                <w:bCs w:val="0"/>
                <w:color w:val="auto"/>
                <w:sz w:val="28"/>
                <w:szCs w:val="28"/>
              </w:rPr>
            </w:pPr>
            <w:r w:rsidRPr="007F3BA7">
              <w:rPr>
                <w:rFonts w:ascii="Calibri" w:hAnsi="Calibri" w:cs="Tahoma"/>
                <w:b w:val="0"/>
                <w:bCs w:val="0"/>
                <w:color w:val="auto"/>
                <w:sz w:val="28"/>
                <w:szCs w:val="28"/>
              </w:rPr>
              <w:t>30,2%</w:t>
            </w:r>
          </w:p>
        </w:tc>
      </w:tr>
      <w:tr w:rsidR="007F3BA7" w:rsidRPr="007F3BA7" w:rsidTr="00A62BDB">
        <w:tc>
          <w:tcPr>
            <w:tcW w:w="4752" w:type="dxa"/>
            <w:shd w:val="clear" w:color="auto" w:fill="FBD4B4"/>
          </w:tcPr>
          <w:p w:rsidR="00B85B0F" w:rsidRPr="007F3BA7" w:rsidRDefault="00B85B0F" w:rsidP="007F3BA7">
            <w:pPr>
              <w:pStyle w:val="NoSpacing"/>
              <w:rPr>
                <w:rFonts w:ascii="Calibri" w:hAnsi="Calibri" w:cs="Tahoma"/>
                <w:b/>
                <w:sz w:val="28"/>
                <w:szCs w:val="28"/>
              </w:rPr>
            </w:pPr>
            <w:r w:rsidRPr="007F3BA7">
              <w:rPr>
                <w:rFonts w:ascii="Calibri" w:hAnsi="Calibri" w:cs="Tahoma"/>
                <w:sz w:val="28"/>
                <w:szCs w:val="28"/>
              </w:rPr>
              <w:t xml:space="preserve">Proprietate publica a statului </w:t>
            </w:r>
          </w:p>
          <w:p w:rsidR="00B85B0F" w:rsidRPr="007F3BA7" w:rsidRDefault="00B85B0F" w:rsidP="007F3BA7">
            <w:pPr>
              <w:pStyle w:val="NoSpacing"/>
              <w:rPr>
                <w:rFonts w:ascii="Calibri" w:hAnsi="Calibri" w:cs="Tahoma"/>
                <w:b/>
                <w:sz w:val="28"/>
                <w:szCs w:val="28"/>
              </w:rPr>
            </w:pPr>
          </w:p>
        </w:tc>
        <w:tc>
          <w:tcPr>
            <w:tcW w:w="972" w:type="dxa"/>
            <w:shd w:val="clear" w:color="auto" w:fill="FBD4B4"/>
          </w:tcPr>
          <w:p w:rsidR="00B85B0F" w:rsidRPr="007F3BA7" w:rsidRDefault="00B85B0F" w:rsidP="007F3BA7">
            <w:pPr>
              <w:pStyle w:val="BodyTextIndent"/>
              <w:ind w:firstLine="0"/>
              <w:jc w:val="right"/>
              <w:rPr>
                <w:rFonts w:ascii="Calibri" w:hAnsi="Calibri" w:cs="Tahoma"/>
                <w:b w:val="0"/>
                <w:bCs w:val="0"/>
                <w:color w:val="auto"/>
                <w:sz w:val="28"/>
                <w:szCs w:val="28"/>
              </w:rPr>
            </w:pPr>
            <w:r w:rsidRPr="007F3BA7">
              <w:rPr>
                <w:rFonts w:ascii="Calibri" w:hAnsi="Calibri" w:cs="Tahoma"/>
                <w:b w:val="0"/>
                <w:color w:val="auto"/>
                <w:sz w:val="28"/>
                <w:szCs w:val="28"/>
                <w:lang w:val="en-US"/>
              </w:rPr>
              <w:t xml:space="preserve">9 716 </w:t>
            </w:r>
          </w:p>
        </w:tc>
        <w:tc>
          <w:tcPr>
            <w:tcW w:w="2034" w:type="dxa"/>
            <w:gridSpan w:val="2"/>
            <w:shd w:val="clear" w:color="auto" w:fill="FBD4B4"/>
          </w:tcPr>
          <w:p w:rsidR="00B85B0F" w:rsidRPr="007F3BA7" w:rsidRDefault="00B85B0F" w:rsidP="007F3BA7">
            <w:pPr>
              <w:pStyle w:val="BodyTextIndent"/>
              <w:ind w:firstLine="0"/>
              <w:jc w:val="right"/>
              <w:rPr>
                <w:rFonts w:ascii="Calibri" w:hAnsi="Calibri" w:cs="Tahoma"/>
                <w:b w:val="0"/>
                <w:bCs w:val="0"/>
                <w:color w:val="auto"/>
                <w:sz w:val="28"/>
                <w:szCs w:val="28"/>
              </w:rPr>
            </w:pPr>
            <w:r w:rsidRPr="007F3BA7">
              <w:rPr>
                <w:rFonts w:ascii="Calibri" w:hAnsi="Calibri" w:cs="Tahoma"/>
                <w:b w:val="0"/>
                <w:bCs w:val="0"/>
                <w:color w:val="auto"/>
                <w:sz w:val="28"/>
                <w:szCs w:val="28"/>
              </w:rPr>
              <w:t>49,9%</w:t>
            </w:r>
          </w:p>
        </w:tc>
      </w:tr>
      <w:tr w:rsidR="007F3BA7" w:rsidRPr="007F3BA7" w:rsidTr="00A62BDB">
        <w:tc>
          <w:tcPr>
            <w:tcW w:w="4752" w:type="dxa"/>
            <w:tcBorders>
              <w:bottom w:val="single" w:sz="4" w:space="0" w:color="auto"/>
            </w:tcBorders>
          </w:tcPr>
          <w:p w:rsidR="00B85B0F" w:rsidRPr="007F3BA7" w:rsidRDefault="00B85B0F" w:rsidP="007F3BA7">
            <w:pPr>
              <w:pStyle w:val="NoSpacing"/>
              <w:rPr>
                <w:rFonts w:ascii="Calibri" w:hAnsi="Calibri" w:cs="Tahoma"/>
                <w:b/>
                <w:sz w:val="28"/>
                <w:szCs w:val="28"/>
              </w:rPr>
            </w:pPr>
            <w:r w:rsidRPr="007F3BA7">
              <w:rPr>
                <w:rFonts w:ascii="Calibri" w:hAnsi="Calibri" w:cs="Tahoma"/>
                <w:sz w:val="28"/>
                <w:szCs w:val="28"/>
              </w:rPr>
              <w:t xml:space="preserve">Vegetaţia situată pe terenuri din afara fondului forestier naţional                           </w:t>
            </w:r>
          </w:p>
        </w:tc>
        <w:tc>
          <w:tcPr>
            <w:tcW w:w="972" w:type="dxa"/>
            <w:tcBorders>
              <w:bottom w:val="single" w:sz="4" w:space="0" w:color="auto"/>
            </w:tcBorders>
          </w:tcPr>
          <w:p w:rsidR="00B85B0F" w:rsidRPr="007F3BA7" w:rsidRDefault="00B85B0F" w:rsidP="007F3BA7">
            <w:pPr>
              <w:pStyle w:val="BodyTextIndent"/>
              <w:ind w:firstLine="0"/>
              <w:jc w:val="right"/>
              <w:rPr>
                <w:rFonts w:ascii="Calibri" w:hAnsi="Calibri" w:cs="Tahoma"/>
                <w:b w:val="0"/>
                <w:bCs w:val="0"/>
                <w:color w:val="auto"/>
                <w:sz w:val="28"/>
                <w:szCs w:val="28"/>
              </w:rPr>
            </w:pPr>
            <w:r w:rsidRPr="007F3BA7">
              <w:rPr>
                <w:rFonts w:ascii="Calibri" w:hAnsi="Calibri" w:cs="Tahoma"/>
                <w:b w:val="0"/>
                <w:color w:val="auto"/>
                <w:sz w:val="28"/>
                <w:szCs w:val="28"/>
                <w:lang w:val="en-US"/>
              </w:rPr>
              <w:t xml:space="preserve">868 </w:t>
            </w:r>
          </w:p>
        </w:tc>
        <w:tc>
          <w:tcPr>
            <w:tcW w:w="2034" w:type="dxa"/>
            <w:gridSpan w:val="2"/>
            <w:tcBorders>
              <w:bottom w:val="single" w:sz="4" w:space="0" w:color="auto"/>
            </w:tcBorders>
          </w:tcPr>
          <w:p w:rsidR="00B85B0F" w:rsidRPr="007F3BA7" w:rsidRDefault="00B85B0F" w:rsidP="007F3BA7">
            <w:pPr>
              <w:pStyle w:val="BodyTextIndent"/>
              <w:ind w:firstLine="0"/>
              <w:jc w:val="right"/>
              <w:rPr>
                <w:rFonts w:ascii="Calibri" w:hAnsi="Calibri" w:cs="Tahoma"/>
                <w:b w:val="0"/>
                <w:bCs w:val="0"/>
                <w:color w:val="auto"/>
                <w:sz w:val="28"/>
                <w:szCs w:val="28"/>
              </w:rPr>
            </w:pPr>
            <w:r w:rsidRPr="007F3BA7">
              <w:rPr>
                <w:rFonts w:ascii="Calibri" w:hAnsi="Calibri" w:cs="Tahoma"/>
                <w:b w:val="0"/>
                <w:bCs w:val="0"/>
                <w:color w:val="auto"/>
                <w:sz w:val="28"/>
                <w:szCs w:val="28"/>
              </w:rPr>
              <w:t>4,5%</w:t>
            </w:r>
          </w:p>
        </w:tc>
      </w:tr>
    </w:tbl>
    <w:p w:rsidR="00B85B0F" w:rsidRPr="007F3BA7" w:rsidRDefault="00B85B0F" w:rsidP="007F3BA7">
      <w:pPr>
        <w:pStyle w:val="BodyTextIndent"/>
        <w:ind w:firstLine="0"/>
        <w:jc w:val="center"/>
        <w:rPr>
          <w:rFonts w:ascii="Calibri" w:hAnsi="Calibri" w:cs="Tahoma"/>
          <w:color w:val="auto"/>
          <w:sz w:val="28"/>
          <w:szCs w:val="28"/>
        </w:rPr>
      </w:pPr>
    </w:p>
    <w:p w:rsidR="00B85B0F" w:rsidRPr="007F3BA7" w:rsidRDefault="00B85B0F" w:rsidP="007F3BA7">
      <w:pPr>
        <w:pStyle w:val="BodyTextIndent"/>
        <w:ind w:firstLine="0"/>
        <w:jc w:val="center"/>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color w:val="auto"/>
          <w:sz w:val="28"/>
          <w:szCs w:val="28"/>
        </w:rPr>
      </w:pPr>
    </w:p>
    <w:p w:rsidR="00B85B0F" w:rsidRPr="007F3BA7" w:rsidRDefault="00B85B0F" w:rsidP="007F3BA7">
      <w:pPr>
        <w:pStyle w:val="BodyTextIndent"/>
        <w:ind w:firstLine="0"/>
        <w:rPr>
          <w:rFonts w:ascii="Calibri" w:hAnsi="Calibri" w:cs="Tahoma"/>
          <w:b w:val="0"/>
          <w:bCs w:val="0"/>
          <w:color w:val="auto"/>
          <w:sz w:val="28"/>
          <w:szCs w:val="28"/>
        </w:rPr>
      </w:pPr>
      <w:r w:rsidRPr="007F3BA7">
        <w:rPr>
          <w:rFonts w:ascii="Calibri" w:hAnsi="Calibri" w:cs="Tahoma"/>
          <w:color w:val="auto"/>
          <w:sz w:val="28"/>
          <w:szCs w:val="28"/>
        </w:rPr>
        <w:t xml:space="preserve">                                                                                                                                  </w:t>
      </w:r>
      <w:r w:rsidRPr="007F3BA7">
        <w:rPr>
          <w:rFonts w:ascii="Calibri" w:hAnsi="Calibri" w:cs="Tahoma"/>
          <w:b w:val="0"/>
          <w:bCs w:val="0"/>
          <w:color w:val="auto"/>
          <w:sz w:val="28"/>
          <w:szCs w:val="28"/>
        </w:rPr>
        <w:t>mii mc</w:t>
      </w:r>
    </w:p>
    <w:tbl>
      <w:tblPr>
        <w:tblW w:w="0" w:type="auto"/>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1744"/>
        <w:gridCol w:w="1832"/>
        <w:gridCol w:w="1840"/>
        <w:gridCol w:w="1802"/>
        <w:gridCol w:w="1788"/>
      </w:tblGrid>
      <w:tr w:rsidR="007F3BA7" w:rsidRPr="007F3BA7" w:rsidTr="00A62BDB">
        <w:tc>
          <w:tcPr>
            <w:tcW w:w="1744" w:type="dxa"/>
            <w:tcBorders>
              <w:top w:val="single" w:sz="8" w:space="0" w:color="F9B074"/>
              <w:left w:val="single" w:sz="8" w:space="0" w:color="F9B074"/>
              <w:bottom w:val="single" w:sz="8" w:space="0" w:color="F9B074"/>
              <w:right w:val="nil"/>
            </w:tcBorders>
            <w:shd w:val="clear" w:color="auto" w:fill="F79646"/>
          </w:tcPr>
          <w:p w:rsidR="00B85B0F" w:rsidRPr="007F3BA7" w:rsidRDefault="00B85B0F" w:rsidP="007F3BA7">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lastRenderedPageBreak/>
              <w:t>Anul</w:t>
            </w:r>
          </w:p>
        </w:tc>
        <w:tc>
          <w:tcPr>
            <w:tcW w:w="1832" w:type="dxa"/>
            <w:tcBorders>
              <w:top w:val="single" w:sz="8" w:space="0" w:color="F9B074"/>
              <w:left w:val="nil"/>
              <w:bottom w:val="single" w:sz="8" w:space="0" w:color="F9B074"/>
              <w:right w:val="nil"/>
            </w:tcBorders>
            <w:shd w:val="clear" w:color="auto" w:fill="F79646"/>
          </w:tcPr>
          <w:p w:rsidR="00B85B0F" w:rsidRPr="007F3BA7" w:rsidRDefault="00B85B0F" w:rsidP="007F3BA7">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produse principale</w:t>
            </w:r>
          </w:p>
        </w:tc>
        <w:tc>
          <w:tcPr>
            <w:tcW w:w="1840" w:type="dxa"/>
            <w:tcBorders>
              <w:top w:val="single" w:sz="8" w:space="0" w:color="F9B074"/>
              <w:left w:val="nil"/>
              <w:bottom w:val="single" w:sz="8" w:space="0" w:color="F9B074"/>
              <w:right w:val="nil"/>
            </w:tcBorders>
            <w:shd w:val="clear" w:color="auto" w:fill="F79646"/>
          </w:tcPr>
          <w:p w:rsidR="00B85B0F" w:rsidRPr="007F3BA7" w:rsidRDefault="00B85B0F" w:rsidP="007F3BA7">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produse secundare</w:t>
            </w:r>
          </w:p>
        </w:tc>
        <w:tc>
          <w:tcPr>
            <w:tcW w:w="1802" w:type="dxa"/>
            <w:tcBorders>
              <w:top w:val="single" w:sz="8" w:space="0" w:color="F9B074"/>
              <w:left w:val="nil"/>
              <w:bottom w:val="single" w:sz="8" w:space="0" w:color="F9B074"/>
              <w:right w:val="nil"/>
            </w:tcBorders>
            <w:shd w:val="clear" w:color="auto" w:fill="F79646"/>
          </w:tcPr>
          <w:p w:rsidR="00B85B0F" w:rsidRPr="007F3BA7" w:rsidRDefault="00B85B0F" w:rsidP="007F3BA7">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produse de igiena</w:t>
            </w:r>
          </w:p>
        </w:tc>
        <w:tc>
          <w:tcPr>
            <w:tcW w:w="1788" w:type="dxa"/>
            <w:tcBorders>
              <w:top w:val="single" w:sz="8" w:space="0" w:color="F9B074"/>
              <w:left w:val="nil"/>
              <w:bottom w:val="single" w:sz="8" w:space="0" w:color="F9B074"/>
              <w:right w:val="single" w:sz="8" w:space="0" w:color="F9B074"/>
            </w:tcBorders>
            <w:shd w:val="clear" w:color="auto" w:fill="F79646"/>
          </w:tcPr>
          <w:p w:rsidR="00B85B0F" w:rsidRPr="007F3BA7" w:rsidRDefault="00B85B0F" w:rsidP="007F3BA7">
            <w:pPr>
              <w:pStyle w:val="BodyTextIndent"/>
              <w:ind w:firstLine="0"/>
              <w:jc w:val="center"/>
              <w:rPr>
                <w:rFonts w:ascii="Calibri" w:hAnsi="Calibri" w:cs="Tahoma"/>
                <w:color w:val="auto"/>
                <w:sz w:val="28"/>
                <w:szCs w:val="28"/>
              </w:rPr>
            </w:pPr>
            <w:r w:rsidRPr="007F3BA7">
              <w:rPr>
                <w:rFonts w:ascii="Calibri" w:hAnsi="Calibri" w:cs="Tahoma"/>
                <w:color w:val="auto"/>
                <w:sz w:val="28"/>
                <w:szCs w:val="28"/>
              </w:rPr>
              <w:t>Total</w:t>
            </w:r>
          </w:p>
        </w:tc>
      </w:tr>
      <w:tr w:rsidR="007F3BA7" w:rsidRPr="007F3BA7" w:rsidTr="00A62BDB">
        <w:tc>
          <w:tcPr>
            <w:tcW w:w="1744" w:type="dxa"/>
            <w:tcBorders>
              <w:right w:val="nil"/>
            </w:tcBorders>
            <w:shd w:val="clear" w:color="auto" w:fill="FDE4D0"/>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2008</w:t>
            </w:r>
          </w:p>
        </w:tc>
        <w:tc>
          <w:tcPr>
            <w:tcW w:w="183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11852</w:t>
            </w:r>
          </w:p>
        </w:tc>
        <w:tc>
          <w:tcPr>
            <w:tcW w:w="1840"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3043</w:t>
            </w:r>
          </w:p>
        </w:tc>
        <w:tc>
          <w:tcPr>
            <w:tcW w:w="180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1810</w:t>
            </w:r>
          </w:p>
        </w:tc>
        <w:tc>
          <w:tcPr>
            <w:tcW w:w="1788" w:type="dxa"/>
            <w:tcBorders>
              <w:lef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16705</w:t>
            </w:r>
          </w:p>
        </w:tc>
      </w:tr>
      <w:tr w:rsidR="007F3BA7" w:rsidRPr="007F3BA7" w:rsidTr="00A62BDB">
        <w:tc>
          <w:tcPr>
            <w:tcW w:w="1744" w:type="dxa"/>
            <w:tcBorders>
              <w:right w:val="nil"/>
            </w:tcBorders>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2009</w:t>
            </w:r>
          </w:p>
        </w:tc>
        <w:tc>
          <w:tcPr>
            <w:tcW w:w="183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11215</w:t>
            </w:r>
          </w:p>
        </w:tc>
        <w:tc>
          <w:tcPr>
            <w:tcW w:w="1840"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3375</w:t>
            </w:r>
          </w:p>
        </w:tc>
        <w:tc>
          <w:tcPr>
            <w:tcW w:w="180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1930</w:t>
            </w:r>
          </w:p>
        </w:tc>
        <w:tc>
          <w:tcPr>
            <w:tcW w:w="1788" w:type="dxa"/>
            <w:tcBorders>
              <w:lef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16520</w:t>
            </w:r>
          </w:p>
        </w:tc>
      </w:tr>
      <w:tr w:rsidR="007F3BA7" w:rsidRPr="007F3BA7" w:rsidTr="00A62BDB">
        <w:tc>
          <w:tcPr>
            <w:tcW w:w="1744" w:type="dxa"/>
            <w:tcBorders>
              <w:right w:val="nil"/>
            </w:tcBorders>
            <w:shd w:val="clear" w:color="auto" w:fill="FDE4D0"/>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2010</w:t>
            </w:r>
          </w:p>
        </w:tc>
        <w:tc>
          <w:tcPr>
            <w:tcW w:w="183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12070</w:t>
            </w:r>
          </w:p>
        </w:tc>
        <w:tc>
          <w:tcPr>
            <w:tcW w:w="1840"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2933</w:t>
            </w:r>
          </w:p>
        </w:tc>
        <w:tc>
          <w:tcPr>
            <w:tcW w:w="180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1989</w:t>
            </w:r>
          </w:p>
        </w:tc>
        <w:tc>
          <w:tcPr>
            <w:tcW w:w="1788" w:type="dxa"/>
            <w:tcBorders>
              <w:lef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16992</w:t>
            </w:r>
          </w:p>
        </w:tc>
      </w:tr>
      <w:tr w:rsidR="007F3BA7" w:rsidRPr="007F3BA7" w:rsidTr="00A62BDB">
        <w:trPr>
          <w:trHeight w:val="349"/>
        </w:trPr>
        <w:tc>
          <w:tcPr>
            <w:tcW w:w="1744" w:type="dxa"/>
            <w:tcBorders>
              <w:right w:val="nil"/>
            </w:tcBorders>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2011</w:t>
            </w:r>
          </w:p>
        </w:tc>
        <w:tc>
          <w:tcPr>
            <w:tcW w:w="183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13152</w:t>
            </w:r>
          </w:p>
        </w:tc>
        <w:tc>
          <w:tcPr>
            <w:tcW w:w="1840"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3584</w:t>
            </w:r>
          </w:p>
        </w:tc>
        <w:tc>
          <w:tcPr>
            <w:tcW w:w="180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1969</w:t>
            </w:r>
          </w:p>
        </w:tc>
        <w:tc>
          <w:tcPr>
            <w:tcW w:w="1788" w:type="dxa"/>
            <w:tcBorders>
              <w:lef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18705</w:t>
            </w:r>
          </w:p>
        </w:tc>
      </w:tr>
      <w:tr w:rsidR="007F3BA7" w:rsidRPr="007F3BA7" w:rsidTr="00A62BDB">
        <w:tc>
          <w:tcPr>
            <w:tcW w:w="1744" w:type="dxa"/>
            <w:tcBorders>
              <w:right w:val="nil"/>
            </w:tcBorders>
            <w:shd w:val="clear" w:color="auto" w:fill="FDE4D0"/>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2012</w:t>
            </w:r>
          </w:p>
        </w:tc>
        <w:tc>
          <w:tcPr>
            <w:tcW w:w="183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13082</w:t>
            </w:r>
          </w:p>
        </w:tc>
        <w:tc>
          <w:tcPr>
            <w:tcW w:w="1840"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4071</w:t>
            </w:r>
          </w:p>
        </w:tc>
        <w:tc>
          <w:tcPr>
            <w:tcW w:w="180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1928</w:t>
            </w:r>
          </w:p>
        </w:tc>
        <w:tc>
          <w:tcPr>
            <w:tcW w:w="1788" w:type="dxa"/>
            <w:tcBorders>
              <w:lef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19081</w:t>
            </w:r>
          </w:p>
        </w:tc>
      </w:tr>
      <w:tr w:rsidR="007F3BA7" w:rsidRPr="007F3BA7" w:rsidTr="00A62BDB">
        <w:tc>
          <w:tcPr>
            <w:tcW w:w="1744" w:type="dxa"/>
            <w:tcBorders>
              <w:right w:val="nil"/>
            </w:tcBorders>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2013</w:t>
            </w:r>
          </w:p>
        </w:tc>
        <w:tc>
          <w:tcPr>
            <w:tcW w:w="183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12803</w:t>
            </w:r>
          </w:p>
        </w:tc>
        <w:tc>
          <w:tcPr>
            <w:tcW w:w="1840"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4162</w:t>
            </w:r>
          </w:p>
        </w:tc>
        <w:tc>
          <w:tcPr>
            <w:tcW w:w="180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2317</w:t>
            </w:r>
          </w:p>
        </w:tc>
        <w:tc>
          <w:tcPr>
            <w:tcW w:w="1788" w:type="dxa"/>
            <w:tcBorders>
              <w:lef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19282*</w:t>
            </w:r>
          </w:p>
        </w:tc>
      </w:tr>
      <w:tr w:rsidR="007F3BA7" w:rsidRPr="007F3BA7" w:rsidTr="00A62BDB">
        <w:tc>
          <w:tcPr>
            <w:tcW w:w="1744" w:type="dxa"/>
            <w:tcBorders>
              <w:right w:val="nil"/>
            </w:tcBorders>
            <w:shd w:val="clear" w:color="auto" w:fill="FDE4D0"/>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2014</w:t>
            </w:r>
          </w:p>
        </w:tc>
        <w:tc>
          <w:tcPr>
            <w:tcW w:w="183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11928</w:t>
            </w:r>
          </w:p>
        </w:tc>
        <w:tc>
          <w:tcPr>
            <w:tcW w:w="1840"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3785</w:t>
            </w:r>
          </w:p>
        </w:tc>
        <w:tc>
          <w:tcPr>
            <w:tcW w:w="180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1928</w:t>
            </w:r>
          </w:p>
        </w:tc>
        <w:tc>
          <w:tcPr>
            <w:tcW w:w="1788" w:type="dxa"/>
            <w:tcBorders>
              <w:lef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17889</w:t>
            </w:r>
          </w:p>
        </w:tc>
      </w:tr>
      <w:tr w:rsidR="007F3BA7" w:rsidRPr="007F3BA7" w:rsidTr="00A62BDB">
        <w:tc>
          <w:tcPr>
            <w:tcW w:w="1744" w:type="dxa"/>
            <w:tcBorders>
              <w:right w:val="nil"/>
            </w:tcBorders>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2015</w:t>
            </w:r>
          </w:p>
        </w:tc>
        <w:tc>
          <w:tcPr>
            <w:tcW w:w="183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12045</w:t>
            </w:r>
          </w:p>
        </w:tc>
        <w:tc>
          <w:tcPr>
            <w:tcW w:w="1840"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3889</w:t>
            </w:r>
          </w:p>
        </w:tc>
        <w:tc>
          <w:tcPr>
            <w:tcW w:w="180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2199</w:t>
            </w:r>
          </w:p>
        </w:tc>
        <w:tc>
          <w:tcPr>
            <w:tcW w:w="1788" w:type="dxa"/>
            <w:tcBorders>
              <w:lef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18133</w:t>
            </w:r>
          </w:p>
        </w:tc>
      </w:tr>
      <w:tr w:rsidR="007F3BA7" w:rsidRPr="007F3BA7" w:rsidTr="00A62BDB">
        <w:tc>
          <w:tcPr>
            <w:tcW w:w="1744" w:type="dxa"/>
            <w:tcBorders>
              <w:right w:val="nil"/>
            </w:tcBorders>
            <w:shd w:val="clear" w:color="auto" w:fill="FDE4D0"/>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2016</w:t>
            </w:r>
          </w:p>
        </w:tc>
        <w:tc>
          <w:tcPr>
            <w:tcW w:w="183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11107</w:t>
            </w:r>
          </w:p>
        </w:tc>
        <w:tc>
          <w:tcPr>
            <w:tcW w:w="1840"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4138</w:t>
            </w:r>
          </w:p>
        </w:tc>
        <w:tc>
          <w:tcPr>
            <w:tcW w:w="180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1953</w:t>
            </w:r>
          </w:p>
        </w:tc>
        <w:tc>
          <w:tcPr>
            <w:tcW w:w="1788" w:type="dxa"/>
            <w:tcBorders>
              <w:lef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17198</w:t>
            </w:r>
          </w:p>
        </w:tc>
      </w:tr>
      <w:tr w:rsidR="007F3BA7" w:rsidRPr="007F3BA7" w:rsidTr="00A62BDB">
        <w:tc>
          <w:tcPr>
            <w:tcW w:w="1744" w:type="dxa"/>
            <w:tcBorders>
              <w:right w:val="nil"/>
            </w:tcBorders>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2017</w:t>
            </w:r>
          </w:p>
        </w:tc>
        <w:tc>
          <w:tcPr>
            <w:tcW w:w="183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12133</w:t>
            </w:r>
          </w:p>
        </w:tc>
        <w:tc>
          <w:tcPr>
            <w:tcW w:w="1840"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4374</w:t>
            </w:r>
          </w:p>
        </w:tc>
        <w:tc>
          <w:tcPr>
            <w:tcW w:w="1802" w:type="dxa"/>
            <w:tcBorders>
              <w:left w:val="nil"/>
              <w:righ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1809</w:t>
            </w:r>
          </w:p>
        </w:tc>
        <w:tc>
          <w:tcPr>
            <w:tcW w:w="1788" w:type="dxa"/>
            <w:tcBorders>
              <w:left w:val="nil"/>
            </w:tcBorders>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18316</w:t>
            </w:r>
          </w:p>
        </w:tc>
      </w:tr>
      <w:tr w:rsidR="007F3BA7" w:rsidRPr="007F3BA7" w:rsidTr="00A62BDB">
        <w:tc>
          <w:tcPr>
            <w:tcW w:w="1744" w:type="dxa"/>
            <w:tcBorders>
              <w:right w:val="nil"/>
            </w:tcBorders>
            <w:shd w:val="clear" w:color="auto" w:fill="FDE4D0"/>
          </w:tcPr>
          <w:p w:rsidR="00B85B0F" w:rsidRPr="007F3BA7" w:rsidRDefault="00B85B0F" w:rsidP="007F3BA7">
            <w:pPr>
              <w:pStyle w:val="BodyTextIndent"/>
              <w:ind w:firstLine="0"/>
              <w:jc w:val="center"/>
              <w:rPr>
                <w:rFonts w:ascii="Calibri" w:hAnsi="Calibri" w:cs="Tahoma"/>
                <w:i/>
                <w:color w:val="auto"/>
                <w:sz w:val="28"/>
                <w:szCs w:val="28"/>
              </w:rPr>
            </w:pPr>
            <w:r w:rsidRPr="007F3BA7">
              <w:rPr>
                <w:rFonts w:ascii="Calibri" w:hAnsi="Calibri" w:cs="Tahoma"/>
                <w:i/>
                <w:color w:val="auto"/>
                <w:sz w:val="28"/>
                <w:szCs w:val="28"/>
              </w:rPr>
              <w:t>2018</w:t>
            </w:r>
          </w:p>
        </w:tc>
        <w:tc>
          <w:tcPr>
            <w:tcW w:w="183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13776</w:t>
            </w:r>
          </w:p>
        </w:tc>
        <w:tc>
          <w:tcPr>
            <w:tcW w:w="1840"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3957</w:t>
            </w:r>
          </w:p>
        </w:tc>
        <w:tc>
          <w:tcPr>
            <w:tcW w:w="1802" w:type="dxa"/>
            <w:tcBorders>
              <w:left w:val="nil"/>
              <w:righ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1729</w:t>
            </w:r>
          </w:p>
        </w:tc>
        <w:tc>
          <w:tcPr>
            <w:tcW w:w="1788" w:type="dxa"/>
            <w:tcBorders>
              <w:left w:val="nil"/>
            </w:tcBorders>
            <w:shd w:val="clear" w:color="auto" w:fill="FDE4D0"/>
          </w:tcPr>
          <w:p w:rsidR="00B85B0F" w:rsidRPr="007F3BA7" w:rsidRDefault="00B85B0F" w:rsidP="007F3BA7">
            <w:pPr>
              <w:pStyle w:val="BodyTextIndent"/>
              <w:ind w:firstLine="0"/>
              <w:jc w:val="center"/>
              <w:rPr>
                <w:rFonts w:ascii="Calibri" w:hAnsi="Calibri" w:cs="Tahoma"/>
                <w:b w:val="0"/>
                <w:color w:val="auto"/>
                <w:sz w:val="28"/>
                <w:szCs w:val="28"/>
              </w:rPr>
            </w:pPr>
            <w:r w:rsidRPr="007F3BA7">
              <w:rPr>
                <w:rFonts w:ascii="Calibri" w:hAnsi="Calibri" w:cs="Tahoma"/>
                <w:b w:val="0"/>
                <w:color w:val="auto"/>
                <w:sz w:val="28"/>
                <w:szCs w:val="28"/>
              </w:rPr>
              <w:t>19462</w:t>
            </w:r>
          </w:p>
        </w:tc>
      </w:tr>
    </w:tbl>
    <w:p w:rsidR="00B85B0F" w:rsidRPr="007F3BA7" w:rsidRDefault="00B85B0F" w:rsidP="007F3BA7">
      <w:pPr>
        <w:pStyle w:val="BodyTextIndent"/>
        <w:ind w:firstLine="0"/>
        <w:jc w:val="center"/>
        <w:rPr>
          <w:rFonts w:ascii="Calibri" w:hAnsi="Calibri" w:cs="Tahoma"/>
          <w:b w:val="0"/>
          <w:color w:val="auto"/>
          <w:szCs w:val="20"/>
        </w:rPr>
      </w:pPr>
      <w:r w:rsidRPr="007F3BA7">
        <w:rPr>
          <w:rFonts w:ascii="Calibri" w:hAnsi="Calibri" w:cs="Tahoma"/>
          <w:b w:val="0"/>
          <w:color w:val="auto"/>
          <w:szCs w:val="20"/>
        </w:rPr>
        <w:t>* Date rectificate față de cele publicate anterior-Sursa INS</w:t>
      </w:r>
    </w:p>
    <w:p w:rsidR="00B85B0F" w:rsidRPr="007F3BA7" w:rsidRDefault="00B85B0F" w:rsidP="007F3BA7">
      <w:pPr>
        <w:pStyle w:val="BodyTextIndent"/>
        <w:ind w:firstLine="0"/>
        <w:jc w:val="center"/>
        <w:rPr>
          <w:rFonts w:ascii="Calibri" w:hAnsi="Calibri" w:cs="Tahoma"/>
          <w:b w:val="0"/>
          <w:color w:val="auto"/>
          <w:sz w:val="28"/>
          <w:szCs w:val="28"/>
        </w:rPr>
      </w:pPr>
    </w:p>
    <w:p w:rsidR="00B85B0F" w:rsidRPr="007F3BA7" w:rsidRDefault="00B85B0F" w:rsidP="007F3BA7">
      <w:pPr>
        <w:pStyle w:val="BodyTextIndent"/>
        <w:ind w:firstLine="0"/>
        <w:jc w:val="center"/>
        <w:rPr>
          <w:rFonts w:ascii="Calibri" w:hAnsi="Calibri" w:cs="Tahoma"/>
          <w:b w:val="0"/>
          <w:color w:val="auto"/>
          <w:sz w:val="28"/>
          <w:szCs w:val="28"/>
        </w:rPr>
      </w:pPr>
    </w:p>
    <w:p w:rsidR="00B85B0F" w:rsidRPr="007F3BA7" w:rsidRDefault="00B85B0F" w:rsidP="007F3BA7">
      <w:pPr>
        <w:spacing w:line="240" w:lineRule="auto"/>
        <w:jc w:val="center"/>
        <w:rPr>
          <w:b w:val="0"/>
          <w:color w:val="auto"/>
          <w:szCs w:val="28"/>
        </w:rPr>
      </w:pPr>
      <w:r w:rsidRPr="007F3BA7">
        <w:rPr>
          <w:b w:val="0"/>
          <w:color w:val="auto"/>
          <w:szCs w:val="28"/>
        </w:rPr>
        <w:t>Volumul de masă lemnoasă recoltată pe regiuni de dezvoltare în anul 2018</w:t>
      </w:r>
    </w:p>
    <w:p w:rsidR="00B85B0F" w:rsidRPr="007F3BA7" w:rsidRDefault="00B85B0F" w:rsidP="007F3BA7">
      <w:pPr>
        <w:spacing w:line="240" w:lineRule="auto"/>
        <w:rPr>
          <w:rFonts w:eastAsia="Times New Roman"/>
          <w:b w:val="0"/>
          <w:color w:val="auto"/>
          <w:szCs w:val="28"/>
          <w:lang w:eastAsia="ro-RO"/>
        </w:rPr>
      </w:pPr>
    </w:p>
    <w:tbl>
      <w:tblPr>
        <w:tblW w:w="378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080"/>
      </w:tblGrid>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Regiunea de dezvoltare</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w:t>
            </w:r>
          </w:p>
        </w:tc>
      </w:tr>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NORD-EST</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28,2</w:t>
            </w:r>
          </w:p>
        </w:tc>
      </w:tr>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SUD-EST</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6,9</w:t>
            </w:r>
          </w:p>
        </w:tc>
      </w:tr>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SUD-MUNTENIA</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9,0</w:t>
            </w:r>
          </w:p>
        </w:tc>
      </w:tr>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SUD-VEST-OLTENIA</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7,4</w:t>
            </w:r>
          </w:p>
        </w:tc>
      </w:tr>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VEST</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12,8</w:t>
            </w:r>
          </w:p>
        </w:tc>
      </w:tr>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NORD-VEST</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14,0</w:t>
            </w:r>
          </w:p>
        </w:tc>
      </w:tr>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CENTRU</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21,3</w:t>
            </w:r>
          </w:p>
        </w:tc>
      </w:tr>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BUCURESTI-ILFOV</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0,4</w:t>
            </w:r>
          </w:p>
        </w:tc>
      </w:tr>
      <w:tr w:rsidR="007F3BA7" w:rsidRPr="007F3BA7" w:rsidTr="00A62BDB">
        <w:trPr>
          <w:trHeight w:val="255"/>
        </w:trPr>
        <w:tc>
          <w:tcPr>
            <w:tcW w:w="2700" w:type="dxa"/>
            <w:shd w:val="clear" w:color="auto" w:fill="auto"/>
            <w:noWrap/>
            <w:vAlign w:val="bottom"/>
            <w:hideMark/>
          </w:tcPr>
          <w:p w:rsidR="00B85B0F" w:rsidRPr="007F3BA7" w:rsidRDefault="00B85B0F" w:rsidP="007F3BA7">
            <w:pPr>
              <w:spacing w:line="240" w:lineRule="auto"/>
              <w:rPr>
                <w:rFonts w:eastAsia="Times New Roman" w:cs="Arial"/>
                <w:b w:val="0"/>
                <w:color w:val="auto"/>
                <w:szCs w:val="28"/>
                <w:lang w:eastAsia="ro-RO"/>
              </w:rPr>
            </w:pPr>
            <w:r w:rsidRPr="007F3BA7">
              <w:rPr>
                <w:rFonts w:eastAsia="Times New Roman" w:cs="Arial"/>
                <w:b w:val="0"/>
                <w:color w:val="auto"/>
                <w:szCs w:val="28"/>
                <w:lang w:eastAsia="ro-RO"/>
              </w:rPr>
              <w:t>Total</w:t>
            </w:r>
          </w:p>
        </w:tc>
        <w:tc>
          <w:tcPr>
            <w:tcW w:w="1080" w:type="dxa"/>
            <w:shd w:val="clear" w:color="auto" w:fill="auto"/>
            <w:noWrap/>
            <w:vAlign w:val="bottom"/>
            <w:hideMark/>
          </w:tcPr>
          <w:p w:rsidR="00B85B0F" w:rsidRPr="007F3BA7" w:rsidRDefault="00B85B0F" w:rsidP="007F3BA7">
            <w:pPr>
              <w:spacing w:line="240" w:lineRule="auto"/>
              <w:jc w:val="center"/>
              <w:rPr>
                <w:rFonts w:eastAsia="Times New Roman" w:cs="Arial"/>
                <w:b w:val="0"/>
                <w:color w:val="auto"/>
                <w:szCs w:val="28"/>
                <w:lang w:eastAsia="ro-RO"/>
              </w:rPr>
            </w:pPr>
            <w:r w:rsidRPr="007F3BA7">
              <w:rPr>
                <w:rFonts w:eastAsia="Times New Roman" w:cs="Arial"/>
                <w:b w:val="0"/>
                <w:color w:val="auto"/>
                <w:szCs w:val="28"/>
                <w:lang w:eastAsia="ro-RO"/>
              </w:rPr>
              <w:t>100</w:t>
            </w:r>
          </w:p>
        </w:tc>
      </w:tr>
    </w:tbl>
    <w:p w:rsidR="00B85B0F" w:rsidRPr="007F3BA7" w:rsidRDefault="00B85B0F" w:rsidP="007F3BA7">
      <w:pPr>
        <w:spacing w:line="240" w:lineRule="auto"/>
        <w:jc w:val="right"/>
        <w:rPr>
          <w:rFonts w:eastAsia="Times New Roman"/>
          <w:b w:val="0"/>
          <w:color w:val="auto"/>
          <w:szCs w:val="28"/>
          <w:lang w:eastAsia="ro-RO"/>
        </w:rPr>
      </w:pPr>
      <w:r w:rsidRPr="007F3BA7">
        <w:rPr>
          <w:b w:val="0"/>
          <w:color w:val="auto"/>
          <w:sz w:val="16"/>
          <w:szCs w:val="16"/>
        </w:rPr>
        <w:t>Sursa INS</w:t>
      </w:r>
    </w:p>
    <w:p w:rsidR="00B85B0F" w:rsidRPr="007F3BA7" w:rsidRDefault="00B85B0F" w:rsidP="007F3BA7">
      <w:pPr>
        <w:spacing w:line="240" w:lineRule="auto"/>
        <w:rPr>
          <w:b w:val="0"/>
          <w:color w:val="auto"/>
          <w:szCs w:val="28"/>
        </w:rPr>
      </w:pPr>
    </w:p>
    <w:p w:rsidR="00B85B0F" w:rsidRPr="007F3BA7" w:rsidRDefault="00B85B0F" w:rsidP="007F3BA7">
      <w:pPr>
        <w:spacing w:line="240" w:lineRule="auto"/>
        <w:rPr>
          <w:b w:val="0"/>
          <w:color w:val="auto"/>
          <w:szCs w:val="28"/>
        </w:rPr>
      </w:pPr>
      <w:r w:rsidRPr="007F3BA7">
        <w:rPr>
          <w:b w:val="0"/>
          <w:color w:val="auto"/>
          <w:szCs w:val="28"/>
        </w:rPr>
        <w:tab/>
        <w:t xml:space="preserve">Realizarea obiectivelor actuale privind protejarea pădurilor, menținerea echilibrului ecologic  și conservarea biodiversității ecosistemelor forestiere presupune alegerea și promovarea tratamentelor bazate pe regenerare naturală, cu luarea în considerare a condițiilor ecologice, funcțiilor atribuite fiecărui arboret și cerințele social-economice, astfel încât să  fie asigurată permanența pădurii. </w:t>
      </w:r>
    </w:p>
    <w:p w:rsidR="00B85B0F" w:rsidRPr="007F3BA7" w:rsidRDefault="00B85B0F" w:rsidP="007F3BA7">
      <w:pPr>
        <w:spacing w:line="240" w:lineRule="auto"/>
        <w:rPr>
          <w:b w:val="0"/>
          <w:color w:val="auto"/>
          <w:szCs w:val="28"/>
        </w:rPr>
      </w:pPr>
    </w:p>
    <w:p w:rsidR="00B85B0F" w:rsidRPr="007F3BA7" w:rsidRDefault="00B85B0F" w:rsidP="007F3BA7">
      <w:pPr>
        <w:spacing w:line="240" w:lineRule="auto"/>
        <w:rPr>
          <w:color w:val="auto"/>
          <w:szCs w:val="28"/>
        </w:rPr>
      </w:pPr>
    </w:p>
    <w:p w:rsidR="00B85B0F" w:rsidRPr="007F3BA7" w:rsidRDefault="00B85B0F" w:rsidP="007F3BA7">
      <w:pPr>
        <w:pStyle w:val="BodyTextIndent"/>
        <w:jc w:val="center"/>
        <w:rPr>
          <w:rFonts w:ascii="Calibri" w:hAnsi="Calibri" w:cs="Tahoma"/>
          <w:color w:val="auto"/>
          <w:sz w:val="28"/>
          <w:szCs w:val="28"/>
        </w:rPr>
      </w:pPr>
      <w:r w:rsidRPr="007F3BA7">
        <w:rPr>
          <w:rFonts w:ascii="Calibri" w:hAnsi="Calibri" w:cs="Tahoma"/>
          <w:color w:val="auto"/>
          <w:sz w:val="28"/>
          <w:szCs w:val="28"/>
        </w:rPr>
        <w:t>Suprafaţa parcursă cu tăieri, pe tipuri de  tratamente în anul 2018</w:t>
      </w:r>
    </w:p>
    <w:p w:rsidR="00B85B0F" w:rsidRPr="007F3BA7" w:rsidRDefault="00B85B0F" w:rsidP="007F3BA7">
      <w:pPr>
        <w:pStyle w:val="BodyTextIndent"/>
        <w:jc w:val="center"/>
        <w:rPr>
          <w:rFonts w:ascii="Calibri" w:hAnsi="Calibri" w:cs="Tahoma"/>
          <w:color w:val="auto"/>
          <w:sz w:val="28"/>
          <w:szCs w:val="28"/>
        </w:rPr>
      </w:pPr>
    </w:p>
    <w:p w:rsidR="00B85B0F" w:rsidRPr="007F3BA7" w:rsidRDefault="00B85B0F" w:rsidP="007F3BA7">
      <w:pPr>
        <w:pStyle w:val="BodyTextIndent"/>
        <w:jc w:val="center"/>
        <w:rPr>
          <w:rFonts w:ascii="Calibri" w:hAnsi="Calibri" w:cs="Tahoma"/>
          <w:color w:val="auto"/>
          <w:sz w:val="28"/>
          <w:szCs w:val="28"/>
        </w:rPr>
      </w:pPr>
      <w:r w:rsidRPr="007F3BA7">
        <w:rPr>
          <w:rFonts w:ascii="Calibri" w:hAnsi="Calibri" w:cs="Tahoma"/>
          <w:noProof/>
          <w:color w:val="auto"/>
          <w:sz w:val="28"/>
          <w:szCs w:val="28"/>
          <w:lang w:val="en-GB" w:eastAsia="en-GB"/>
        </w:rPr>
        <w:lastRenderedPageBreak/>
        <w:drawing>
          <wp:inline distT="0" distB="0" distL="0" distR="0" wp14:anchorId="1308BCDC" wp14:editId="514206AF">
            <wp:extent cx="4953000" cy="2962275"/>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85B0F" w:rsidRPr="007F3BA7" w:rsidRDefault="00B85B0F" w:rsidP="007F3BA7">
      <w:pPr>
        <w:pStyle w:val="BodyTextIndent"/>
        <w:ind w:firstLine="0"/>
        <w:jc w:val="center"/>
        <w:rPr>
          <w:rFonts w:ascii="Calibri" w:hAnsi="Calibri" w:cs="Tahoma"/>
          <w:color w:val="auto"/>
          <w:sz w:val="28"/>
          <w:szCs w:val="28"/>
        </w:rPr>
      </w:pPr>
    </w:p>
    <w:p w:rsidR="00B85B0F" w:rsidRPr="007F3BA7" w:rsidRDefault="00B85B0F" w:rsidP="007F3BA7">
      <w:pPr>
        <w:pStyle w:val="BodyTextIndent"/>
        <w:ind w:firstLine="0"/>
        <w:jc w:val="left"/>
        <w:rPr>
          <w:rFonts w:ascii="Calibri" w:hAnsi="Calibri" w:cs="Tahoma"/>
          <w:b w:val="0"/>
          <w:i/>
          <w:color w:val="auto"/>
          <w:sz w:val="28"/>
          <w:szCs w:val="28"/>
          <w:lang w:val="en-US"/>
        </w:rPr>
      </w:pPr>
      <w:r w:rsidRPr="007F3BA7">
        <w:rPr>
          <w:rFonts w:ascii="Calibri" w:hAnsi="Calibri" w:cs="Tahoma"/>
          <w:b w:val="0"/>
          <w:color w:val="auto"/>
          <w:sz w:val="28"/>
          <w:szCs w:val="28"/>
        </w:rPr>
        <w:t>*</w:t>
      </w:r>
      <w:r w:rsidRPr="007F3BA7">
        <w:rPr>
          <w:rFonts w:ascii="Calibri" w:hAnsi="Calibri" w:cs="Tahoma"/>
          <w:b w:val="0"/>
          <w:i/>
          <w:color w:val="auto"/>
          <w:sz w:val="28"/>
          <w:szCs w:val="28"/>
        </w:rPr>
        <w:t>Tăieri de regenerare în codru în anul 2018</w:t>
      </w:r>
      <w:r w:rsidRPr="007F3BA7">
        <w:rPr>
          <w:rFonts w:ascii="Calibri" w:hAnsi="Calibri" w:cs="Tahoma"/>
          <w:b w:val="0"/>
          <w:i/>
          <w:color w:val="auto"/>
          <w:sz w:val="28"/>
          <w:szCs w:val="28"/>
          <w:lang w:val="en-US"/>
        </w:rPr>
        <w:t>: t</w:t>
      </w:r>
      <w:r w:rsidRPr="007F3BA7">
        <w:rPr>
          <w:rFonts w:ascii="Calibri" w:hAnsi="Calibri" w:cs="Tahoma"/>
          <w:b w:val="0"/>
          <w:i/>
          <w:color w:val="auto"/>
          <w:sz w:val="28"/>
          <w:szCs w:val="28"/>
        </w:rPr>
        <w:t>ăi</w:t>
      </w:r>
      <w:r w:rsidRPr="007F3BA7">
        <w:rPr>
          <w:rFonts w:ascii="Calibri" w:hAnsi="Calibri" w:cs="Tahoma"/>
          <w:b w:val="0"/>
          <w:i/>
          <w:color w:val="auto"/>
          <w:sz w:val="28"/>
          <w:szCs w:val="28"/>
          <w:lang w:val="en-US"/>
        </w:rPr>
        <w:t>eri successive-3,2%, t</w:t>
      </w:r>
      <w:r w:rsidRPr="007F3BA7">
        <w:rPr>
          <w:rFonts w:ascii="Calibri" w:hAnsi="Calibri" w:cs="Tahoma"/>
          <w:b w:val="0"/>
          <w:i/>
          <w:color w:val="auto"/>
          <w:sz w:val="28"/>
          <w:szCs w:val="28"/>
        </w:rPr>
        <w:t>ăi</w:t>
      </w:r>
      <w:r w:rsidRPr="007F3BA7">
        <w:rPr>
          <w:rFonts w:ascii="Calibri" w:hAnsi="Calibri" w:cs="Tahoma"/>
          <w:b w:val="0"/>
          <w:i/>
          <w:color w:val="auto"/>
          <w:sz w:val="28"/>
          <w:szCs w:val="28"/>
          <w:lang w:val="en-US"/>
        </w:rPr>
        <w:t>eri progresive-84,1%,  t</w:t>
      </w:r>
      <w:r w:rsidRPr="007F3BA7">
        <w:rPr>
          <w:rFonts w:ascii="Calibri" w:hAnsi="Calibri" w:cs="Tahoma"/>
          <w:b w:val="0"/>
          <w:i/>
          <w:color w:val="auto"/>
          <w:sz w:val="28"/>
          <w:szCs w:val="28"/>
        </w:rPr>
        <w:t>ăi</w:t>
      </w:r>
      <w:r w:rsidRPr="007F3BA7">
        <w:rPr>
          <w:rFonts w:ascii="Calibri" w:hAnsi="Calibri" w:cs="Tahoma"/>
          <w:b w:val="0"/>
          <w:i/>
          <w:color w:val="auto"/>
          <w:sz w:val="28"/>
          <w:szCs w:val="28"/>
          <w:lang w:val="en-US"/>
        </w:rPr>
        <w:t>eri grădinărite-7,4%,  t</w:t>
      </w:r>
      <w:r w:rsidRPr="007F3BA7">
        <w:rPr>
          <w:rFonts w:ascii="Calibri" w:hAnsi="Calibri" w:cs="Tahoma"/>
          <w:b w:val="0"/>
          <w:i/>
          <w:color w:val="auto"/>
          <w:sz w:val="28"/>
          <w:szCs w:val="28"/>
        </w:rPr>
        <w:t>ăi</w:t>
      </w:r>
      <w:r w:rsidRPr="007F3BA7">
        <w:rPr>
          <w:rFonts w:ascii="Calibri" w:hAnsi="Calibri" w:cs="Tahoma"/>
          <w:b w:val="0"/>
          <w:i/>
          <w:color w:val="auto"/>
          <w:sz w:val="28"/>
          <w:szCs w:val="28"/>
          <w:lang w:val="en-US"/>
        </w:rPr>
        <w:t>eri rase-5,3%</w:t>
      </w:r>
    </w:p>
    <w:p w:rsidR="00B85B0F" w:rsidRPr="007F3BA7" w:rsidRDefault="00B85B0F" w:rsidP="007F3BA7">
      <w:pPr>
        <w:spacing w:line="240" w:lineRule="auto"/>
        <w:rPr>
          <w:color w:val="auto"/>
          <w:szCs w:val="28"/>
        </w:rPr>
      </w:pPr>
    </w:p>
    <w:p w:rsidR="00B85B0F" w:rsidRPr="007F3BA7" w:rsidRDefault="00B85B0F" w:rsidP="007F3BA7">
      <w:pPr>
        <w:spacing w:line="240" w:lineRule="auto"/>
        <w:jc w:val="center"/>
        <w:rPr>
          <w:b w:val="0"/>
          <w:color w:val="auto"/>
          <w:szCs w:val="28"/>
        </w:rPr>
      </w:pPr>
      <w:r w:rsidRPr="007F3BA7">
        <w:rPr>
          <w:color w:val="auto"/>
          <w:szCs w:val="28"/>
        </w:rPr>
        <w:t>Suprafaţa parcursǎ cu tăieri pe tipuri de tratamente,</w:t>
      </w:r>
    </w:p>
    <w:p w:rsidR="00B85B0F" w:rsidRPr="007F3BA7" w:rsidRDefault="00B85B0F" w:rsidP="007F3BA7">
      <w:pPr>
        <w:spacing w:line="240" w:lineRule="auto"/>
        <w:jc w:val="center"/>
        <w:rPr>
          <w:b w:val="0"/>
          <w:color w:val="auto"/>
          <w:szCs w:val="28"/>
        </w:rPr>
      </w:pPr>
      <w:r w:rsidRPr="007F3BA7">
        <w:rPr>
          <w:color w:val="auto"/>
          <w:szCs w:val="28"/>
        </w:rPr>
        <w:t xml:space="preserve"> în perioada 2014-2018</w:t>
      </w:r>
    </w:p>
    <w:tbl>
      <w:tblPr>
        <w:tblW w:w="915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987"/>
        <w:gridCol w:w="987"/>
        <w:gridCol w:w="987"/>
        <w:gridCol w:w="987"/>
        <w:gridCol w:w="987"/>
      </w:tblGrid>
      <w:tr w:rsidR="007F3BA7" w:rsidRPr="00C754E4" w:rsidTr="00A62BDB">
        <w:trPr>
          <w:trHeight w:val="300"/>
        </w:trPr>
        <w:tc>
          <w:tcPr>
            <w:tcW w:w="4218" w:type="dxa"/>
            <w:shd w:val="clear" w:color="auto" w:fill="auto"/>
            <w:noWrap/>
            <w:vAlign w:val="bottom"/>
            <w:hideMark/>
          </w:tcPr>
          <w:p w:rsidR="00B85B0F" w:rsidRPr="00C754E4" w:rsidRDefault="00B85B0F" w:rsidP="007F3BA7">
            <w:pPr>
              <w:spacing w:line="240" w:lineRule="auto"/>
              <w:jc w:val="center"/>
              <w:rPr>
                <w:rFonts w:eastAsia="Times New Roman"/>
                <w:b w:val="0"/>
                <w:bCs/>
                <w:color w:val="auto"/>
                <w:szCs w:val="28"/>
                <w:lang w:eastAsia="ro-RO"/>
              </w:rPr>
            </w:pPr>
            <w:r w:rsidRPr="00C754E4">
              <w:rPr>
                <w:rFonts w:eastAsia="Times New Roman"/>
                <w:b w:val="0"/>
                <w:bCs/>
                <w:color w:val="auto"/>
                <w:szCs w:val="28"/>
                <w:lang w:eastAsia="ro-RO"/>
              </w:rPr>
              <w:t>Tipuri de tăieri</w:t>
            </w:r>
          </w:p>
        </w:tc>
        <w:tc>
          <w:tcPr>
            <w:tcW w:w="987" w:type="dxa"/>
            <w:shd w:val="clear" w:color="auto" w:fill="auto"/>
            <w:noWrap/>
            <w:vAlign w:val="bottom"/>
            <w:hideMark/>
          </w:tcPr>
          <w:p w:rsidR="00B85B0F" w:rsidRPr="00C754E4" w:rsidRDefault="00B85B0F" w:rsidP="007F3BA7">
            <w:pPr>
              <w:spacing w:line="240" w:lineRule="auto"/>
              <w:jc w:val="center"/>
              <w:rPr>
                <w:rFonts w:eastAsia="Times New Roman"/>
                <w:b w:val="0"/>
                <w:bCs/>
                <w:color w:val="auto"/>
                <w:szCs w:val="28"/>
                <w:lang w:eastAsia="ro-RO"/>
              </w:rPr>
            </w:pPr>
            <w:r w:rsidRPr="00C754E4">
              <w:rPr>
                <w:rFonts w:eastAsia="Times New Roman"/>
                <w:b w:val="0"/>
                <w:bCs/>
                <w:color w:val="auto"/>
                <w:szCs w:val="28"/>
                <w:lang w:eastAsia="ro-RO"/>
              </w:rPr>
              <w:t>2014</w:t>
            </w:r>
          </w:p>
        </w:tc>
        <w:tc>
          <w:tcPr>
            <w:tcW w:w="987" w:type="dxa"/>
            <w:shd w:val="clear" w:color="auto" w:fill="auto"/>
            <w:noWrap/>
            <w:vAlign w:val="bottom"/>
            <w:hideMark/>
          </w:tcPr>
          <w:p w:rsidR="00B85B0F" w:rsidRPr="00C754E4" w:rsidRDefault="00B85B0F" w:rsidP="007F3BA7">
            <w:pPr>
              <w:spacing w:line="240" w:lineRule="auto"/>
              <w:jc w:val="center"/>
              <w:rPr>
                <w:rFonts w:eastAsia="Times New Roman"/>
                <w:b w:val="0"/>
                <w:bCs/>
                <w:color w:val="auto"/>
                <w:szCs w:val="28"/>
                <w:lang w:eastAsia="ro-RO"/>
              </w:rPr>
            </w:pPr>
            <w:r w:rsidRPr="00C754E4">
              <w:rPr>
                <w:rFonts w:eastAsia="Times New Roman"/>
                <w:b w:val="0"/>
                <w:bCs/>
                <w:color w:val="auto"/>
                <w:szCs w:val="28"/>
                <w:lang w:eastAsia="ro-RO"/>
              </w:rPr>
              <w:t>2015</w:t>
            </w:r>
          </w:p>
        </w:tc>
        <w:tc>
          <w:tcPr>
            <w:tcW w:w="987" w:type="dxa"/>
            <w:shd w:val="clear" w:color="auto" w:fill="auto"/>
            <w:noWrap/>
            <w:vAlign w:val="bottom"/>
            <w:hideMark/>
          </w:tcPr>
          <w:p w:rsidR="00B85B0F" w:rsidRPr="00C754E4" w:rsidRDefault="00B85B0F" w:rsidP="007F3BA7">
            <w:pPr>
              <w:spacing w:line="240" w:lineRule="auto"/>
              <w:jc w:val="center"/>
              <w:rPr>
                <w:rFonts w:eastAsia="Times New Roman"/>
                <w:b w:val="0"/>
                <w:bCs/>
                <w:color w:val="auto"/>
                <w:szCs w:val="28"/>
                <w:lang w:eastAsia="ro-RO"/>
              </w:rPr>
            </w:pPr>
            <w:r w:rsidRPr="00C754E4">
              <w:rPr>
                <w:rFonts w:eastAsia="Times New Roman"/>
                <w:b w:val="0"/>
                <w:bCs/>
                <w:color w:val="auto"/>
                <w:szCs w:val="28"/>
                <w:lang w:eastAsia="ro-RO"/>
              </w:rPr>
              <w:t>2016</w:t>
            </w:r>
          </w:p>
        </w:tc>
        <w:tc>
          <w:tcPr>
            <w:tcW w:w="987" w:type="dxa"/>
            <w:shd w:val="clear" w:color="auto" w:fill="auto"/>
            <w:noWrap/>
            <w:vAlign w:val="bottom"/>
            <w:hideMark/>
          </w:tcPr>
          <w:p w:rsidR="00B85B0F" w:rsidRPr="00C754E4" w:rsidRDefault="00B85B0F" w:rsidP="007F3BA7">
            <w:pPr>
              <w:spacing w:line="240" w:lineRule="auto"/>
              <w:jc w:val="center"/>
              <w:rPr>
                <w:rFonts w:eastAsia="Times New Roman" w:cstheme="minorHAnsi"/>
                <w:b w:val="0"/>
                <w:bCs/>
                <w:color w:val="auto"/>
                <w:szCs w:val="28"/>
                <w:lang w:eastAsia="ro-RO"/>
              </w:rPr>
            </w:pPr>
            <w:r w:rsidRPr="00C754E4">
              <w:rPr>
                <w:rFonts w:eastAsia="Times New Roman" w:cstheme="minorHAnsi"/>
                <w:b w:val="0"/>
                <w:bCs/>
                <w:color w:val="auto"/>
                <w:szCs w:val="28"/>
                <w:lang w:eastAsia="ro-RO"/>
              </w:rPr>
              <w:t>2017</w:t>
            </w:r>
          </w:p>
        </w:tc>
        <w:tc>
          <w:tcPr>
            <w:tcW w:w="987" w:type="dxa"/>
            <w:shd w:val="clear" w:color="auto" w:fill="auto"/>
            <w:noWrap/>
            <w:vAlign w:val="bottom"/>
            <w:hideMark/>
          </w:tcPr>
          <w:p w:rsidR="00B85B0F" w:rsidRPr="00C754E4" w:rsidRDefault="00B85B0F" w:rsidP="007F3BA7">
            <w:pPr>
              <w:spacing w:line="240" w:lineRule="auto"/>
              <w:jc w:val="center"/>
              <w:rPr>
                <w:rFonts w:eastAsia="Times New Roman" w:cstheme="minorHAnsi"/>
                <w:b w:val="0"/>
                <w:bCs/>
                <w:color w:val="auto"/>
                <w:szCs w:val="28"/>
                <w:lang w:eastAsia="ro-RO"/>
              </w:rPr>
            </w:pPr>
            <w:r w:rsidRPr="00C754E4">
              <w:rPr>
                <w:rFonts w:eastAsia="Times New Roman" w:cstheme="minorHAnsi"/>
                <w:b w:val="0"/>
                <w:bCs/>
                <w:color w:val="auto"/>
                <w:szCs w:val="28"/>
                <w:lang w:eastAsia="ro-RO"/>
              </w:rPr>
              <w:t>2018</w:t>
            </w:r>
          </w:p>
        </w:tc>
      </w:tr>
      <w:tr w:rsidR="007F3BA7" w:rsidRPr="00C754E4" w:rsidTr="00A62BDB">
        <w:trPr>
          <w:trHeight w:val="300"/>
        </w:trPr>
        <w:tc>
          <w:tcPr>
            <w:tcW w:w="4218" w:type="dxa"/>
            <w:shd w:val="clear" w:color="auto" w:fill="auto"/>
            <w:noWrap/>
            <w:vAlign w:val="bottom"/>
            <w:hideMark/>
          </w:tcPr>
          <w:p w:rsidR="00B85B0F" w:rsidRPr="00C754E4" w:rsidRDefault="00B85B0F" w:rsidP="007F3BA7">
            <w:pPr>
              <w:spacing w:line="240" w:lineRule="auto"/>
              <w:rPr>
                <w:rFonts w:eastAsia="Times New Roman"/>
                <w:b w:val="0"/>
                <w:color w:val="auto"/>
                <w:szCs w:val="28"/>
                <w:lang w:eastAsia="ro-RO"/>
              </w:rPr>
            </w:pPr>
            <w:r w:rsidRPr="00C754E4">
              <w:rPr>
                <w:rFonts w:eastAsia="Times New Roman"/>
                <w:b w:val="0"/>
                <w:color w:val="auto"/>
                <w:szCs w:val="28"/>
                <w:lang w:eastAsia="ro-RO"/>
              </w:rPr>
              <w:t>Tăieri de regenerare - codru</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71,2%</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70,9%</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47,5%</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39,7%</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35,5%</w:t>
            </w:r>
          </w:p>
        </w:tc>
      </w:tr>
      <w:tr w:rsidR="007F3BA7" w:rsidRPr="00C754E4" w:rsidTr="00A62BDB">
        <w:trPr>
          <w:trHeight w:val="300"/>
        </w:trPr>
        <w:tc>
          <w:tcPr>
            <w:tcW w:w="4218" w:type="dxa"/>
            <w:shd w:val="clear" w:color="auto" w:fill="auto"/>
            <w:noWrap/>
            <w:vAlign w:val="bottom"/>
            <w:hideMark/>
          </w:tcPr>
          <w:p w:rsidR="00B85B0F" w:rsidRPr="00C754E4" w:rsidRDefault="00B85B0F" w:rsidP="007F3BA7">
            <w:pPr>
              <w:spacing w:line="240" w:lineRule="auto"/>
              <w:rPr>
                <w:rFonts w:eastAsia="Times New Roman"/>
                <w:b w:val="0"/>
                <w:color w:val="auto"/>
                <w:szCs w:val="28"/>
                <w:lang w:eastAsia="ro-RO"/>
              </w:rPr>
            </w:pPr>
            <w:r w:rsidRPr="00C754E4">
              <w:rPr>
                <w:rFonts w:eastAsia="Times New Roman"/>
                <w:b w:val="0"/>
                <w:color w:val="auto"/>
                <w:szCs w:val="28"/>
                <w:lang w:eastAsia="ro-RO"/>
              </w:rPr>
              <w:t>Tăieri de regenerare - crâng</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3,6%</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3,7%</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2,4%</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1,8%</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2,0%</w:t>
            </w:r>
          </w:p>
        </w:tc>
      </w:tr>
      <w:tr w:rsidR="007F3BA7" w:rsidRPr="00C754E4" w:rsidTr="00A62BDB">
        <w:trPr>
          <w:trHeight w:val="300"/>
        </w:trPr>
        <w:tc>
          <w:tcPr>
            <w:tcW w:w="4218" w:type="dxa"/>
            <w:shd w:val="clear" w:color="auto" w:fill="auto"/>
            <w:noWrap/>
            <w:vAlign w:val="bottom"/>
            <w:hideMark/>
          </w:tcPr>
          <w:p w:rsidR="00B85B0F" w:rsidRPr="00C754E4" w:rsidRDefault="00B85B0F" w:rsidP="007F3BA7">
            <w:pPr>
              <w:spacing w:line="240" w:lineRule="auto"/>
              <w:rPr>
                <w:rFonts w:eastAsia="Times New Roman"/>
                <w:b w:val="0"/>
                <w:color w:val="auto"/>
                <w:szCs w:val="28"/>
                <w:lang w:eastAsia="ro-RO"/>
              </w:rPr>
            </w:pPr>
            <w:r w:rsidRPr="00C754E4">
              <w:rPr>
                <w:rFonts w:eastAsia="Times New Roman"/>
                <w:b w:val="0"/>
                <w:color w:val="auto"/>
                <w:szCs w:val="28"/>
                <w:lang w:eastAsia="ro-RO"/>
              </w:rPr>
              <w:t>Tăieri de substituiri-refacere a arboretelor slab productive şi degradate</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1,0%</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0,8%</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0,6%</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0,4%</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0,5%</w:t>
            </w:r>
          </w:p>
        </w:tc>
      </w:tr>
      <w:tr w:rsidR="007F3BA7" w:rsidRPr="00C754E4" w:rsidTr="00A62BDB">
        <w:trPr>
          <w:trHeight w:val="300"/>
        </w:trPr>
        <w:tc>
          <w:tcPr>
            <w:tcW w:w="4218" w:type="dxa"/>
            <w:shd w:val="clear" w:color="auto" w:fill="auto"/>
            <w:noWrap/>
            <w:vAlign w:val="bottom"/>
            <w:hideMark/>
          </w:tcPr>
          <w:p w:rsidR="00B85B0F" w:rsidRPr="00C754E4" w:rsidRDefault="00B85B0F" w:rsidP="007F3BA7">
            <w:pPr>
              <w:spacing w:line="240" w:lineRule="auto"/>
              <w:rPr>
                <w:rFonts w:eastAsia="Times New Roman"/>
                <w:b w:val="0"/>
                <w:color w:val="auto"/>
                <w:szCs w:val="28"/>
                <w:lang w:eastAsia="ro-RO"/>
              </w:rPr>
            </w:pPr>
            <w:r w:rsidRPr="00C754E4">
              <w:rPr>
                <w:rFonts w:eastAsia="Times New Roman"/>
                <w:b w:val="0"/>
                <w:color w:val="auto"/>
                <w:szCs w:val="28"/>
                <w:lang w:eastAsia="ro-RO"/>
              </w:rPr>
              <w:t>Tăieri de conservare</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24,2%</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24,6%</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49,6%</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58,1%</w:t>
            </w:r>
          </w:p>
        </w:tc>
        <w:tc>
          <w:tcPr>
            <w:tcW w:w="987" w:type="dxa"/>
            <w:shd w:val="clear" w:color="auto" w:fill="auto"/>
            <w:noWrap/>
            <w:vAlign w:val="bottom"/>
            <w:hideMark/>
          </w:tcPr>
          <w:p w:rsidR="00B85B0F" w:rsidRPr="00C754E4" w:rsidRDefault="00B85B0F" w:rsidP="007F3BA7">
            <w:pPr>
              <w:spacing w:line="240" w:lineRule="auto"/>
              <w:jc w:val="right"/>
              <w:rPr>
                <w:rFonts w:eastAsia="Times New Roman"/>
                <w:b w:val="0"/>
                <w:color w:val="auto"/>
                <w:szCs w:val="28"/>
                <w:lang w:eastAsia="ro-RO"/>
              </w:rPr>
            </w:pPr>
            <w:r w:rsidRPr="00C754E4">
              <w:rPr>
                <w:rFonts w:eastAsia="Times New Roman"/>
                <w:b w:val="0"/>
                <w:color w:val="auto"/>
                <w:szCs w:val="28"/>
                <w:lang w:eastAsia="ro-RO"/>
              </w:rPr>
              <w:t>62,0%</w:t>
            </w:r>
          </w:p>
        </w:tc>
      </w:tr>
    </w:tbl>
    <w:p w:rsidR="00B85B0F" w:rsidRPr="007F3BA7" w:rsidRDefault="00B85B0F" w:rsidP="007F3BA7">
      <w:pPr>
        <w:spacing w:line="240" w:lineRule="auto"/>
        <w:jc w:val="right"/>
        <w:rPr>
          <w:rFonts w:eastAsia="Times New Roman"/>
          <w:color w:val="auto"/>
          <w:szCs w:val="28"/>
          <w:lang w:eastAsia="ro-RO"/>
        </w:rPr>
      </w:pPr>
      <w:r w:rsidRPr="007F3BA7">
        <w:rPr>
          <w:color w:val="auto"/>
          <w:sz w:val="16"/>
          <w:szCs w:val="16"/>
        </w:rPr>
        <w:t>Sursa INS</w:t>
      </w:r>
    </w:p>
    <w:p w:rsidR="00B85B0F" w:rsidRPr="007F3BA7" w:rsidRDefault="00B85B0F" w:rsidP="007F3BA7">
      <w:pPr>
        <w:spacing w:line="240" w:lineRule="auto"/>
        <w:rPr>
          <w:b w:val="0"/>
          <w:color w:val="auto"/>
          <w:szCs w:val="28"/>
        </w:rPr>
      </w:pPr>
    </w:p>
    <w:p w:rsidR="00B85B0F" w:rsidRPr="007F3BA7" w:rsidRDefault="00B85B0F" w:rsidP="007F3BA7">
      <w:pPr>
        <w:spacing w:line="240" w:lineRule="auto"/>
        <w:rPr>
          <w:b w:val="0"/>
          <w:color w:val="auto"/>
          <w:szCs w:val="28"/>
        </w:rPr>
      </w:pPr>
      <w:r w:rsidRPr="007F3BA7">
        <w:rPr>
          <w:color w:val="auto"/>
          <w:szCs w:val="28"/>
        </w:rPr>
        <w:tab/>
      </w:r>
      <w:r w:rsidRPr="007F3BA7">
        <w:rPr>
          <w:b w:val="0"/>
          <w:color w:val="auto"/>
          <w:szCs w:val="28"/>
        </w:rPr>
        <w:t xml:space="preserve">În perioada 2014-2018 se înregistrează o reducere de la 71,2% la 35,5% a suprafețelor parcurse cu  tăieri de regenerare- codru și  majorare a suprafețelor parcuse cu tăieri de conservare, de la o suprafată de 24,2% în anul 2014 la 62,0% la finele anului 2018. </w:t>
      </w:r>
    </w:p>
    <w:p w:rsidR="00B85B0F" w:rsidRDefault="00B85B0F" w:rsidP="007F3BA7">
      <w:pPr>
        <w:spacing w:line="240" w:lineRule="auto"/>
        <w:rPr>
          <w:b w:val="0"/>
          <w:color w:val="auto"/>
          <w:szCs w:val="28"/>
        </w:rPr>
      </w:pPr>
      <w:r w:rsidRPr="007F3BA7">
        <w:rPr>
          <w:b w:val="0"/>
          <w:color w:val="auto"/>
          <w:szCs w:val="28"/>
        </w:rPr>
        <w:tab/>
        <w:t xml:space="preserve">Potrivit </w:t>
      </w:r>
      <w:r w:rsidRPr="007F3BA7">
        <w:rPr>
          <w:b w:val="0"/>
          <w:i/>
          <w:color w:val="auto"/>
          <w:szCs w:val="28"/>
        </w:rPr>
        <w:t>Normelor tehnice privind alegerea și aplicarea tratamentelor</w:t>
      </w:r>
      <w:r w:rsidRPr="007F3BA7">
        <w:rPr>
          <w:b w:val="0"/>
          <w:color w:val="auto"/>
          <w:szCs w:val="28"/>
        </w:rPr>
        <w:t>, lucrările speciale de conservare  constituie un ansamblu de intervenții care sunt necesare să fie aplicate în arborete de vârste înaintate, exceptate definitiv sau temporar de la tăieri de produse principale, în scopul menținerii sau îmbunătățirii stării lor fitosanitare, asigurarea permanenței pădurii  și îmbunătățirea exercitării funcțiilor de protecție pe care trebuie să le îndeplinească arboretele respective.</w:t>
      </w:r>
    </w:p>
    <w:p w:rsidR="007F3BA7" w:rsidRPr="007F3BA7" w:rsidRDefault="007F3BA7" w:rsidP="007F3BA7">
      <w:pPr>
        <w:spacing w:line="240" w:lineRule="auto"/>
        <w:rPr>
          <w:b w:val="0"/>
          <w:color w:val="auto"/>
          <w:szCs w:val="28"/>
        </w:rPr>
      </w:pPr>
    </w:p>
    <w:p w:rsidR="00B85B0F" w:rsidRPr="007F3BA7" w:rsidRDefault="00B85B0F" w:rsidP="007F3BA7">
      <w:pPr>
        <w:spacing w:line="240" w:lineRule="auto"/>
        <w:jc w:val="center"/>
        <w:rPr>
          <w:b w:val="0"/>
          <w:color w:val="auto"/>
          <w:szCs w:val="28"/>
        </w:rPr>
      </w:pPr>
      <w:r w:rsidRPr="007F3BA7">
        <w:rPr>
          <w:b w:val="0"/>
          <w:color w:val="auto"/>
          <w:szCs w:val="28"/>
        </w:rPr>
        <w:t xml:space="preserve">Volumul de masă lemnoasă recoltată pe specii </w:t>
      </w:r>
    </w:p>
    <w:p w:rsidR="00B85B0F" w:rsidRPr="007F3BA7" w:rsidRDefault="00B85B0F" w:rsidP="007F3BA7">
      <w:pPr>
        <w:spacing w:line="240" w:lineRule="auto"/>
        <w:jc w:val="center"/>
        <w:rPr>
          <w:b w:val="0"/>
          <w:color w:val="auto"/>
          <w:szCs w:val="28"/>
        </w:rPr>
      </w:pPr>
      <w:r w:rsidRPr="007F3BA7">
        <w:rPr>
          <w:b w:val="0"/>
          <w:color w:val="auto"/>
          <w:szCs w:val="28"/>
        </w:rPr>
        <w:lastRenderedPageBreak/>
        <w:t>în perioada 2014-2018</w:t>
      </w:r>
    </w:p>
    <w:p w:rsidR="00B85B0F" w:rsidRPr="007F3BA7" w:rsidRDefault="00B85B0F" w:rsidP="007F3BA7">
      <w:pPr>
        <w:spacing w:line="240" w:lineRule="auto"/>
        <w:jc w:val="center"/>
        <w:rPr>
          <w:b w:val="0"/>
          <w:color w:val="auto"/>
          <w:szCs w:val="28"/>
        </w:rPr>
      </w:pPr>
    </w:p>
    <w:tbl>
      <w:tblPr>
        <w:tblW w:w="87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960"/>
        <w:gridCol w:w="960"/>
        <w:gridCol w:w="960"/>
        <w:gridCol w:w="960"/>
        <w:gridCol w:w="960"/>
      </w:tblGrid>
      <w:tr w:rsidR="007F3BA7" w:rsidRPr="007F3BA7" w:rsidTr="00A62BDB">
        <w:trPr>
          <w:trHeight w:val="300"/>
        </w:trPr>
        <w:tc>
          <w:tcPr>
            <w:tcW w:w="3984"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Principalele specii</w:t>
            </w:r>
          </w:p>
        </w:tc>
        <w:tc>
          <w:tcPr>
            <w:tcW w:w="960"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2014</w:t>
            </w:r>
          </w:p>
        </w:tc>
        <w:tc>
          <w:tcPr>
            <w:tcW w:w="960"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2015</w:t>
            </w:r>
          </w:p>
        </w:tc>
        <w:tc>
          <w:tcPr>
            <w:tcW w:w="960"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2016</w:t>
            </w:r>
          </w:p>
        </w:tc>
        <w:tc>
          <w:tcPr>
            <w:tcW w:w="960"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2017</w:t>
            </w:r>
          </w:p>
        </w:tc>
        <w:tc>
          <w:tcPr>
            <w:tcW w:w="960"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2018</w:t>
            </w:r>
          </w:p>
        </w:tc>
      </w:tr>
      <w:tr w:rsidR="007F3BA7" w:rsidRPr="007F3BA7" w:rsidTr="00A62BDB">
        <w:trPr>
          <w:trHeight w:val="300"/>
        </w:trPr>
        <w:tc>
          <w:tcPr>
            <w:tcW w:w="3984" w:type="dxa"/>
            <w:shd w:val="clear" w:color="auto" w:fill="auto"/>
            <w:noWrap/>
            <w:vAlign w:val="bottom"/>
            <w:hideMark/>
          </w:tcPr>
          <w:p w:rsidR="00B85B0F" w:rsidRPr="007F3BA7" w:rsidRDefault="00B85B0F" w:rsidP="007F3BA7">
            <w:pPr>
              <w:spacing w:line="240" w:lineRule="auto"/>
              <w:rPr>
                <w:rFonts w:eastAsia="Times New Roman"/>
                <w:b w:val="0"/>
                <w:color w:val="auto"/>
                <w:szCs w:val="28"/>
                <w:lang w:eastAsia="ro-RO"/>
              </w:rPr>
            </w:pPr>
            <w:r w:rsidRPr="007F3BA7">
              <w:rPr>
                <w:rFonts w:eastAsia="Times New Roman"/>
                <w:b w:val="0"/>
                <w:color w:val="auto"/>
                <w:szCs w:val="28"/>
                <w:lang w:eastAsia="ro-RO"/>
              </w:rPr>
              <w:t>Răşinoase</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40,4%</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37,4%</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36,4%</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35,7%</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36,6%</w:t>
            </w:r>
          </w:p>
        </w:tc>
      </w:tr>
      <w:tr w:rsidR="007F3BA7" w:rsidRPr="007F3BA7" w:rsidTr="00A62BDB">
        <w:trPr>
          <w:trHeight w:val="300"/>
        </w:trPr>
        <w:tc>
          <w:tcPr>
            <w:tcW w:w="3984" w:type="dxa"/>
            <w:shd w:val="clear" w:color="auto" w:fill="auto"/>
            <w:noWrap/>
            <w:vAlign w:val="bottom"/>
            <w:hideMark/>
          </w:tcPr>
          <w:p w:rsidR="00B85B0F" w:rsidRPr="007F3BA7" w:rsidRDefault="00B85B0F" w:rsidP="007F3BA7">
            <w:pPr>
              <w:spacing w:line="240" w:lineRule="auto"/>
              <w:rPr>
                <w:rFonts w:eastAsia="Times New Roman"/>
                <w:b w:val="0"/>
                <w:color w:val="auto"/>
                <w:szCs w:val="28"/>
                <w:lang w:eastAsia="ro-RO"/>
              </w:rPr>
            </w:pPr>
            <w:r w:rsidRPr="007F3BA7">
              <w:rPr>
                <w:rFonts w:eastAsia="Times New Roman"/>
                <w:b w:val="0"/>
                <w:color w:val="auto"/>
                <w:szCs w:val="28"/>
                <w:lang w:eastAsia="ro-RO"/>
              </w:rPr>
              <w:t>Fag</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32,6%</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34,3%</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33,7%</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33,9%</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33,8%</w:t>
            </w:r>
          </w:p>
        </w:tc>
      </w:tr>
      <w:tr w:rsidR="007F3BA7" w:rsidRPr="007F3BA7" w:rsidTr="00A62BDB">
        <w:trPr>
          <w:trHeight w:val="300"/>
        </w:trPr>
        <w:tc>
          <w:tcPr>
            <w:tcW w:w="3984" w:type="dxa"/>
            <w:shd w:val="clear" w:color="auto" w:fill="auto"/>
            <w:noWrap/>
            <w:vAlign w:val="bottom"/>
            <w:hideMark/>
          </w:tcPr>
          <w:p w:rsidR="00B85B0F" w:rsidRPr="007F3BA7" w:rsidRDefault="00B85B0F" w:rsidP="007F3BA7">
            <w:pPr>
              <w:spacing w:line="240" w:lineRule="auto"/>
              <w:rPr>
                <w:rFonts w:eastAsia="Times New Roman"/>
                <w:b w:val="0"/>
                <w:color w:val="auto"/>
                <w:szCs w:val="28"/>
                <w:lang w:eastAsia="ro-RO"/>
              </w:rPr>
            </w:pPr>
            <w:r w:rsidRPr="007F3BA7">
              <w:rPr>
                <w:rFonts w:eastAsia="Times New Roman"/>
                <w:b w:val="0"/>
                <w:color w:val="auto"/>
                <w:szCs w:val="28"/>
                <w:lang w:eastAsia="ro-RO"/>
              </w:rPr>
              <w:t>Stejar</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9,3%</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9,8%</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9,8%</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9,8%</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10,5%</w:t>
            </w:r>
          </w:p>
        </w:tc>
      </w:tr>
      <w:tr w:rsidR="007F3BA7" w:rsidRPr="007F3BA7" w:rsidTr="00A62BDB">
        <w:trPr>
          <w:trHeight w:val="300"/>
        </w:trPr>
        <w:tc>
          <w:tcPr>
            <w:tcW w:w="3984" w:type="dxa"/>
            <w:shd w:val="clear" w:color="auto" w:fill="auto"/>
            <w:noWrap/>
            <w:vAlign w:val="bottom"/>
            <w:hideMark/>
          </w:tcPr>
          <w:p w:rsidR="00B85B0F" w:rsidRPr="007F3BA7" w:rsidRDefault="00B85B0F" w:rsidP="007F3BA7">
            <w:pPr>
              <w:spacing w:line="240" w:lineRule="auto"/>
              <w:rPr>
                <w:rFonts w:eastAsia="Times New Roman"/>
                <w:b w:val="0"/>
                <w:color w:val="auto"/>
                <w:szCs w:val="28"/>
                <w:lang w:eastAsia="ro-RO"/>
              </w:rPr>
            </w:pPr>
            <w:r w:rsidRPr="007F3BA7">
              <w:rPr>
                <w:rFonts w:eastAsia="Times New Roman"/>
                <w:b w:val="0"/>
                <w:color w:val="auto"/>
                <w:szCs w:val="28"/>
                <w:lang w:eastAsia="ro-RO"/>
              </w:rPr>
              <w:t>Diverse specii tari</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10,5%</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10,8%</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11,7%</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12,2%</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11,3%</w:t>
            </w:r>
          </w:p>
        </w:tc>
      </w:tr>
      <w:tr w:rsidR="007F3BA7" w:rsidRPr="007F3BA7" w:rsidTr="00A62BDB">
        <w:trPr>
          <w:trHeight w:val="300"/>
        </w:trPr>
        <w:tc>
          <w:tcPr>
            <w:tcW w:w="3984" w:type="dxa"/>
            <w:shd w:val="clear" w:color="auto" w:fill="auto"/>
            <w:noWrap/>
            <w:vAlign w:val="bottom"/>
            <w:hideMark/>
          </w:tcPr>
          <w:p w:rsidR="00B85B0F" w:rsidRPr="007F3BA7" w:rsidRDefault="00B85B0F" w:rsidP="007F3BA7">
            <w:pPr>
              <w:spacing w:line="240" w:lineRule="auto"/>
              <w:rPr>
                <w:rFonts w:eastAsia="Times New Roman"/>
                <w:b w:val="0"/>
                <w:color w:val="auto"/>
                <w:szCs w:val="28"/>
                <w:lang w:eastAsia="ro-RO"/>
              </w:rPr>
            </w:pPr>
            <w:r w:rsidRPr="007F3BA7">
              <w:rPr>
                <w:rFonts w:eastAsia="Times New Roman"/>
                <w:b w:val="0"/>
                <w:color w:val="auto"/>
                <w:szCs w:val="28"/>
                <w:lang w:eastAsia="ro-RO"/>
              </w:rPr>
              <w:t>Diverse specii moi</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7,2%</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7,8%</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8,3%</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8,5%</w:t>
            </w:r>
          </w:p>
        </w:tc>
        <w:tc>
          <w:tcPr>
            <w:tcW w:w="960" w:type="dxa"/>
            <w:shd w:val="clear" w:color="auto" w:fill="auto"/>
            <w:noWrap/>
            <w:vAlign w:val="bottom"/>
            <w:hideMark/>
          </w:tcPr>
          <w:p w:rsidR="00B85B0F" w:rsidRPr="007F3BA7" w:rsidRDefault="00B85B0F" w:rsidP="007F3BA7">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7,8%</w:t>
            </w:r>
          </w:p>
        </w:tc>
      </w:tr>
    </w:tbl>
    <w:p w:rsidR="00B85B0F" w:rsidRPr="007F3BA7" w:rsidRDefault="00B85B0F" w:rsidP="007F3BA7">
      <w:pPr>
        <w:spacing w:line="240" w:lineRule="auto"/>
        <w:jc w:val="right"/>
        <w:rPr>
          <w:rFonts w:eastAsia="Times New Roman"/>
          <w:b w:val="0"/>
          <w:color w:val="auto"/>
          <w:szCs w:val="28"/>
          <w:lang w:eastAsia="ro-RO"/>
        </w:rPr>
      </w:pPr>
      <w:r w:rsidRPr="007F3BA7">
        <w:rPr>
          <w:b w:val="0"/>
          <w:color w:val="auto"/>
          <w:sz w:val="16"/>
          <w:szCs w:val="16"/>
        </w:rPr>
        <w:t>Sursa INS</w:t>
      </w:r>
    </w:p>
    <w:p w:rsidR="00B85B0F" w:rsidRPr="007F3BA7" w:rsidRDefault="00B85B0F" w:rsidP="007F3BA7">
      <w:pPr>
        <w:spacing w:line="240" w:lineRule="auto"/>
        <w:rPr>
          <w:rFonts w:eastAsia="Times New Roman"/>
          <w:b w:val="0"/>
          <w:i/>
          <w:color w:val="auto"/>
          <w:sz w:val="20"/>
          <w:szCs w:val="20"/>
          <w:lang w:eastAsia="ro-RO"/>
        </w:rPr>
      </w:pPr>
      <w:r w:rsidRPr="007F3BA7">
        <w:rPr>
          <w:rFonts w:eastAsia="Times New Roman"/>
          <w:b w:val="0"/>
          <w:i/>
          <w:color w:val="auto"/>
          <w:sz w:val="20"/>
          <w:szCs w:val="20"/>
          <w:lang w:eastAsia="ro-RO"/>
        </w:rPr>
        <w:t>Diverse tari: salcâm, paltin, frasin, nuc</w:t>
      </w:r>
    </w:p>
    <w:p w:rsidR="00B85B0F" w:rsidRPr="007F3BA7" w:rsidRDefault="00B85B0F" w:rsidP="007F3BA7">
      <w:pPr>
        <w:spacing w:line="240" w:lineRule="auto"/>
        <w:rPr>
          <w:rFonts w:eastAsia="Times New Roman"/>
          <w:b w:val="0"/>
          <w:i/>
          <w:color w:val="auto"/>
          <w:sz w:val="20"/>
          <w:szCs w:val="20"/>
          <w:lang w:eastAsia="ro-RO"/>
        </w:rPr>
      </w:pPr>
      <w:r w:rsidRPr="007F3BA7">
        <w:rPr>
          <w:rFonts w:eastAsia="Times New Roman"/>
          <w:b w:val="0"/>
          <w:i/>
          <w:color w:val="auto"/>
          <w:sz w:val="20"/>
          <w:szCs w:val="20"/>
          <w:lang w:eastAsia="ro-RO"/>
        </w:rPr>
        <w:t>Diverse moi: tei, salcie, plop</w:t>
      </w:r>
    </w:p>
    <w:p w:rsidR="00B85B0F" w:rsidRPr="007F3BA7" w:rsidRDefault="00B85B0F" w:rsidP="007F3BA7">
      <w:pPr>
        <w:spacing w:line="240" w:lineRule="auto"/>
        <w:rPr>
          <w:rFonts w:eastAsia="Times New Roman"/>
          <w:i/>
          <w:color w:val="auto"/>
          <w:sz w:val="20"/>
          <w:szCs w:val="20"/>
          <w:lang w:eastAsia="ro-RO"/>
        </w:rPr>
      </w:pPr>
    </w:p>
    <w:p w:rsidR="00B85B0F" w:rsidRPr="007F3BA7" w:rsidRDefault="00B85B0F" w:rsidP="007F3BA7">
      <w:pPr>
        <w:spacing w:line="240" w:lineRule="auto"/>
        <w:ind w:firstLine="708"/>
        <w:rPr>
          <w:rFonts w:eastAsia="Times New Roman"/>
          <w:b w:val="0"/>
          <w:color w:val="auto"/>
          <w:szCs w:val="28"/>
          <w:lang w:eastAsia="ro-RO"/>
        </w:rPr>
      </w:pPr>
      <w:r w:rsidRPr="007F3BA7">
        <w:rPr>
          <w:rFonts w:eastAsia="Times New Roman"/>
          <w:b w:val="0"/>
          <w:color w:val="auto"/>
          <w:szCs w:val="28"/>
          <w:lang w:eastAsia="ro-RO"/>
        </w:rPr>
        <w:t>În decursul ultimilor cinci ani s-a înregistrat o diminuare cu 6,6 procente  a volumului de lemn de rășinoase recoltat din fondul forestier național și o creștere ușoară a volumului recoltat din speciile fag,  stejar și diverse specii tari.</w:t>
      </w:r>
    </w:p>
    <w:p w:rsidR="00B85B0F" w:rsidRPr="007F3BA7" w:rsidRDefault="00B85B0F" w:rsidP="007F3BA7">
      <w:pPr>
        <w:spacing w:line="240" w:lineRule="auto"/>
        <w:ind w:firstLine="708"/>
        <w:rPr>
          <w:rFonts w:eastAsia="Times New Roman"/>
          <w:color w:val="auto"/>
          <w:szCs w:val="28"/>
          <w:lang w:eastAsia="ro-RO"/>
        </w:rPr>
      </w:pPr>
    </w:p>
    <w:p w:rsidR="00B85B0F" w:rsidRPr="007F3BA7" w:rsidRDefault="00B85B0F" w:rsidP="007F3BA7">
      <w:pPr>
        <w:spacing w:line="240" w:lineRule="auto"/>
        <w:jc w:val="center"/>
        <w:rPr>
          <w:b w:val="0"/>
          <w:color w:val="auto"/>
          <w:szCs w:val="28"/>
        </w:rPr>
      </w:pPr>
      <w:r w:rsidRPr="007F3BA7">
        <w:rPr>
          <w:b w:val="0"/>
          <w:color w:val="auto"/>
          <w:szCs w:val="28"/>
        </w:rPr>
        <w:t>Volumul de masă lemnoasă recoltată, pe categorii de produse lemnoase</w:t>
      </w:r>
    </w:p>
    <w:p w:rsidR="00B85B0F" w:rsidRPr="007F3BA7" w:rsidRDefault="00B85B0F" w:rsidP="007F3BA7">
      <w:pPr>
        <w:spacing w:line="240" w:lineRule="auto"/>
        <w:jc w:val="center"/>
        <w:rPr>
          <w:b w:val="0"/>
          <w:color w:val="auto"/>
          <w:szCs w:val="28"/>
        </w:rPr>
      </w:pPr>
      <w:r w:rsidRPr="007F3BA7">
        <w:rPr>
          <w:b w:val="0"/>
          <w:color w:val="auto"/>
          <w:szCs w:val="28"/>
        </w:rPr>
        <w:t>în perioada 2014-2018</w:t>
      </w:r>
    </w:p>
    <w:p w:rsidR="00B85B0F" w:rsidRPr="007F3BA7" w:rsidRDefault="00B85B0F" w:rsidP="007F3BA7">
      <w:pPr>
        <w:spacing w:line="240" w:lineRule="auto"/>
        <w:jc w:val="center"/>
        <w:rPr>
          <w:b w:val="0"/>
          <w:color w:val="auto"/>
          <w:szCs w:val="28"/>
        </w:rPr>
      </w:pPr>
    </w:p>
    <w:tbl>
      <w:tblPr>
        <w:tblW w:w="9156"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1052"/>
        <w:gridCol w:w="1052"/>
        <w:gridCol w:w="1053"/>
        <w:gridCol w:w="1052"/>
        <w:gridCol w:w="1052"/>
      </w:tblGrid>
      <w:tr w:rsidR="007F3BA7" w:rsidRPr="007F3BA7" w:rsidTr="00A62BDB">
        <w:trPr>
          <w:trHeight w:val="300"/>
        </w:trPr>
        <w:tc>
          <w:tcPr>
            <w:tcW w:w="3895"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Categorii de produse lemnoase</w:t>
            </w:r>
          </w:p>
        </w:tc>
        <w:tc>
          <w:tcPr>
            <w:tcW w:w="1052"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2014</w:t>
            </w:r>
          </w:p>
        </w:tc>
        <w:tc>
          <w:tcPr>
            <w:tcW w:w="1052"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2015</w:t>
            </w:r>
          </w:p>
        </w:tc>
        <w:tc>
          <w:tcPr>
            <w:tcW w:w="1053"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2016</w:t>
            </w:r>
          </w:p>
        </w:tc>
        <w:tc>
          <w:tcPr>
            <w:tcW w:w="1052"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2017</w:t>
            </w:r>
          </w:p>
        </w:tc>
        <w:tc>
          <w:tcPr>
            <w:tcW w:w="1052" w:type="dxa"/>
            <w:shd w:val="clear" w:color="auto" w:fill="auto"/>
            <w:noWrap/>
            <w:vAlign w:val="bottom"/>
            <w:hideMark/>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2018</w:t>
            </w:r>
          </w:p>
        </w:tc>
      </w:tr>
      <w:tr w:rsidR="007F3BA7" w:rsidRPr="007F3BA7" w:rsidTr="00A62BDB">
        <w:trPr>
          <w:trHeight w:val="300"/>
        </w:trPr>
        <w:tc>
          <w:tcPr>
            <w:tcW w:w="3895" w:type="dxa"/>
            <w:shd w:val="clear" w:color="auto" w:fill="auto"/>
            <w:noWrap/>
            <w:vAlign w:val="bottom"/>
            <w:hideMark/>
          </w:tcPr>
          <w:p w:rsidR="00B85B0F" w:rsidRPr="007F3BA7" w:rsidRDefault="00B85B0F" w:rsidP="007F3BA7">
            <w:pPr>
              <w:spacing w:line="240" w:lineRule="auto"/>
              <w:rPr>
                <w:rFonts w:eastAsia="Times New Roman"/>
                <w:b w:val="0"/>
                <w:color w:val="auto"/>
                <w:szCs w:val="28"/>
                <w:lang w:eastAsia="ro-RO"/>
              </w:rPr>
            </w:pPr>
            <w:r w:rsidRPr="007F3BA7">
              <w:rPr>
                <w:rFonts w:eastAsia="Times New Roman"/>
                <w:b w:val="0"/>
                <w:color w:val="auto"/>
                <w:szCs w:val="28"/>
                <w:lang w:eastAsia="ro-RO"/>
              </w:rPr>
              <w:t>– produse principale</w:t>
            </w:r>
            <w:r w:rsidRPr="007F3BA7">
              <w:rPr>
                <w:rFonts w:eastAsia="Times New Roman" w:cs="Arial"/>
                <w:b w:val="0"/>
                <w:color w:val="auto"/>
                <w:szCs w:val="28"/>
                <w:vertAlign w:val="superscript"/>
                <w:lang w:eastAsia="ro-RO"/>
              </w:rPr>
              <w:t>1)</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66,7%</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66,4%</w:t>
            </w:r>
          </w:p>
        </w:tc>
        <w:tc>
          <w:tcPr>
            <w:tcW w:w="1053"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64,6%</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66,2%</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70,8%</w:t>
            </w:r>
          </w:p>
        </w:tc>
      </w:tr>
      <w:tr w:rsidR="007F3BA7" w:rsidRPr="007F3BA7" w:rsidTr="00A62BDB">
        <w:trPr>
          <w:trHeight w:val="300"/>
        </w:trPr>
        <w:tc>
          <w:tcPr>
            <w:tcW w:w="3895" w:type="dxa"/>
            <w:shd w:val="clear" w:color="auto" w:fill="auto"/>
            <w:noWrap/>
            <w:vAlign w:val="bottom"/>
            <w:hideMark/>
          </w:tcPr>
          <w:p w:rsidR="00B85B0F" w:rsidRPr="007F3BA7" w:rsidRDefault="00B85B0F" w:rsidP="007F3BA7">
            <w:pPr>
              <w:spacing w:line="240" w:lineRule="auto"/>
              <w:rPr>
                <w:rFonts w:eastAsia="Times New Roman"/>
                <w:b w:val="0"/>
                <w:color w:val="auto"/>
                <w:szCs w:val="28"/>
                <w:lang w:eastAsia="ro-RO"/>
              </w:rPr>
            </w:pPr>
            <w:r w:rsidRPr="007F3BA7">
              <w:rPr>
                <w:rFonts w:eastAsia="Times New Roman"/>
                <w:b w:val="0"/>
                <w:color w:val="auto"/>
                <w:szCs w:val="28"/>
                <w:lang w:eastAsia="ro-RO"/>
              </w:rPr>
              <w:t>– produse secundare</w:t>
            </w:r>
            <w:r w:rsidRPr="007F3BA7">
              <w:rPr>
                <w:rFonts w:eastAsia="Times New Roman" w:cs="Arial"/>
                <w:b w:val="0"/>
                <w:color w:val="auto"/>
                <w:szCs w:val="28"/>
                <w:vertAlign w:val="superscript"/>
                <w:lang w:eastAsia="ro-RO"/>
              </w:rPr>
              <w:t>2)</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21,2%</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21,4%</w:t>
            </w:r>
          </w:p>
        </w:tc>
        <w:tc>
          <w:tcPr>
            <w:tcW w:w="1053"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24,1%</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23,9%</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20,3%</w:t>
            </w:r>
          </w:p>
        </w:tc>
      </w:tr>
      <w:tr w:rsidR="007F3BA7" w:rsidRPr="007F3BA7" w:rsidTr="00A62BDB">
        <w:trPr>
          <w:trHeight w:val="300"/>
        </w:trPr>
        <w:tc>
          <w:tcPr>
            <w:tcW w:w="3895" w:type="dxa"/>
            <w:shd w:val="clear" w:color="auto" w:fill="auto"/>
            <w:noWrap/>
            <w:vAlign w:val="bottom"/>
            <w:hideMark/>
          </w:tcPr>
          <w:p w:rsidR="00B85B0F" w:rsidRPr="007F3BA7" w:rsidRDefault="00B85B0F" w:rsidP="007F3BA7">
            <w:pPr>
              <w:spacing w:line="240" w:lineRule="auto"/>
              <w:rPr>
                <w:rFonts w:eastAsia="Times New Roman"/>
                <w:b w:val="0"/>
                <w:color w:val="auto"/>
                <w:szCs w:val="28"/>
                <w:lang w:eastAsia="ro-RO"/>
              </w:rPr>
            </w:pPr>
            <w:r w:rsidRPr="007F3BA7">
              <w:rPr>
                <w:rFonts w:eastAsia="Times New Roman"/>
                <w:b w:val="0"/>
                <w:color w:val="auto"/>
                <w:szCs w:val="28"/>
                <w:lang w:eastAsia="ro-RO"/>
              </w:rPr>
              <w:t>– produse de igienă</w:t>
            </w:r>
            <w:r w:rsidRPr="007F3BA7">
              <w:rPr>
                <w:rFonts w:eastAsia="Times New Roman" w:cs="Arial"/>
                <w:b w:val="0"/>
                <w:color w:val="auto"/>
                <w:szCs w:val="28"/>
                <w:vertAlign w:val="superscript"/>
                <w:lang w:eastAsia="ro-RO"/>
              </w:rPr>
              <w:t>3)</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12,2%</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12,1%</w:t>
            </w:r>
          </w:p>
        </w:tc>
        <w:tc>
          <w:tcPr>
            <w:tcW w:w="1053"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11,4%</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9,9%</w:t>
            </w:r>
          </w:p>
        </w:tc>
        <w:tc>
          <w:tcPr>
            <w:tcW w:w="1052" w:type="dxa"/>
            <w:shd w:val="clear" w:color="auto" w:fill="auto"/>
            <w:noWrap/>
            <w:vAlign w:val="bottom"/>
            <w:hideMark/>
          </w:tcPr>
          <w:p w:rsidR="00B85B0F" w:rsidRPr="007F3BA7" w:rsidRDefault="00B85B0F" w:rsidP="007F3BA7">
            <w:pPr>
              <w:spacing w:line="240" w:lineRule="auto"/>
              <w:jc w:val="right"/>
              <w:rPr>
                <w:rFonts w:eastAsia="Times New Roman" w:cs="Calibri"/>
                <w:b w:val="0"/>
                <w:color w:val="auto"/>
                <w:szCs w:val="28"/>
                <w:lang w:eastAsia="en-GB"/>
              </w:rPr>
            </w:pPr>
            <w:r w:rsidRPr="007F3BA7">
              <w:rPr>
                <w:rFonts w:eastAsia="Times New Roman" w:cs="Calibri"/>
                <w:b w:val="0"/>
                <w:color w:val="auto"/>
                <w:szCs w:val="28"/>
                <w:lang w:eastAsia="en-GB"/>
              </w:rPr>
              <w:t>8,9%</w:t>
            </w:r>
          </w:p>
        </w:tc>
      </w:tr>
    </w:tbl>
    <w:p w:rsidR="00B85B0F" w:rsidRPr="007F3BA7" w:rsidRDefault="00B85B0F" w:rsidP="007F3BA7">
      <w:pPr>
        <w:spacing w:line="240" w:lineRule="auto"/>
        <w:jc w:val="right"/>
        <w:rPr>
          <w:rFonts w:eastAsia="Times New Roman"/>
          <w:color w:val="auto"/>
          <w:szCs w:val="28"/>
          <w:lang w:eastAsia="ro-RO"/>
        </w:rPr>
      </w:pPr>
      <w:r w:rsidRPr="007F3BA7">
        <w:rPr>
          <w:color w:val="auto"/>
          <w:sz w:val="16"/>
          <w:szCs w:val="16"/>
        </w:rPr>
        <w:t>Sursa INS</w:t>
      </w:r>
    </w:p>
    <w:p w:rsidR="00B85B0F" w:rsidRPr="007F3BA7" w:rsidRDefault="00B85B0F" w:rsidP="007F3BA7">
      <w:pPr>
        <w:pStyle w:val="Default"/>
        <w:rPr>
          <w:rFonts w:ascii="Calibri" w:hAnsi="Calibri"/>
          <w:color w:val="auto"/>
          <w:sz w:val="16"/>
          <w:szCs w:val="16"/>
        </w:rPr>
      </w:pPr>
      <w:r w:rsidRPr="007F3BA7">
        <w:rPr>
          <w:rFonts w:ascii="Calibri" w:hAnsi="Calibri"/>
          <w:i/>
          <w:iCs/>
          <w:color w:val="auto"/>
          <w:sz w:val="16"/>
          <w:szCs w:val="16"/>
        </w:rPr>
        <w:t xml:space="preserve">1)include produse accidentale I şi conservare </w:t>
      </w:r>
    </w:p>
    <w:p w:rsidR="00B85B0F" w:rsidRPr="007F3BA7" w:rsidRDefault="00B85B0F" w:rsidP="007F3BA7">
      <w:pPr>
        <w:pStyle w:val="Default"/>
        <w:rPr>
          <w:rFonts w:ascii="Calibri" w:hAnsi="Calibri"/>
          <w:color w:val="auto"/>
          <w:sz w:val="16"/>
          <w:szCs w:val="16"/>
        </w:rPr>
      </w:pPr>
      <w:r w:rsidRPr="007F3BA7">
        <w:rPr>
          <w:rFonts w:ascii="Calibri" w:hAnsi="Calibri"/>
          <w:i/>
          <w:iCs/>
          <w:color w:val="auto"/>
          <w:sz w:val="16"/>
          <w:szCs w:val="16"/>
        </w:rPr>
        <w:t xml:space="preserve">2)include produse accidentale II </w:t>
      </w:r>
    </w:p>
    <w:p w:rsidR="00B85B0F" w:rsidRPr="007F3BA7" w:rsidRDefault="00B85B0F" w:rsidP="007F3BA7">
      <w:pPr>
        <w:spacing w:line="240" w:lineRule="auto"/>
        <w:rPr>
          <w:color w:val="auto"/>
          <w:sz w:val="16"/>
          <w:szCs w:val="16"/>
        </w:rPr>
      </w:pPr>
      <w:r w:rsidRPr="007F3BA7">
        <w:rPr>
          <w:i/>
          <w:iCs/>
          <w:color w:val="auto"/>
          <w:sz w:val="16"/>
          <w:szCs w:val="16"/>
        </w:rPr>
        <w:t>3)include masa lemnoasă din vegetaţia forestieră situată pe terenuri din afara fondului forestier</w:t>
      </w:r>
    </w:p>
    <w:p w:rsidR="007F3BA7" w:rsidRDefault="00B85B0F" w:rsidP="007F3BA7">
      <w:pPr>
        <w:spacing w:line="240" w:lineRule="auto"/>
        <w:rPr>
          <w:color w:val="auto"/>
          <w:szCs w:val="28"/>
        </w:rPr>
      </w:pPr>
      <w:r w:rsidRPr="007F3BA7">
        <w:rPr>
          <w:color w:val="auto"/>
          <w:szCs w:val="28"/>
        </w:rPr>
        <w:tab/>
      </w:r>
    </w:p>
    <w:p w:rsidR="00B85B0F" w:rsidRDefault="00843B61" w:rsidP="007F3BA7">
      <w:pPr>
        <w:spacing w:line="240" w:lineRule="auto"/>
        <w:rPr>
          <w:b w:val="0"/>
          <w:color w:val="auto"/>
          <w:szCs w:val="28"/>
        </w:rPr>
      </w:pPr>
      <w:r>
        <w:rPr>
          <w:b w:val="0"/>
          <w:color w:val="auto"/>
          <w:szCs w:val="28"/>
        </w:rPr>
        <w:t xml:space="preserve">       </w:t>
      </w:r>
      <w:r w:rsidR="00B85B0F" w:rsidRPr="007F3BA7">
        <w:rPr>
          <w:b w:val="0"/>
          <w:color w:val="auto"/>
          <w:szCs w:val="28"/>
        </w:rPr>
        <w:t>Pe categorii de produse lemnoase se înregistrează mici fluctuații ale volumelor pentru  cele trei categorii de produse, constatându-se o ușoară diminuare a volumului obținut din lucrări de igienizare a pădurilor și o creștere ușoară a volumului de masă lemnoasă obținut din produse principale.</w:t>
      </w:r>
    </w:p>
    <w:p w:rsidR="007F3BA7" w:rsidRDefault="007F3BA7" w:rsidP="007F3BA7">
      <w:pPr>
        <w:spacing w:line="240" w:lineRule="auto"/>
        <w:rPr>
          <w:b w:val="0"/>
          <w:color w:val="auto"/>
          <w:szCs w:val="28"/>
        </w:rPr>
      </w:pPr>
    </w:p>
    <w:p w:rsidR="007F3BA7" w:rsidRPr="007F3BA7" w:rsidRDefault="007F3BA7" w:rsidP="007F3BA7">
      <w:pPr>
        <w:spacing w:line="240" w:lineRule="auto"/>
        <w:rPr>
          <w:b w:val="0"/>
          <w:color w:val="auto"/>
          <w:szCs w:val="28"/>
        </w:rPr>
      </w:pPr>
    </w:p>
    <w:p w:rsidR="00B85B0F" w:rsidRDefault="00B85B0F" w:rsidP="007F3BA7">
      <w:pPr>
        <w:spacing w:line="240" w:lineRule="auto"/>
        <w:jc w:val="center"/>
        <w:rPr>
          <w:rFonts w:cs="Tahoma"/>
          <w:color w:val="auto"/>
          <w:szCs w:val="28"/>
        </w:rPr>
      </w:pPr>
      <w:r w:rsidRPr="007F3BA7">
        <w:rPr>
          <w:rFonts w:cs="Tahoma"/>
          <w:color w:val="auto"/>
          <w:szCs w:val="28"/>
        </w:rPr>
        <w:t>5.3.2 Recoltarea masei lemnoase din fondul forestier proprietate publică a statului</w:t>
      </w:r>
    </w:p>
    <w:p w:rsidR="007F3BA7" w:rsidRPr="007F3BA7" w:rsidRDefault="007F3BA7" w:rsidP="007F3BA7">
      <w:pPr>
        <w:spacing w:line="240" w:lineRule="auto"/>
        <w:rPr>
          <w:rFonts w:cs="Tahoma"/>
          <w:b w:val="0"/>
          <w:color w:val="auto"/>
          <w:szCs w:val="28"/>
        </w:rPr>
      </w:pPr>
    </w:p>
    <w:p w:rsidR="00B85B0F" w:rsidRPr="007F3BA7" w:rsidRDefault="00B85B0F" w:rsidP="007F3BA7">
      <w:pPr>
        <w:spacing w:line="240" w:lineRule="auto"/>
        <w:ind w:firstLine="708"/>
        <w:rPr>
          <w:rFonts w:eastAsia="Times New Roman"/>
          <w:b w:val="0"/>
          <w:color w:val="auto"/>
          <w:szCs w:val="28"/>
          <w:lang w:eastAsia="ro-RO"/>
        </w:rPr>
      </w:pPr>
      <w:r w:rsidRPr="007F3BA7">
        <w:rPr>
          <w:rFonts w:eastAsia="Times New Roman"/>
          <w:b w:val="0"/>
          <w:color w:val="auto"/>
          <w:szCs w:val="28"/>
          <w:lang w:eastAsia="ro-RO"/>
        </w:rPr>
        <w:t>În anul 2018 din fondul forestier proprietate publică a statului a fost recoltat un volum de masă lemnoasă însumând 9595,9 mii mc.</w:t>
      </w:r>
    </w:p>
    <w:p w:rsidR="00B85B0F" w:rsidRPr="007F3BA7" w:rsidRDefault="00B85B0F" w:rsidP="007F3BA7">
      <w:pPr>
        <w:spacing w:line="240" w:lineRule="auto"/>
        <w:ind w:firstLine="708"/>
        <w:rPr>
          <w:rFonts w:eastAsia="Times New Roman"/>
          <w:b w:val="0"/>
          <w:color w:val="auto"/>
          <w:szCs w:val="28"/>
          <w:lang w:eastAsia="ro-RO"/>
        </w:rPr>
      </w:pPr>
    </w:p>
    <w:p w:rsidR="00B85B0F" w:rsidRPr="007F3BA7" w:rsidRDefault="00B85B0F" w:rsidP="007F3BA7">
      <w:pPr>
        <w:spacing w:line="240" w:lineRule="auto"/>
        <w:ind w:firstLine="708"/>
        <w:rPr>
          <w:rFonts w:eastAsia="Times New Roman"/>
          <w:b w:val="0"/>
          <w:color w:val="auto"/>
          <w:szCs w:val="28"/>
          <w:lang w:eastAsia="ro-RO"/>
        </w:rPr>
      </w:pPr>
      <w:r w:rsidRPr="007F3BA7">
        <w:rPr>
          <w:rFonts w:eastAsia="Times New Roman"/>
          <w:b w:val="0"/>
          <w:color w:val="auto"/>
          <w:szCs w:val="28"/>
          <w:lang w:eastAsia="ro-RO"/>
        </w:rPr>
        <w:t>Acest volum a fost recoltat astfel:</w:t>
      </w:r>
    </w:p>
    <w:p w:rsidR="00B85B0F" w:rsidRPr="007F3BA7" w:rsidRDefault="00B85B0F" w:rsidP="007F3BA7">
      <w:pPr>
        <w:numPr>
          <w:ilvl w:val="0"/>
          <w:numId w:val="12"/>
        </w:numPr>
        <w:spacing w:line="240" w:lineRule="auto"/>
        <w:jc w:val="both"/>
        <w:rPr>
          <w:rFonts w:eastAsia="Times New Roman"/>
          <w:b w:val="0"/>
          <w:color w:val="auto"/>
          <w:szCs w:val="28"/>
          <w:lang w:eastAsia="ro-RO"/>
        </w:rPr>
      </w:pPr>
      <w:r w:rsidRPr="007F3BA7">
        <w:rPr>
          <w:rFonts w:eastAsia="Times New Roman"/>
          <w:b w:val="0"/>
          <w:color w:val="auto"/>
          <w:szCs w:val="28"/>
          <w:lang w:eastAsia="ro-RO"/>
        </w:rPr>
        <w:t>5.622,3 mii mc (59%) de către operatori economici atestați, în cadrul contractelor de vânzare-cumpărare a masei lemnoase pe picior;</w:t>
      </w:r>
    </w:p>
    <w:p w:rsidR="00B85B0F" w:rsidRPr="007F3BA7" w:rsidRDefault="00B85B0F" w:rsidP="007F3BA7">
      <w:pPr>
        <w:numPr>
          <w:ilvl w:val="0"/>
          <w:numId w:val="12"/>
        </w:numPr>
        <w:spacing w:line="240" w:lineRule="auto"/>
        <w:jc w:val="both"/>
        <w:rPr>
          <w:rFonts w:eastAsia="Times New Roman"/>
          <w:b w:val="0"/>
          <w:color w:val="auto"/>
          <w:szCs w:val="28"/>
          <w:lang w:eastAsia="ro-RO"/>
        </w:rPr>
      </w:pPr>
      <w:r w:rsidRPr="007F3BA7">
        <w:rPr>
          <w:rFonts w:eastAsia="Times New Roman"/>
          <w:b w:val="0"/>
          <w:color w:val="auto"/>
          <w:szCs w:val="28"/>
          <w:lang w:eastAsia="ro-RO"/>
        </w:rPr>
        <w:lastRenderedPageBreak/>
        <w:t xml:space="preserve">2005,3 mii mc (21%) de către operatori economici atestați, în cadrul contractelor de prestări servicii de exploatare;  </w:t>
      </w:r>
    </w:p>
    <w:p w:rsidR="00B85B0F" w:rsidRPr="007F3BA7" w:rsidRDefault="00B85B0F" w:rsidP="007F3BA7">
      <w:pPr>
        <w:numPr>
          <w:ilvl w:val="0"/>
          <w:numId w:val="12"/>
        </w:numPr>
        <w:spacing w:line="240" w:lineRule="auto"/>
        <w:jc w:val="both"/>
        <w:rPr>
          <w:rFonts w:eastAsia="Times New Roman"/>
          <w:b w:val="0"/>
          <w:color w:val="auto"/>
          <w:szCs w:val="28"/>
          <w:lang w:eastAsia="ro-RO"/>
        </w:rPr>
      </w:pPr>
      <w:r w:rsidRPr="007F3BA7">
        <w:rPr>
          <w:rFonts w:eastAsia="Times New Roman"/>
          <w:b w:val="0"/>
          <w:color w:val="auto"/>
          <w:szCs w:val="28"/>
          <w:lang w:eastAsia="ro-RO"/>
        </w:rPr>
        <w:t>1.968,3 mii mc (20%) cu forțe proprii ale unităților și subunităților silvice atestate pentru activitatea de exploatări forestiere.</w:t>
      </w:r>
    </w:p>
    <w:p w:rsidR="00B85B0F" w:rsidRPr="007F3BA7" w:rsidRDefault="00B85B0F" w:rsidP="007F3BA7">
      <w:pPr>
        <w:spacing w:line="240" w:lineRule="auto"/>
        <w:ind w:left="720"/>
        <w:rPr>
          <w:rFonts w:eastAsia="Times New Roman"/>
          <w:b w:val="0"/>
          <w:color w:val="auto"/>
          <w:szCs w:val="28"/>
          <w:lang w:eastAsia="ro-RO"/>
        </w:rPr>
      </w:pPr>
    </w:p>
    <w:p w:rsidR="00B85B0F" w:rsidRPr="007F3BA7" w:rsidRDefault="00B85B0F" w:rsidP="007F3BA7">
      <w:pPr>
        <w:spacing w:line="240" w:lineRule="auto"/>
        <w:ind w:left="720"/>
        <w:rPr>
          <w:rFonts w:eastAsia="Times New Roman"/>
          <w:b w:val="0"/>
          <w:color w:val="auto"/>
          <w:szCs w:val="28"/>
          <w:lang w:eastAsia="ro-RO"/>
        </w:rPr>
      </w:pPr>
    </w:p>
    <w:p w:rsidR="00B85B0F" w:rsidRPr="007F3BA7" w:rsidRDefault="00B85B0F" w:rsidP="007F3BA7">
      <w:pPr>
        <w:spacing w:line="240" w:lineRule="auto"/>
        <w:ind w:firstLine="360"/>
        <w:rPr>
          <w:rFonts w:eastAsia="Times New Roman" w:cstheme="minorHAnsi"/>
          <w:b w:val="0"/>
          <w:color w:val="auto"/>
          <w:szCs w:val="28"/>
          <w:lang w:eastAsia="ro-RO"/>
        </w:rPr>
      </w:pPr>
      <w:r w:rsidRPr="007F3BA7">
        <w:rPr>
          <w:rFonts w:eastAsia="Times New Roman" w:cstheme="minorHAnsi"/>
          <w:b w:val="0"/>
          <w:color w:val="auto"/>
          <w:szCs w:val="28"/>
          <w:lang w:eastAsia="ro-RO"/>
        </w:rPr>
        <w:t>Recoltarea masei lemnoase în anul 2018 s-a făcut în condițiile în care în cursul anului 2017 au apărut o serie de reglementări restrictive în privința exploatării masei lemnoase, prin modificările și completările aduse Codului silvic de Legea nr. 175/2017: produsele secundare, de igienă și cele accidentale dispersate sau compacte pe maximum 3 ha, nu mai puteau fi oferite la vânzare pe picior, fiind obligatorie exploatarea lor în regie proprie, cu forțe proprii sau prin prestări servicii de exploatare cu operatori economici atestați. Aceste restricții au fost eliminate ulterior prin Legea nr. 230/2018, creându-se posibilitatea ca aceste produse să fie oferite la vânzare și pe picior, în cazul în care capacitatea de exploatare cu forțe proprii este insuficientă și  s-au derulat fără a se încheia contractele, două proceduri de achiziție a prestărilor</w:t>
      </w:r>
      <w:r w:rsidRPr="007F3BA7">
        <w:rPr>
          <w:rFonts w:eastAsia="Times New Roman" w:cstheme="minorHAnsi"/>
          <w:b w:val="0"/>
          <w:color w:val="auto"/>
          <w:szCs w:val="28"/>
          <w:lang w:val="en-GB" w:eastAsia="ro-RO"/>
        </w:rPr>
        <w:t xml:space="preserve"> de </w:t>
      </w:r>
      <w:r w:rsidRPr="007F3BA7">
        <w:rPr>
          <w:rFonts w:eastAsia="Times New Roman" w:cstheme="minorHAnsi"/>
          <w:b w:val="0"/>
          <w:color w:val="auto"/>
          <w:szCs w:val="28"/>
          <w:lang w:eastAsia="ro-RO"/>
        </w:rPr>
        <w:t>servicii de exploatare</w:t>
      </w:r>
      <w:r w:rsidRPr="007F3BA7">
        <w:rPr>
          <w:rFonts w:eastAsia="Times New Roman" w:cstheme="minorHAnsi"/>
          <w:b w:val="0"/>
          <w:color w:val="auto"/>
          <w:szCs w:val="28"/>
          <w:lang w:val="en-GB" w:eastAsia="ro-RO"/>
        </w:rPr>
        <w:t xml:space="preserve">. </w:t>
      </w:r>
      <w:r w:rsidRPr="007F3BA7">
        <w:rPr>
          <w:rFonts w:eastAsia="Times New Roman" w:cstheme="minorHAnsi"/>
          <w:b w:val="0"/>
          <w:color w:val="auto"/>
          <w:szCs w:val="28"/>
          <w:lang w:eastAsia="ro-RO"/>
        </w:rPr>
        <w:t>Realizarea programului de recoltare a masei lemnoase pe anul 2018 a fost afectată de aceste reglementări legale, operatorii economici nefiind interesați de prestarea de servicii de exploatare.</w:t>
      </w:r>
    </w:p>
    <w:p w:rsidR="00B85B0F" w:rsidRPr="007F3BA7" w:rsidRDefault="00B85B0F" w:rsidP="007F3BA7">
      <w:pPr>
        <w:spacing w:line="240" w:lineRule="auto"/>
        <w:ind w:left="720" w:firstLine="720"/>
        <w:rPr>
          <w:rFonts w:eastAsia="Times New Roman" w:cstheme="minorHAnsi"/>
          <w:b w:val="0"/>
          <w:color w:val="auto"/>
          <w:szCs w:val="28"/>
          <w:lang w:eastAsia="ro-RO"/>
        </w:rPr>
      </w:pPr>
    </w:p>
    <w:p w:rsidR="00B85B0F" w:rsidRPr="007F3BA7" w:rsidRDefault="00B85B0F" w:rsidP="007F3BA7">
      <w:pPr>
        <w:spacing w:line="240" w:lineRule="auto"/>
        <w:ind w:firstLine="360"/>
        <w:rPr>
          <w:rFonts w:eastAsia="Times New Roman" w:cstheme="minorHAnsi"/>
          <w:b w:val="0"/>
          <w:color w:val="auto"/>
          <w:szCs w:val="28"/>
          <w:lang w:eastAsia="ro-RO"/>
        </w:rPr>
      </w:pPr>
      <w:r w:rsidRPr="007F3BA7">
        <w:rPr>
          <w:rFonts w:eastAsia="Times New Roman" w:cstheme="minorHAnsi"/>
          <w:b w:val="0"/>
          <w:color w:val="auto"/>
          <w:szCs w:val="28"/>
          <w:lang w:eastAsia="ro-RO"/>
        </w:rPr>
        <w:t>Comparativ cu anul 2017, în anul 2018 s-a recoltat un volum de masă lemnoasă mai mare cu 60,1 mii mc.</w:t>
      </w:r>
    </w:p>
    <w:p w:rsidR="00B85B0F" w:rsidRPr="007F3BA7" w:rsidRDefault="00B85B0F" w:rsidP="007F3BA7">
      <w:pPr>
        <w:spacing w:line="240" w:lineRule="auto"/>
        <w:ind w:left="720" w:firstLine="720"/>
        <w:rPr>
          <w:rFonts w:eastAsia="Times New Roman" w:cstheme="minorHAnsi"/>
          <w:b w:val="0"/>
          <w:color w:val="auto"/>
          <w:szCs w:val="28"/>
          <w:lang w:eastAsia="ro-RO"/>
        </w:rPr>
      </w:pPr>
    </w:p>
    <w:p w:rsidR="00B85B0F" w:rsidRPr="007F3BA7" w:rsidRDefault="00B85B0F" w:rsidP="007F3BA7">
      <w:pPr>
        <w:spacing w:line="240" w:lineRule="auto"/>
        <w:ind w:firstLine="360"/>
        <w:rPr>
          <w:rFonts w:eastAsia="Times New Roman" w:cstheme="minorHAnsi"/>
          <w:b w:val="0"/>
          <w:color w:val="auto"/>
          <w:szCs w:val="28"/>
          <w:lang w:eastAsia="ro-RO"/>
        </w:rPr>
      </w:pPr>
      <w:r w:rsidRPr="007F3BA7">
        <w:rPr>
          <w:rFonts w:eastAsia="Times New Roman" w:cstheme="minorHAnsi"/>
          <w:b w:val="0"/>
          <w:color w:val="auto"/>
          <w:szCs w:val="28"/>
          <w:lang w:eastAsia="ro-RO"/>
        </w:rPr>
        <w:t xml:space="preserve">În funcție de modalitățile de recoltare a masei lemnoase, conform datelor comparative pe ultimii 3 ani, prezentate în tabelul de mai jos, în anul 2018 volumul de masă lemnoasă valorificat pe picior scade la circa 5,6 milioane mc.  </w:t>
      </w:r>
    </w:p>
    <w:p w:rsidR="00B85B0F" w:rsidRPr="007F3BA7" w:rsidRDefault="00B85B0F" w:rsidP="007F3BA7">
      <w:pPr>
        <w:spacing w:line="240" w:lineRule="auto"/>
        <w:ind w:left="720" w:firstLine="720"/>
        <w:rPr>
          <w:rFonts w:eastAsia="Times New Roman" w:cstheme="minorHAnsi"/>
          <w:b w:val="0"/>
          <w:color w:val="auto"/>
          <w:szCs w:val="28"/>
          <w:lang w:eastAsia="ro-RO"/>
        </w:rPr>
      </w:pPr>
    </w:p>
    <w:p w:rsidR="00B85B0F" w:rsidRPr="007F3BA7" w:rsidRDefault="00B85B0F" w:rsidP="007F3BA7">
      <w:pPr>
        <w:spacing w:line="240" w:lineRule="auto"/>
        <w:ind w:firstLine="360"/>
        <w:rPr>
          <w:rFonts w:eastAsia="Times New Roman" w:cstheme="minorHAnsi"/>
          <w:b w:val="0"/>
          <w:color w:val="auto"/>
          <w:szCs w:val="28"/>
          <w:lang w:eastAsia="ro-RO"/>
        </w:rPr>
      </w:pPr>
      <w:r w:rsidRPr="007F3BA7">
        <w:rPr>
          <w:rFonts w:eastAsia="Times New Roman" w:cstheme="minorHAnsi"/>
          <w:b w:val="0"/>
          <w:color w:val="auto"/>
          <w:szCs w:val="28"/>
          <w:lang w:eastAsia="ro-RO"/>
        </w:rPr>
        <w:t>Volumul recoltat prin prestări servicii de exploatare a crescut semnificativ în ultimul an, motivat în principal de modificările legislative produse prin Legea nr. 175/2017 și Legea nr. 230/2018.</w:t>
      </w:r>
    </w:p>
    <w:p w:rsidR="00B85B0F" w:rsidRPr="007F3BA7" w:rsidRDefault="00B85B0F" w:rsidP="007F3BA7">
      <w:pPr>
        <w:spacing w:line="240" w:lineRule="auto"/>
        <w:ind w:firstLine="720"/>
        <w:rPr>
          <w:rFonts w:eastAsia="Times New Roman" w:cstheme="minorHAnsi"/>
          <w:b w:val="0"/>
          <w:color w:val="auto"/>
          <w:szCs w:val="28"/>
          <w:lang w:eastAsia="ro-RO"/>
        </w:rPr>
      </w:pPr>
    </w:p>
    <w:p w:rsidR="00B85B0F" w:rsidRDefault="00B85B0F" w:rsidP="007F3BA7">
      <w:pPr>
        <w:spacing w:line="240" w:lineRule="auto"/>
        <w:ind w:firstLine="708"/>
        <w:rPr>
          <w:rFonts w:eastAsia="Times New Roman"/>
          <w:b w:val="0"/>
          <w:color w:val="auto"/>
          <w:szCs w:val="28"/>
          <w:lang w:eastAsia="ro-RO"/>
        </w:rPr>
      </w:pPr>
    </w:p>
    <w:p w:rsidR="001F14F1" w:rsidRDefault="001F14F1" w:rsidP="007F3BA7">
      <w:pPr>
        <w:spacing w:line="240" w:lineRule="auto"/>
        <w:ind w:firstLine="708"/>
        <w:rPr>
          <w:rFonts w:eastAsia="Times New Roman"/>
          <w:b w:val="0"/>
          <w:color w:val="auto"/>
          <w:szCs w:val="28"/>
          <w:lang w:eastAsia="ro-RO"/>
        </w:rPr>
      </w:pPr>
    </w:p>
    <w:p w:rsidR="001F14F1" w:rsidRDefault="001F14F1" w:rsidP="007F3BA7">
      <w:pPr>
        <w:spacing w:line="240" w:lineRule="auto"/>
        <w:ind w:firstLine="708"/>
        <w:rPr>
          <w:rFonts w:eastAsia="Times New Roman"/>
          <w:b w:val="0"/>
          <w:color w:val="auto"/>
          <w:szCs w:val="28"/>
          <w:lang w:eastAsia="ro-RO"/>
        </w:rPr>
      </w:pPr>
    </w:p>
    <w:p w:rsidR="001F14F1" w:rsidRDefault="001F14F1" w:rsidP="007F3BA7">
      <w:pPr>
        <w:spacing w:line="240" w:lineRule="auto"/>
        <w:ind w:firstLine="708"/>
        <w:rPr>
          <w:rFonts w:eastAsia="Times New Roman"/>
          <w:b w:val="0"/>
          <w:color w:val="auto"/>
          <w:szCs w:val="28"/>
          <w:lang w:eastAsia="ro-RO"/>
        </w:rPr>
      </w:pPr>
    </w:p>
    <w:p w:rsidR="001F14F1" w:rsidRDefault="001F14F1" w:rsidP="007F3BA7">
      <w:pPr>
        <w:spacing w:line="240" w:lineRule="auto"/>
        <w:ind w:firstLine="708"/>
        <w:rPr>
          <w:rFonts w:eastAsia="Times New Roman"/>
          <w:b w:val="0"/>
          <w:color w:val="auto"/>
          <w:szCs w:val="28"/>
          <w:lang w:eastAsia="ro-RO"/>
        </w:rPr>
      </w:pPr>
    </w:p>
    <w:p w:rsidR="001F14F1" w:rsidRPr="007F3BA7" w:rsidRDefault="001F14F1" w:rsidP="007F3BA7">
      <w:pPr>
        <w:spacing w:line="240" w:lineRule="auto"/>
        <w:ind w:firstLine="708"/>
        <w:rPr>
          <w:rFonts w:eastAsia="Times New Roman"/>
          <w:b w:val="0"/>
          <w:color w:val="auto"/>
          <w:szCs w:val="28"/>
          <w:lang w:eastAsia="ro-RO"/>
        </w:rPr>
      </w:pPr>
    </w:p>
    <w:p w:rsidR="00B85B0F" w:rsidRPr="007F3BA7" w:rsidRDefault="00B85B0F" w:rsidP="007F3BA7">
      <w:pPr>
        <w:spacing w:line="240" w:lineRule="auto"/>
        <w:jc w:val="right"/>
        <w:rPr>
          <w:rFonts w:eastAsia="Times New Roman"/>
          <w:b w:val="0"/>
          <w:color w:val="auto"/>
          <w:szCs w:val="28"/>
          <w:lang w:eastAsia="ro-RO"/>
        </w:rPr>
      </w:pPr>
      <w:r w:rsidRPr="007F3BA7">
        <w:rPr>
          <w:rFonts w:eastAsia="Times New Roman"/>
          <w:b w:val="0"/>
          <w:color w:val="auto"/>
          <w:szCs w:val="28"/>
          <w:lang w:eastAsia="ro-RO"/>
        </w:rPr>
        <w:t>- mii mc -</w:t>
      </w:r>
    </w:p>
    <w:tbl>
      <w:tblPr>
        <w:tblW w:w="479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2156"/>
        <w:gridCol w:w="1887"/>
        <w:gridCol w:w="1977"/>
        <w:gridCol w:w="1885"/>
      </w:tblGrid>
      <w:tr w:rsidR="007F3BA7" w:rsidRPr="007F3BA7" w:rsidTr="00A62BDB">
        <w:trPr>
          <w:cantSplit/>
        </w:trPr>
        <w:tc>
          <w:tcPr>
            <w:tcW w:w="769" w:type="pct"/>
            <w:vMerge w:val="restart"/>
          </w:tcPr>
          <w:p w:rsidR="00B85B0F" w:rsidRPr="007F3BA7" w:rsidRDefault="00B85B0F" w:rsidP="007F3BA7">
            <w:pPr>
              <w:spacing w:line="240" w:lineRule="auto"/>
              <w:jc w:val="center"/>
              <w:rPr>
                <w:rFonts w:eastAsia="Times New Roman"/>
                <w:b w:val="0"/>
                <w:color w:val="auto"/>
                <w:szCs w:val="28"/>
                <w:lang w:eastAsia="ro-RO"/>
              </w:rPr>
            </w:pPr>
          </w:p>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lastRenderedPageBreak/>
              <w:t>ANUL</w:t>
            </w:r>
          </w:p>
        </w:tc>
        <w:tc>
          <w:tcPr>
            <w:tcW w:w="1154" w:type="pct"/>
            <w:vMerge w:val="restart"/>
          </w:tcPr>
          <w:p w:rsidR="00B85B0F" w:rsidRPr="007F3BA7" w:rsidRDefault="00B85B0F" w:rsidP="007F3BA7">
            <w:pPr>
              <w:spacing w:line="240" w:lineRule="auto"/>
              <w:jc w:val="center"/>
              <w:rPr>
                <w:rFonts w:eastAsia="Times New Roman"/>
                <w:b w:val="0"/>
                <w:color w:val="auto"/>
                <w:szCs w:val="28"/>
                <w:lang w:eastAsia="ro-RO"/>
              </w:rPr>
            </w:pPr>
          </w:p>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lastRenderedPageBreak/>
              <w:t>Volumul total de masă lemnoasă recoltat</w:t>
            </w:r>
          </w:p>
        </w:tc>
        <w:tc>
          <w:tcPr>
            <w:tcW w:w="3077" w:type="pct"/>
            <w:gridSpan w:val="3"/>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lastRenderedPageBreak/>
              <w:t>din care:</w:t>
            </w:r>
          </w:p>
        </w:tc>
      </w:tr>
      <w:tr w:rsidR="007F3BA7" w:rsidRPr="007F3BA7" w:rsidTr="00A62BDB">
        <w:trPr>
          <w:cantSplit/>
        </w:trPr>
        <w:tc>
          <w:tcPr>
            <w:tcW w:w="769" w:type="pct"/>
            <w:vMerge/>
          </w:tcPr>
          <w:p w:rsidR="00B85B0F" w:rsidRPr="007F3BA7" w:rsidRDefault="00B85B0F" w:rsidP="007F3BA7">
            <w:pPr>
              <w:spacing w:line="240" w:lineRule="auto"/>
              <w:rPr>
                <w:rFonts w:eastAsia="Times New Roman"/>
                <w:b w:val="0"/>
                <w:color w:val="auto"/>
                <w:szCs w:val="28"/>
                <w:lang w:eastAsia="ro-RO"/>
              </w:rPr>
            </w:pPr>
          </w:p>
        </w:tc>
        <w:tc>
          <w:tcPr>
            <w:tcW w:w="1154" w:type="pct"/>
            <w:vMerge/>
          </w:tcPr>
          <w:p w:rsidR="00B85B0F" w:rsidRPr="007F3BA7" w:rsidRDefault="00B85B0F" w:rsidP="007F3BA7">
            <w:pPr>
              <w:spacing w:line="240" w:lineRule="auto"/>
              <w:rPr>
                <w:rFonts w:eastAsia="Times New Roman"/>
                <w:b w:val="0"/>
                <w:color w:val="auto"/>
                <w:szCs w:val="28"/>
                <w:lang w:eastAsia="ro-RO"/>
              </w:rPr>
            </w:pPr>
          </w:p>
        </w:tc>
        <w:tc>
          <w:tcPr>
            <w:tcW w:w="1010"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valorificat ca masă lemnoasă pe picior</w:t>
            </w:r>
          </w:p>
        </w:tc>
        <w:tc>
          <w:tcPr>
            <w:tcW w:w="1058"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exploatat prin prestări de servicii</w:t>
            </w:r>
          </w:p>
        </w:tc>
        <w:tc>
          <w:tcPr>
            <w:tcW w:w="1009"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 xml:space="preserve">exploatat cu forțe proprii </w:t>
            </w:r>
          </w:p>
        </w:tc>
      </w:tr>
      <w:tr w:rsidR="007F3BA7" w:rsidRPr="007F3BA7" w:rsidTr="00A62BDB">
        <w:tc>
          <w:tcPr>
            <w:tcW w:w="769"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lastRenderedPageBreak/>
              <w:t>2015</w:t>
            </w:r>
          </w:p>
        </w:tc>
        <w:tc>
          <w:tcPr>
            <w:tcW w:w="1154"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8 971,9</w:t>
            </w:r>
          </w:p>
        </w:tc>
        <w:tc>
          <w:tcPr>
            <w:tcW w:w="1010"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6 432,9</w:t>
            </w:r>
          </w:p>
        </w:tc>
        <w:tc>
          <w:tcPr>
            <w:tcW w:w="1058"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901,3</w:t>
            </w:r>
          </w:p>
        </w:tc>
        <w:tc>
          <w:tcPr>
            <w:tcW w:w="1009"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1.637,7</w:t>
            </w:r>
          </w:p>
        </w:tc>
      </w:tr>
      <w:tr w:rsidR="007F3BA7" w:rsidRPr="007F3BA7" w:rsidTr="00A62BDB">
        <w:tc>
          <w:tcPr>
            <w:tcW w:w="769"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2016</w:t>
            </w:r>
          </w:p>
        </w:tc>
        <w:tc>
          <w:tcPr>
            <w:tcW w:w="1154"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8 588.8</w:t>
            </w:r>
          </w:p>
        </w:tc>
        <w:tc>
          <w:tcPr>
            <w:tcW w:w="1010"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6 734,7</w:t>
            </w:r>
          </w:p>
        </w:tc>
        <w:tc>
          <w:tcPr>
            <w:tcW w:w="1058"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407,4</w:t>
            </w:r>
          </w:p>
        </w:tc>
        <w:tc>
          <w:tcPr>
            <w:tcW w:w="1009"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1.446,7</w:t>
            </w:r>
          </w:p>
        </w:tc>
      </w:tr>
      <w:tr w:rsidR="007F3BA7" w:rsidRPr="007F3BA7" w:rsidTr="00A62BDB">
        <w:tc>
          <w:tcPr>
            <w:tcW w:w="769"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2017</w:t>
            </w:r>
          </w:p>
        </w:tc>
        <w:tc>
          <w:tcPr>
            <w:tcW w:w="1154"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9 535,8</w:t>
            </w:r>
          </w:p>
        </w:tc>
        <w:tc>
          <w:tcPr>
            <w:tcW w:w="1010"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7 556,2</w:t>
            </w:r>
          </w:p>
        </w:tc>
        <w:tc>
          <w:tcPr>
            <w:tcW w:w="1058"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441,8</w:t>
            </w:r>
          </w:p>
        </w:tc>
        <w:tc>
          <w:tcPr>
            <w:tcW w:w="1009"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1.537,8</w:t>
            </w:r>
          </w:p>
        </w:tc>
      </w:tr>
      <w:tr w:rsidR="007F3BA7" w:rsidRPr="007F3BA7" w:rsidTr="00A62BDB">
        <w:tc>
          <w:tcPr>
            <w:tcW w:w="769"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2018</w:t>
            </w:r>
          </w:p>
        </w:tc>
        <w:tc>
          <w:tcPr>
            <w:tcW w:w="1154"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9 595,9</w:t>
            </w:r>
          </w:p>
        </w:tc>
        <w:tc>
          <w:tcPr>
            <w:tcW w:w="1010"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5.622,3</w:t>
            </w:r>
          </w:p>
        </w:tc>
        <w:tc>
          <w:tcPr>
            <w:tcW w:w="1058"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2.005,3</w:t>
            </w:r>
          </w:p>
        </w:tc>
        <w:tc>
          <w:tcPr>
            <w:tcW w:w="1009" w:type="pct"/>
          </w:tcPr>
          <w:p w:rsidR="00B85B0F" w:rsidRPr="007F3BA7" w:rsidRDefault="00B85B0F" w:rsidP="007F3BA7">
            <w:pPr>
              <w:spacing w:line="240" w:lineRule="auto"/>
              <w:jc w:val="center"/>
              <w:rPr>
                <w:rFonts w:eastAsia="Times New Roman"/>
                <w:b w:val="0"/>
                <w:color w:val="auto"/>
                <w:szCs w:val="28"/>
                <w:lang w:eastAsia="ro-RO"/>
              </w:rPr>
            </w:pPr>
            <w:r w:rsidRPr="007F3BA7">
              <w:rPr>
                <w:rFonts w:eastAsia="Times New Roman"/>
                <w:b w:val="0"/>
                <w:color w:val="auto"/>
                <w:szCs w:val="28"/>
                <w:lang w:eastAsia="ro-RO"/>
              </w:rPr>
              <w:t>1.968,9</w:t>
            </w:r>
          </w:p>
        </w:tc>
      </w:tr>
    </w:tbl>
    <w:p w:rsidR="00B85B0F" w:rsidRPr="007F3BA7" w:rsidRDefault="00B85B0F" w:rsidP="007F3BA7">
      <w:pPr>
        <w:keepNext/>
        <w:spacing w:line="240" w:lineRule="auto"/>
        <w:rPr>
          <w:b w:val="0"/>
          <w:color w:val="auto"/>
        </w:rPr>
      </w:pPr>
    </w:p>
    <w:p w:rsidR="00B85B0F" w:rsidRPr="007F3BA7" w:rsidRDefault="00B85B0F" w:rsidP="007F3BA7">
      <w:pPr>
        <w:keepNext/>
        <w:spacing w:line="240" w:lineRule="auto"/>
        <w:rPr>
          <w:b w:val="0"/>
          <w:color w:val="auto"/>
        </w:rPr>
      </w:pPr>
    </w:p>
    <w:p w:rsidR="00B85B0F" w:rsidRPr="007F3BA7" w:rsidRDefault="00B85B0F" w:rsidP="007F3BA7">
      <w:pPr>
        <w:spacing w:line="240" w:lineRule="auto"/>
        <w:ind w:firstLine="720"/>
        <w:rPr>
          <w:rFonts w:eastAsia="Times New Roman" w:cstheme="minorHAnsi"/>
          <w:b w:val="0"/>
          <w:color w:val="auto"/>
          <w:szCs w:val="28"/>
          <w:lang w:eastAsia="ro-RO"/>
        </w:rPr>
      </w:pPr>
      <w:r w:rsidRPr="007F3BA7">
        <w:rPr>
          <w:rFonts w:eastAsia="Times New Roman" w:cstheme="minorHAnsi"/>
          <w:b w:val="0"/>
          <w:color w:val="auto"/>
          <w:szCs w:val="28"/>
          <w:lang w:eastAsia="ro-RO"/>
        </w:rPr>
        <w:t xml:space="preserve">În privința volumului recoltat cu forțele proprii ale direcțiilor și ocoalelor silvice, acesta a crescut la aproximativ 2 milioane mc, reflectând capacitatea reală de exploatare de care dispun unitățile regiei. </w:t>
      </w:r>
    </w:p>
    <w:p w:rsidR="00B85B0F" w:rsidRPr="007F3BA7" w:rsidRDefault="00B85B0F" w:rsidP="007F3BA7">
      <w:pPr>
        <w:keepNext/>
        <w:spacing w:line="240" w:lineRule="auto"/>
        <w:rPr>
          <w:b w:val="0"/>
          <w:color w:val="auto"/>
        </w:rPr>
      </w:pPr>
    </w:p>
    <w:p w:rsidR="00B85B0F" w:rsidRPr="007F3BA7" w:rsidRDefault="00B85B0F" w:rsidP="007F3BA7">
      <w:pPr>
        <w:keepNext/>
        <w:spacing w:line="240" w:lineRule="auto"/>
        <w:rPr>
          <w:rFonts w:ascii="Times New Roman" w:hAnsi="Times New Roman"/>
          <w:b w:val="0"/>
          <w:color w:val="auto"/>
          <w:sz w:val="24"/>
          <w:szCs w:val="24"/>
        </w:rPr>
      </w:pPr>
    </w:p>
    <w:p w:rsidR="00B85B0F" w:rsidRPr="007F3BA7" w:rsidRDefault="00B85B0F" w:rsidP="007F3BA7">
      <w:pPr>
        <w:keepNext/>
        <w:spacing w:line="240" w:lineRule="auto"/>
        <w:rPr>
          <w:rFonts w:ascii="Times New Roman" w:hAnsi="Times New Roman"/>
          <w:b w:val="0"/>
          <w:color w:val="auto"/>
          <w:sz w:val="24"/>
          <w:szCs w:val="24"/>
        </w:rPr>
      </w:pPr>
      <w:r w:rsidRPr="007F3BA7">
        <w:rPr>
          <w:rFonts w:ascii="Times New Roman" w:eastAsia="Times New Roman" w:hAnsi="Times New Roman"/>
          <w:b w:val="0"/>
          <w:noProof/>
          <w:color w:val="auto"/>
          <w:sz w:val="24"/>
          <w:szCs w:val="24"/>
          <w:lang w:val="en-GB" w:eastAsia="en-GB"/>
        </w:rPr>
        <w:drawing>
          <wp:inline distT="0" distB="0" distL="0" distR="0" wp14:anchorId="6D073B57" wp14:editId="497C7BA8">
            <wp:extent cx="5774690" cy="3143885"/>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5B0F" w:rsidRPr="007F3BA7" w:rsidRDefault="00B85B0F" w:rsidP="007F3BA7">
      <w:pPr>
        <w:spacing w:line="240" w:lineRule="auto"/>
        <w:rPr>
          <w:rFonts w:ascii="Times New Roman" w:eastAsia="Times New Roman" w:hAnsi="Times New Roman"/>
          <w:b w:val="0"/>
          <w:color w:val="auto"/>
          <w:sz w:val="24"/>
          <w:szCs w:val="24"/>
          <w:lang w:eastAsia="ro-RO"/>
        </w:rPr>
      </w:pPr>
      <w:r w:rsidRPr="007F3BA7">
        <w:rPr>
          <w:rFonts w:ascii="Times New Roman" w:eastAsia="Times New Roman" w:hAnsi="Times New Roman"/>
          <w:b w:val="0"/>
          <w:color w:val="auto"/>
          <w:sz w:val="24"/>
          <w:szCs w:val="24"/>
          <w:lang w:eastAsia="ro-RO"/>
        </w:rPr>
        <w:tab/>
      </w:r>
    </w:p>
    <w:p w:rsidR="00B85B0F" w:rsidRPr="007F3BA7" w:rsidRDefault="00B85B0F" w:rsidP="007F3BA7">
      <w:pPr>
        <w:spacing w:line="240" w:lineRule="auto"/>
        <w:rPr>
          <w:rFonts w:ascii="Times New Roman" w:eastAsia="Times New Roman" w:hAnsi="Times New Roman"/>
          <w:b w:val="0"/>
          <w:color w:val="auto"/>
          <w:sz w:val="24"/>
          <w:szCs w:val="24"/>
          <w:lang w:eastAsia="ro-RO"/>
        </w:rPr>
      </w:pPr>
      <w:r w:rsidRPr="007F3BA7">
        <w:rPr>
          <w:rFonts w:ascii="Times New Roman" w:eastAsia="Times New Roman" w:hAnsi="Times New Roman"/>
          <w:b w:val="0"/>
          <w:color w:val="auto"/>
          <w:sz w:val="24"/>
          <w:szCs w:val="24"/>
          <w:lang w:eastAsia="ro-RO"/>
        </w:rPr>
        <w:t xml:space="preserve">       </w:t>
      </w:r>
      <w:r w:rsidRPr="007F3BA7">
        <w:rPr>
          <w:rFonts w:eastAsia="Times New Roman" w:cstheme="minorHAnsi"/>
          <w:b w:val="0"/>
          <w:color w:val="auto"/>
          <w:szCs w:val="28"/>
          <w:lang w:eastAsia="ro-RO"/>
        </w:rPr>
        <w:t>Structura pe specii a volumului recoltat în anul 2018 se păstrează, în general, în proporţiile anilor anteriori şi este reprezentată astfel</w:t>
      </w:r>
      <w:r w:rsidRPr="007F3BA7">
        <w:rPr>
          <w:rFonts w:ascii="Times New Roman" w:eastAsia="Times New Roman" w:hAnsi="Times New Roman"/>
          <w:b w:val="0"/>
          <w:color w:val="auto"/>
          <w:sz w:val="24"/>
          <w:szCs w:val="24"/>
          <w:lang w:eastAsia="ro-RO"/>
        </w:rPr>
        <w:t>:</w:t>
      </w:r>
    </w:p>
    <w:p w:rsidR="00B85B0F" w:rsidRPr="007F3BA7" w:rsidRDefault="00B85B0F" w:rsidP="007F3BA7">
      <w:pPr>
        <w:spacing w:line="240" w:lineRule="auto"/>
        <w:jc w:val="center"/>
        <w:rPr>
          <w:rFonts w:ascii="Times New Roman" w:eastAsia="Times New Roman" w:hAnsi="Times New Roman"/>
          <w:b w:val="0"/>
          <w:color w:val="auto"/>
          <w:sz w:val="24"/>
          <w:szCs w:val="24"/>
          <w:lang w:eastAsia="ro-RO"/>
        </w:rPr>
      </w:pPr>
      <w:r w:rsidRPr="007F3BA7">
        <w:rPr>
          <w:rFonts w:ascii="Times New Roman" w:hAnsi="Times New Roman"/>
          <w:b w:val="0"/>
          <w:noProof/>
          <w:color w:val="auto"/>
          <w:sz w:val="24"/>
          <w:szCs w:val="24"/>
          <w:lang w:val="en-GB" w:eastAsia="en-GB"/>
        </w:rPr>
        <w:lastRenderedPageBreak/>
        <w:drawing>
          <wp:inline distT="0" distB="0" distL="0" distR="0" wp14:anchorId="47A0AA08" wp14:editId="79A7D21D">
            <wp:extent cx="4895850" cy="3418205"/>
            <wp:effectExtent l="0" t="0" r="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F3BA7">
        <w:rPr>
          <w:rFonts w:ascii="Times New Roman" w:hAnsi="Times New Roman"/>
          <w:b w:val="0"/>
          <w:color w:val="auto"/>
          <w:sz w:val="24"/>
          <w:szCs w:val="24"/>
        </w:rPr>
        <w:t xml:space="preserve"> </w:t>
      </w:r>
    </w:p>
    <w:p w:rsidR="00B85B0F" w:rsidRPr="007F3BA7" w:rsidRDefault="00B85B0F" w:rsidP="007F3BA7">
      <w:pPr>
        <w:spacing w:line="240" w:lineRule="auto"/>
        <w:rPr>
          <w:rFonts w:ascii="Times New Roman" w:eastAsia="Times New Roman" w:hAnsi="Times New Roman"/>
          <w:b w:val="0"/>
          <w:color w:val="auto"/>
          <w:sz w:val="24"/>
          <w:szCs w:val="24"/>
          <w:lang w:eastAsia="ro-RO"/>
        </w:rPr>
      </w:pPr>
      <w:r w:rsidRPr="007F3BA7">
        <w:rPr>
          <w:rFonts w:ascii="Times New Roman" w:eastAsia="Times New Roman" w:hAnsi="Times New Roman"/>
          <w:b w:val="0"/>
          <w:color w:val="auto"/>
          <w:sz w:val="24"/>
          <w:szCs w:val="24"/>
          <w:lang w:eastAsia="ro-RO"/>
        </w:rPr>
        <w:tab/>
      </w:r>
    </w:p>
    <w:p w:rsidR="00B85B0F" w:rsidRPr="007F3BA7" w:rsidRDefault="00B85B0F" w:rsidP="007F3BA7">
      <w:pPr>
        <w:spacing w:line="240" w:lineRule="auto"/>
        <w:ind w:firstLine="720"/>
        <w:rPr>
          <w:rFonts w:eastAsia="Times New Roman" w:cstheme="minorHAnsi"/>
          <w:b w:val="0"/>
          <w:color w:val="auto"/>
          <w:szCs w:val="28"/>
          <w:lang w:eastAsia="ro-RO"/>
        </w:rPr>
      </w:pPr>
      <w:r w:rsidRPr="007F3BA7">
        <w:rPr>
          <w:rFonts w:eastAsia="Times New Roman" w:cstheme="minorHAnsi"/>
          <w:b w:val="0"/>
          <w:color w:val="auto"/>
          <w:szCs w:val="28"/>
          <w:lang w:eastAsia="ro-RO"/>
        </w:rPr>
        <w:t xml:space="preserve">Pe natură de produse, 7372,1 mii mc reprezintă produsele principale și cele asimilate acestora (tăieri de conservare și produse accidentale I), 1938,5 mii mc sunt produsele secundare (inclusiv volumul produselor accidentale II) şi 285,3 mii mc produse de igienă. </w:t>
      </w:r>
    </w:p>
    <w:p w:rsidR="00B85B0F" w:rsidRPr="007F3BA7" w:rsidRDefault="00B85B0F" w:rsidP="007F3BA7">
      <w:pPr>
        <w:spacing w:line="240" w:lineRule="auto"/>
        <w:ind w:firstLine="720"/>
        <w:rPr>
          <w:rFonts w:ascii="Times New Roman" w:eastAsia="Times New Roman" w:hAnsi="Times New Roman"/>
          <w:b w:val="0"/>
          <w:color w:val="auto"/>
          <w:sz w:val="24"/>
          <w:szCs w:val="24"/>
          <w:lang w:eastAsia="ro-RO"/>
        </w:rPr>
      </w:pPr>
    </w:p>
    <w:p w:rsidR="00B85B0F" w:rsidRPr="007F3BA7" w:rsidRDefault="00B85B0F" w:rsidP="007F3BA7">
      <w:pPr>
        <w:spacing w:line="240" w:lineRule="auto"/>
        <w:jc w:val="center"/>
        <w:rPr>
          <w:rFonts w:ascii="Times New Roman" w:hAnsi="Times New Roman"/>
          <w:b w:val="0"/>
          <w:color w:val="auto"/>
          <w:sz w:val="24"/>
          <w:szCs w:val="24"/>
          <w:lang w:val="en-GB"/>
        </w:rPr>
      </w:pPr>
      <w:r w:rsidRPr="007F3BA7">
        <w:rPr>
          <w:rFonts w:ascii="Times New Roman" w:hAnsi="Times New Roman"/>
          <w:b w:val="0"/>
          <w:noProof/>
          <w:color w:val="auto"/>
          <w:sz w:val="24"/>
          <w:szCs w:val="24"/>
          <w:lang w:val="en-GB" w:eastAsia="en-GB"/>
        </w:rPr>
        <w:drawing>
          <wp:inline distT="0" distB="0" distL="0" distR="0" wp14:anchorId="3634A13D" wp14:editId="1C1A80FF">
            <wp:extent cx="5873115" cy="3896995"/>
            <wp:effectExtent l="0" t="0" r="0" b="0"/>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5B0F" w:rsidRPr="007F3BA7" w:rsidRDefault="00B85B0F" w:rsidP="007F3BA7">
      <w:pPr>
        <w:spacing w:line="240" w:lineRule="auto"/>
        <w:rPr>
          <w:rFonts w:ascii="Times New Roman" w:eastAsia="Times New Roman" w:hAnsi="Times New Roman"/>
          <w:b w:val="0"/>
          <w:color w:val="auto"/>
          <w:sz w:val="24"/>
          <w:szCs w:val="24"/>
          <w:lang w:eastAsia="ro-RO"/>
        </w:rPr>
      </w:pPr>
      <w:r w:rsidRPr="007F3BA7">
        <w:rPr>
          <w:rFonts w:ascii="Times New Roman" w:eastAsia="Times New Roman" w:hAnsi="Times New Roman"/>
          <w:b w:val="0"/>
          <w:color w:val="auto"/>
          <w:sz w:val="24"/>
          <w:szCs w:val="24"/>
          <w:lang w:eastAsia="ro-RO"/>
        </w:rPr>
        <w:tab/>
      </w:r>
    </w:p>
    <w:p w:rsidR="00B85B0F" w:rsidRPr="007F3BA7" w:rsidRDefault="00B85B0F" w:rsidP="007F3BA7">
      <w:pPr>
        <w:spacing w:line="240" w:lineRule="auto"/>
        <w:rPr>
          <w:rFonts w:eastAsia="Times New Roman" w:cstheme="minorHAnsi"/>
          <w:b w:val="0"/>
          <w:color w:val="auto"/>
          <w:szCs w:val="28"/>
          <w:lang w:eastAsia="ro-RO"/>
        </w:rPr>
      </w:pPr>
      <w:r w:rsidRPr="007F3BA7">
        <w:rPr>
          <w:rFonts w:eastAsia="Times New Roman" w:cstheme="minorHAnsi"/>
          <w:b w:val="0"/>
          <w:color w:val="auto"/>
          <w:szCs w:val="28"/>
          <w:lang w:eastAsia="ro-RO"/>
        </w:rPr>
        <w:lastRenderedPageBreak/>
        <w:tab/>
        <w:t xml:space="preserve">Din cauza acțiunii unor factori destabilizatori, biotici şi/sau abiotici, în cursul anului 2018 s-au recoltat produse accidentale ce au cumulat un volum de 2462,9 mii mc (26% din volumul total al masei lemnoase recoltat în anul 2018), din care 2287,2 mii mc produse accidentale I şi 175,7 mii mc produse accidentale II. </w:t>
      </w:r>
    </w:p>
    <w:p w:rsidR="00B85B0F" w:rsidRPr="007F3BA7" w:rsidRDefault="00B85B0F" w:rsidP="007F3BA7">
      <w:pPr>
        <w:spacing w:line="240" w:lineRule="auto"/>
        <w:rPr>
          <w:rFonts w:cstheme="minorHAnsi"/>
          <w:b w:val="0"/>
          <w:color w:val="auto"/>
          <w:szCs w:val="28"/>
          <w:lang w:val="fr-FR"/>
        </w:rPr>
      </w:pPr>
    </w:p>
    <w:p w:rsidR="00B85B0F" w:rsidRPr="007F3BA7" w:rsidRDefault="00B85B0F" w:rsidP="007F3BA7">
      <w:pPr>
        <w:spacing w:line="240" w:lineRule="auto"/>
        <w:rPr>
          <w:rFonts w:eastAsia="Times New Roman" w:cstheme="minorHAnsi"/>
          <w:b w:val="0"/>
          <w:bCs/>
          <w:color w:val="auto"/>
          <w:szCs w:val="28"/>
          <w:lang w:eastAsia="ro-RO"/>
        </w:rPr>
      </w:pPr>
      <w:r w:rsidRPr="007F3BA7">
        <w:rPr>
          <w:rFonts w:eastAsia="Times New Roman" w:cstheme="minorHAnsi"/>
          <w:b w:val="0"/>
          <w:bCs/>
          <w:color w:val="auto"/>
          <w:szCs w:val="28"/>
          <w:lang w:eastAsia="ro-RO"/>
        </w:rPr>
        <w:tab/>
        <w:t>Administrarea rațională și durabilă a fondului forestier proprietate publică a statului a impus aplicarea unei game largi de tratamente capabile să contribuie în cea mai mare măsură la promovarea speciilor autohtone valoroase, asigurarea și exercitarea continuă a funcțiilor multiple (ecologice, economice și sociale) pe care arboretele trebuie să le îndeplinească. Prin aplicarea tratamentelor s-a urmărit asigurarea integrală a regenerării arboretelor programate la tăiere și realizarea unor structuri optime sub raport funcțional, tăierile rase fiind executate pe suprafeţe mici,  numai în situațiile prevăzute de amenajamentele silvice.</w:t>
      </w:r>
    </w:p>
    <w:p w:rsidR="00B85B0F" w:rsidRPr="007F3BA7" w:rsidRDefault="00B85B0F" w:rsidP="007F3BA7">
      <w:pPr>
        <w:spacing w:line="240" w:lineRule="auto"/>
        <w:rPr>
          <w:rFonts w:eastAsia="Times New Roman" w:cstheme="minorHAnsi"/>
          <w:b w:val="0"/>
          <w:bCs/>
          <w:color w:val="auto"/>
          <w:szCs w:val="28"/>
          <w:lang w:eastAsia="ro-RO"/>
        </w:rPr>
      </w:pPr>
      <w:r w:rsidRPr="007F3BA7">
        <w:rPr>
          <w:rFonts w:eastAsia="Times New Roman" w:cstheme="minorHAnsi"/>
          <w:b w:val="0"/>
          <w:bCs/>
          <w:color w:val="auto"/>
          <w:szCs w:val="28"/>
          <w:lang w:eastAsia="ro-RO"/>
        </w:rPr>
        <w:tab/>
        <w:t>Ponderea aplicării tratamentelor (metode de regenerare a arboretelor), ca suprafață parcursă, este prezentată în graficul de mai jos.</w:t>
      </w:r>
    </w:p>
    <w:p w:rsidR="00B85B0F" w:rsidRPr="007F3BA7" w:rsidRDefault="00B85B0F" w:rsidP="007F3BA7">
      <w:pPr>
        <w:spacing w:line="240" w:lineRule="auto"/>
        <w:rPr>
          <w:rFonts w:ascii="Times New Roman" w:hAnsi="Times New Roman"/>
          <w:b w:val="0"/>
          <w:color w:val="auto"/>
          <w:sz w:val="24"/>
          <w:szCs w:val="24"/>
        </w:rPr>
      </w:pPr>
    </w:p>
    <w:p w:rsidR="00B85B0F" w:rsidRPr="007F3BA7" w:rsidRDefault="00B85B0F" w:rsidP="007F3BA7">
      <w:pPr>
        <w:spacing w:line="240" w:lineRule="auto"/>
        <w:rPr>
          <w:rFonts w:ascii="Times New Roman" w:hAnsi="Times New Roman"/>
          <w:b w:val="0"/>
          <w:color w:val="auto"/>
          <w:sz w:val="24"/>
          <w:szCs w:val="24"/>
        </w:rPr>
      </w:pPr>
    </w:p>
    <w:p w:rsidR="00B85B0F" w:rsidRPr="007F3BA7" w:rsidRDefault="00B85B0F" w:rsidP="007F3BA7">
      <w:pPr>
        <w:spacing w:line="240" w:lineRule="auto"/>
        <w:rPr>
          <w:rFonts w:ascii="Times New Roman" w:hAnsi="Times New Roman"/>
          <w:b w:val="0"/>
          <w:color w:val="auto"/>
          <w:sz w:val="24"/>
          <w:szCs w:val="24"/>
        </w:rPr>
      </w:pPr>
    </w:p>
    <w:p w:rsidR="00B85B0F" w:rsidRPr="007F3BA7" w:rsidRDefault="00B85B0F" w:rsidP="007F3BA7">
      <w:pPr>
        <w:spacing w:line="240" w:lineRule="auto"/>
        <w:rPr>
          <w:rFonts w:ascii="Times New Roman" w:hAnsi="Times New Roman"/>
          <w:b w:val="0"/>
          <w:color w:val="auto"/>
          <w:sz w:val="24"/>
          <w:szCs w:val="24"/>
        </w:rPr>
      </w:pPr>
      <w:r w:rsidRPr="007F3BA7">
        <w:rPr>
          <w:rFonts w:ascii="Times New Roman" w:hAnsi="Times New Roman"/>
          <w:b w:val="0"/>
          <w:noProof/>
          <w:color w:val="auto"/>
          <w:sz w:val="24"/>
          <w:szCs w:val="24"/>
          <w:lang w:val="en-GB" w:eastAsia="en-GB"/>
        </w:rPr>
        <w:drawing>
          <wp:inline distT="0" distB="0" distL="0" distR="0" wp14:anchorId="3FD37653" wp14:editId="2E6F3721">
            <wp:extent cx="6021070" cy="3805555"/>
            <wp:effectExtent l="0" t="0" r="0" b="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85B0F" w:rsidRPr="007F3BA7" w:rsidRDefault="00B85B0F" w:rsidP="007F3BA7">
      <w:pPr>
        <w:spacing w:line="240" w:lineRule="auto"/>
        <w:jc w:val="center"/>
        <w:rPr>
          <w:rFonts w:ascii="Times New Roman" w:hAnsi="Times New Roman"/>
          <w:b w:val="0"/>
          <w:color w:val="auto"/>
          <w:sz w:val="24"/>
          <w:szCs w:val="24"/>
        </w:rPr>
      </w:pPr>
    </w:p>
    <w:p w:rsidR="00B85B0F" w:rsidRPr="007F3BA7" w:rsidRDefault="00B85B0F" w:rsidP="007F3BA7">
      <w:pPr>
        <w:spacing w:line="240" w:lineRule="auto"/>
        <w:rPr>
          <w:rFonts w:ascii="Times New Roman" w:hAnsi="Times New Roman"/>
          <w:b w:val="0"/>
          <w:color w:val="auto"/>
          <w:sz w:val="24"/>
          <w:szCs w:val="24"/>
        </w:rPr>
      </w:pPr>
    </w:p>
    <w:p w:rsidR="00B85B0F" w:rsidRPr="007F3BA7" w:rsidRDefault="00B85B0F" w:rsidP="007F3BA7">
      <w:pPr>
        <w:spacing w:line="240" w:lineRule="auto"/>
        <w:rPr>
          <w:rFonts w:ascii="Times New Roman" w:hAnsi="Times New Roman"/>
          <w:b w:val="0"/>
          <w:color w:val="auto"/>
          <w:sz w:val="24"/>
          <w:szCs w:val="24"/>
        </w:rPr>
      </w:pPr>
    </w:p>
    <w:p w:rsidR="00B85B0F" w:rsidRPr="007F3BA7" w:rsidRDefault="00B85B0F" w:rsidP="007F3BA7">
      <w:pPr>
        <w:spacing w:line="240" w:lineRule="auto"/>
        <w:ind w:left="1080"/>
        <w:jc w:val="center"/>
        <w:rPr>
          <w:rFonts w:eastAsia="Times New Roman" w:cs="Calibri"/>
          <w:bCs/>
          <w:color w:val="auto"/>
          <w:szCs w:val="28"/>
          <w:lang w:eastAsia="ro-RO"/>
        </w:rPr>
      </w:pPr>
      <w:r w:rsidRPr="007F3BA7">
        <w:rPr>
          <w:rFonts w:eastAsia="Times New Roman" w:cs="Calibri"/>
          <w:bCs/>
          <w:color w:val="auto"/>
          <w:szCs w:val="28"/>
          <w:lang w:eastAsia="ro-RO"/>
        </w:rPr>
        <w:t>5.3.3. Valorificarea masei lemnoase recoltate din fondul forestier proprietate</w:t>
      </w:r>
      <w:r w:rsidR="00A05F93">
        <w:rPr>
          <w:rFonts w:eastAsia="Times New Roman" w:cs="Calibri"/>
          <w:bCs/>
          <w:color w:val="auto"/>
          <w:szCs w:val="28"/>
          <w:lang w:eastAsia="ro-RO"/>
        </w:rPr>
        <w:t xml:space="preserve"> public</w:t>
      </w:r>
      <w:r w:rsidR="00A05F93">
        <w:rPr>
          <w:rFonts w:eastAsia="Times New Roman" w:cs="Calibri"/>
          <w:bCs/>
          <w:color w:val="auto"/>
          <w:szCs w:val="28"/>
          <w:lang w:val="ro-RO" w:eastAsia="ro-RO"/>
        </w:rPr>
        <w:t>ă</w:t>
      </w:r>
      <w:r w:rsidRPr="007F3BA7">
        <w:rPr>
          <w:rFonts w:eastAsia="Times New Roman" w:cs="Calibri"/>
          <w:bCs/>
          <w:color w:val="auto"/>
          <w:szCs w:val="28"/>
          <w:lang w:eastAsia="ro-RO"/>
        </w:rPr>
        <w:t xml:space="preserve"> a statului</w:t>
      </w:r>
    </w:p>
    <w:p w:rsidR="00B85B0F" w:rsidRPr="007F3BA7" w:rsidRDefault="00B85B0F" w:rsidP="007F3BA7">
      <w:pPr>
        <w:spacing w:line="240" w:lineRule="auto"/>
        <w:ind w:left="1080"/>
        <w:rPr>
          <w:rFonts w:ascii="Times New Roman" w:eastAsia="Times New Roman" w:hAnsi="Times New Roman"/>
          <w:b w:val="0"/>
          <w:bCs/>
          <w:i/>
          <w:color w:val="auto"/>
          <w:sz w:val="24"/>
          <w:szCs w:val="24"/>
          <w:u w:val="single"/>
          <w:lang w:eastAsia="ro-RO"/>
        </w:rPr>
      </w:pPr>
    </w:p>
    <w:p w:rsidR="00B85B0F" w:rsidRPr="007F3BA7" w:rsidRDefault="00B85B0F" w:rsidP="007F3BA7">
      <w:pPr>
        <w:spacing w:line="240" w:lineRule="auto"/>
        <w:ind w:firstLine="708"/>
        <w:rPr>
          <w:rFonts w:eastAsia="Times New Roman" w:cstheme="minorHAnsi"/>
          <w:b w:val="0"/>
          <w:iCs/>
          <w:color w:val="auto"/>
          <w:szCs w:val="28"/>
          <w:lang w:eastAsia="ro-RO"/>
        </w:rPr>
      </w:pPr>
      <w:r w:rsidRPr="007F3BA7">
        <w:rPr>
          <w:rFonts w:eastAsia="Times New Roman" w:cstheme="minorHAnsi"/>
          <w:b w:val="0"/>
          <w:color w:val="auto"/>
          <w:szCs w:val="28"/>
          <w:lang w:eastAsia="ro-RO"/>
        </w:rPr>
        <w:lastRenderedPageBreak/>
        <w:t xml:space="preserve">În anul 2018, masa lemnoasă a fost oferită la vânzare pe picior sau ca lemn fasonat, în conformitate cu </w:t>
      </w:r>
      <w:r w:rsidRPr="007F3BA7">
        <w:rPr>
          <w:rFonts w:eastAsia="Times New Roman" w:cstheme="minorHAnsi"/>
          <w:b w:val="0"/>
          <w:iCs/>
          <w:color w:val="auto"/>
          <w:szCs w:val="28"/>
          <w:lang w:eastAsia="ro-RO"/>
        </w:rPr>
        <w:t>prevederile Regulamentului de valorificare a masei lemnoase din fondul forestier proprietate publică, aprobat prin Hotărârea de Guvern nr. 715/2017, cu modificările şi completările ulterioare.</w:t>
      </w:r>
    </w:p>
    <w:p w:rsidR="00B85B0F" w:rsidRPr="007F3BA7" w:rsidRDefault="00B85B0F" w:rsidP="007F3BA7">
      <w:pPr>
        <w:spacing w:line="240" w:lineRule="auto"/>
        <w:ind w:firstLine="708"/>
        <w:rPr>
          <w:rFonts w:eastAsia="Times New Roman" w:cstheme="minorHAnsi"/>
          <w:b w:val="0"/>
          <w:color w:val="auto"/>
          <w:szCs w:val="28"/>
          <w:lang w:eastAsia="ro-RO"/>
        </w:rPr>
      </w:pPr>
      <w:r w:rsidRPr="007F3BA7">
        <w:rPr>
          <w:rFonts w:eastAsia="Times New Roman" w:cstheme="minorHAnsi"/>
          <w:b w:val="0"/>
          <w:color w:val="auto"/>
          <w:szCs w:val="28"/>
          <w:lang w:eastAsia="ro-RO"/>
        </w:rPr>
        <w:t xml:space="preserve">În conformitate cu dispoziţiile acestor reglementări şi cu precizările făcute pe această linie de conducerea Regiei Naţionale a Pădurilor – Romsilva, comitetele directoare ale direcţiilor silvice au analizat şi aprobat modul de vânzare a masei lemnoase, la propunerea ocoalelor silvice şi pe baza fundamentărilor economice. </w:t>
      </w:r>
    </w:p>
    <w:p w:rsidR="00B85B0F" w:rsidRPr="007F3BA7" w:rsidRDefault="00B85B0F" w:rsidP="007F3BA7">
      <w:pPr>
        <w:spacing w:line="240" w:lineRule="auto"/>
        <w:ind w:firstLine="708"/>
        <w:rPr>
          <w:rFonts w:eastAsia="Times New Roman" w:cstheme="minorHAnsi"/>
          <w:b w:val="0"/>
          <w:bCs/>
          <w:i/>
          <w:iCs/>
          <w:color w:val="auto"/>
          <w:szCs w:val="28"/>
          <w:lang w:eastAsia="ro-RO"/>
        </w:rPr>
      </w:pPr>
    </w:p>
    <w:p w:rsidR="00B85B0F" w:rsidRPr="007F3BA7" w:rsidRDefault="00B85B0F" w:rsidP="007F3BA7">
      <w:pPr>
        <w:spacing w:line="240" w:lineRule="auto"/>
        <w:ind w:firstLine="708"/>
        <w:rPr>
          <w:rFonts w:eastAsia="Times New Roman" w:cstheme="minorHAnsi"/>
          <w:b w:val="0"/>
          <w:bCs/>
          <w:i/>
          <w:iCs/>
          <w:color w:val="auto"/>
          <w:szCs w:val="28"/>
          <w:lang w:eastAsia="ro-RO"/>
        </w:rPr>
      </w:pPr>
      <w:r w:rsidRPr="007F3BA7">
        <w:rPr>
          <w:rFonts w:eastAsia="Times New Roman" w:cstheme="minorHAnsi"/>
          <w:b w:val="0"/>
          <w:bCs/>
          <w:i/>
          <w:iCs/>
          <w:color w:val="auto"/>
          <w:szCs w:val="28"/>
          <w:lang w:eastAsia="ro-RO"/>
        </w:rPr>
        <w:t>Valorificarea masei lemnoase pe picior</w:t>
      </w:r>
    </w:p>
    <w:p w:rsidR="00B85B0F" w:rsidRPr="007F3BA7" w:rsidRDefault="00B85B0F" w:rsidP="007F3BA7">
      <w:pPr>
        <w:spacing w:line="240" w:lineRule="auto"/>
        <w:ind w:firstLine="708"/>
        <w:rPr>
          <w:rFonts w:eastAsia="Times New Roman" w:cstheme="minorHAnsi"/>
          <w:b w:val="0"/>
          <w:bCs/>
          <w:i/>
          <w:iCs/>
          <w:color w:val="auto"/>
          <w:szCs w:val="28"/>
          <w:lang w:eastAsia="ro-RO"/>
        </w:rPr>
      </w:pPr>
    </w:p>
    <w:p w:rsidR="00B85B0F" w:rsidRPr="007F3BA7" w:rsidRDefault="00B85B0F" w:rsidP="007F3BA7">
      <w:pPr>
        <w:spacing w:line="240" w:lineRule="auto"/>
        <w:ind w:firstLine="708"/>
        <w:rPr>
          <w:rFonts w:eastAsia="Times New Roman" w:cstheme="minorHAnsi"/>
          <w:b w:val="0"/>
          <w:color w:val="auto"/>
          <w:szCs w:val="28"/>
          <w:lang w:eastAsia="ro-RO"/>
        </w:rPr>
      </w:pPr>
      <w:r w:rsidRPr="007F3BA7">
        <w:rPr>
          <w:rFonts w:eastAsia="Times New Roman" w:cstheme="minorHAnsi"/>
          <w:b w:val="0"/>
          <w:color w:val="auto"/>
          <w:szCs w:val="28"/>
          <w:lang w:eastAsia="ro-RO"/>
        </w:rPr>
        <w:t>Ca urmare a procedurilor de vânzare a masei lemnoase derulate pentru producţia anului 2018 (licitaţii şi negocieri), s-a adjudecat un volum total de 6</w:t>
      </w:r>
      <w:r w:rsidRPr="00A05F93">
        <w:rPr>
          <w:rFonts w:eastAsia="Times New Roman" w:cstheme="minorHAnsi"/>
          <w:b w:val="0"/>
          <w:color w:val="FFFFFF" w:themeColor="background1"/>
          <w:szCs w:val="28"/>
          <w:lang w:eastAsia="ro-RO"/>
        </w:rPr>
        <w:t>.</w:t>
      </w:r>
      <w:r w:rsidRPr="007F3BA7">
        <w:rPr>
          <w:rFonts w:eastAsia="Times New Roman" w:cstheme="minorHAnsi"/>
          <w:b w:val="0"/>
          <w:color w:val="auto"/>
          <w:szCs w:val="28"/>
          <w:lang w:eastAsia="ro-RO"/>
        </w:rPr>
        <w:t>369</w:t>
      </w:r>
      <w:r w:rsidRPr="00A05F93">
        <w:rPr>
          <w:rFonts w:eastAsia="Times New Roman" w:cstheme="minorHAnsi"/>
          <w:b w:val="0"/>
          <w:color w:val="FFFFFF" w:themeColor="background1"/>
          <w:szCs w:val="28"/>
          <w:lang w:eastAsia="ro-RO"/>
        </w:rPr>
        <w:t>.</w:t>
      </w:r>
      <w:r w:rsidRPr="007F3BA7">
        <w:rPr>
          <w:rFonts w:eastAsia="Times New Roman" w:cstheme="minorHAnsi"/>
          <w:b w:val="0"/>
          <w:color w:val="auto"/>
          <w:szCs w:val="28"/>
          <w:lang w:eastAsia="ro-RO"/>
        </w:rPr>
        <w:t>013 mc masă lemnoasă pe picior. Până la 31.12.2018, în cadrul contractelor de vânzare-cumpărare a masei lemnoase pe picior s-a recoltat un volum total de 5.622.300 mc, diferenţa rămânând în stocuri ce au  făcut obiectul anului de producţie următor.</w:t>
      </w:r>
    </w:p>
    <w:p w:rsidR="00B85B0F" w:rsidRPr="007F3BA7" w:rsidRDefault="00B85B0F" w:rsidP="007F3BA7">
      <w:pPr>
        <w:spacing w:line="240" w:lineRule="auto"/>
        <w:ind w:firstLine="708"/>
        <w:rPr>
          <w:rFonts w:eastAsia="Times New Roman" w:cstheme="minorHAnsi"/>
          <w:b w:val="0"/>
          <w:color w:val="auto"/>
          <w:szCs w:val="28"/>
          <w:lang w:eastAsia="ro-RO"/>
        </w:rPr>
      </w:pPr>
      <w:r w:rsidRPr="007F3BA7">
        <w:rPr>
          <w:rFonts w:eastAsia="Times New Roman" w:cstheme="minorHAnsi"/>
          <w:b w:val="0"/>
          <w:color w:val="auto"/>
          <w:szCs w:val="28"/>
          <w:lang w:eastAsia="ro-RO"/>
        </w:rPr>
        <w:t xml:space="preserve">Faţă de un preţ mediu de pornire la aceste licitaţii, de 169 lei/mc, s-a obţinut un preţ mediu de adjudecare de 226 lei/mc, ceea ce reprezintă o creştere cu circa 34% faţă de preţul de pornire. </w:t>
      </w:r>
      <w:r w:rsidRPr="007F3BA7">
        <w:rPr>
          <w:rFonts w:eastAsia="Times New Roman" w:cstheme="minorHAnsi"/>
          <w:b w:val="0"/>
          <w:color w:val="auto"/>
          <w:szCs w:val="28"/>
          <w:lang w:eastAsia="ro-RO"/>
        </w:rPr>
        <w:tab/>
      </w:r>
    </w:p>
    <w:p w:rsidR="00B85B0F" w:rsidRPr="007F3BA7" w:rsidRDefault="00B85B0F" w:rsidP="007F3BA7">
      <w:pPr>
        <w:spacing w:line="240" w:lineRule="auto"/>
        <w:ind w:firstLine="708"/>
        <w:rPr>
          <w:rFonts w:eastAsia="Times New Roman" w:cstheme="minorHAnsi"/>
          <w:b w:val="0"/>
          <w:color w:val="auto"/>
          <w:szCs w:val="28"/>
          <w:lang w:eastAsia="ro-RO"/>
        </w:rPr>
      </w:pPr>
    </w:p>
    <w:p w:rsidR="00B85B0F" w:rsidRPr="007F3BA7" w:rsidRDefault="00B85B0F" w:rsidP="007F3BA7">
      <w:pPr>
        <w:spacing w:line="240" w:lineRule="auto"/>
        <w:ind w:firstLine="708"/>
        <w:rPr>
          <w:rFonts w:eastAsia="Times New Roman" w:cstheme="minorHAnsi"/>
          <w:b w:val="0"/>
          <w:bCs/>
          <w:i/>
          <w:iCs/>
          <w:color w:val="auto"/>
          <w:szCs w:val="28"/>
          <w:lang w:eastAsia="ro-RO"/>
        </w:rPr>
      </w:pPr>
      <w:r w:rsidRPr="007F3BA7">
        <w:rPr>
          <w:rFonts w:eastAsia="Times New Roman" w:cstheme="minorHAnsi"/>
          <w:b w:val="0"/>
          <w:bCs/>
          <w:i/>
          <w:iCs/>
          <w:color w:val="auto"/>
          <w:szCs w:val="28"/>
          <w:lang w:eastAsia="ro-RO"/>
        </w:rPr>
        <w:t>Valorificarea masei lemnoase fasonate</w:t>
      </w:r>
    </w:p>
    <w:p w:rsidR="00B85B0F" w:rsidRPr="007F3BA7" w:rsidRDefault="00B85B0F" w:rsidP="007F3BA7">
      <w:pPr>
        <w:spacing w:line="240" w:lineRule="auto"/>
        <w:ind w:firstLine="708"/>
        <w:rPr>
          <w:rFonts w:eastAsia="Times New Roman" w:cstheme="minorHAnsi"/>
          <w:b w:val="0"/>
          <w:color w:val="auto"/>
          <w:szCs w:val="28"/>
          <w:lang w:eastAsia="ro-RO"/>
        </w:rPr>
      </w:pPr>
    </w:p>
    <w:p w:rsidR="00B85B0F" w:rsidRPr="007F3BA7" w:rsidRDefault="00B85B0F" w:rsidP="007F3BA7">
      <w:pPr>
        <w:spacing w:line="240" w:lineRule="auto"/>
        <w:ind w:firstLine="708"/>
        <w:rPr>
          <w:rFonts w:eastAsia="Times New Roman" w:cstheme="minorHAnsi"/>
          <w:b w:val="0"/>
          <w:color w:val="auto"/>
          <w:szCs w:val="28"/>
          <w:lang w:eastAsia="ro-RO"/>
        </w:rPr>
      </w:pPr>
      <w:r w:rsidRPr="007F3BA7">
        <w:rPr>
          <w:rFonts w:eastAsia="Times New Roman" w:cstheme="minorHAnsi"/>
          <w:b w:val="0"/>
          <w:color w:val="auto"/>
          <w:szCs w:val="28"/>
          <w:lang w:eastAsia="ro-RO"/>
        </w:rPr>
        <w:t>Sortimentele de lemn fasonat rezultate prin exploatarea masei lemnoase cu forțe proprii şi prin prestări servicii au fost constituite în loturi şi valorificate prin licitaţii şi negocieri, conform regulamentelor susmenţionate.</w:t>
      </w:r>
    </w:p>
    <w:p w:rsidR="00B85B0F" w:rsidRPr="007F3BA7" w:rsidRDefault="00B85B0F" w:rsidP="007F3BA7">
      <w:pPr>
        <w:spacing w:line="240" w:lineRule="auto"/>
        <w:ind w:firstLine="708"/>
        <w:rPr>
          <w:rFonts w:eastAsia="Times New Roman" w:cstheme="minorHAnsi"/>
          <w:b w:val="0"/>
          <w:color w:val="auto"/>
          <w:szCs w:val="28"/>
          <w:lang w:eastAsia="ro-RO"/>
        </w:rPr>
      </w:pPr>
      <w:r w:rsidRPr="007F3BA7">
        <w:rPr>
          <w:rFonts w:eastAsia="Times New Roman" w:cstheme="minorHAnsi"/>
          <w:b w:val="0"/>
          <w:color w:val="auto"/>
          <w:szCs w:val="28"/>
          <w:lang w:eastAsia="ro-RO"/>
        </w:rPr>
        <w:t>În anul 2018 a fost adjudecat un volum total de 1.291.056 mc masă lemnoasă fasonată.</w:t>
      </w:r>
    </w:p>
    <w:p w:rsidR="00B85B0F" w:rsidRPr="007F3BA7" w:rsidRDefault="00B85B0F" w:rsidP="007F3BA7">
      <w:pPr>
        <w:spacing w:line="240" w:lineRule="auto"/>
        <w:ind w:firstLine="708"/>
        <w:rPr>
          <w:rFonts w:eastAsia="Times New Roman" w:cstheme="minorHAnsi"/>
          <w:b w:val="0"/>
          <w:color w:val="auto"/>
          <w:szCs w:val="28"/>
          <w:lang w:eastAsia="ro-RO"/>
        </w:rPr>
      </w:pPr>
      <w:r w:rsidRPr="007F3BA7">
        <w:rPr>
          <w:rFonts w:eastAsia="Times New Roman" w:cstheme="minorHAnsi"/>
          <w:b w:val="0"/>
          <w:color w:val="auto"/>
          <w:szCs w:val="28"/>
          <w:lang w:eastAsia="ro-RO"/>
        </w:rPr>
        <w:t>Preţurile medii de vânzare a principalelor sortimente de lemn fasonat valorificate de direcţiile silvice în anul 2018 au fost următoarele:</w:t>
      </w:r>
    </w:p>
    <w:p w:rsidR="00B85B0F" w:rsidRPr="007F3BA7" w:rsidRDefault="00B85B0F" w:rsidP="007F3BA7">
      <w:pPr>
        <w:numPr>
          <w:ilvl w:val="0"/>
          <w:numId w:val="11"/>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buşteni de fag pentru furnir estetic……………………..496 lei/mc</w:t>
      </w:r>
    </w:p>
    <w:p w:rsidR="00B85B0F" w:rsidRPr="007F3BA7" w:rsidRDefault="00B85B0F" w:rsidP="007F3BA7">
      <w:pPr>
        <w:numPr>
          <w:ilvl w:val="0"/>
          <w:numId w:val="11"/>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buşteni de fag pentru furnir tehnic……………………...450 lei/mc</w:t>
      </w:r>
    </w:p>
    <w:p w:rsidR="00B85B0F" w:rsidRPr="007F3BA7" w:rsidRDefault="00B85B0F" w:rsidP="007F3BA7">
      <w:pPr>
        <w:numPr>
          <w:ilvl w:val="0"/>
          <w:numId w:val="11"/>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buşteni de stejar pentru furnir estetic……....………….1660 lei/mc</w:t>
      </w:r>
    </w:p>
    <w:p w:rsidR="00B85B0F" w:rsidRPr="007F3BA7" w:rsidRDefault="00B85B0F" w:rsidP="007F3BA7">
      <w:pPr>
        <w:numPr>
          <w:ilvl w:val="0"/>
          <w:numId w:val="11"/>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buşteni de cireş pentru furnir estetic………....………....886 lei/mc</w:t>
      </w:r>
    </w:p>
    <w:p w:rsidR="00B85B0F" w:rsidRPr="007F3BA7" w:rsidRDefault="00B85B0F" w:rsidP="007F3BA7">
      <w:pPr>
        <w:numPr>
          <w:ilvl w:val="0"/>
          <w:numId w:val="11"/>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buşteni de răşinoase pentru cherestea………....………  354 lei/mc</w:t>
      </w:r>
    </w:p>
    <w:p w:rsidR="00B85B0F" w:rsidRPr="007F3BA7" w:rsidRDefault="00B85B0F" w:rsidP="007F3BA7">
      <w:pPr>
        <w:numPr>
          <w:ilvl w:val="0"/>
          <w:numId w:val="11"/>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buşteni de fag pentru cherestea………………………....334 lei/mc</w:t>
      </w:r>
    </w:p>
    <w:p w:rsidR="00B85B0F" w:rsidRPr="007F3BA7" w:rsidRDefault="00B85B0F" w:rsidP="007F3BA7">
      <w:pPr>
        <w:numPr>
          <w:ilvl w:val="0"/>
          <w:numId w:val="11"/>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buşteni de stejar pentru cherestea…………………….....716 lei/mc</w:t>
      </w:r>
    </w:p>
    <w:p w:rsidR="00B85B0F" w:rsidRPr="007F3BA7" w:rsidRDefault="00B85B0F" w:rsidP="007F3BA7">
      <w:pPr>
        <w:numPr>
          <w:ilvl w:val="0"/>
          <w:numId w:val="11"/>
        </w:numPr>
        <w:spacing w:line="240" w:lineRule="auto"/>
        <w:jc w:val="both"/>
        <w:rPr>
          <w:rFonts w:eastAsia="Times New Roman" w:cstheme="minorHAnsi"/>
          <w:b w:val="0"/>
          <w:color w:val="auto"/>
          <w:szCs w:val="28"/>
          <w:lang w:eastAsia="ro-RO"/>
        </w:rPr>
      </w:pPr>
      <w:r w:rsidRPr="007F3BA7">
        <w:rPr>
          <w:rFonts w:eastAsia="Times New Roman" w:cstheme="minorHAnsi"/>
          <w:b w:val="0"/>
          <w:color w:val="auto"/>
          <w:szCs w:val="28"/>
          <w:lang w:eastAsia="ro-RO"/>
        </w:rPr>
        <w:t>lemn de foc…………………………………...................170 lei/mc.</w:t>
      </w:r>
    </w:p>
    <w:p w:rsidR="00B85B0F" w:rsidRPr="007F3BA7" w:rsidRDefault="00B85B0F" w:rsidP="007F3BA7">
      <w:pPr>
        <w:spacing w:line="240" w:lineRule="auto"/>
        <w:ind w:firstLine="708"/>
        <w:rPr>
          <w:rFonts w:cstheme="minorHAnsi"/>
          <w:b w:val="0"/>
          <w:color w:val="auto"/>
          <w:szCs w:val="28"/>
        </w:rPr>
      </w:pPr>
    </w:p>
    <w:p w:rsidR="00B85B0F" w:rsidRPr="007F3BA7" w:rsidRDefault="00B85B0F" w:rsidP="007F3BA7">
      <w:pPr>
        <w:spacing w:line="240" w:lineRule="auto"/>
        <w:ind w:firstLine="708"/>
        <w:rPr>
          <w:rFonts w:cstheme="minorHAnsi"/>
          <w:b w:val="0"/>
          <w:color w:val="auto"/>
          <w:szCs w:val="28"/>
        </w:rPr>
      </w:pPr>
      <w:r w:rsidRPr="007F3BA7">
        <w:rPr>
          <w:rFonts w:cstheme="minorHAnsi"/>
          <w:b w:val="0"/>
          <w:color w:val="auto"/>
          <w:szCs w:val="28"/>
        </w:rPr>
        <w:lastRenderedPageBreak/>
        <w:t>În anul 2018, în afara sortimentelor de lemn fasonat valorificate la persoane juridice prin licitaţii şi negocieri, direcţiile silvice au valorificat masă lemnoasă fasonată şi prin vînzare directă, în principal lemn de foc, către populaţie şi alţi beneficiari, conform reglementărilor legale, în volum de 1.704.205  mc.</w:t>
      </w:r>
    </w:p>
    <w:p w:rsidR="00B85B0F" w:rsidRPr="007F3BA7" w:rsidRDefault="00B85B0F" w:rsidP="007F3BA7">
      <w:pPr>
        <w:spacing w:line="240" w:lineRule="auto"/>
        <w:rPr>
          <w:color w:val="auto"/>
        </w:rPr>
      </w:pPr>
    </w:p>
    <w:p w:rsidR="00B85B0F" w:rsidRPr="007F3BA7" w:rsidRDefault="00B85B0F" w:rsidP="007F3BA7">
      <w:pPr>
        <w:spacing w:line="240" w:lineRule="auto"/>
        <w:rPr>
          <w:rFonts w:cs="Tahoma"/>
          <w:b w:val="0"/>
          <w:color w:val="auto"/>
          <w:szCs w:val="28"/>
        </w:rPr>
      </w:pPr>
    </w:p>
    <w:p w:rsidR="00B85B0F" w:rsidRPr="007F3BA7" w:rsidRDefault="00B85B0F" w:rsidP="007F3BA7">
      <w:pPr>
        <w:pStyle w:val="BodyTextIndent"/>
        <w:jc w:val="center"/>
        <w:rPr>
          <w:rFonts w:ascii="Calibri" w:hAnsi="Calibri" w:cs="Tahoma"/>
          <w:color w:val="auto"/>
          <w:sz w:val="28"/>
          <w:szCs w:val="28"/>
        </w:rPr>
      </w:pPr>
      <w:r w:rsidRPr="007F3BA7">
        <w:rPr>
          <w:rFonts w:ascii="Calibri" w:hAnsi="Calibri" w:cs="Tahoma"/>
          <w:color w:val="auto"/>
          <w:sz w:val="28"/>
          <w:szCs w:val="28"/>
        </w:rPr>
        <w:t>5.3.4.Preţul mediu de valorificare a masei  lemnoase din fondul forestier național</w:t>
      </w:r>
    </w:p>
    <w:p w:rsidR="00B85B0F" w:rsidRPr="007F3BA7" w:rsidRDefault="00B85B0F" w:rsidP="007F3BA7">
      <w:pPr>
        <w:pStyle w:val="BodyTextIndent"/>
        <w:ind w:firstLine="0"/>
        <w:rPr>
          <w:rFonts w:ascii="Calibri" w:hAnsi="Calibri" w:cs="Tahoma"/>
          <w:b w:val="0"/>
          <w:color w:val="auto"/>
          <w:sz w:val="28"/>
          <w:szCs w:val="28"/>
        </w:rPr>
      </w:pPr>
    </w:p>
    <w:p w:rsidR="00B85B0F" w:rsidRPr="007F3BA7" w:rsidRDefault="00B85B0F" w:rsidP="007F3BA7">
      <w:pPr>
        <w:pStyle w:val="BodyTextIndent"/>
        <w:ind w:firstLine="0"/>
        <w:rPr>
          <w:rFonts w:ascii="Calibri" w:hAnsi="Calibri" w:cs="Tahoma"/>
          <w:b w:val="0"/>
          <w:color w:val="auto"/>
          <w:sz w:val="28"/>
          <w:szCs w:val="28"/>
        </w:rPr>
      </w:pPr>
      <w:r w:rsidRPr="007F3BA7">
        <w:rPr>
          <w:rFonts w:ascii="Calibri" w:hAnsi="Calibri" w:cs="Tahoma"/>
          <w:b w:val="0"/>
          <w:color w:val="auto"/>
          <w:sz w:val="28"/>
          <w:szCs w:val="28"/>
        </w:rPr>
        <w:tab/>
        <w:t xml:space="preserve">Preţul mediu de valorificare a masei lemnoase din fondul forestier național a crescut de la 179,7 lei/mc în anul 2017 la  214,7  lei/mc în anul 2018. </w:t>
      </w:r>
    </w:p>
    <w:p w:rsidR="00B85B0F" w:rsidRPr="007F3BA7" w:rsidRDefault="00B85B0F" w:rsidP="007F3BA7">
      <w:pPr>
        <w:pStyle w:val="BodyTextIndent"/>
        <w:ind w:firstLine="0"/>
        <w:rPr>
          <w:rFonts w:ascii="Calibri" w:hAnsi="Calibri" w:cs="Tahoma"/>
          <w:color w:val="auto"/>
          <w:sz w:val="28"/>
          <w:szCs w:val="28"/>
        </w:rPr>
      </w:pPr>
      <w:r w:rsidRPr="007F3BA7">
        <w:rPr>
          <w:rFonts w:ascii="Calibri" w:hAnsi="Calibri" w:cs="Tahoma"/>
          <w:b w:val="0"/>
          <w:color w:val="auto"/>
          <w:sz w:val="28"/>
          <w:szCs w:val="28"/>
        </w:rPr>
        <w:tab/>
        <w:t xml:space="preserve">Creşterea a fost de 19,4 % faţă de anul 2017. </w:t>
      </w:r>
    </w:p>
    <w:p w:rsidR="00B85B0F" w:rsidRPr="007F3BA7" w:rsidRDefault="00B85B0F" w:rsidP="007F3BA7">
      <w:pPr>
        <w:pStyle w:val="BodyText"/>
        <w:spacing w:after="0"/>
        <w:rPr>
          <w:rFonts w:cs="Tahoma"/>
          <w:b/>
          <w:iCs/>
          <w:sz w:val="28"/>
          <w:szCs w:val="28"/>
        </w:rPr>
      </w:pPr>
    </w:p>
    <w:p w:rsidR="00B85B0F" w:rsidRPr="007F3BA7" w:rsidRDefault="00B85B0F" w:rsidP="007F3BA7">
      <w:pPr>
        <w:pStyle w:val="BodyTextIndent"/>
        <w:ind w:firstLine="0"/>
        <w:jc w:val="center"/>
        <w:rPr>
          <w:rFonts w:ascii="Calibri" w:hAnsi="Calibri" w:cs="Tahoma"/>
          <w:color w:val="auto"/>
          <w:sz w:val="28"/>
          <w:szCs w:val="28"/>
        </w:rPr>
      </w:pPr>
    </w:p>
    <w:p w:rsidR="00B85B0F" w:rsidRPr="007F3BA7" w:rsidRDefault="00B85B0F" w:rsidP="007F3BA7">
      <w:pPr>
        <w:pStyle w:val="BodyTextIndent"/>
        <w:ind w:firstLine="0"/>
        <w:jc w:val="center"/>
        <w:rPr>
          <w:rFonts w:ascii="Calibri" w:hAnsi="Calibri" w:cs="Tahoma"/>
          <w:color w:val="auto"/>
          <w:sz w:val="28"/>
          <w:szCs w:val="28"/>
        </w:rPr>
      </w:pPr>
    </w:p>
    <w:p w:rsidR="00B85B0F" w:rsidRPr="007F3BA7" w:rsidRDefault="00B85B0F" w:rsidP="007F3BA7">
      <w:pPr>
        <w:pStyle w:val="BodyTextIndent"/>
        <w:ind w:firstLine="0"/>
        <w:jc w:val="center"/>
        <w:rPr>
          <w:rFonts w:ascii="Calibri" w:hAnsi="Calibri" w:cs="Tahoma"/>
          <w:color w:val="auto"/>
          <w:sz w:val="28"/>
          <w:szCs w:val="28"/>
        </w:rPr>
      </w:pPr>
    </w:p>
    <w:p w:rsidR="00B85B0F" w:rsidRPr="00A65C3B" w:rsidRDefault="00B85B0F" w:rsidP="007F3BA7">
      <w:pPr>
        <w:pStyle w:val="BodyTextIndent"/>
        <w:ind w:firstLine="0"/>
        <w:jc w:val="center"/>
        <w:rPr>
          <w:rFonts w:asciiTheme="minorHAnsi" w:hAnsiTheme="minorHAnsi" w:cstheme="minorHAnsi"/>
          <w:color w:val="auto"/>
          <w:sz w:val="28"/>
          <w:szCs w:val="28"/>
        </w:rPr>
      </w:pPr>
      <w:r w:rsidRPr="00A65C3B">
        <w:rPr>
          <w:rFonts w:asciiTheme="minorHAnsi" w:hAnsiTheme="minorHAnsi" w:cstheme="minorHAnsi"/>
          <w:color w:val="auto"/>
          <w:sz w:val="28"/>
          <w:szCs w:val="28"/>
        </w:rPr>
        <w:t>5.3.5.   Nereguli şi deficienţe constatate la exploatarea masei lemnoase</w:t>
      </w:r>
    </w:p>
    <w:p w:rsidR="00B85B0F" w:rsidRPr="00A65C3B" w:rsidRDefault="00B85B0F" w:rsidP="007F3BA7">
      <w:pPr>
        <w:spacing w:line="240" w:lineRule="auto"/>
        <w:rPr>
          <w:rFonts w:cstheme="minorHAnsi"/>
          <w:b w:val="0"/>
          <w:color w:val="auto"/>
          <w:szCs w:val="28"/>
        </w:rPr>
      </w:pPr>
    </w:p>
    <w:p w:rsidR="00B85B0F" w:rsidRPr="00A65C3B" w:rsidRDefault="00B85B0F" w:rsidP="007F3BA7">
      <w:pPr>
        <w:spacing w:line="240" w:lineRule="auto"/>
        <w:ind w:firstLine="435"/>
        <w:rPr>
          <w:rFonts w:cstheme="minorHAnsi"/>
          <w:b w:val="0"/>
          <w:color w:val="auto"/>
          <w:szCs w:val="28"/>
        </w:rPr>
      </w:pPr>
      <w:r w:rsidRPr="00A65C3B">
        <w:rPr>
          <w:rFonts w:cstheme="minorHAnsi"/>
          <w:b w:val="0"/>
          <w:color w:val="auto"/>
          <w:szCs w:val="28"/>
        </w:rPr>
        <w:t>Pe linia exploatării masei lemnoase, exemplificăm o parte din abaterile constatate.</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a fost avizată cu uşurinţă starea de forţă majoră şi reeşalonarea termenelor de exploatare, fără a se urmări în permanenţă starea terenului, astfel încât să se folosească la maximum timpul favorabil de lucru în parchete;</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nu s-au aplicat la timp clauzele asiguratorii privind respectarea termenelor de exploatare, aplicarea penalităţilor sau rezilierea contractelor;</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utilajele de exploatare a lemnului de care dispun unităţile şi subunităţile silvice, nu au fost utilizate în mod optim şi la întreaga lor capacitate:</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necorelarea eşalonării la exploatare a masei lemnoase cu capacitatea reală de exploatare a unor agenţii economici, pornindu-se din start de la premisa neîncadrării în termenele contractuale;</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 xml:space="preserve">acordarea  prin autorizaţiile de exploatare, în unele situații, a unor termene de exploatare diferite faţă de cele prevăzute în contractele încheiate de direcţiile silvice cu agenţii economici;   </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promovarea documentaţiilor pentru contractarea lucrărilor de construire sau reabilitare şi întreţinerea drumurilor forestiere nu a fost corelată întotdeauna cu contractarea şi eşalonarea la exploatare a masei lemnoase, producându-se întârzieri şi greutăţi în exploatarea şi transportul lemnului;</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aprobarea şi realizarea de drumuri de tractor pe versanţi fără aprobarea direcţiilor silvice, aşa cum prevăd reglementările în vigoare;</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lastRenderedPageBreak/>
        <w:t>actele de punere în valoare se verifică în unele cazuri în mod formal, fără a se cunoaşte exact situaţia din teren;</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în documentaţiile partizilor se găsesc uneori acte necorespunzător întocmite, neînregistrate sau nerezoluţionate şi neaprobate de şefii ocoalelor silvice;</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necompletarea la zi  a registrelor de evidenţă (acte de punere în valoare, tăieri de îngrijire) astfel încât controalele se derulează cu dificultate, documentele găsindu-se cu întârziere sau la alte compartimente din cadrul ocolului silvic;</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neexecutarea  în toate parchetele,  a unui număr de minim două controale de exploatare, iar în unele cazuri controalele efectuate sunt formale, fără exigenţa necesară;</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neurmărirea în mod corespunzător a modului de respectare a regulilor silvice de exploatare, iar în unele cazuri controalele efectuate sunt formale, fără exigenţa necesară;</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neurmărirea în mod corespunzător a modului de respectare a regulilor silvice de exploatare, atât în parchetele contractate cu agenţi economici cât şi în cele exploatate în regie proprie;</w:t>
      </w:r>
    </w:p>
    <w:p w:rsidR="00B85B0F" w:rsidRPr="00A65C3B" w:rsidRDefault="00B85B0F" w:rsidP="007F3BA7">
      <w:pPr>
        <w:numPr>
          <w:ilvl w:val="0"/>
          <w:numId w:val="13"/>
        </w:numPr>
        <w:spacing w:line="240" w:lineRule="auto"/>
        <w:jc w:val="both"/>
        <w:rPr>
          <w:rFonts w:cstheme="minorHAnsi"/>
          <w:b w:val="0"/>
          <w:color w:val="auto"/>
          <w:szCs w:val="28"/>
        </w:rPr>
      </w:pPr>
      <w:r w:rsidRPr="00A65C3B">
        <w:rPr>
          <w:rFonts w:cstheme="minorHAnsi"/>
          <w:b w:val="0"/>
          <w:color w:val="auto"/>
          <w:szCs w:val="28"/>
        </w:rPr>
        <w:t>marcarea de arbori sănătoşi, verzi, ca produse accidentale destinate aprovizionării populaţiei sau marcarea şi extragerea selectivă a unor exemplare din diverse specii (stejar, paltin etc), ca produse accidentale, pentru oferirea la licitaţie a produselor.</w:t>
      </w:r>
    </w:p>
    <w:p w:rsidR="00B85B0F" w:rsidRPr="00A65C3B" w:rsidRDefault="00B85B0F" w:rsidP="007F3BA7">
      <w:pPr>
        <w:spacing w:line="240" w:lineRule="auto"/>
        <w:rPr>
          <w:rFonts w:cstheme="minorHAnsi"/>
          <w:b w:val="0"/>
          <w:color w:val="auto"/>
          <w:szCs w:val="28"/>
        </w:rPr>
      </w:pPr>
    </w:p>
    <w:p w:rsidR="00B85B0F" w:rsidRPr="00A65C3B" w:rsidRDefault="00B85B0F" w:rsidP="007F3BA7">
      <w:pPr>
        <w:spacing w:line="240" w:lineRule="auto"/>
        <w:rPr>
          <w:rFonts w:cstheme="minorHAnsi"/>
          <w:b w:val="0"/>
          <w:color w:val="auto"/>
          <w:szCs w:val="28"/>
        </w:rPr>
      </w:pPr>
    </w:p>
    <w:p w:rsidR="00B85B0F" w:rsidRPr="00A65C3B" w:rsidRDefault="00B85B0F" w:rsidP="007F3BA7">
      <w:pPr>
        <w:spacing w:line="240" w:lineRule="auto"/>
        <w:ind w:left="1080"/>
        <w:jc w:val="center"/>
        <w:rPr>
          <w:rFonts w:cstheme="minorHAnsi"/>
          <w:b w:val="0"/>
          <w:color w:val="auto"/>
          <w:szCs w:val="28"/>
        </w:rPr>
      </w:pPr>
      <w:r w:rsidRPr="00A65C3B">
        <w:rPr>
          <w:rFonts w:cstheme="minorHAnsi"/>
          <w:b w:val="0"/>
          <w:bCs/>
          <w:color w:val="auto"/>
          <w:szCs w:val="28"/>
        </w:rPr>
        <w:t xml:space="preserve">5.3.6. </w:t>
      </w:r>
      <w:r w:rsidRPr="00A65C3B">
        <w:rPr>
          <w:rFonts w:cstheme="minorHAnsi"/>
          <w:b w:val="0"/>
          <w:color w:val="auto"/>
          <w:szCs w:val="28"/>
        </w:rPr>
        <w:t xml:space="preserve"> Lucrări de îngrijire şi conducere a arboretelor tinere</w:t>
      </w:r>
    </w:p>
    <w:p w:rsidR="00B85B0F" w:rsidRPr="00A65C3B" w:rsidRDefault="00B85B0F" w:rsidP="007F3BA7">
      <w:pPr>
        <w:spacing w:line="240" w:lineRule="auto"/>
        <w:rPr>
          <w:rFonts w:cstheme="minorHAnsi"/>
          <w:b w:val="0"/>
          <w:color w:val="auto"/>
          <w:szCs w:val="28"/>
        </w:rPr>
      </w:pPr>
    </w:p>
    <w:tbl>
      <w:tblPr>
        <w:tblW w:w="9900"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1280"/>
        <w:gridCol w:w="960"/>
        <w:gridCol w:w="1220"/>
        <w:gridCol w:w="960"/>
        <w:gridCol w:w="1060"/>
      </w:tblGrid>
      <w:tr w:rsidR="007F3BA7" w:rsidRPr="00A65C3B" w:rsidTr="00A62BDB">
        <w:trPr>
          <w:trHeight w:val="255"/>
        </w:trPr>
        <w:tc>
          <w:tcPr>
            <w:tcW w:w="4420" w:type="dxa"/>
            <w:shd w:val="clear" w:color="auto" w:fill="auto"/>
            <w:noWrap/>
            <w:vAlign w:val="bottom"/>
            <w:hideMark/>
          </w:tcPr>
          <w:p w:rsidR="00B85B0F" w:rsidRPr="00A65C3B" w:rsidRDefault="00B85B0F" w:rsidP="007F3BA7">
            <w:pPr>
              <w:spacing w:line="240" w:lineRule="auto"/>
              <w:rPr>
                <w:rFonts w:eastAsia="Times New Roman" w:cstheme="minorHAnsi"/>
                <w:b w:val="0"/>
                <w:color w:val="auto"/>
                <w:szCs w:val="28"/>
                <w:lang w:eastAsia="ro-RO"/>
              </w:rPr>
            </w:pPr>
            <w:r w:rsidRPr="00A65C3B">
              <w:rPr>
                <w:rFonts w:eastAsia="Times New Roman" w:cstheme="minorHAnsi"/>
                <w:b w:val="0"/>
                <w:color w:val="auto"/>
                <w:szCs w:val="28"/>
                <w:lang w:eastAsia="ro-RO"/>
              </w:rPr>
              <w:t>Categorii de produse lemnoase</w:t>
            </w:r>
          </w:p>
        </w:tc>
        <w:tc>
          <w:tcPr>
            <w:tcW w:w="128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2014</w:t>
            </w:r>
          </w:p>
        </w:tc>
        <w:tc>
          <w:tcPr>
            <w:tcW w:w="96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2015</w:t>
            </w:r>
          </w:p>
        </w:tc>
        <w:tc>
          <w:tcPr>
            <w:tcW w:w="122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2016</w:t>
            </w:r>
          </w:p>
        </w:tc>
        <w:tc>
          <w:tcPr>
            <w:tcW w:w="96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2017</w:t>
            </w:r>
          </w:p>
        </w:tc>
        <w:tc>
          <w:tcPr>
            <w:tcW w:w="106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2018</w:t>
            </w:r>
          </w:p>
        </w:tc>
      </w:tr>
      <w:tr w:rsidR="007F3BA7" w:rsidRPr="00A65C3B" w:rsidTr="00A62BDB">
        <w:trPr>
          <w:trHeight w:val="285"/>
        </w:trPr>
        <w:tc>
          <w:tcPr>
            <w:tcW w:w="4420" w:type="dxa"/>
            <w:shd w:val="clear" w:color="auto" w:fill="auto"/>
            <w:noWrap/>
            <w:vAlign w:val="bottom"/>
            <w:hideMark/>
          </w:tcPr>
          <w:p w:rsidR="00B85B0F" w:rsidRPr="00A65C3B" w:rsidRDefault="00B85B0F" w:rsidP="007F3BA7">
            <w:pPr>
              <w:spacing w:line="240" w:lineRule="auto"/>
              <w:rPr>
                <w:rFonts w:eastAsia="Times New Roman" w:cstheme="minorHAnsi"/>
                <w:b w:val="0"/>
                <w:color w:val="auto"/>
                <w:szCs w:val="28"/>
                <w:lang w:eastAsia="ro-RO"/>
              </w:rPr>
            </w:pPr>
            <w:r w:rsidRPr="00A65C3B">
              <w:rPr>
                <w:rFonts w:eastAsia="Times New Roman" w:cstheme="minorHAnsi"/>
                <w:b w:val="0"/>
                <w:color w:val="auto"/>
                <w:szCs w:val="28"/>
                <w:lang w:eastAsia="ro-RO"/>
              </w:rPr>
              <w:t>– produse secundare</w:t>
            </w:r>
            <w:r w:rsidRPr="00A65C3B">
              <w:rPr>
                <w:rFonts w:eastAsia="Times New Roman" w:cstheme="minorHAnsi"/>
                <w:b w:val="0"/>
                <w:color w:val="auto"/>
                <w:szCs w:val="28"/>
                <w:vertAlign w:val="superscript"/>
                <w:lang w:eastAsia="ro-RO"/>
              </w:rPr>
              <w:t>2)</w:t>
            </w:r>
          </w:p>
        </w:tc>
        <w:tc>
          <w:tcPr>
            <w:tcW w:w="128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3 785</w:t>
            </w:r>
          </w:p>
        </w:tc>
        <w:tc>
          <w:tcPr>
            <w:tcW w:w="96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3 889</w:t>
            </w:r>
          </w:p>
        </w:tc>
        <w:tc>
          <w:tcPr>
            <w:tcW w:w="122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4 138</w:t>
            </w:r>
          </w:p>
        </w:tc>
        <w:tc>
          <w:tcPr>
            <w:tcW w:w="96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4 374</w:t>
            </w:r>
          </w:p>
        </w:tc>
        <w:tc>
          <w:tcPr>
            <w:tcW w:w="106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3 957</w:t>
            </w:r>
          </w:p>
        </w:tc>
      </w:tr>
      <w:tr w:rsidR="007F3BA7" w:rsidRPr="00A65C3B" w:rsidTr="00A62BDB">
        <w:trPr>
          <w:trHeight w:val="285"/>
        </w:trPr>
        <w:tc>
          <w:tcPr>
            <w:tcW w:w="4420" w:type="dxa"/>
            <w:shd w:val="clear" w:color="auto" w:fill="auto"/>
            <w:noWrap/>
            <w:vAlign w:val="bottom"/>
            <w:hideMark/>
          </w:tcPr>
          <w:p w:rsidR="00B85B0F" w:rsidRPr="00A65C3B" w:rsidRDefault="00B85B0F" w:rsidP="007F3BA7">
            <w:pPr>
              <w:spacing w:line="240" w:lineRule="auto"/>
              <w:rPr>
                <w:rFonts w:eastAsia="Times New Roman" w:cstheme="minorHAnsi"/>
                <w:b w:val="0"/>
                <w:color w:val="auto"/>
                <w:szCs w:val="28"/>
                <w:lang w:eastAsia="ro-RO"/>
              </w:rPr>
            </w:pPr>
            <w:r w:rsidRPr="00A65C3B">
              <w:rPr>
                <w:rFonts w:eastAsia="Times New Roman" w:cstheme="minorHAnsi"/>
                <w:b w:val="0"/>
                <w:color w:val="auto"/>
                <w:szCs w:val="28"/>
                <w:lang w:eastAsia="ro-RO"/>
              </w:rPr>
              <w:t>– produse de igienă</w:t>
            </w:r>
            <w:r w:rsidRPr="00A65C3B">
              <w:rPr>
                <w:rFonts w:eastAsia="Times New Roman" w:cstheme="minorHAnsi"/>
                <w:b w:val="0"/>
                <w:color w:val="auto"/>
                <w:szCs w:val="28"/>
                <w:vertAlign w:val="superscript"/>
                <w:lang w:eastAsia="ro-RO"/>
              </w:rPr>
              <w:t>3)</w:t>
            </w:r>
          </w:p>
        </w:tc>
        <w:tc>
          <w:tcPr>
            <w:tcW w:w="128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2 176</w:t>
            </w:r>
          </w:p>
        </w:tc>
        <w:tc>
          <w:tcPr>
            <w:tcW w:w="96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2 199</w:t>
            </w:r>
          </w:p>
        </w:tc>
        <w:tc>
          <w:tcPr>
            <w:tcW w:w="122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1 953</w:t>
            </w:r>
          </w:p>
        </w:tc>
        <w:tc>
          <w:tcPr>
            <w:tcW w:w="96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1 809</w:t>
            </w:r>
          </w:p>
        </w:tc>
        <w:tc>
          <w:tcPr>
            <w:tcW w:w="1060" w:type="dxa"/>
            <w:shd w:val="clear" w:color="auto" w:fill="auto"/>
            <w:noWrap/>
            <w:vAlign w:val="bottom"/>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1 729</w:t>
            </w:r>
          </w:p>
        </w:tc>
      </w:tr>
    </w:tbl>
    <w:p w:rsidR="00B85B0F" w:rsidRPr="00197606" w:rsidRDefault="00B85B0F" w:rsidP="00197606">
      <w:pPr>
        <w:spacing w:line="240" w:lineRule="auto"/>
        <w:jc w:val="right"/>
        <w:rPr>
          <w:rFonts w:cstheme="minorHAnsi"/>
          <w:b w:val="0"/>
          <w:color w:val="auto"/>
          <w:sz w:val="20"/>
          <w:szCs w:val="20"/>
        </w:rPr>
      </w:pPr>
      <w:r w:rsidRPr="00197606">
        <w:rPr>
          <w:rFonts w:cstheme="minorHAnsi"/>
          <w:b w:val="0"/>
          <w:color w:val="auto"/>
          <w:sz w:val="20"/>
          <w:szCs w:val="20"/>
        </w:rPr>
        <w:t>Sursa INS</w:t>
      </w:r>
    </w:p>
    <w:p w:rsidR="00B85B0F" w:rsidRPr="00425ABC" w:rsidRDefault="00B85B0F" w:rsidP="007F3BA7">
      <w:pPr>
        <w:spacing w:line="240" w:lineRule="auto"/>
        <w:rPr>
          <w:rFonts w:cstheme="minorHAnsi"/>
          <w:b w:val="0"/>
          <w:color w:val="auto"/>
          <w:sz w:val="24"/>
          <w:szCs w:val="24"/>
        </w:rPr>
      </w:pPr>
      <w:r w:rsidRPr="00425ABC">
        <w:rPr>
          <w:rFonts w:cstheme="minorHAnsi"/>
          <w:b w:val="0"/>
          <w:color w:val="auto"/>
          <w:sz w:val="24"/>
          <w:szCs w:val="24"/>
        </w:rPr>
        <w:t>2)include produse accidentale II</w:t>
      </w:r>
    </w:p>
    <w:p w:rsidR="00B85B0F" w:rsidRPr="00425ABC" w:rsidRDefault="00B85B0F" w:rsidP="007F3BA7">
      <w:pPr>
        <w:spacing w:line="240" w:lineRule="auto"/>
        <w:rPr>
          <w:rFonts w:cstheme="minorHAnsi"/>
          <w:b w:val="0"/>
          <w:color w:val="auto"/>
          <w:sz w:val="24"/>
          <w:szCs w:val="24"/>
        </w:rPr>
      </w:pPr>
      <w:r w:rsidRPr="00425ABC">
        <w:rPr>
          <w:rFonts w:cstheme="minorHAnsi"/>
          <w:b w:val="0"/>
          <w:color w:val="auto"/>
          <w:sz w:val="24"/>
          <w:szCs w:val="24"/>
        </w:rPr>
        <w:t>3)include masa lemnoasă din vegetaţia forestieră situată pe terenuri din afara fondului forestier</w:t>
      </w:r>
    </w:p>
    <w:p w:rsidR="00B85B0F" w:rsidRDefault="00B85B0F" w:rsidP="007F3BA7">
      <w:pPr>
        <w:spacing w:line="240" w:lineRule="auto"/>
        <w:rPr>
          <w:rFonts w:cstheme="minorHAnsi"/>
          <w:b w:val="0"/>
          <w:color w:val="auto"/>
          <w:szCs w:val="28"/>
        </w:rPr>
      </w:pPr>
    </w:p>
    <w:p w:rsidR="00E863B1" w:rsidRDefault="00E863B1" w:rsidP="007F3BA7">
      <w:pPr>
        <w:spacing w:line="240" w:lineRule="auto"/>
        <w:rPr>
          <w:rFonts w:cstheme="minorHAnsi"/>
          <w:b w:val="0"/>
          <w:color w:val="auto"/>
          <w:szCs w:val="28"/>
        </w:rPr>
      </w:pPr>
    </w:p>
    <w:p w:rsidR="00E863B1" w:rsidRDefault="00E863B1" w:rsidP="007F3BA7">
      <w:pPr>
        <w:spacing w:line="240" w:lineRule="auto"/>
        <w:rPr>
          <w:rFonts w:cstheme="minorHAnsi"/>
          <w:b w:val="0"/>
          <w:color w:val="auto"/>
          <w:szCs w:val="28"/>
        </w:rPr>
      </w:pPr>
    </w:p>
    <w:p w:rsidR="00E863B1" w:rsidRPr="00A65C3B" w:rsidRDefault="00E863B1" w:rsidP="007F3BA7">
      <w:pPr>
        <w:spacing w:line="240" w:lineRule="auto"/>
        <w:rPr>
          <w:rFonts w:cstheme="minorHAnsi"/>
          <w:b w:val="0"/>
          <w:color w:val="auto"/>
          <w:szCs w:val="28"/>
        </w:rPr>
      </w:pPr>
    </w:p>
    <w:p w:rsidR="00B85B0F" w:rsidRPr="00A65C3B" w:rsidRDefault="00B85B0F" w:rsidP="007F3BA7">
      <w:pPr>
        <w:spacing w:line="240" w:lineRule="auto"/>
        <w:rPr>
          <w:rFonts w:cstheme="minorHAnsi"/>
          <w:b w:val="0"/>
          <w:color w:val="auto"/>
          <w:szCs w:val="28"/>
        </w:rPr>
      </w:pPr>
    </w:p>
    <w:p w:rsidR="00B85B0F" w:rsidRDefault="00B85B0F" w:rsidP="007F3BA7">
      <w:pPr>
        <w:spacing w:line="240" w:lineRule="auto"/>
        <w:rPr>
          <w:rFonts w:eastAsia="Times New Roman" w:cstheme="minorHAnsi"/>
          <w:b w:val="0"/>
          <w:bCs/>
          <w:color w:val="auto"/>
          <w:szCs w:val="28"/>
          <w:lang w:eastAsia="ro-RO"/>
        </w:rPr>
      </w:pPr>
      <w:r w:rsidRPr="00A65C3B">
        <w:rPr>
          <w:rFonts w:eastAsia="Times New Roman" w:cstheme="minorHAnsi"/>
          <w:b w:val="0"/>
          <w:bCs/>
          <w:color w:val="auto"/>
          <w:szCs w:val="28"/>
          <w:lang w:eastAsia="ro-RO"/>
        </w:rPr>
        <w:t>În fondul forestier proprietate publică a statului administrat de RNP – Romsilva</w:t>
      </w:r>
    </w:p>
    <w:p w:rsidR="00425ABC" w:rsidRPr="00A65C3B" w:rsidRDefault="00425ABC" w:rsidP="007F3BA7">
      <w:pPr>
        <w:spacing w:line="240" w:lineRule="auto"/>
        <w:rPr>
          <w:rFonts w:eastAsia="Times New Roman" w:cstheme="minorHAnsi"/>
          <w:b w:val="0"/>
          <w:bCs/>
          <w:color w:val="auto"/>
          <w:szCs w:val="28"/>
          <w:lang w:eastAsia="ro-RO"/>
        </w:rPr>
      </w:pPr>
    </w:p>
    <w:p w:rsidR="00B85B0F" w:rsidRPr="00A65C3B" w:rsidRDefault="00B85B0F" w:rsidP="007F3BA7">
      <w:pPr>
        <w:spacing w:line="240" w:lineRule="auto"/>
        <w:ind w:left="708"/>
        <w:rPr>
          <w:rFonts w:eastAsia="Times New Roman" w:cstheme="minorHAnsi"/>
          <w:b w:val="0"/>
          <w:color w:val="auto"/>
          <w:szCs w:val="28"/>
          <w:lang w:eastAsia="ro-RO"/>
        </w:rPr>
      </w:pPr>
    </w:p>
    <w:p w:rsidR="00B85B0F" w:rsidRPr="00A65C3B" w:rsidRDefault="00B85B0F" w:rsidP="007F3BA7">
      <w:pPr>
        <w:spacing w:line="240" w:lineRule="auto"/>
        <w:ind w:firstLine="708"/>
        <w:rPr>
          <w:rFonts w:eastAsia="Times New Roman" w:cstheme="minorHAnsi"/>
          <w:b w:val="0"/>
          <w:color w:val="auto"/>
          <w:szCs w:val="28"/>
          <w:lang w:eastAsia="ro-RO"/>
        </w:rPr>
      </w:pPr>
      <w:r w:rsidRPr="00A65C3B">
        <w:rPr>
          <w:rFonts w:eastAsia="Times New Roman" w:cstheme="minorHAnsi"/>
          <w:b w:val="0"/>
          <w:color w:val="auto"/>
          <w:szCs w:val="28"/>
          <w:lang w:eastAsia="ro-RO"/>
        </w:rPr>
        <w:t>Pe total lucrări de îngrijire, până la sfârşitul anului 2018 s-au realizat 103.135 ha.</w:t>
      </w:r>
    </w:p>
    <w:p w:rsidR="00B85B0F" w:rsidRDefault="00B85B0F" w:rsidP="007F3BA7">
      <w:pPr>
        <w:spacing w:line="240" w:lineRule="auto"/>
        <w:ind w:firstLine="708"/>
        <w:rPr>
          <w:rFonts w:eastAsia="Times New Roman" w:cstheme="minorHAnsi"/>
          <w:b w:val="0"/>
          <w:color w:val="auto"/>
          <w:szCs w:val="28"/>
          <w:lang w:eastAsia="ro-RO"/>
        </w:rPr>
      </w:pPr>
      <w:r w:rsidRPr="00A65C3B">
        <w:rPr>
          <w:rFonts w:eastAsia="Times New Roman" w:cstheme="minorHAnsi"/>
          <w:b w:val="0"/>
          <w:color w:val="auto"/>
          <w:szCs w:val="28"/>
          <w:lang w:eastAsia="ro-RO"/>
        </w:rPr>
        <w:t xml:space="preserve"> </w:t>
      </w:r>
    </w:p>
    <w:p w:rsidR="00425ABC" w:rsidRPr="00A65C3B" w:rsidRDefault="00425ABC" w:rsidP="007F3BA7">
      <w:pPr>
        <w:spacing w:line="240" w:lineRule="auto"/>
        <w:ind w:firstLine="708"/>
        <w:rPr>
          <w:rFonts w:eastAsia="Times New Roman" w:cstheme="minorHAnsi"/>
          <w:b w:val="0"/>
          <w:color w:val="auto"/>
          <w:szCs w:val="28"/>
          <w:lang w:eastAsia="ro-RO"/>
        </w:rPr>
      </w:pPr>
    </w:p>
    <w:p w:rsidR="00B85B0F" w:rsidRPr="00A65C3B" w:rsidRDefault="00B85B0F" w:rsidP="007F3BA7">
      <w:pPr>
        <w:spacing w:line="240" w:lineRule="auto"/>
        <w:ind w:firstLine="708"/>
        <w:rPr>
          <w:rFonts w:eastAsia="Times New Roman" w:cstheme="minorHAnsi"/>
          <w:b w:val="0"/>
          <w:color w:val="auto"/>
          <w:szCs w:val="28"/>
          <w:lang w:eastAsia="ro-RO"/>
        </w:rPr>
      </w:pPr>
      <w:r w:rsidRPr="00A65C3B">
        <w:rPr>
          <w:rFonts w:eastAsia="Times New Roman" w:cstheme="minorHAnsi"/>
          <w:b w:val="0"/>
          <w:color w:val="auto"/>
          <w:szCs w:val="28"/>
          <w:lang w:eastAsia="ro-RO"/>
        </w:rPr>
        <w:lastRenderedPageBreak/>
        <w:t>Pe natură de lucrări, situaţia realizării programelor se prezintă mai jos.</w:t>
      </w:r>
    </w:p>
    <w:p w:rsidR="00B85B0F" w:rsidRPr="00A65C3B" w:rsidRDefault="00B85B0F" w:rsidP="007F3BA7">
      <w:pPr>
        <w:spacing w:line="240" w:lineRule="auto"/>
        <w:ind w:firstLine="708"/>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 ha -</w:t>
      </w:r>
    </w:p>
    <w:tbl>
      <w:tblPr>
        <w:tblW w:w="2501" w:type="pct"/>
        <w:jc w:val="center"/>
        <w:tblLook w:val="04A0" w:firstRow="1" w:lastRow="0" w:firstColumn="1" w:lastColumn="0" w:noHBand="0" w:noVBand="1"/>
      </w:tblPr>
      <w:tblGrid>
        <w:gridCol w:w="2438"/>
        <w:gridCol w:w="2437"/>
      </w:tblGrid>
      <w:tr w:rsidR="007F3BA7" w:rsidRPr="00A65C3B" w:rsidTr="00A62BDB">
        <w:trPr>
          <w:jc w:val="center"/>
        </w:trPr>
        <w:tc>
          <w:tcPr>
            <w:tcW w:w="2501" w:type="pct"/>
            <w:hideMark/>
          </w:tcPr>
          <w:p w:rsidR="00B85B0F" w:rsidRPr="00A65C3B" w:rsidRDefault="00B85B0F" w:rsidP="007F3BA7">
            <w:pPr>
              <w:spacing w:line="240" w:lineRule="auto"/>
              <w:rPr>
                <w:rFonts w:eastAsia="Times New Roman" w:cstheme="minorHAnsi"/>
                <w:b w:val="0"/>
                <w:color w:val="auto"/>
                <w:szCs w:val="28"/>
                <w:lang w:eastAsia="ro-RO"/>
              </w:rPr>
            </w:pPr>
            <w:r w:rsidRPr="00A65C3B">
              <w:rPr>
                <w:rFonts w:eastAsia="Times New Roman" w:cstheme="minorHAnsi"/>
                <w:b w:val="0"/>
                <w:color w:val="auto"/>
                <w:szCs w:val="28"/>
                <w:lang w:eastAsia="ro-RO"/>
              </w:rPr>
              <w:t>Degajări</w:t>
            </w:r>
          </w:p>
        </w:tc>
        <w:tc>
          <w:tcPr>
            <w:tcW w:w="2499" w:type="pct"/>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12 797 ha</w:t>
            </w:r>
          </w:p>
        </w:tc>
      </w:tr>
      <w:tr w:rsidR="007F3BA7" w:rsidRPr="00A65C3B" w:rsidTr="00A62BDB">
        <w:trPr>
          <w:jc w:val="center"/>
        </w:trPr>
        <w:tc>
          <w:tcPr>
            <w:tcW w:w="2501" w:type="pct"/>
            <w:hideMark/>
          </w:tcPr>
          <w:p w:rsidR="00B85B0F" w:rsidRPr="00A65C3B" w:rsidRDefault="00B85B0F" w:rsidP="007F3BA7">
            <w:pPr>
              <w:spacing w:line="240" w:lineRule="auto"/>
              <w:rPr>
                <w:rFonts w:eastAsia="Times New Roman" w:cstheme="minorHAnsi"/>
                <w:b w:val="0"/>
                <w:color w:val="auto"/>
                <w:szCs w:val="28"/>
                <w:lang w:eastAsia="ro-RO"/>
              </w:rPr>
            </w:pPr>
            <w:r w:rsidRPr="00A65C3B">
              <w:rPr>
                <w:rFonts w:eastAsia="Times New Roman" w:cstheme="minorHAnsi"/>
                <w:b w:val="0"/>
                <w:color w:val="auto"/>
                <w:szCs w:val="28"/>
                <w:lang w:eastAsia="ro-RO"/>
              </w:rPr>
              <w:t>Curăţiri</w:t>
            </w:r>
          </w:p>
        </w:tc>
        <w:tc>
          <w:tcPr>
            <w:tcW w:w="2499" w:type="pct"/>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18 723 ha</w:t>
            </w:r>
          </w:p>
        </w:tc>
      </w:tr>
      <w:tr w:rsidR="007F3BA7" w:rsidRPr="00A65C3B" w:rsidTr="00A62BDB">
        <w:trPr>
          <w:jc w:val="center"/>
        </w:trPr>
        <w:tc>
          <w:tcPr>
            <w:tcW w:w="2501" w:type="pct"/>
            <w:hideMark/>
          </w:tcPr>
          <w:p w:rsidR="00B85B0F" w:rsidRPr="00A65C3B" w:rsidRDefault="00B85B0F" w:rsidP="007F3BA7">
            <w:pPr>
              <w:spacing w:line="240" w:lineRule="auto"/>
              <w:rPr>
                <w:rFonts w:eastAsia="Times New Roman" w:cstheme="minorHAnsi"/>
                <w:b w:val="0"/>
                <w:color w:val="auto"/>
                <w:szCs w:val="28"/>
                <w:lang w:eastAsia="ro-RO"/>
              </w:rPr>
            </w:pPr>
            <w:r w:rsidRPr="00A65C3B">
              <w:rPr>
                <w:rFonts w:eastAsia="Times New Roman" w:cstheme="minorHAnsi"/>
                <w:b w:val="0"/>
                <w:color w:val="auto"/>
                <w:szCs w:val="28"/>
                <w:lang w:eastAsia="ro-RO"/>
              </w:rPr>
              <w:t>Rărituri</w:t>
            </w:r>
          </w:p>
        </w:tc>
        <w:tc>
          <w:tcPr>
            <w:tcW w:w="2499" w:type="pct"/>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 xml:space="preserve">69 978 ha </w:t>
            </w:r>
          </w:p>
        </w:tc>
      </w:tr>
      <w:tr w:rsidR="007F3BA7" w:rsidRPr="00A65C3B" w:rsidTr="00A62BDB">
        <w:trPr>
          <w:jc w:val="center"/>
        </w:trPr>
        <w:tc>
          <w:tcPr>
            <w:tcW w:w="2501" w:type="pct"/>
            <w:hideMark/>
          </w:tcPr>
          <w:p w:rsidR="00B85B0F" w:rsidRPr="00A65C3B" w:rsidRDefault="00B85B0F" w:rsidP="007F3BA7">
            <w:pPr>
              <w:spacing w:line="240" w:lineRule="auto"/>
              <w:rPr>
                <w:rFonts w:eastAsia="Times New Roman" w:cstheme="minorHAnsi"/>
                <w:b w:val="0"/>
                <w:color w:val="auto"/>
                <w:szCs w:val="28"/>
                <w:lang w:eastAsia="ro-RO"/>
              </w:rPr>
            </w:pPr>
            <w:r w:rsidRPr="00A65C3B">
              <w:rPr>
                <w:rFonts w:eastAsia="Times New Roman" w:cstheme="minorHAnsi"/>
                <w:b w:val="0"/>
                <w:color w:val="auto"/>
                <w:szCs w:val="28"/>
                <w:lang w:eastAsia="ro-RO"/>
              </w:rPr>
              <w:t>Elagaj artificial</w:t>
            </w:r>
          </w:p>
        </w:tc>
        <w:tc>
          <w:tcPr>
            <w:tcW w:w="2499" w:type="pct"/>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1 637 ha</w:t>
            </w:r>
          </w:p>
        </w:tc>
      </w:tr>
      <w:tr w:rsidR="007F3BA7" w:rsidRPr="00A65C3B" w:rsidTr="00A62BDB">
        <w:trPr>
          <w:jc w:val="center"/>
        </w:trPr>
        <w:tc>
          <w:tcPr>
            <w:tcW w:w="2501" w:type="pct"/>
            <w:hideMark/>
          </w:tcPr>
          <w:p w:rsidR="00B85B0F" w:rsidRPr="00A65C3B" w:rsidRDefault="00B85B0F" w:rsidP="007F3BA7">
            <w:pPr>
              <w:spacing w:line="240" w:lineRule="auto"/>
              <w:rPr>
                <w:rFonts w:eastAsia="Times New Roman" w:cstheme="minorHAnsi"/>
                <w:b w:val="0"/>
                <w:color w:val="auto"/>
                <w:szCs w:val="28"/>
                <w:lang w:eastAsia="ro-RO"/>
              </w:rPr>
            </w:pPr>
            <w:r w:rsidRPr="00A65C3B">
              <w:rPr>
                <w:rFonts w:eastAsia="Times New Roman" w:cstheme="minorHAnsi"/>
                <w:b w:val="0"/>
                <w:color w:val="auto"/>
                <w:szCs w:val="28"/>
                <w:lang w:eastAsia="ro-RO"/>
              </w:rPr>
              <w:t>TOTAL</w:t>
            </w:r>
          </w:p>
        </w:tc>
        <w:tc>
          <w:tcPr>
            <w:tcW w:w="2499" w:type="pct"/>
            <w:hideMark/>
          </w:tcPr>
          <w:p w:rsidR="00B85B0F" w:rsidRPr="00A65C3B" w:rsidRDefault="00B85B0F" w:rsidP="007F3BA7">
            <w:pPr>
              <w:spacing w:line="240" w:lineRule="auto"/>
              <w:jc w:val="right"/>
              <w:rPr>
                <w:rFonts w:eastAsia="Times New Roman" w:cstheme="minorHAnsi"/>
                <w:b w:val="0"/>
                <w:color w:val="auto"/>
                <w:szCs w:val="28"/>
                <w:lang w:eastAsia="ro-RO"/>
              </w:rPr>
            </w:pPr>
            <w:r w:rsidRPr="00A65C3B">
              <w:rPr>
                <w:rFonts w:eastAsia="Times New Roman" w:cstheme="minorHAnsi"/>
                <w:b w:val="0"/>
                <w:color w:val="auto"/>
                <w:szCs w:val="28"/>
                <w:lang w:eastAsia="ro-RO"/>
              </w:rPr>
              <w:t>103 135 ha</w:t>
            </w:r>
          </w:p>
        </w:tc>
      </w:tr>
    </w:tbl>
    <w:p w:rsidR="00B85B0F" w:rsidRPr="00A65C3B" w:rsidRDefault="00B85B0F" w:rsidP="007F3BA7">
      <w:pPr>
        <w:spacing w:line="240" w:lineRule="auto"/>
        <w:ind w:firstLine="708"/>
        <w:rPr>
          <w:rFonts w:eastAsia="Times New Roman" w:cstheme="minorHAnsi"/>
          <w:b w:val="0"/>
          <w:color w:val="auto"/>
          <w:szCs w:val="28"/>
          <w:lang w:eastAsia="ro-RO"/>
        </w:rPr>
      </w:pPr>
    </w:p>
    <w:p w:rsidR="00B85B0F" w:rsidRPr="00A65C3B" w:rsidRDefault="00B85B0F" w:rsidP="007F3BA7">
      <w:pPr>
        <w:spacing w:line="240" w:lineRule="auto"/>
        <w:rPr>
          <w:rFonts w:eastAsia="Times New Roman" w:cstheme="minorHAnsi"/>
          <w:b w:val="0"/>
          <w:color w:val="auto"/>
          <w:szCs w:val="28"/>
          <w:lang w:eastAsia="ro-RO"/>
        </w:rPr>
      </w:pPr>
    </w:p>
    <w:p w:rsidR="00B85B0F" w:rsidRPr="00A65C3B" w:rsidRDefault="00B85B0F" w:rsidP="007F3BA7">
      <w:pPr>
        <w:spacing w:line="240" w:lineRule="auto"/>
        <w:rPr>
          <w:rFonts w:eastAsia="Times New Roman" w:cstheme="minorHAnsi"/>
          <w:b w:val="0"/>
          <w:bCs/>
          <w:color w:val="auto"/>
          <w:szCs w:val="28"/>
          <w:lang w:eastAsia="ro-RO"/>
        </w:rPr>
      </w:pPr>
      <w:r w:rsidRPr="00A65C3B">
        <w:rPr>
          <w:rFonts w:eastAsia="Times New Roman" w:cstheme="minorHAnsi"/>
          <w:b w:val="0"/>
          <w:bCs/>
          <w:i/>
          <w:color w:val="auto"/>
          <w:szCs w:val="28"/>
          <w:lang w:eastAsia="ro-RO"/>
        </w:rPr>
        <w:tab/>
      </w:r>
      <w:r w:rsidRPr="00A65C3B">
        <w:rPr>
          <w:rFonts w:eastAsia="Times New Roman" w:cstheme="minorHAnsi"/>
          <w:b w:val="0"/>
          <w:bCs/>
          <w:color w:val="auto"/>
          <w:szCs w:val="28"/>
          <w:lang w:eastAsia="ro-RO"/>
        </w:rPr>
        <w:t xml:space="preserve">În fondul forestier al altor proprietari, în baza contractelor de </w:t>
      </w:r>
      <w:r w:rsidR="00197606">
        <w:rPr>
          <w:rFonts w:eastAsia="Times New Roman" w:cstheme="minorHAnsi"/>
          <w:b w:val="0"/>
          <w:bCs/>
          <w:color w:val="auto"/>
          <w:szCs w:val="28"/>
          <w:lang w:eastAsia="ro-RO"/>
        </w:rPr>
        <w:t>a</w:t>
      </w:r>
      <w:r w:rsidRPr="00A65C3B">
        <w:rPr>
          <w:rFonts w:eastAsia="Times New Roman" w:cstheme="minorHAnsi"/>
          <w:b w:val="0"/>
          <w:bCs/>
          <w:color w:val="auto"/>
          <w:szCs w:val="28"/>
          <w:lang w:eastAsia="ro-RO"/>
        </w:rPr>
        <w:t>dministrare/</w:t>
      </w:r>
      <w:r w:rsidR="00197606">
        <w:rPr>
          <w:rFonts w:eastAsia="Times New Roman" w:cstheme="minorHAnsi"/>
          <w:b w:val="0"/>
          <w:bCs/>
          <w:color w:val="auto"/>
          <w:szCs w:val="28"/>
          <w:lang w:eastAsia="ro-RO"/>
        </w:rPr>
        <w:t xml:space="preserve"> </w:t>
      </w:r>
      <w:r w:rsidRPr="00A65C3B">
        <w:rPr>
          <w:rFonts w:eastAsia="Times New Roman" w:cstheme="minorHAnsi"/>
          <w:b w:val="0"/>
          <w:bCs/>
          <w:color w:val="auto"/>
          <w:szCs w:val="28"/>
          <w:lang w:eastAsia="ro-RO"/>
        </w:rPr>
        <w:t>servicii silvice încheiate cu RNP – Romsilva</w:t>
      </w:r>
      <w:r w:rsidR="00197606">
        <w:rPr>
          <w:rFonts w:eastAsia="Times New Roman" w:cstheme="minorHAnsi"/>
          <w:b w:val="0"/>
          <w:bCs/>
          <w:color w:val="auto"/>
          <w:szCs w:val="28"/>
          <w:lang w:eastAsia="ro-RO"/>
        </w:rPr>
        <w:t>.</w:t>
      </w:r>
    </w:p>
    <w:p w:rsidR="00B85B0F" w:rsidRPr="00A65C3B" w:rsidRDefault="00B85B0F" w:rsidP="007F3BA7">
      <w:pPr>
        <w:spacing w:line="240" w:lineRule="auto"/>
        <w:ind w:left="1080"/>
        <w:rPr>
          <w:rFonts w:eastAsia="Times New Roman" w:cstheme="minorHAnsi"/>
          <w:b w:val="0"/>
          <w:bCs/>
          <w:i/>
          <w:color w:val="auto"/>
          <w:szCs w:val="28"/>
          <w:u w:val="single"/>
          <w:lang w:eastAsia="ro-RO"/>
        </w:rPr>
      </w:pPr>
    </w:p>
    <w:p w:rsidR="00B85B0F" w:rsidRPr="00A65C3B" w:rsidRDefault="00B85B0F" w:rsidP="007F3BA7">
      <w:pPr>
        <w:spacing w:line="240" w:lineRule="auto"/>
        <w:ind w:firstLine="709"/>
        <w:rPr>
          <w:rFonts w:eastAsia="Times New Roman" w:cstheme="minorHAnsi"/>
          <w:b w:val="0"/>
          <w:color w:val="auto"/>
          <w:szCs w:val="28"/>
          <w:lang w:eastAsia="ro-RO"/>
        </w:rPr>
      </w:pPr>
      <w:r w:rsidRPr="00A65C3B">
        <w:rPr>
          <w:rFonts w:eastAsia="Times New Roman" w:cstheme="minorHAnsi"/>
          <w:b w:val="0"/>
          <w:color w:val="auto"/>
          <w:szCs w:val="28"/>
          <w:lang w:eastAsia="ro-RO"/>
        </w:rPr>
        <w:t>În baza contractelor de administrare/servicii silvice, direcţiile silvice au urmărit realizarea lucrărilor de îngrijire a arboretelor tinere şi în fondul forestier al altor proprietari, în concordanţă cu prevederile amenajamentelor silvice şi a stării arboretelor.</w:t>
      </w:r>
    </w:p>
    <w:p w:rsidR="00B85B0F" w:rsidRPr="00A65C3B" w:rsidRDefault="00B85B0F" w:rsidP="007F3BA7">
      <w:pPr>
        <w:spacing w:line="240" w:lineRule="auto"/>
        <w:ind w:firstLine="709"/>
        <w:rPr>
          <w:rFonts w:eastAsia="Times New Roman" w:cstheme="minorHAnsi"/>
          <w:b w:val="0"/>
          <w:color w:val="auto"/>
          <w:szCs w:val="28"/>
          <w:lang w:eastAsia="ro-RO"/>
        </w:rPr>
      </w:pPr>
    </w:p>
    <w:p w:rsidR="00B85B0F" w:rsidRPr="00A65C3B" w:rsidRDefault="00B85B0F" w:rsidP="007F3BA7">
      <w:pPr>
        <w:spacing w:line="240" w:lineRule="auto"/>
        <w:ind w:firstLine="709"/>
        <w:rPr>
          <w:rFonts w:eastAsia="Times New Roman" w:cstheme="minorHAnsi"/>
          <w:b w:val="0"/>
          <w:color w:val="auto"/>
          <w:szCs w:val="28"/>
          <w:lang w:eastAsia="ro-RO"/>
        </w:rPr>
      </w:pPr>
      <w:r w:rsidRPr="00A65C3B">
        <w:rPr>
          <w:rFonts w:eastAsia="Times New Roman" w:cstheme="minorHAnsi"/>
          <w:b w:val="0"/>
          <w:color w:val="auto"/>
          <w:szCs w:val="28"/>
          <w:lang w:eastAsia="ro-RO"/>
        </w:rPr>
        <w:t>Până la finele anului 2018, în pădurile respective s-au efectuat lucrări de îngrijire a arboretelor tinere pe 14</w:t>
      </w:r>
      <w:r w:rsidRPr="00D91637">
        <w:rPr>
          <w:rFonts w:eastAsia="Times New Roman" w:cstheme="minorHAnsi"/>
          <w:b w:val="0"/>
          <w:color w:val="FFFFFF" w:themeColor="background1"/>
          <w:szCs w:val="28"/>
          <w:lang w:eastAsia="ro-RO"/>
        </w:rPr>
        <w:t>.</w:t>
      </w:r>
      <w:r w:rsidRPr="00A65C3B">
        <w:rPr>
          <w:rFonts w:eastAsia="Times New Roman" w:cstheme="minorHAnsi"/>
          <w:b w:val="0"/>
          <w:color w:val="auto"/>
          <w:szCs w:val="28"/>
          <w:lang w:eastAsia="ro-RO"/>
        </w:rPr>
        <w:t>770 ha, din care:</w:t>
      </w:r>
    </w:p>
    <w:p w:rsidR="00B85B0F" w:rsidRPr="00A65C3B" w:rsidRDefault="00B85B0F" w:rsidP="007F3BA7">
      <w:pPr>
        <w:spacing w:line="240" w:lineRule="auto"/>
        <w:ind w:firstLine="709"/>
        <w:rPr>
          <w:rFonts w:eastAsia="Times New Roman" w:cstheme="minorHAnsi"/>
          <w:b w:val="0"/>
          <w:color w:val="auto"/>
          <w:szCs w:val="28"/>
          <w:lang w:eastAsia="ro-RO"/>
        </w:rPr>
      </w:pPr>
    </w:p>
    <w:p w:rsidR="00B85B0F" w:rsidRPr="00A65C3B" w:rsidRDefault="00B85B0F" w:rsidP="007F3BA7">
      <w:pPr>
        <w:spacing w:line="240" w:lineRule="auto"/>
        <w:ind w:firstLine="709"/>
        <w:rPr>
          <w:rFonts w:eastAsia="Times New Roman" w:cstheme="minorHAnsi"/>
          <w:b w:val="0"/>
          <w:color w:val="auto"/>
          <w:szCs w:val="28"/>
          <w:lang w:eastAsia="ro-RO"/>
        </w:rPr>
      </w:pPr>
      <w:r w:rsidRPr="00A65C3B">
        <w:rPr>
          <w:rFonts w:eastAsia="Times New Roman" w:cstheme="minorHAnsi"/>
          <w:b w:val="0"/>
          <w:color w:val="auto"/>
          <w:szCs w:val="28"/>
          <w:lang w:eastAsia="ro-RO"/>
        </w:rPr>
        <w:t>Degajări               730 ha;</w:t>
      </w:r>
    </w:p>
    <w:p w:rsidR="00B85B0F" w:rsidRPr="00A65C3B" w:rsidRDefault="00B85B0F" w:rsidP="007F3BA7">
      <w:pPr>
        <w:spacing w:line="240" w:lineRule="auto"/>
        <w:ind w:firstLine="709"/>
        <w:rPr>
          <w:rFonts w:eastAsia="Times New Roman" w:cstheme="minorHAnsi"/>
          <w:b w:val="0"/>
          <w:color w:val="auto"/>
          <w:szCs w:val="28"/>
          <w:lang w:eastAsia="ro-RO"/>
        </w:rPr>
      </w:pPr>
      <w:r w:rsidRPr="00A65C3B">
        <w:rPr>
          <w:rFonts w:eastAsia="Times New Roman" w:cstheme="minorHAnsi"/>
          <w:b w:val="0"/>
          <w:color w:val="auto"/>
          <w:szCs w:val="28"/>
          <w:lang w:eastAsia="ro-RO"/>
        </w:rPr>
        <w:t>Curăţiri              1 630 ha;</w:t>
      </w:r>
    </w:p>
    <w:p w:rsidR="00B85B0F" w:rsidRPr="00A65C3B" w:rsidRDefault="00B85B0F" w:rsidP="007F3BA7">
      <w:pPr>
        <w:spacing w:line="240" w:lineRule="auto"/>
        <w:ind w:firstLine="709"/>
        <w:rPr>
          <w:rFonts w:eastAsia="Times New Roman" w:cstheme="minorHAnsi"/>
          <w:b w:val="0"/>
          <w:color w:val="auto"/>
          <w:szCs w:val="28"/>
          <w:lang w:eastAsia="ro-RO"/>
        </w:rPr>
      </w:pPr>
      <w:r w:rsidRPr="00A65C3B">
        <w:rPr>
          <w:rFonts w:eastAsia="Times New Roman" w:cstheme="minorHAnsi"/>
          <w:b w:val="0"/>
          <w:color w:val="auto"/>
          <w:szCs w:val="28"/>
          <w:lang w:eastAsia="ro-RO"/>
        </w:rPr>
        <w:t>Rărituri             12 410 ha;</w:t>
      </w:r>
    </w:p>
    <w:p w:rsidR="00B85B0F" w:rsidRPr="00A65C3B" w:rsidRDefault="00B85B0F" w:rsidP="007F3BA7">
      <w:pPr>
        <w:spacing w:line="240" w:lineRule="auto"/>
        <w:ind w:firstLine="709"/>
        <w:rPr>
          <w:rFonts w:cstheme="minorHAnsi"/>
          <w:b w:val="0"/>
          <w:color w:val="auto"/>
          <w:szCs w:val="28"/>
        </w:rPr>
      </w:pPr>
      <w:r w:rsidRPr="00A65C3B">
        <w:rPr>
          <w:rFonts w:eastAsia="Times New Roman" w:cstheme="minorHAnsi"/>
          <w:b w:val="0"/>
          <w:color w:val="auto"/>
          <w:szCs w:val="28"/>
          <w:lang w:eastAsia="ro-RO"/>
        </w:rPr>
        <w:t>TOTAL             14 770 ha.</w:t>
      </w:r>
    </w:p>
    <w:p w:rsidR="00B85B0F" w:rsidRPr="00A65C3B" w:rsidRDefault="00B85B0F" w:rsidP="007F3BA7">
      <w:pPr>
        <w:spacing w:line="240" w:lineRule="auto"/>
        <w:rPr>
          <w:rFonts w:cstheme="minorHAnsi"/>
          <w:b w:val="0"/>
          <w:color w:val="auto"/>
          <w:szCs w:val="28"/>
        </w:rPr>
      </w:pPr>
    </w:p>
    <w:p w:rsidR="00B85B0F" w:rsidRPr="007F3BA7" w:rsidRDefault="00B85B0F" w:rsidP="007F3BA7">
      <w:pPr>
        <w:spacing w:line="240" w:lineRule="auto"/>
        <w:rPr>
          <w:color w:val="auto"/>
        </w:rPr>
      </w:pPr>
    </w:p>
    <w:p w:rsidR="00B85B0F" w:rsidRDefault="00B85B0F"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A05F93" w:rsidRDefault="00A05F93" w:rsidP="007F3BA7">
      <w:pPr>
        <w:spacing w:line="240" w:lineRule="auto"/>
        <w:rPr>
          <w:color w:val="auto"/>
        </w:rPr>
      </w:pPr>
    </w:p>
    <w:p w:rsidR="00E863B1" w:rsidRPr="007F3BA7" w:rsidRDefault="00E863B1" w:rsidP="007F3BA7">
      <w:pPr>
        <w:spacing w:line="240" w:lineRule="auto"/>
        <w:rPr>
          <w:color w:val="auto"/>
        </w:rPr>
      </w:pPr>
    </w:p>
    <w:p w:rsidR="00B85B0F" w:rsidRPr="007F3BA7" w:rsidRDefault="00B85B0F" w:rsidP="007F3BA7">
      <w:pPr>
        <w:spacing w:line="240" w:lineRule="auto"/>
        <w:jc w:val="center"/>
        <w:rPr>
          <w:rFonts w:cs="Tahoma"/>
          <w:b w:val="0"/>
          <w:iCs/>
          <w:color w:val="auto"/>
          <w:szCs w:val="28"/>
        </w:rPr>
      </w:pPr>
      <w:r w:rsidRPr="007F3BA7">
        <w:rPr>
          <w:rFonts w:cs="Tahoma"/>
          <w:iCs/>
          <w:color w:val="auto"/>
          <w:szCs w:val="28"/>
        </w:rPr>
        <w:t>5.4. Protecţia pădurilor</w:t>
      </w:r>
    </w:p>
    <w:p w:rsidR="00B85B0F" w:rsidRPr="007F3BA7" w:rsidRDefault="00B85B0F" w:rsidP="007F3BA7">
      <w:pPr>
        <w:spacing w:line="240" w:lineRule="auto"/>
        <w:rPr>
          <w:color w:val="auto"/>
        </w:rPr>
      </w:pPr>
    </w:p>
    <w:p w:rsidR="00B85B0F" w:rsidRPr="007F3BA7" w:rsidRDefault="00B85B0F" w:rsidP="007F3BA7">
      <w:pPr>
        <w:spacing w:line="240" w:lineRule="auto"/>
        <w:jc w:val="center"/>
        <w:rPr>
          <w:rFonts w:eastAsia="Times New Roman"/>
          <w:b w:val="0"/>
          <w:bCs/>
          <w:color w:val="auto"/>
          <w:szCs w:val="28"/>
          <w:lang w:eastAsia="ro-RO"/>
        </w:rPr>
      </w:pPr>
      <w:r w:rsidRPr="007F3BA7">
        <w:rPr>
          <w:rFonts w:eastAsia="Times New Roman"/>
          <w:bCs/>
          <w:color w:val="auto"/>
          <w:szCs w:val="28"/>
          <w:lang w:eastAsia="ro-RO"/>
        </w:rPr>
        <w:t>5.4.1.Lucrări de protecţie a pădurilor în fondul forestier proprietate publică a statului</w:t>
      </w:r>
    </w:p>
    <w:p w:rsidR="00B85B0F" w:rsidRPr="007F3BA7" w:rsidRDefault="00B85B0F" w:rsidP="007F3BA7">
      <w:pPr>
        <w:spacing w:line="240" w:lineRule="auto"/>
        <w:rPr>
          <w:rFonts w:eastAsia="Times New Roman"/>
          <w:b w:val="0"/>
          <w:bCs/>
          <w:color w:val="auto"/>
          <w:szCs w:val="28"/>
          <w:lang w:eastAsia="ro-RO"/>
        </w:rPr>
      </w:pPr>
      <w:r w:rsidRPr="007F3BA7">
        <w:rPr>
          <w:rFonts w:eastAsia="Times New Roman"/>
          <w:bCs/>
          <w:color w:val="auto"/>
          <w:szCs w:val="28"/>
          <w:lang w:eastAsia="ro-RO"/>
        </w:rPr>
        <w:t xml:space="preserve"> </w:t>
      </w:r>
    </w:p>
    <w:p w:rsidR="00B85B0F" w:rsidRPr="007F3BA7" w:rsidRDefault="00B85B0F" w:rsidP="007F3BA7">
      <w:pPr>
        <w:pStyle w:val="BodyText"/>
        <w:spacing w:after="0"/>
        <w:ind w:firstLine="708"/>
        <w:rPr>
          <w:rFonts w:asciiTheme="minorHAnsi" w:hAnsiTheme="minorHAnsi" w:cstheme="minorHAnsi"/>
          <w:bCs/>
          <w:iCs/>
          <w:sz w:val="28"/>
          <w:szCs w:val="28"/>
        </w:rPr>
      </w:pPr>
      <w:r w:rsidRPr="007F3BA7">
        <w:rPr>
          <w:rFonts w:asciiTheme="minorHAnsi" w:hAnsiTheme="minorHAnsi" w:cstheme="minorHAnsi"/>
          <w:sz w:val="28"/>
          <w:szCs w:val="28"/>
        </w:rPr>
        <w:t>În pepinierele și solariile</w:t>
      </w:r>
      <w:r w:rsidRPr="007F3BA7">
        <w:rPr>
          <w:rFonts w:asciiTheme="minorHAnsi" w:hAnsiTheme="minorHAnsi" w:cstheme="minorHAnsi"/>
          <w:bCs/>
          <w:iCs/>
          <w:sz w:val="28"/>
          <w:szCs w:val="28"/>
        </w:rPr>
        <w:t xml:space="preserve"> din fondul forestier proprietate publică a statului s-au aplicat măsurile necesare pentru prevenirea şi combaterea bolilor şi dăunătorilor.  Astfel, pe o suprafaţă de 466 ha s-au efectuat lucrări de combatere a insectelor, pe o suprafaţă de 391 ha s-au aplicat tratamente împotriva paraziţilor vegetali, iar pe o suprafaţă de 61 ha s-au aplicat tratamente împotriva rozătoarelor.</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În solarii, influențe negative asupra plantulelor au fost produse de agenții fitopatogeni (Pythium, Phytophthora, Fusarium, Rhizoctonia, Alternaria etc.). La aplicarea tratamentelor s-au folosit produsele: Topsin M70 cu o doză de 0,1%, Dithane M45 cu o doză de 0,3% și Folpan 80WDG cu o doză de 15 kg/ha în 1.000 litri apă.</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Pentru creșterea eficienței lucrărilor de prevenție și de combatere a bolilor și dăunătorilor specifici răsadurilor din solarii, paturile nutritive au fost schimbate integral anual aplicându-se alternativ tratamentele pentru combaterea agenților patogeni aparținând speciilor: Pythium, Phytophthora, Fusarium, Rhizoctonia, Alternaria etc.</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În pepiniere, insectele frecvent semnalate au fost speciile de cărăbuși. La tratamentele aplicate împotriva acestora s-a utilizat produsul Nemathorin 10G cu o concentrație de 3,5% și doză de 5 litri soluție/mp de sol. Pentru combaterea cărăbușilor, au mai fost efectuate lucrări fizico-mecanice și agrotehnice, după caz.</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În arboretele de răşinoase, suprafaţa pe care au fost semnalate infestări cu gândaci de scoarţă în cursul anului 2018 a fost de 132</w:t>
      </w:r>
      <w:r w:rsidR="00197606">
        <w:rPr>
          <w:rFonts w:asciiTheme="minorHAnsi" w:hAnsiTheme="minorHAnsi" w:cstheme="minorHAnsi"/>
          <w:bCs/>
          <w:sz w:val="28"/>
          <w:szCs w:val="28"/>
        </w:rPr>
        <w:t xml:space="preserve"> </w:t>
      </w:r>
      <w:r w:rsidRPr="007F3BA7">
        <w:rPr>
          <w:rFonts w:asciiTheme="minorHAnsi" w:hAnsiTheme="minorHAnsi" w:cstheme="minorHAnsi"/>
          <w:bCs/>
          <w:sz w:val="28"/>
          <w:szCs w:val="28"/>
        </w:rPr>
        <w:t xml:space="preserve">830 ha, aceasta fiind integral parcursă cu lucrări de protecție specifice. </w:t>
      </w:r>
    </w:p>
    <w:p w:rsidR="00B85B0F" w:rsidRPr="007F3BA7" w:rsidRDefault="00B85B0F" w:rsidP="007F3BA7">
      <w:pPr>
        <w:pStyle w:val="BodyText"/>
        <w:spacing w:after="0"/>
        <w:ind w:firstLine="708"/>
        <w:rPr>
          <w:rFonts w:asciiTheme="minorHAnsi" w:hAnsiTheme="minorHAnsi" w:cstheme="minorHAnsi"/>
          <w:bCs/>
          <w:iCs/>
          <w:sz w:val="28"/>
          <w:szCs w:val="28"/>
        </w:rPr>
      </w:pPr>
      <w:r w:rsidRPr="007F3BA7">
        <w:rPr>
          <w:rFonts w:asciiTheme="minorHAnsi" w:hAnsiTheme="minorHAnsi" w:cstheme="minorHAnsi"/>
          <w:bCs/>
          <w:sz w:val="28"/>
          <w:szCs w:val="28"/>
        </w:rPr>
        <w:t>Pentru combaterea Ipidaelor au fost utilizați 45</w:t>
      </w:r>
      <w:r w:rsidR="00197606">
        <w:rPr>
          <w:rFonts w:asciiTheme="minorHAnsi" w:hAnsiTheme="minorHAnsi" w:cstheme="minorHAnsi"/>
          <w:bCs/>
          <w:sz w:val="28"/>
          <w:szCs w:val="28"/>
        </w:rPr>
        <w:t xml:space="preserve"> </w:t>
      </w:r>
      <w:r w:rsidRPr="007F3BA7">
        <w:rPr>
          <w:rFonts w:asciiTheme="minorHAnsi" w:hAnsiTheme="minorHAnsi" w:cstheme="minorHAnsi"/>
          <w:bCs/>
          <w:sz w:val="28"/>
          <w:szCs w:val="28"/>
        </w:rPr>
        <w:t>415 arbori cursă şi 18</w:t>
      </w:r>
      <w:r w:rsidR="00197606">
        <w:rPr>
          <w:rFonts w:asciiTheme="minorHAnsi" w:hAnsiTheme="minorHAnsi" w:cstheme="minorHAnsi"/>
          <w:bCs/>
          <w:sz w:val="28"/>
          <w:szCs w:val="28"/>
        </w:rPr>
        <w:t xml:space="preserve"> </w:t>
      </w:r>
      <w:r w:rsidRPr="007F3BA7">
        <w:rPr>
          <w:rFonts w:asciiTheme="minorHAnsi" w:hAnsiTheme="minorHAnsi" w:cstheme="minorHAnsi"/>
          <w:bCs/>
          <w:sz w:val="28"/>
          <w:szCs w:val="28"/>
        </w:rPr>
        <w:t>357 curse feromonale.</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iCs/>
          <w:sz w:val="28"/>
          <w:szCs w:val="28"/>
        </w:rPr>
        <w:t xml:space="preserve">În vederea combaterii şi limitării atacurilor de Ipidae au mai fost luate măsuri ce au constat în exploatarea şi evacuarea cu prioritate a arborilor atacaţi pe picior, precum și a celor rupți/doborâți. </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În plantaţiile tinere de răşinoase s-au efectuat lucrări de combatere a dăunătorilor Hylobius abietis şi Hylastes sp., pe o suprafaţă de 2</w:t>
      </w:r>
      <w:r w:rsidR="00197606">
        <w:rPr>
          <w:rFonts w:asciiTheme="minorHAnsi" w:hAnsiTheme="minorHAnsi" w:cstheme="minorHAnsi"/>
          <w:bCs/>
          <w:sz w:val="28"/>
          <w:szCs w:val="28"/>
        </w:rPr>
        <w:t xml:space="preserve"> </w:t>
      </w:r>
      <w:r w:rsidRPr="007F3BA7">
        <w:rPr>
          <w:rFonts w:asciiTheme="minorHAnsi" w:hAnsiTheme="minorHAnsi" w:cstheme="minorHAnsi"/>
          <w:bCs/>
          <w:sz w:val="28"/>
          <w:szCs w:val="28"/>
        </w:rPr>
        <w:t>989 ha. În suprafeţele pe care a fost semnalată prezenţa acestor dăunători au fost aplicate măsuri preventive şi curative (îmbăierea rădăcinilor și tulpinilor puieţilor în soluții insecticide înainte de plantare, amplasarea de scoarţe toxice şi de pari cursă etc.), conform normelor tehnice în vigoare. Scoarțele toxice au fost tratate cu produsul Mospilan 20SP cu o doză de 20g/100 scoarțe toxice.</w:t>
      </w:r>
    </w:p>
    <w:p w:rsidR="00B85B0F" w:rsidRPr="007F3BA7" w:rsidRDefault="00B85B0F" w:rsidP="007F3BA7">
      <w:pPr>
        <w:pStyle w:val="Corptext21"/>
        <w:ind w:firstLine="705"/>
        <w:rPr>
          <w:rFonts w:asciiTheme="minorHAnsi" w:hAnsiTheme="minorHAnsi" w:cstheme="minorHAnsi"/>
          <w:b w:val="0"/>
          <w:bCs w:val="0"/>
          <w:szCs w:val="28"/>
        </w:rPr>
      </w:pPr>
      <w:r w:rsidRPr="007F3BA7">
        <w:rPr>
          <w:rFonts w:asciiTheme="minorHAnsi" w:hAnsiTheme="minorHAnsi" w:cstheme="minorHAnsi"/>
          <w:b w:val="0"/>
          <w:bCs w:val="0"/>
          <w:szCs w:val="28"/>
        </w:rPr>
        <w:lastRenderedPageBreak/>
        <w:t xml:space="preserve"> Suprafaţa arboretelor de foioase infestată cu dăunători a fost de 329</w:t>
      </w:r>
      <w:r w:rsidR="00197606">
        <w:rPr>
          <w:rFonts w:asciiTheme="minorHAnsi" w:hAnsiTheme="minorHAnsi" w:cstheme="minorHAnsi"/>
          <w:b w:val="0"/>
          <w:bCs w:val="0"/>
          <w:szCs w:val="28"/>
        </w:rPr>
        <w:t xml:space="preserve"> </w:t>
      </w:r>
      <w:r w:rsidRPr="007F3BA7">
        <w:rPr>
          <w:rFonts w:asciiTheme="minorHAnsi" w:hAnsiTheme="minorHAnsi" w:cstheme="minorHAnsi"/>
          <w:b w:val="0"/>
          <w:bCs w:val="0"/>
          <w:szCs w:val="28"/>
        </w:rPr>
        <w:t>571 ha, fiind inclusă în zona de supraveghere o suprafață de 327</w:t>
      </w:r>
      <w:r w:rsidR="00197606">
        <w:rPr>
          <w:rFonts w:asciiTheme="minorHAnsi" w:hAnsiTheme="minorHAnsi" w:cstheme="minorHAnsi"/>
          <w:b w:val="0"/>
          <w:bCs w:val="0"/>
          <w:szCs w:val="28"/>
        </w:rPr>
        <w:t xml:space="preserve"> </w:t>
      </w:r>
      <w:r w:rsidRPr="007F3BA7">
        <w:rPr>
          <w:rFonts w:asciiTheme="minorHAnsi" w:hAnsiTheme="minorHAnsi" w:cstheme="minorHAnsi"/>
          <w:b w:val="0"/>
          <w:bCs w:val="0"/>
          <w:szCs w:val="28"/>
        </w:rPr>
        <w:t>907 ha, iar 1</w:t>
      </w:r>
      <w:r w:rsidR="00197606">
        <w:rPr>
          <w:rFonts w:asciiTheme="minorHAnsi" w:hAnsiTheme="minorHAnsi" w:cstheme="minorHAnsi"/>
          <w:b w:val="0"/>
          <w:bCs w:val="0"/>
          <w:szCs w:val="28"/>
        </w:rPr>
        <w:t xml:space="preserve"> </w:t>
      </w:r>
      <w:r w:rsidRPr="007F3BA7">
        <w:rPr>
          <w:rFonts w:asciiTheme="minorHAnsi" w:hAnsiTheme="minorHAnsi" w:cstheme="minorHAnsi"/>
          <w:b w:val="0"/>
          <w:bCs w:val="0"/>
          <w:szCs w:val="28"/>
        </w:rPr>
        <w:t>664 ha au fost incluse în zona de combatere.</w:t>
      </w:r>
    </w:p>
    <w:p w:rsidR="00B85B0F" w:rsidRPr="007F3BA7" w:rsidRDefault="00B85B0F" w:rsidP="007F3BA7">
      <w:pPr>
        <w:pStyle w:val="BodyText"/>
        <w:spacing w:after="0"/>
        <w:ind w:firstLine="708"/>
        <w:rPr>
          <w:rFonts w:asciiTheme="minorHAnsi" w:hAnsiTheme="minorHAnsi" w:cstheme="minorHAnsi"/>
          <w:bCs/>
          <w:iCs/>
          <w:sz w:val="28"/>
          <w:szCs w:val="28"/>
        </w:rPr>
      </w:pPr>
      <w:r w:rsidRPr="007F3BA7">
        <w:rPr>
          <w:rFonts w:asciiTheme="minorHAnsi" w:hAnsiTheme="minorHAnsi" w:cstheme="minorHAnsi"/>
          <w:bCs/>
          <w:sz w:val="28"/>
          <w:szCs w:val="28"/>
        </w:rPr>
        <w:t>După reverificarea infestărilor, în funcție de factorii meteo și de fenologia insectelor defoliatoare, în final, au fost efectuate lucrări de combatere a insectelor defoliatoare pe 1</w:t>
      </w:r>
      <w:r w:rsidR="00197606">
        <w:rPr>
          <w:rFonts w:asciiTheme="minorHAnsi" w:hAnsiTheme="minorHAnsi" w:cstheme="minorHAnsi"/>
          <w:bCs/>
          <w:sz w:val="28"/>
          <w:szCs w:val="28"/>
        </w:rPr>
        <w:t xml:space="preserve"> </w:t>
      </w:r>
      <w:r w:rsidRPr="007F3BA7">
        <w:rPr>
          <w:rFonts w:asciiTheme="minorHAnsi" w:hAnsiTheme="minorHAnsi" w:cstheme="minorHAnsi"/>
          <w:bCs/>
          <w:sz w:val="28"/>
          <w:szCs w:val="28"/>
        </w:rPr>
        <w:t xml:space="preserve">076 ha, în arboretele în care intensitatea infestărilor a fost de la mijlocie la foarte puternică. </w:t>
      </w:r>
    </w:p>
    <w:p w:rsidR="00B85B0F" w:rsidRPr="007F3BA7" w:rsidRDefault="00B85B0F" w:rsidP="007F3BA7">
      <w:pPr>
        <w:pStyle w:val="Corptext21"/>
        <w:ind w:firstLine="705"/>
        <w:rPr>
          <w:rFonts w:asciiTheme="minorHAnsi" w:hAnsiTheme="minorHAnsi" w:cstheme="minorHAnsi"/>
          <w:b w:val="0"/>
          <w:iCs/>
          <w:szCs w:val="28"/>
        </w:rPr>
      </w:pPr>
      <w:r w:rsidRPr="007F3BA7">
        <w:rPr>
          <w:rFonts w:asciiTheme="minorHAnsi" w:hAnsiTheme="minorHAnsi" w:cstheme="minorHAnsi"/>
          <w:b w:val="0"/>
          <w:bCs w:val="0"/>
          <w:szCs w:val="28"/>
        </w:rPr>
        <w:t xml:space="preserve">Defoliatorii împotriva cărora </w:t>
      </w:r>
      <w:r w:rsidRPr="007F3BA7">
        <w:rPr>
          <w:rFonts w:asciiTheme="minorHAnsi" w:hAnsiTheme="minorHAnsi" w:cstheme="minorHAnsi"/>
          <w:b w:val="0"/>
          <w:iCs/>
          <w:szCs w:val="28"/>
        </w:rPr>
        <w:t>s-au aplicat tratamente de combatere în pădurile de foioase sunt: Tortrix viridana – 24 ha şi Geometridae – 1</w:t>
      </w:r>
      <w:r w:rsidR="00197606">
        <w:rPr>
          <w:rFonts w:asciiTheme="minorHAnsi" w:hAnsiTheme="minorHAnsi" w:cstheme="minorHAnsi"/>
          <w:b w:val="0"/>
          <w:iCs/>
          <w:szCs w:val="28"/>
        </w:rPr>
        <w:t xml:space="preserve"> </w:t>
      </w:r>
      <w:r w:rsidRPr="007F3BA7">
        <w:rPr>
          <w:rFonts w:asciiTheme="minorHAnsi" w:hAnsiTheme="minorHAnsi" w:cstheme="minorHAnsi"/>
          <w:b w:val="0"/>
          <w:iCs/>
          <w:szCs w:val="28"/>
        </w:rPr>
        <w:t xml:space="preserve">052 ha. </w:t>
      </w:r>
    </w:p>
    <w:p w:rsidR="00B85B0F" w:rsidRPr="007F3BA7" w:rsidRDefault="00B85B0F" w:rsidP="007F3BA7">
      <w:pPr>
        <w:pStyle w:val="Corptext21"/>
        <w:ind w:firstLine="705"/>
        <w:rPr>
          <w:rFonts w:asciiTheme="minorHAnsi" w:hAnsiTheme="minorHAnsi" w:cstheme="minorHAnsi"/>
          <w:b w:val="0"/>
          <w:bCs w:val="0"/>
          <w:szCs w:val="28"/>
        </w:rPr>
      </w:pPr>
      <w:r w:rsidRPr="007F3BA7">
        <w:rPr>
          <w:rFonts w:asciiTheme="minorHAnsi" w:hAnsiTheme="minorHAnsi" w:cstheme="minorHAnsi"/>
          <w:b w:val="0"/>
          <w:bCs w:val="0"/>
          <w:szCs w:val="28"/>
        </w:rPr>
        <w:t>Lucrările de combatere a insectelor defoliatoare s-au efectuat avio pe întreaga suprafață de 1</w:t>
      </w:r>
      <w:r w:rsidR="007D7988">
        <w:rPr>
          <w:rFonts w:asciiTheme="minorHAnsi" w:hAnsiTheme="minorHAnsi" w:cstheme="minorHAnsi"/>
          <w:b w:val="0"/>
          <w:bCs w:val="0"/>
          <w:szCs w:val="28"/>
        </w:rPr>
        <w:t xml:space="preserve"> </w:t>
      </w:r>
      <w:r w:rsidRPr="007F3BA7">
        <w:rPr>
          <w:rFonts w:asciiTheme="minorHAnsi" w:hAnsiTheme="minorHAnsi" w:cstheme="minorHAnsi"/>
          <w:b w:val="0"/>
          <w:bCs w:val="0"/>
          <w:szCs w:val="28"/>
        </w:rPr>
        <w:t>076 ha (direcțiile silvice Ialomița – 1</w:t>
      </w:r>
      <w:r w:rsidR="007D7988">
        <w:rPr>
          <w:rFonts w:asciiTheme="minorHAnsi" w:hAnsiTheme="minorHAnsi" w:cstheme="minorHAnsi"/>
          <w:b w:val="0"/>
          <w:bCs w:val="0"/>
          <w:szCs w:val="28"/>
        </w:rPr>
        <w:t xml:space="preserve"> </w:t>
      </w:r>
      <w:r w:rsidRPr="007F3BA7">
        <w:rPr>
          <w:rFonts w:asciiTheme="minorHAnsi" w:hAnsiTheme="minorHAnsi" w:cstheme="minorHAnsi"/>
          <w:b w:val="0"/>
          <w:bCs w:val="0"/>
          <w:szCs w:val="28"/>
        </w:rPr>
        <w:t>052 ha și Olt – 24 ha).</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În regenerările de cvercinee s-au efectuat lucrări de combatere a paraziţilor vegetali (Microsphaera abbreviata) pe o suprafaţă de 4.386 ha. Fungicidul utilizat la combaterea făinării a fost Bumper 250EC cu o doză de 0,3 l/ha.</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Pentru prevenirea vătămărilor produse de vânat s-au aplicat tratamente cu produse repelente pe o suprafaţă de 2</w:t>
      </w:r>
      <w:r w:rsidR="007D7988">
        <w:rPr>
          <w:rFonts w:asciiTheme="minorHAnsi" w:hAnsiTheme="minorHAnsi" w:cstheme="minorHAnsi"/>
          <w:bCs/>
          <w:sz w:val="28"/>
          <w:szCs w:val="28"/>
        </w:rPr>
        <w:t xml:space="preserve"> </w:t>
      </w:r>
      <w:r w:rsidRPr="007F3BA7">
        <w:rPr>
          <w:rFonts w:asciiTheme="minorHAnsi" w:hAnsiTheme="minorHAnsi" w:cstheme="minorHAnsi"/>
          <w:bCs/>
          <w:sz w:val="28"/>
          <w:szCs w:val="28"/>
        </w:rPr>
        <w:t xml:space="preserve">919 ha. </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 xml:space="preserve">În cadrul </w:t>
      </w:r>
      <w:r w:rsidRPr="007F3BA7">
        <w:rPr>
          <w:rFonts w:asciiTheme="minorHAnsi" w:hAnsiTheme="minorHAnsi" w:cstheme="minorHAnsi"/>
          <w:iCs/>
          <w:sz w:val="28"/>
          <w:szCs w:val="28"/>
        </w:rPr>
        <w:t>lucrărilor de minim sanitar</w:t>
      </w:r>
      <w:r w:rsidRPr="007F3BA7">
        <w:rPr>
          <w:rFonts w:asciiTheme="minorHAnsi" w:hAnsiTheme="minorHAnsi" w:cstheme="minorHAnsi"/>
          <w:bCs/>
          <w:sz w:val="28"/>
          <w:szCs w:val="28"/>
        </w:rPr>
        <w:t>, în fondul forestier proprietate publică a statului au fost mineralizate 1</w:t>
      </w:r>
      <w:r w:rsidR="007D7988">
        <w:rPr>
          <w:rFonts w:asciiTheme="minorHAnsi" w:hAnsiTheme="minorHAnsi" w:cstheme="minorHAnsi"/>
          <w:bCs/>
          <w:sz w:val="28"/>
          <w:szCs w:val="28"/>
        </w:rPr>
        <w:t xml:space="preserve"> </w:t>
      </w:r>
      <w:r w:rsidRPr="007F3BA7">
        <w:rPr>
          <w:rFonts w:asciiTheme="minorHAnsi" w:hAnsiTheme="minorHAnsi" w:cstheme="minorHAnsi"/>
          <w:bCs/>
          <w:sz w:val="28"/>
          <w:szCs w:val="28"/>
        </w:rPr>
        <w:t xml:space="preserve">181 ha de linii parcelare, somiere și colnice, pentru a crea bariere de izolare a unor posibile incendii și de a limita accesul vehiculelor în fondul forestier. </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De asemenea, s-a efectuat tratarea chimică a 65,5 tone de semințe forestiere și îmbăierea rădăcinilor/tulpinilor a 11</w:t>
      </w:r>
      <w:r w:rsidR="007D7988">
        <w:rPr>
          <w:rFonts w:asciiTheme="minorHAnsi" w:hAnsiTheme="minorHAnsi" w:cstheme="minorHAnsi"/>
          <w:bCs/>
          <w:sz w:val="28"/>
          <w:szCs w:val="28"/>
        </w:rPr>
        <w:t xml:space="preserve"> </w:t>
      </w:r>
      <w:r w:rsidRPr="007F3BA7">
        <w:rPr>
          <w:rFonts w:asciiTheme="minorHAnsi" w:hAnsiTheme="minorHAnsi" w:cstheme="minorHAnsi"/>
          <w:bCs/>
          <w:sz w:val="28"/>
          <w:szCs w:val="28"/>
        </w:rPr>
        <w:t>877 mii puieți forestieri, în soluții insecticide, înainte de plantare.</w:t>
      </w:r>
    </w:p>
    <w:p w:rsidR="00B85B0F" w:rsidRPr="007F3BA7"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bCs/>
          <w:sz w:val="28"/>
          <w:szCs w:val="28"/>
        </w:rPr>
        <w:t>Pentru limitarea accesului în fondul forestier au fost executate șanțuri de minim sanitar pe o lungime totală de 45,4 km și au fost înființate garduri vii pe o lungime totală de 8,2 km.</w:t>
      </w:r>
    </w:p>
    <w:p w:rsidR="00B85B0F" w:rsidRDefault="00B85B0F" w:rsidP="007F3BA7">
      <w:pPr>
        <w:pStyle w:val="BodyText"/>
        <w:spacing w:after="0"/>
        <w:ind w:firstLine="708"/>
        <w:rPr>
          <w:rFonts w:asciiTheme="minorHAnsi" w:hAnsiTheme="minorHAnsi" w:cstheme="minorHAnsi"/>
          <w:bCs/>
          <w:sz w:val="28"/>
          <w:szCs w:val="28"/>
        </w:rPr>
      </w:pPr>
      <w:r w:rsidRPr="007F3BA7">
        <w:rPr>
          <w:rFonts w:asciiTheme="minorHAnsi" w:hAnsiTheme="minorHAnsi" w:cstheme="minorHAnsi"/>
          <w:iCs/>
          <w:sz w:val="28"/>
          <w:szCs w:val="28"/>
        </w:rPr>
        <w:t>Valoarea totală a cheltuielilor generate de efectuarea lucrărilor de protecție a pădurilor</w:t>
      </w:r>
      <w:r w:rsidRPr="007F3BA7">
        <w:rPr>
          <w:rFonts w:asciiTheme="minorHAnsi" w:hAnsiTheme="minorHAnsi" w:cstheme="minorHAnsi"/>
          <w:bCs/>
          <w:sz w:val="28"/>
          <w:szCs w:val="28"/>
        </w:rPr>
        <w:t xml:space="preserve"> în fondul forestier proprietate publică a statului, în cursul anului 2018, a fost de 7</w:t>
      </w:r>
      <w:r w:rsidR="007D7988">
        <w:rPr>
          <w:rFonts w:asciiTheme="minorHAnsi" w:hAnsiTheme="minorHAnsi" w:cstheme="minorHAnsi"/>
          <w:bCs/>
          <w:sz w:val="28"/>
          <w:szCs w:val="28"/>
        </w:rPr>
        <w:t xml:space="preserve"> </w:t>
      </w:r>
      <w:r w:rsidRPr="007F3BA7">
        <w:rPr>
          <w:rFonts w:asciiTheme="minorHAnsi" w:hAnsiTheme="minorHAnsi" w:cstheme="minorHAnsi"/>
          <w:bCs/>
          <w:sz w:val="28"/>
          <w:szCs w:val="28"/>
        </w:rPr>
        <w:t>983 mii lei din care 4</w:t>
      </w:r>
      <w:r w:rsidR="007D7988">
        <w:rPr>
          <w:rFonts w:asciiTheme="minorHAnsi" w:hAnsiTheme="minorHAnsi" w:cstheme="minorHAnsi"/>
          <w:bCs/>
          <w:sz w:val="28"/>
          <w:szCs w:val="28"/>
        </w:rPr>
        <w:t xml:space="preserve"> </w:t>
      </w:r>
      <w:r w:rsidRPr="007F3BA7">
        <w:rPr>
          <w:rFonts w:asciiTheme="minorHAnsi" w:hAnsiTheme="minorHAnsi" w:cstheme="minorHAnsi"/>
          <w:bCs/>
          <w:sz w:val="28"/>
          <w:szCs w:val="28"/>
        </w:rPr>
        <w:t>724 mii lei manoperă.</w:t>
      </w:r>
    </w:p>
    <w:p w:rsidR="00A81674" w:rsidRPr="007F3BA7" w:rsidRDefault="00A81674" w:rsidP="007F3BA7">
      <w:pPr>
        <w:pStyle w:val="BodyText"/>
        <w:spacing w:after="0"/>
        <w:ind w:firstLine="708"/>
        <w:rPr>
          <w:rFonts w:asciiTheme="minorHAnsi" w:hAnsiTheme="minorHAnsi" w:cstheme="minorHAnsi"/>
          <w:bCs/>
          <w:sz w:val="28"/>
          <w:szCs w:val="28"/>
        </w:rPr>
      </w:pPr>
    </w:p>
    <w:p w:rsidR="00B85B0F" w:rsidRDefault="00B85B0F" w:rsidP="007F3BA7">
      <w:pPr>
        <w:pStyle w:val="BodyText"/>
        <w:spacing w:after="0"/>
        <w:ind w:firstLine="708"/>
        <w:jc w:val="center"/>
        <w:rPr>
          <w:rFonts w:asciiTheme="minorHAnsi" w:eastAsia="Times New Roman" w:hAnsiTheme="minorHAnsi" w:cstheme="minorHAnsi"/>
          <w:b/>
          <w:bCs/>
          <w:sz w:val="28"/>
          <w:szCs w:val="28"/>
          <w:lang w:eastAsia="ro-RO"/>
        </w:rPr>
      </w:pPr>
      <w:r w:rsidRPr="007F3BA7">
        <w:rPr>
          <w:rFonts w:eastAsia="Times New Roman"/>
          <w:b/>
          <w:bCs/>
          <w:sz w:val="28"/>
          <w:szCs w:val="28"/>
          <w:lang w:eastAsia="ro-RO"/>
        </w:rPr>
        <w:t>5.4.2.</w:t>
      </w:r>
      <w:r w:rsidRPr="007F3BA7">
        <w:rPr>
          <w:rFonts w:asciiTheme="minorHAnsi" w:eastAsia="Times New Roman" w:hAnsiTheme="minorHAnsi" w:cstheme="minorHAnsi"/>
          <w:b/>
          <w:bCs/>
          <w:sz w:val="28"/>
          <w:szCs w:val="28"/>
          <w:lang w:eastAsia="ro-RO"/>
        </w:rPr>
        <w:t>Lucrări de protecţie a pădurilor în fondul forestier aparţinând altor deţinători, administrat/pentru care se asigură servicii silvice de Regia Națională a Pădurilor - Romsilva pe bază de contracte</w:t>
      </w:r>
    </w:p>
    <w:p w:rsidR="00A81674" w:rsidRPr="007F3BA7" w:rsidRDefault="00A81674" w:rsidP="007F3BA7">
      <w:pPr>
        <w:pStyle w:val="BodyText"/>
        <w:spacing w:after="0"/>
        <w:ind w:firstLine="708"/>
        <w:jc w:val="center"/>
        <w:rPr>
          <w:rFonts w:asciiTheme="minorHAnsi" w:hAnsiTheme="minorHAnsi" w:cstheme="minorHAnsi"/>
          <w:b/>
          <w:bCs/>
          <w:sz w:val="28"/>
          <w:szCs w:val="28"/>
          <w:lang w:eastAsia="ro-RO"/>
        </w:rPr>
      </w:pPr>
    </w:p>
    <w:p w:rsidR="00B85B0F" w:rsidRPr="007F3BA7" w:rsidRDefault="00B85B0F" w:rsidP="007F3BA7">
      <w:pPr>
        <w:pStyle w:val="BodyText"/>
        <w:spacing w:after="0"/>
        <w:ind w:firstLine="708"/>
        <w:rPr>
          <w:rFonts w:asciiTheme="minorHAnsi" w:hAnsiTheme="minorHAnsi"/>
          <w:bCs/>
          <w:sz w:val="28"/>
          <w:szCs w:val="28"/>
        </w:rPr>
      </w:pPr>
      <w:r w:rsidRPr="007F3BA7">
        <w:rPr>
          <w:rFonts w:asciiTheme="minorHAnsi" w:hAnsiTheme="minorHAnsi"/>
          <w:bCs/>
          <w:iCs/>
          <w:sz w:val="28"/>
          <w:szCs w:val="28"/>
        </w:rPr>
        <w:t xml:space="preserve">În arboretele de răşinoase, </w:t>
      </w:r>
      <w:r w:rsidRPr="007F3BA7">
        <w:rPr>
          <w:rFonts w:asciiTheme="minorHAnsi" w:hAnsiTheme="minorHAnsi"/>
          <w:bCs/>
          <w:sz w:val="28"/>
          <w:szCs w:val="28"/>
        </w:rPr>
        <w:t>suprafaţa pe care au fost semnalate infestări cu gândaci de scoarţă în cursul anului 2018 a fost de 39</w:t>
      </w:r>
      <w:r w:rsidR="007D7988">
        <w:rPr>
          <w:rFonts w:asciiTheme="minorHAnsi" w:hAnsiTheme="minorHAnsi"/>
          <w:bCs/>
          <w:sz w:val="28"/>
          <w:szCs w:val="28"/>
        </w:rPr>
        <w:t xml:space="preserve"> </w:t>
      </w:r>
      <w:r w:rsidRPr="007F3BA7">
        <w:rPr>
          <w:rFonts w:asciiTheme="minorHAnsi" w:hAnsiTheme="minorHAnsi"/>
          <w:bCs/>
          <w:sz w:val="28"/>
          <w:szCs w:val="28"/>
        </w:rPr>
        <w:t xml:space="preserve">731 ha, aceasta fiind integral parcursă cu lucrări de protecție specifice. </w:t>
      </w:r>
    </w:p>
    <w:p w:rsidR="00B85B0F" w:rsidRPr="007F3BA7" w:rsidRDefault="00B85B0F" w:rsidP="007F3BA7">
      <w:pPr>
        <w:pStyle w:val="BodyText"/>
        <w:spacing w:after="0"/>
        <w:ind w:firstLine="708"/>
        <w:rPr>
          <w:rFonts w:asciiTheme="minorHAnsi" w:hAnsiTheme="minorHAnsi"/>
          <w:bCs/>
          <w:iCs/>
          <w:sz w:val="28"/>
          <w:szCs w:val="28"/>
        </w:rPr>
      </w:pPr>
      <w:r w:rsidRPr="007F3BA7">
        <w:rPr>
          <w:rFonts w:asciiTheme="minorHAnsi" w:hAnsiTheme="minorHAnsi"/>
          <w:bCs/>
          <w:sz w:val="28"/>
          <w:szCs w:val="28"/>
        </w:rPr>
        <w:t>Pentru combaterea Ipidaelor s-au utilizat 7</w:t>
      </w:r>
      <w:r w:rsidR="007D7988">
        <w:rPr>
          <w:rFonts w:asciiTheme="minorHAnsi" w:hAnsiTheme="minorHAnsi"/>
          <w:bCs/>
          <w:sz w:val="28"/>
          <w:szCs w:val="28"/>
        </w:rPr>
        <w:t xml:space="preserve"> </w:t>
      </w:r>
      <w:r w:rsidRPr="007F3BA7">
        <w:rPr>
          <w:rFonts w:asciiTheme="minorHAnsi" w:hAnsiTheme="minorHAnsi"/>
          <w:bCs/>
          <w:sz w:val="28"/>
          <w:szCs w:val="28"/>
        </w:rPr>
        <w:t>371 arbori cursă şi 2</w:t>
      </w:r>
      <w:r w:rsidR="007D7988">
        <w:rPr>
          <w:rFonts w:asciiTheme="minorHAnsi" w:hAnsiTheme="minorHAnsi"/>
          <w:bCs/>
          <w:sz w:val="28"/>
          <w:szCs w:val="28"/>
        </w:rPr>
        <w:t xml:space="preserve"> </w:t>
      </w:r>
      <w:r w:rsidRPr="007F3BA7">
        <w:rPr>
          <w:rFonts w:asciiTheme="minorHAnsi" w:hAnsiTheme="minorHAnsi"/>
          <w:bCs/>
          <w:sz w:val="28"/>
          <w:szCs w:val="28"/>
        </w:rPr>
        <w:t>916 curse feromonale.</w:t>
      </w:r>
    </w:p>
    <w:p w:rsidR="00B85B0F" w:rsidRPr="007F3BA7" w:rsidRDefault="00B85B0F" w:rsidP="007F3BA7">
      <w:pPr>
        <w:pStyle w:val="BodyText"/>
        <w:spacing w:after="0"/>
        <w:ind w:firstLine="708"/>
        <w:rPr>
          <w:rFonts w:asciiTheme="minorHAnsi" w:hAnsiTheme="minorHAnsi"/>
          <w:bCs/>
          <w:sz w:val="28"/>
          <w:szCs w:val="28"/>
        </w:rPr>
      </w:pPr>
      <w:r w:rsidRPr="007F3BA7">
        <w:rPr>
          <w:rFonts w:asciiTheme="minorHAnsi" w:hAnsiTheme="minorHAnsi"/>
          <w:bCs/>
          <w:iCs/>
          <w:sz w:val="28"/>
          <w:szCs w:val="28"/>
        </w:rPr>
        <w:lastRenderedPageBreak/>
        <w:t>În vederea combaterii şi limitării atacului de Ipidae au mai fost luate măsuri ce au constat în exploatarea şi evacuarea, cu prioritate, a arborilor atacaţi pe picior, precum și a celor rupți și doborâți.</w:t>
      </w:r>
    </w:p>
    <w:p w:rsidR="00B85B0F" w:rsidRPr="007F3BA7" w:rsidRDefault="00B85B0F" w:rsidP="007F3BA7">
      <w:pPr>
        <w:pStyle w:val="BodyText"/>
        <w:spacing w:after="0"/>
        <w:ind w:firstLine="708"/>
        <w:rPr>
          <w:rFonts w:asciiTheme="minorHAnsi" w:hAnsiTheme="minorHAnsi"/>
          <w:bCs/>
          <w:sz w:val="28"/>
          <w:szCs w:val="28"/>
        </w:rPr>
      </w:pPr>
      <w:r w:rsidRPr="007F3BA7">
        <w:rPr>
          <w:rFonts w:asciiTheme="minorHAnsi" w:hAnsiTheme="minorHAnsi"/>
          <w:bCs/>
          <w:sz w:val="28"/>
          <w:szCs w:val="28"/>
        </w:rPr>
        <w:t>În plantaţiile tinere de răşinoase s-au efectuat lucrări de combatere a dăunătorilor Hylobius abietis şi Hylastes sp., pe o suprafaţă de 432 ha. Pe suprafeţele în care s-a semnalat prezenţa acestor dăunători, s-au aplicat măsuri preventive şi curative (îmbăierea rădăcinilor și tulpinilor puieţilor în soluții insecticide înainte de plantare, amplasarea de scoarţe toxice şi de pari cursă etc.), conform normelor tehnice în vigoare.</w:t>
      </w:r>
    </w:p>
    <w:p w:rsidR="00B85B0F" w:rsidRPr="007F3BA7" w:rsidRDefault="00B85B0F" w:rsidP="007F3BA7">
      <w:pPr>
        <w:pStyle w:val="Corptext21"/>
        <w:ind w:firstLine="705"/>
        <w:rPr>
          <w:rFonts w:asciiTheme="minorHAnsi" w:hAnsiTheme="minorHAnsi"/>
          <w:b w:val="0"/>
          <w:bCs w:val="0"/>
          <w:szCs w:val="28"/>
        </w:rPr>
      </w:pPr>
      <w:r w:rsidRPr="007F3BA7">
        <w:rPr>
          <w:rFonts w:asciiTheme="minorHAnsi" w:hAnsiTheme="minorHAnsi"/>
          <w:b w:val="0"/>
          <w:bCs w:val="0"/>
          <w:szCs w:val="28"/>
        </w:rPr>
        <w:t>În arboretele de foioase suprafaţa arboretelor infestate cu dăunători a fost de 65</w:t>
      </w:r>
      <w:r w:rsidRPr="007D7988">
        <w:rPr>
          <w:rFonts w:asciiTheme="minorHAnsi" w:hAnsiTheme="minorHAnsi"/>
          <w:b w:val="0"/>
          <w:bCs w:val="0"/>
          <w:color w:val="FFFFFF" w:themeColor="background1"/>
          <w:szCs w:val="28"/>
        </w:rPr>
        <w:t>.</w:t>
      </w:r>
      <w:r w:rsidRPr="007F3BA7">
        <w:rPr>
          <w:rFonts w:asciiTheme="minorHAnsi" w:hAnsiTheme="minorHAnsi"/>
          <w:b w:val="0"/>
          <w:bCs w:val="0"/>
          <w:szCs w:val="28"/>
        </w:rPr>
        <w:t>038 ha, din care a fost inclusă în zona de supraveghere o suprafață de 64</w:t>
      </w:r>
      <w:r w:rsidR="007D7988">
        <w:rPr>
          <w:rFonts w:asciiTheme="minorHAnsi" w:hAnsiTheme="minorHAnsi"/>
          <w:b w:val="0"/>
          <w:bCs w:val="0"/>
          <w:szCs w:val="28"/>
        </w:rPr>
        <w:t xml:space="preserve"> </w:t>
      </w:r>
      <w:r w:rsidRPr="007F3BA7">
        <w:rPr>
          <w:rFonts w:asciiTheme="minorHAnsi" w:hAnsiTheme="minorHAnsi"/>
          <w:b w:val="0"/>
          <w:bCs w:val="0"/>
          <w:szCs w:val="28"/>
        </w:rPr>
        <w:t>791 ha, iar 247 ha au fost incluse în zona de combatere.</w:t>
      </w:r>
    </w:p>
    <w:p w:rsidR="00B85B0F" w:rsidRPr="007F3BA7" w:rsidRDefault="00B85B0F" w:rsidP="007F3BA7">
      <w:pPr>
        <w:pStyle w:val="Corptext21"/>
        <w:ind w:firstLine="705"/>
        <w:rPr>
          <w:rFonts w:asciiTheme="minorHAnsi" w:hAnsiTheme="minorHAnsi"/>
          <w:b w:val="0"/>
          <w:bCs w:val="0"/>
          <w:szCs w:val="28"/>
        </w:rPr>
      </w:pPr>
      <w:r w:rsidRPr="007F3BA7">
        <w:rPr>
          <w:rFonts w:asciiTheme="minorHAnsi" w:hAnsiTheme="minorHAnsi"/>
          <w:b w:val="0"/>
          <w:szCs w:val="28"/>
        </w:rPr>
        <w:tab/>
      </w:r>
      <w:r w:rsidRPr="007F3BA7">
        <w:rPr>
          <w:rFonts w:asciiTheme="minorHAnsi" w:hAnsiTheme="minorHAnsi"/>
          <w:b w:val="0"/>
          <w:bCs w:val="0"/>
          <w:szCs w:val="28"/>
        </w:rPr>
        <w:t>Lucrările de combatere a insectelor defoliatoare au însumat 247 ha</w:t>
      </w:r>
      <w:r w:rsidR="004B095A">
        <w:rPr>
          <w:rFonts w:asciiTheme="minorHAnsi" w:hAnsiTheme="minorHAnsi"/>
          <w:b w:val="0"/>
          <w:bCs w:val="0"/>
          <w:szCs w:val="28"/>
        </w:rPr>
        <w:t>,</w:t>
      </w:r>
      <w:r w:rsidRPr="007F3BA7">
        <w:rPr>
          <w:rFonts w:asciiTheme="minorHAnsi" w:hAnsiTheme="minorHAnsi"/>
          <w:b w:val="0"/>
          <w:bCs w:val="0"/>
          <w:szCs w:val="28"/>
        </w:rPr>
        <w:t xml:space="preserve"> </w:t>
      </w:r>
      <w:r w:rsidR="004B095A">
        <w:rPr>
          <w:rFonts w:asciiTheme="minorHAnsi" w:hAnsiTheme="minorHAnsi"/>
          <w:b w:val="0"/>
          <w:bCs w:val="0"/>
          <w:szCs w:val="28"/>
        </w:rPr>
        <w:t xml:space="preserve">din care </w:t>
      </w:r>
      <w:r w:rsidRPr="007F3BA7">
        <w:rPr>
          <w:rFonts w:asciiTheme="minorHAnsi" w:hAnsiTheme="minorHAnsi"/>
          <w:b w:val="0"/>
          <w:bCs w:val="0"/>
          <w:szCs w:val="28"/>
        </w:rPr>
        <w:t xml:space="preserve"> avio pe o suprafață de 212 ha (Direcția Silvică Olt) și de la sol pe suprafața de 35 ha</w:t>
      </w:r>
      <w:r w:rsidR="004B095A">
        <w:rPr>
          <w:rFonts w:asciiTheme="minorHAnsi" w:hAnsiTheme="minorHAnsi"/>
          <w:b w:val="0"/>
          <w:bCs w:val="0"/>
          <w:szCs w:val="28"/>
        </w:rPr>
        <w:t xml:space="preserve"> (</w:t>
      </w:r>
      <w:r w:rsidRPr="007F3BA7">
        <w:rPr>
          <w:rFonts w:asciiTheme="minorHAnsi" w:hAnsiTheme="minorHAnsi"/>
          <w:b w:val="0"/>
          <w:bCs w:val="0"/>
          <w:szCs w:val="28"/>
        </w:rPr>
        <w:t>Direcția Silvică Tulcea</w:t>
      </w:r>
      <w:r w:rsidR="004B095A">
        <w:rPr>
          <w:rFonts w:asciiTheme="minorHAnsi" w:hAnsiTheme="minorHAnsi"/>
          <w:b w:val="0"/>
          <w:bCs w:val="0"/>
          <w:szCs w:val="28"/>
        </w:rPr>
        <w:t>)</w:t>
      </w:r>
      <w:r w:rsidRPr="007F3BA7">
        <w:rPr>
          <w:rFonts w:asciiTheme="minorHAnsi" w:hAnsiTheme="minorHAnsi"/>
          <w:b w:val="0"/>
          <w:bCs w:val="0"/>
          <w:szCs w:val="28"/>
        </w:rPr>
        <w:t>.</w:t>
      </w:r>
    </w:p>
    <w:p w:rsidR="00B85B0F" w:rsidRPr="007F3BA7" w:rsidRDefault="00B85B0F" w:rsidP="007F3BA7">
      <w:pPr>
        <w:pStyle w:val="Corptext21"/>
        <w:rPr>
          <w:rFonts w:asciiTheme="minorHAnsi" w:hAnsiTheme="minorHAnsi"/>
          <w:b w:val="0"/>
          <w:iCs/>
          <w:szCs w:val="28"/>
        </w:rPr>
      </w:pPr>
      <w:r w:rsidRPr="007F3BA7">
        <w:rPr>
          <w:rFonts w:asciiTheme="minorHAnsi" w:hAnsiTheme="minorHAnsi"/>
          <w:b w:val="0"/>
          <w:bCs w:val="0"/>
          <w:szCs w:val="28"/>
        </w:rPr>
        <w:tab/>
        <w:t xml:space="preserve">Defoliatorii împotriva cărora </w:t>
      </w:r>
      <w:r w:rsidRPr="007F3BA7">
        <w:rPr>
          <w:rFonts w:asciiTheme="minorHAnsi" w:hAnsiTheme="minorHAnsi"/>
          <w:b w:val="0"/>
          <w:iCs/>
          <w:szCs w:val="28"/>
        </w:rPr>
        <w:t xml:space="preserve">s-au aplicat tratamente de combatere în pădurile de foioase sunt: Tortrix viridana – 212 ha şi Geometridae – 35 ha. </w:t>
      </w:r>
    </w:p>
    <w:p w:rsidR="00B85B0F" w:rsidRPr="007F3BA7" w:rsidRDefault="00B85B0F" w:rsidP="007F3BA7">
      <w:pPr>
        <w:pStyle w:val="BodyText"/>
        <w:spacing w:after="0"/>
        <w:ind w:firstLine="708"/>
        <w:rPr>
          <w:rFonts w:asciiTheme="minorHAnsi" w:hAnsiTheme="minorHAnsi"/>
          <w:bCs/>
          <w:sz w:val="28"/>
          <w:szCs w:val="28"/>
        </w:rPr>
      </w:pPr>
      <w:r w:rsidRPr="007F3BA7">
        <w:rPr>
          <w:rFonts w:asciiTheme="minorHAnsi" w:hAnsiTheme="minorHAnsi"/>
          <w:bCs/>
          <w:sz w:val="28"/>
          <w:szCs w:val="28"/>
        </w:rPr>
        <w:t xml:space="preserve">Combaterea paraziţilor vegetali s-a făcut pe o suprafaţă de 20 ha fond forestier. </w:t>
      </w:r>
    </w:p>
    <w:p w:rsidR="00B85B0F" w:rsidRPr="007F3BA7" w:rsidRDefault="00B85B0F" w:rsidP="007F3BA7">
      <w:pPr>
        <w:pStyle w:val="BodyText"/>
        <w:spacing w:after="0"/>
        <w:ind w:firstLine="708"/>
        <w:rPr>
          <w:rFonts w:asciiTheme="minorHAnsi" w:hAnsiTheme="minorHAnsi"/>
          <w:bCs/>
          <w:sz w:val="28"/>
          <w:szCs w:val="28"/>
        </w:rPr>
      </w:pPr>
      <w:r w:rsidRPr="007F3BA7">
        <w:rPr>
          <w:rFonts w:asciiTheme="minorHAnsi" w:hAnsiTheme="minorHAnsi"/>
          <w:bCs/>
          <w:sz w:val="28"/>
          <w:szCs w:val="28"/>
        </w:rPr>
        <w:t>Pentru prevenirea vătămărilor produse de vânat s-au aplicat tratamente cu produse repelente pe o suprafaţă de 267 ha.</w:t>
      </w:r>
    </w:p>
    <w:p w:rsidR="00B85B0F" w:rsidRPr="007F3BA7" w:rsidRDefault="00B85B0F" w:rsidP="007F3BA7">
      <w:pPr>
        <w:pStyle w:val="BodyText"/>
        <w:spacing w:after="0"/>
        <w:ind w:firstLine="708"/>
        <w:rPr>
          <w:rFonts w:asciiTheme="minorHAnsi" w:hAnsiTheme="minorHAnsi"/>
          <w:bCs/>
          <w:sz w:val="28"/>
          <w:szCs w:val="28"/>
        </w:rPr>
      </w:pPr>
      <w:r w:rsidRPr="007F3BA7">
        <w:rPr>
          <w:rFonts w:asciiTheme="minorHAnsi" w:hAnsiTheme="minorHAnsi"/>
          <w:bCs/>
          <w:sz w:val="28"/>
          <w:szCs w:val="28"/>
        </w:rPr>
        <w:t xml:space="preserve">În cadrul </w:t>
      </w:r>
      <w:r w:rsidRPr="007F3BA7">
        <w:rPr>
          <w:rFonts w:asciiTheme="minorHAnsi" w:hAnsiTheme="minorHAnsi"/>
          <w:iCs/>
          <w:sz w:val="28"/>
          <w:szCs w:val="28"/>
        </w:rPr>
        <w:t>lucrărilor de minim sanitar</w:t>
      </w:r>
      <w:r w:rsidRPr="007F3BA7">
        <w:rPr>
          <w:rFonts w:asciiTheme="minorHAnsi" w:hAnsiTheme="minorHAnsi"/>
          <w:bCs/>
          <w:sz w:val="28"/>
          <w:szCs w:val="28"/>
        </w:rPr>
        <w:t xml:space="preserve">, în fondul forestier aparținând altor deținători, au fost mineralizate 10 ha de linii parcelare, somiere și colnice, pentru a crea bariere de izolare a unor posibile incendii și de a limita accesul vehiculelor în fondul forestier. </w:t>
      </w:r>
    </w:p>
    <w:p w:rsidR="00B85B0F" w:rsidRPr="007F3BA7" w:rsidRDefault="00B85B0F" w:rsidP="007F3BA7">
      <w:pPr>
        <w:pStyle w:val="BodyText"/>
        <w:spacing w:after="0"/>
        <w:ind w:firstLine="708"/>
        <w:rPr>
          <w:rFonts w:asciiTheme="minorHAnsi" w:hAnsiTheme="minorHAnsi"/>
          <w:bCs/>
          <w:sz w:val="28"/>
          <w:szCs w:val="28"/>
        </w:rPr>
      </w:pPr>
      <w:r w:rsidRPr="007F3BA7">
        <w:rPr>
          <w:rFonts w:asciiTheme="minorHAnsi" w:hAnsiTheme="minorHAnsi"/>
          <w:bCs/>
          <w:sz w:val="28"/>
          <w:szCs w:val="28"/>
        </w:rPr>
        <w:t>De asemenea, s-a efectuat îmbăierea rădăcinilor/tulpinilor a 1</w:t>
      </w:r>
      <w:r w:rsidR="007D7988">
        <w:rPr>
          <w:rFonts w:asciiTheme="minorHAnsi" w:hAnsiTheme="minorHAnsi"/>
          <w:bCs/>
          <w:sz w:val="28"/>
          <w:szCs w:val="28"/>
        </w:rPr>
        <w:t xml:space="preserve"> </w:t>
      </w:r>
      <w:r w:rsidRPr="007F3BA7">
        <w:rPr>
          <w:rFonts w:asciiTheme="minorHAnsi" w:hAnsiTheme="minorHAnsi"/>
          <w:bCs/>
          <w:sz w:val="28"/>
          <w:szCs w:val="28"/>
        </w:rPr>
        <w:t>014 mii puieți forestieri, în soluții insecticide, înainte de plantare.</w:t>
      </w:r>
    </w:p>
    <w:p w:rsidR="00B85B0F" w:rsidRPr="007F3BA7" w:rsidRDefault="00B85B0F" w:rsidP="007F3BA7">
      <w:pPr>
        <w:pStyle w:val="BodyText"/>
        <w:spacing w:after="0"/>
        <w:ind w:firstLine="708"/>
        <w:rPr>
          <w:rFonts w:asciiTheme="minorHAnsi" w:hAnsiTheme="minorHAnsi"/>
          <w:bCs/>
          <w:sz w:val="28"/>
          <w:szCs w:val="28"/>
        </w:rPr>
      </w:pPr>
      <w:r w:rsidRPr="007F3BA7">
        <w:rPr>
          <w:rFonts w:asciiTheme="minorHAnsi" w:hAnsiTheme="minorHAnsi"/>
          <w:iCs/>
          <w:sz w:val="28"/>
          <w:szCs w:val="28"/>
        </w:rPr>
        <w:t xml:space="preserve">Valoarea totală a cheltuielilor generate de efectuarea lucrărilor de protecție a pădurilor </w:t>
      </w:r>
      <w:r w:rsidRPr="007F3BA7">
        <w:rPr>
          <w:rFonts w:asciiTheme="minorHAnsi" w:hAnsiTheme="minorHAnsi"/>
          <w:iCs/>
          <w:sz w:val="28"/>
          <w:szCs w:val="28"/>
          <w:lang w:eastAsia="ro-RO"/>
        </w:rPr>
        <w:t>în fondul forestier aparţinând altor deţinători, administrat/pentru care se asigură servicii silvice de RNP - Romsilva pe bază de contracte</w:t>
      </w:r>
      <w:r w:rsidRPr="007F3BA7">
        <w:rPr>
          <w:rFonts w:asciiTheme="minorHAnsi" w:hAnsiTheme="minorHAnsi"/>
          <w:iCs/>
          <w:sz w:val="28"/>
          <w:szCs w:val="28"/>
        </w:rPr>
        <w:t xml:space="preserve"> în cursul anului 2018, a fost de 5</w:t>
      </w:r>
      <w:r w:rsidR="007D7988">
        <w:rPr>
          <w:rFonts w:asciiTheme="minorHAnsi" w:hAnsiTheme="minorHAnsi"/>
          <w:iCs/>
          <w:sz w:val="28"/>
          <w:szCs w:val="28"/>
        </w:rPr>
        <w:t xml:space="preserve"> </w:t>
      </w:r>
      <w:r w:rsidRPr="007F3BA7">
        <w:rPr>
          <w:rFonts w:asciiTheme="minorHAnsi" w:hAnsiTheme="minorHAnsi"/>
          <w:iCs/>
          <w:sz w:val="28"/>
          <w:szCs w:val="28"/>
        </w:rPr>
        <w:t>579 mii lei din care 280 mii lei</w:t>
      </w:r>
      <w:r w:rsidRPr="007F3BA7">
        <w:rPr>
          <w:rFonts w:asciiTheme="minorHAnsi" w:hAnsiTheme="minorHAnsi"/>
          <w:bCs/>
          <w:sz w:val="28"/>
          <w:szCs w:val="28"/>
        </w:rPr>
        <w:t xml:space="preserve"> manoperă.</w:t>
      </w:r>
    </w:p>
    <w:p w:rsidR="00B85B0F" w:rsidRPr="007F3BA7" w:rsidRDefault="00B85B0F" w:rsidP="00A81674">
      <w:pPr>
        <w:spacing w:line="240" w:lineRule="auto"/>
        <w:jc w:val="center"/>
        <w:rPr>
          <w:rFonts w:eastAsia="Times New Roman"/>
          <w:color w:val="auto"/>
          <w:szCs w:val="28"/>
          <w:lang w:eastAsia="ro-RO"/>
        </w:rPr>
      </w:pPr>
    </w:p>
    <w:p w:rsidR="00B85B0F" w:rsidRPr="007F3BA7" w:rsidRDefault="00B85B0F" w:rsidP="00A81674">
      <w:pPr>
        <w:spacing w:line="240" w:lineRule="auto"/>
        <w:ind w:firstLine="708"/>
        <w:jc w:val="center"/>
        <w:rPr>
          <w:rFonts w:eastAsia="Times New Roman"/>
          <w:color w:val="auto"/>
          <w:szCs w:val="28"/>
          <w:lang w:eastAsia="ro-RO"/>
        </w:rPr>
      </w:pPr>
      <w:r w:rsidRPr="007F3BA7">
        <w:rPr>
          <w:rFonts w:eastAsia="Times New Roman"/>
          <w:bCs/>
          <w:color w:val="auto"/>
          <w:szCs w:val="28"/>
          <w:lang w:eastAsia="ro-RO"/>
        </w:rPr>
        <w:t>5.4.3. Evoluţia fenomenului de uscare anormală a arborilor</w:t>
      </w:r>
    </w:p>
    <w:p w:rsidR="00B85B0F" w:rsidRPr="007F3BA7" w:rsidRDefault="00B85B0F" w:rsidP="007F3BA7">
      <w:pPr>
        <w:spacing w:line="240" w:lineRule="auto"/>
        <w:rPr>
          <w:rFonts w:eastAsia="Times New Roman"/>
          <w:b w:val="0"/>
          <w:bCs/>
          <w:color w:val="auto"/>
          <w:sz w:val="16"/>
          <w:szCs w:val="16"/>
          <w:highlight w:val="green"/>
          <w:lang w:eastAsia="ro-RO"/>
        </w:rPr>
      </w:pPr>
    </w:p>
    <w:p w:rsidR="00B85B0F" w:rsidRPr="00A81674" w:rsidRDefault="00B85B0F" w:rsidP="007F3BA7">
      <w:pPr>
        <w:spacing w:line="240" w:lineRule="auto"/>
        <w:ind w:firstLine="708"/>
        <w:rPr>
          <w:rFonts w:eastAsia="Times New Roman" w:cstheme="minorHAnsi"/>
          <w:b w:val="0"/>
          <w:color w:val="auto"/>
          <w:szCs w:val="28"/>
          <w:lang w:eastAsia="ro-RO"/>
        </w:rPr>
      </w:pPr>
      <w:r w:rsidRPr="00A81674">
        <w:rPr>
          <w:rFonts w:eastAsia="Times New Roman"/>
          <w:b w:val="0"/>
          <w:color w:val="auto"/>
          <w:szCs w:val="28"/>
          <w:lang w:eastAsia="ro-RO"/>
        </w:rPr>
        <w:t>Una dintre</w:t>
      </w:r>
      <w:r w:rsidRPr="00A81674">
        <w:rPr>
          <w:rFonts w:ascii="Times New Roman" w:eastAsia="Times New Roman" w:hAnsi="Times New Roman"/>
          <w:b w:val="0"/>
          <w:color w:val="auto"/>
          <w:sz w:val="24"/>
          <w:szCs w:val="24"/>
          <w:lang w:eastAsia="ro-RO"/>
        </w:rPr>
        <w:t xml:space="preserve"> </w:t>
      </w:r>
      <w:r w:rsidRPr="00A81674">
        <w:rPr>
          <w:rFonts w:eastAsia="Times New Roman" w:cstheme="minorHAnsi"/>
          <w:b w:val="0"/>
          <w:color w:val="auto"/>
          <w:szCs w:val="28"/>
          <w:lang w:eastAsia="ro-RO"/>
        </w:rPr>
        <w:t xml:space="preserve">cauzele majore care au determinat apariţia şi evoluţia fenomenului de uscare prematură a arborilor, conform observațiilor și rezultatelor din studiile de specialitate, o reprezintă </w:t>
      </w:r>
      <w:r w:rsidRPr="00A81674">
        <w:rPr>
          <w:rFonts w:eastAsia="Times New Roman" w:cstheme="minorHAnsi"/>
          <w:b w:val="0"/>
          <w:i/>
          <w:color w:val="auto"/>
          <w:szCs w:val="28"/>
          <w:lang w:eastAsia="ro-RO"/>
        </w:rPr>
        <w:t>schimbările climatice</w:t>
      </w:r>
      <w:r w:rsidRPr="00A81674">
        <w:rPr>
          <w:rFonts w:eastAsia="Times New Roman" w:cstheme="minorHAnsi"/>
          <w:b w:val="0"/>
          <w:color w:val="auto"/>
          <w:szCs w:val="28"/>
          <w:lang w:eastAsia="ro-RO"/>
        </w:rPr>
        <w:t>, care au generat apariția unor fenomene meteorologice extreme precum: temperaturi excesive cu frecvență și durată mare, secete succesive şi de lungă durată, precipitații (ploi, ninsori) însemnate cantitativ raportate la unitatea de timp și de suprafață, înghețuri timpurii și târzii etc..</w:t>
      </w:r>
    </w:p>
    <w:p w:rsidR="00B85B0F" w:rsidRPr="00A81674" w:rsidRDefault="00B85B0F" w:rsidP="007F3BA7">
      <w:pPr>
        <w:spacing w:line="240" w:lineRule="auto"/>
        <w:ind w:firstLine="708"/>
        <w:rPr>
          <w:rFonts w:eastAsia="Times New Roman" w:cstheme="minorHAnsi"/>
          <w:b w:val="0"/>
          <w:color w:val="auto"/>
          <w:szCs w:val="28"/>
          <w:lang w:eastAsia="ro-RO"/>
        </w:rPr>
      </w:pPr>
      <w:r w:rsidRPr="00A81674">
        <w:rPr>
          <w:rFonts w:eastAsia="Times New Roman" w:cstheme="minorHAnsi"/>
          <w:b w:val="0"/>
          <w:color w:val="auto"/>
          <w:szCs w:val="28"/>
          <w:lang w:eastAsia="ro-RO"/>
        </w:rPr>
        <w:t xml:space="preserve">Din punct de vedere meteorologic, anul 2018 a fost un an cu precipitații abundente în perioada primăvară – vară. Destul de frecvent în ultimii ani s-a </w:t>
      </w:r>
      <w:r w:rsidRPr="00A81674">
        <w:rPr>
          <w:rFonts w:eastAsia="Times New Roman" w:cstheme="minorHAnsi"/>
          <w:b w:val="0"/>
          <w:color w:val="auto"/>
          <w:szCs w:val="28"/>
          <w:lang w:eastAsia="ro-RO"/>
        </w:rPr>
        <w:lastRenderedPageBreak/>
        <w:t>constatat apariția unor înghețuri timpurii și târzii care au produs degerarea lujerilor tineri ai arborilor.</w:t>
      </w:r>
    </w:p>
    <w:p w:rsidR="00B85B0F" w:rsidRPr="00A81674" w:rsidRDefault="0006781E" w:rsidP="007F3BA7">
      <w:pPr>
        <w:spacing w:line="240" w:lineRule="auto"/>
        <w:ind w:firstLine="708"/>
        <w:rPr>
          <w:rFonts w:eastAsia="Times New Roman" w:cstheme="minorHAnsi"/>
          <w:b w:val="0"/>
          <w:color w:val="auto"/>
          <w:szCs w:val="28"/>
          <w:lang w:eastAsia="ro-RO"/>
        </w:rPr>
      </w:pPr>
      <w:r>
        <w:rPr>
          <w:rFonts w:eastAsia="Times New Roman" w:cstheme="minorHAnsi"/>
          <w:b w:val="0"/>
          <w:color w:val="auto"/>
          <w:szCs w:val="28"/>
          <w:lang w:eastAsia="ro-RO"/>
        </w:rPr>
        <w:t>Deși perioada 2013-2018</w:t>
      </w:r>
      <w:r w:rsidR="00B85B0F" w:rsidRPr="00A81674">
        <w:rPr>
          <w:rFonts w:eastAsia="Times New Roman" w:cstheme="minorHAnsi"/>
          <w:b w:val="0"/>
          <w:color w:val="auto"/>
          <w:szCs w:val="28"/>
          <w:lang w:eastAsia="ro-RO"/>
        </w:rPr>
        <w:t xml:space="preserve"> a fost mai echilibrată în precipitații, totuşi seceta excesivă care s-a manifestat în intervalul 2006 - 2012 a continuat să influenţeze starea fiziologică a unor specii de arbori cu pretenţii faţă de regimul de umiditate din sol. </w:t>
      </w:r>
    </w:p>
    <w:p w:rsidR="00B85B0F" w:rsidRPr="00A81674" w:rsidRDefault="00B85B0F" w:rsidP="007F3BA7">
      <w:pPr>
        <w:spacing w:line="240" w:lineRule="auto"/>
        <w:ind w:firstLine="708"/>
        <w:rPr>
          <w:rFonts w:eastAsia="Times New Roman" w:cstheme="minorHAnsi"/>
          <w:b w:val="0"/>
          <w:color w:val="auto"/>
          <w:szCs w:val="28"/>
          <w:lang w:eastAsia="ro-RO"/>
        </w:rPr>
      </w:pPr>
      <w:r w:rsidRPr="00A81674">
        <w:rPr>
          <w:rFonts w:eastAsia="Times New Roman" w:cstheme="minorHAnsi"/>
          <w:b w:val="0"/>
          <w:color w:val="auto"/>
          <w:szCs w:val="28"/>
          <w:lang w:eastAsia="ro-RO"/>
        </w:rPr>
        <w:t xml:space="preserve">Pe fondul debilitării fiziologice a arborilor, urmare a efectelor produse de secetă, în unele zone s-au creat condiții prielnice dezvoltării insectelor și agenților criptogamici, care au infestat arborii și au accentuat starea de declin până la uscarea acestora. </w:t>
      </w:r>
    </w:p>
    <w:p w:rsidR="00B85B0F" w:rsidRPr="00A81674" w:rsidRDefault="00B85B0F" w:rsidP="007F3BA7">
      <w:pPr>
        <w:spacing w:line="240" w:lineRule="auto"/>
        <w:ind w:firstLine="708"/>
        <w:rPr>
          <w:rFonts w:eastAsia="Times New Roman" w:cstheme="minorHAnsi"/>
          <w:b w:val="0"/>
          <w:color w:val="auto"/>
          <w:szCs w:val="28"/>
          <w:lang w:eastAsia="ro-RO"/>
        </w:rPr>
      </w:pPr>
      <w:r w:rsidRPr="00A81674">
        <w:rPr>
          <w:rFonts w:eastAsia="Times New Roman" w:cstheme="minorHAnsi"/>
          <w:b w:val="0"/>
          <w:color w:val="auto"/>
          <w:szCs w:val="28"/>
          <w:lang w:eastAsia="ro-RO"/>
        </w:rPr>
        <w:t>Comparativ cu anii precedenți, procentul de uscare a bradului s-a menținut la un nivel relativ constant, respectiv 9</w:t>
      </w:r>
      <w:r w:rsidR="007D7988">
        <w:rPr>
          <w:rFonts w:eastAsia="Times New Roman" w:cstheme="minorHAnsi"/>
          <w:b w:val="0"/>
          <w:color w:val="auto"/>
          <w:szCs w:val="28"/>
          <w:lang w:eastAsia="ro-RO"/>
        </w:rPr>
        <w:t xml:space="preserve"> </w:t>
      </w:r>
      <w:r w:rsidRPr="00A81674">
        <w:rPr>
          <w:rFonts w:eastAsia="Times New Roman" w:cstheme="minorHAnsi"/>
          <w:b w:val="0"/>
          <w:color w:val="auto"/>
          <w:szCs w:val="28"/>
          <w:lang w:eastAsia="ro-RO"/>
        </w:rPr>
        <w:t xml:space="preserve">122 ha (6% din suprafața fondului forestier proprietate publică a statului ocupată de această specie, față de 8% în anul 2016 și 7% în anul 2017), cauza principală a acestui fenomen fiind seceta prelungită din anii anteriori. Molidul, deși este o specie mai puțin pretențioasă față de regimul hidric din sol comparativ cu bradul, este foarte sensibil la acțiunea vântului și la presiunea exercitată de greutatea stratului de zăpadă. </w:t>
      </w:r>
    </w:p>
    <w:p w:rsidR="00B85B0F" w:rsidRPr="00A81674" w:rsidRDefault="00B85B0F" w:rsidP="007F3BA7">
      <w:pPr>
        <w:spacing w:line="240" w:lineRule="auto"/>
        <w:ind w:firstLine="708"/>
        <w:rPr>
          <w:rFonts w:eastAsia="Times New Roman" w:cstheme="minorHAnsi"/>
          <w:b w:val="0"/>
          <w:color w:val="auto"/>
          <w:szCs w:val="28"/>
          <w:lang w:eastAsia="ro-RO"/>
        </w:rPr>
      </w:pPr>
      <w:r w:rsidRPr="00A81674">
        <w:rPr>
          <w:rFonts w:eastAsia="Times New Roman" w:cstheme="minorHAnsi"/>
          <w:b w:val="0"/>
          <w:color w:val="auto"/>
          <w:szCs w:val="28"/>
          <w:lang w:eastAsia="ro-RO"/>
        </w:rPr>
        <w:t>Arborii de rășinoase vătămați de factorii abiotici constituie un mediu prielnic dezvoltării gândacilor de scoarță, care infestează rapid acești arbori și produc uscarea lor în masă. Cele mai afectate de uscare au fost arboretele de răşinoase situate în afara arealului lor natural, în special cele din estul țării, unde deficitul hidric din sol a fost foarte pronunțat.</w:t>
      </w:r>
    </w:p>
    <w:p w:rsidR="00B85B0F" w:rsidRPr="00A81674" w:rsidRDefault="00B85B0F" w:rsidP="007F3BA7">
      <w:pPr>
        <w:spacing w:line="240" w:lineRule="auto"/>
        <w:ind w:firstLine="708"/>
        <w:rPr>
          <w:rFonts w:eastAsia="Times New Roman" w:cstheme="minorHAnsi"/>
          <w:b w:val="0"/>
          <w:color w:val="auto"/>
          <w:szCs w:val="28"/>
          <w:lang w:eastAsia="ro-RO"/>
        </w:rPr>
      </w:pPr>
      <w:r w:rsidRPr="00A81674">
        <w:rPr>
          <w:rFonts w:eastAsia="Times New Roman" w:cstheme="minorHAnsi"/>
          <w:b w:val="0"/>
          <w:color w:val="auto"/>
          <w:szCs w:val="28"/>
          <w:lang w:eastAsia="ro-RO"/>
        </w:rPr>
        <w:t>Dintre speciile de foioase, cvercineele se confruntă cu fenomenul de uscare pe suprafeţe mai întinse, respectiv 10</w:t>
      </w:r>
      <w:r w:rsidRPr="007D7988">
        <w:rPr>
          <w:rFonts w:eastAsia="Times New Roman" w:cstheme="minorHAnsi"/>
          <w:b w:val="0"/>
          <w:color w:val="FFFFFF" w:themeColor="background1"/>
          <w:szCs w:val="28"/>
          <w:lang w:eastAsia="ro-RO"/>
        </w:rPr>
        <w:t>.</w:t>
      </w:r>
      <w:r w:rsidRPr="00A81674">
        <w:rPr>
          <w:rFonts w:eastAsia="Times New Roman" w:cstheme="minorHAnsi"/>
          <w:b w:val="0"/>
          <w:color w:val="auto"/>
          <w:szCs w:val="28"/>
          <w:lang w:eastAsia="ro-RO"/>
        </w:rPr>
        <w:t>303 ha (2% din suprafața fondului forestier proprietate publică a statului ocupată de aceste specii). Dintre cvercinee, mai sensibil este stejarul pedunculat, însă și stejarul brumăriu, gorunul, cerul și gârnița manifestă fenomene de uscare.</w:t>
      </w:r>
    </w:p>
    <w:p w:rsidR="00B85B0F" w:rsidRPr="00A81674" w:rsidRDefault="00B85B0F" w:rsidP="007F3BA7">
      <w:pPr>
        <w:spacing w:line="240" w:lineRule="auto"/>
        <w:ind w:firstLine="708"/>
        <w:rPr>
          <w:rFonts w:eastAsia="Times New Roman" w:cstheme="minorHAnsi"/>
          <w:b w:val="0"/>
          <w:color w:val="auto"/>
          <w:szCs w:val="28"/>
          <w:lang w:eastAsia="ro-RO"/>
        </w:rPr>
      </w:pPr>
      <w:r w:rsidRPr="00A81674">
        <w:rPr>
          <w:rFonts w:eastAsia="Times New Roman" w:cstheme="minorHAnsi"/>
          <w:b w:val="0"/>
          <w:color w:val="auto"/>
          <w:szCs w:val="28"/>
          <w:lang w:eastAsia="ro-RO"/>
        </w:rPr>
        <w:t xml:space="preserve">Una dintre speciile de foioase care se află într-o stare evidentă de declin este frasinul. Această specie manifestă o sensibilitate ridicată la acțiunea factorilor biotici și abiotici. Stresul hidric la care a fost supus frasinul în ultimul deceniu, caracterizat prin existența unor perioade deosebit de secetoase alternând cu perioade caracterizate prin excedent de umiditate, a produs debilitarea acestuia. Pe fondul debilitării speciei, au avut loc atacuri agresive produse de dăunători (în special </w:t>
      </w:r>
      <w:r w:rsidRPr="00A81674">
        <w:rPr>
          <w:rFonts w:eastAsia="Times New Roman" w:cstheme="minorHAnsi"/>
          <w:b w:val="0"/>
          <w:i/>
          <w:color w:val="auto"/>
          <w:szCs w:val="28"/>
          <w:lang w:eastAsia="ro-RO"/>
        </w:rPr>
        <w:t>Stereonichus fraxini</w:t>
      </w:r>
      <w:r w:rsidRPr="00A81674">
        <w:rPr>
          <w:rFonts w:eastAsia="Times New Roman" w:cstheme="minorHAnsi"/>
          <w:b w:val="0"/>
          <w:color w:val="auto"/>
          <w:szCs w:val="28"/>
          <w:lang w:eastAsia="ro-RO"/>
        </w:rPr>
        <w:t>) și de agenți criptogamici (</w:t>
      </w:r>
      <w:r w:rsidRPr="00A81674">
        <w:rPr>
          <w:rFonts w:eastAsia="Times New Roman" w:cstheme="minorHAnsi"/>
          <w:b w:val="0"/>
          <w:i/>
          <w:color w:val="auto"/>
          <w:szCs w:val="28"/>
          <w:lang w:eastAsia="ro-RO"/>
        </w:rPr>
        <w:t>Hymenoscyphus fraxineus</w:t>
      </w:r>
      <w:r w:rsidRPr="00A81674">
        <w:rPr>
          <w:rFonts w:eastAsia="Times New Roman" w:cstheme="minorHAnsi"/>
          <w:b w:val="0"/>
          <w:color w:val="auto"/>
          <w:szCs w:val="28"/>
          <w:lang w:eastAsia="ro-RO"/>
        </w:rPr>
        <w:t xml:space="preserve">). Studiile efectuate la nivel european indică faptul că </w:t>
      </w:r>
      <w:r w:rsidRPr="00A81674">
        <w:rPr>
          <w:rFonts w:eastAsia="Times New Roman" w:cstheme="minorHAnsi"/>
          <w:b w:val="0"/>
          <w:i/>
          <w:color w:val="auto"/>
          <w:szCs w:val="28"/>
          <w:lang w:eastAsia="ro-RO"/>
        </w:rPr>
        <w:t xml:space="preserve">Hymenoscyphus fraxineus </w:t>
      </w:r>
      <w:r w:rsidRPr="00A81674">
        <w:rPr>
          <w:rFonts w:eastAsia="Times New Roman" w:cstheme="minorHAnsi"/>
          <w:b w:val="0"/>
          <w:color w:val="auto"/>
          <w:szCs w:val="28"/>
          <w:lang w:eastAsia="ro-RO"/>
        </w:rPr>
        <w:t xml:space="preserve">are un potențial foarte mare de înmulțire și răspândire, iar arborii infestați cu această ciupercă sunt predestinați uscării. La momentul actual nu au fost identificate metode de prevenire a apariției și de combatere a bolii produse de </w:t>
      </w:r>
      <w:r w:rsidRPr="00A81674">
        <w:rPr>
          <w:rFonts w:eastAsia="Times New Roman" w:cstheme="minorHAnsi"/>
          <w:b w:val="0"/>
          <w:i/>
          <w:color w:val="auto"/>
          <w:szCs w:val="28"/>
          <w:lang w:eastAsia="ro-RO"/>
        </w:rPr>
        <w:t>Hymenoscyphus fraxineus</w:t>
      </w:r>
      <w:r w:rsidRPr="00A81674">
        <w:rPr>
          <w:rFonts w:eastAsia="Times New Roman" w:cstheme="minorHAnsi"/>
          <w:b w:val="0"/>
          <w:color w:val="auto"/>
          <w:szCs w:val="28"/>
          <w:lang w:eastAsia="ro-RO"/>
        </w:rPr>
        <w:t xml:space="preserve">. </w:t>
      </w:r>
    </w:p>
    <w:p w:rsidR="00B85B0F" w:rsidRPr="00A81674" w:rsidRDefault="00B85B0F" w:rsidP="007F3BA7">
      <w:pPr>
        <w:spacing w:line="240" w:lineRule="auto"/>
        <w:ind w:firstLine="708"/>
        <w:rPr>
          <w:rFonts w:eastAsia="Times New Roman" w:cstheme="minorHAnsi"/>
          <w:b w:val="0"/>
          <w:color w:val="auto"/>
          <w:szCs w:val="28"/>
          <w:lang w:eastAsia="ro-RO"/>
        </w:rPr>
      </w:pPr>
      <w:r w:rsidRPr="00A81674">
        <w:rPr>
          <w:rFonts w:eastAsia="Times New Roman" w:cstheme="minorHAnsi"/>
          <w:b w:val="0"/>
          <w:color w:val="auto"/>
          <w:szCs w:val="28"/>
          <w:lang w:eastAsia="ro-RO"/>
        </w:rPr>
        <w:t xml:space="preserve">Din analiza datelor raportate de direcţiile silvice, pentru anul 2018, rezultă următoarele: </w:t>
      </w:r>
    </w:p>
    <w:p w:rsidR="00B85B0F" w:rsidRPr="00A81674" w:rsidRDefault="00B85B0F" w:rsidP="007F3BA7">
      <w:pPr>
        <w:spacing w:line="240" w:lineRule="auto"/>
        <w:ind w:firstLine="708"/>
        <w:rPr>
          <w:rFonts w:eastAsia="Times New Roman" w:cstheme="minorHAnsi"/>
          <w:b w:val="0"/>
          <w:color w:val="auto"/>
          <w:szCs w:val="28"/>
          <w:lang w:eastAsia="ro-RO"/>
        </w:rPr>
      </w:pPr>
      <w:r w:rsidRPr="00A81674">
        <w:rPr>
          <w:rFonts w:eastAsia="Times New Roman" w:cstheme="minorHAnsi"/>
          <w:b w:val="0"/>
          <w:color w:val="auto"/>
          <w:szCs w:val="28"/>
          <w:lang w:eastAsia="ro-RO"/>
        </w:rPr>
        <w:lastRenderedPageBreak/>
        <w:t>- suprafaţa arboretelor afectate de uscare este de 43</w:t>
      </w:r>
      <w:r w:rsidRPr="007D7988">
        <w:rPr>
          <w:rFonts w:eastAsia="Times New Roman" w:cstheme="minorHAnsi"/>
          <w:b w:val="0"/>
          <w:color w:val="FFFFFF" w:themeColor="background1"/>
          <w:szCs w:val="28"/>
          <w:lang w:eastAsia="ro-RO"/>
        </w:rPr>
        <w:t>.</w:t>
      </w:r>
      <w:r w:rsidR="00D9490E">
        <w:rPr>
          <w:rFonts w:eastAsia="Times New Roman" w:cstheme="minorHAnsi"/>
          <w:b w:val="0"/>
          <w:color w:val="auto"/>
          <w:szCs w:val="28"/>
          <w:lang w:eastAsia="ro-RO"/>
        </w:rPr>
        <w:t>663 ha</w:t>
      </w:r>
      <w:r w:rsidRPr="00A81674">
        <w:rPr>
          <w:rFonts w:eastAsia="Times New Roman" w:cstheme="minorHAnsi"/>
          <w:b w:val="0"/>
          <w:color w:val="auto"/>
          <w:szCs w:val="28"/>
          <w:lang w:eastAsia="ro-RO"/>
        </w:rPr>
        <w:t>. Suprafaţa totală a arboretelor de foioase afectate de fenomenul de uscare a fost 25</w:t>
      </w:r>
      <w:r w:rsidR="007D7988">
        <w:rPr>
          <w:rFonts w:eastAsia="Times New Roman" w:cstheme="minorHAnsi"/>
          <w:b w:val="0"/>
          <w:color w:val="auto"/>
          <w:szCs w:val="28"/>
          <w:lang w:eastAsia="ro-RO"/>
        </w:rPr>
        <w:t xml:space="preserve"> </w:t>
      </w:r>
      <w:r w:rsidRPr="00A81674">
        <w:rPr>
          <w:rFonts w:eastAsia="Times New Roman" w:cstheme="minorHAnsi"/>
          <w:b w:val="0"/>
          <w:color w:val="auto"/>
          <w:szCs w:val="28"/>
          <w:lang w:eastAsia="ro-RO"/>
        </w:rPr>
        <w:t>684 ha, reprezentând 1% din totalul suprafeţei ocupate de aceste specii;</w:t>
      </w:r>
    </w:p>
    <w:p w:rsidR="00B85B0F" w:rsidRPr="00A81674" w:rsidRDefault="00B85B0F" w:rsidP="007F3BA7">
      <w:pPr>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ab/>
        <w:t>- dintre foioase, cvercineele au fost afectate pe o suprafață de 10</w:t>
      </w:r>
      <w:r w:rsidRPr="007D7988">
        <w:rPr>
          <w:rFonts w:eastAsia="Times New Roman" w:cstheme="minorHAnsi"/>
          <w:b w:val="0"/>
          <w:color w:val="FFFFFF" w:themeColor="background1"/>
          <w:szCs w:val="28"/>
          <w:lang w:eastAsia="ro-RO"/>
        </w:rPr>
        <w:t>.</w:t>
      </w:r>
      <w:r w:rsidRPr="00A81674">
        <w:rPr>
          <w:rFonts w:eastAsia="Times New Roman" w:cstheme="minorHAnsi"/>
          <w:b w:val="0"/>
          <w:color w:val="auto"/>
          <w:szCs w:val="28"/>
          <w:lang w:eastAsia="ro-RO"/>
        </w:rPr>
        <w:t>303 ha (2%), fagul pe 4</w:t>
      </w:r>
      <w:r w:rsidRPr="007D7988">
        <w:rPr>
          <w:rFonts w:eastAsia="Times New Roman" w:cstheme="minorHAnsi"/>
          <w:b w:val="0"/>
          <w:color w:val="FFFFFF" w:themeColor="background1"/>
          <w:szCs w:val="28"/>
          <w:lang w:eastAsia="ro-RO"/>
        </w:rPr>
        <w:t>.</w:t>
      </w:r>
      <w:r w:rsidRPr="00A81674">
        <w:rPr>
          <w:rFonts w:eastAsia="Times New Roman" w:cstheme="minorHAnsi"/>
          <w:b w:val="0"/>
          <w:color w:val="auto"/>
          <w:szCs w:val="28"/>
          <w:lang w:eastAsia="ro-RO"/>
        </w:rPr>
        <w:t>888 ha (0,5%), diverse specii tari pe 6</w:t>
      </w:r>
      <w:r w:rsidRPr="007D7988">
        <w:rPr>
          <w:rFonts w:eastAsia="Times New Roman" w:cstheme="minorHAnsi"/>
          <w:b w:val="0"/>
          <w:color w:val="FFFFFF" w:themeColor="background1"/>
          <w:szCs w:val="28"/>
          <w:lang w:eastAsia="ro-RO"/>
        </w:rPr>
        <w:t>.</w:t>
      </w:r>
      <w:r w:rsidRPr="00A81674">
        <w:rPr>
          <w:rFonts w:eastAsia="Times New Roman" w:cstheme="minorHAnsi"/>
          <w:b w:val="0"/>
          <w:color w:val="auto"/>
          <w:szCs w:val="28"/>
          <w:lang w:eastAsia="ro-RO"/>
        </w:rPr>
        <w:t>045 ha (1%) și diverse specii moi pe 4</w:t>
      </w:r>
      <w:r w:rsidRPr="007D7988">
        <w:rPr>
          <w:rFonts w:eastAsia="Times New Roman" w:cstheme="minorHAnsi"/>
          <w:b w:val="0"/>
          <w:color w:val="FFFFFF" w:themeColor="background1"/>
          <w:szCs w:val="28"/>
          <w:lang w:eastAsia="ro-RO"/>
        </w:rPr>
        <w:t>.</w:t>
      </w:r>
      <w:r w:rsidRPr="00A81674">
        <w:rPr>
          <w:rFonts w:eastAsia="Times New Roman" w:cstheme="minorHAnsi"/>
          <w:b w:val="0"/>
          <w:color w:val="auto"/>
          <w:szCs w:val="28"/>
          <w:lang w:eastAsia="ro-RO"/>
        </w:rPr>
        <w:t>448 ha (2%);</w:t>
      </w:r>
    </w:p>
    <w:p w:rsidR="00B85B0F" w:rsidRPr="00A81674" w:rsidRDefault="00B85B0F" w:rsidP="007F3BA7">
      <w:pPr>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ab/>
        <w:t>- suprafaţa totală a arboretelor de răşinoase afectate de fenomenul de uscare este de 18</w:t>
      </w:r>
      <w:r w:rsidRPr="007D7988">
        <w:rPr>
          <w:rFonts w:eastAsia="Times New Roman" w:cstheme="minorHAnsi"/>
          <w:b w:val="0"/>
          <w:color w:val="FFFFFF" w:themeColor="background1"/>
          <w:szCs w:val="28"/>
          <w:lang w:eastAsia="ro-RO"/>
        </w:rPr>
        <w:t>.</w:t>
      </w:r>
      <w:r w:rsidRPr="00A81674">
        <w:rPr>
          <w:rFonts w:eastAsia="Times New Roman" w:cstheme="minorHAnsi"/>
          <w:b w:val="0"/>
          <w:color w:val="auto"/>
          <w:szCs w:val="28"/>
          <w:lang w:eastAsia="ro-RO"/>
        </w:rPr>
        <w:t>266 ha, reprezentând 2% din totalul suprafeţei ocupate de aceste specii;</w:t>
      </w:r>
    </w:p>
    <w:p w:rsidR="00B85B0F" w:rsidRPr="00A81674" w:rsidRDefault="00B85B0F" w:rsidP="007F3BA7">
      <w:pPr>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ab/>
        <w:t>- dintre răşinoase, pe primul loc ca suprafaţă afectată se situează bradul cu 9</w:t>
      </w:r>
      <w:r w:rsidRPr="007D7988">
        <w:rPr>
          <w:rFonts w:eastAsia="Times New Roman" w:cstheme="minorHAnsi"/>
          <w:b w:val="0"/>
          <w:color w:val="FFFFFF" w:themeColor="background1"/>
          <w:szCs w:val="28"/>
          <w:lang w:eastAsia="ro-RO"/>
        </w:rPr>
        <w:t>.</w:t>
      </w:r>
      <w:r w:rsidRPr="00A81674">
        <w:rPr>
          <w:rFonts w:eastAsia="Times New Roman" w:cstheme="minorHAnsi"/>
          <w:b w:val="0"/>
          <w:color w:val="auto"/>
          <w:szCs w:val="28"/>
          <w:lang w:eastAsia="ro-RO"/>
        </w:rPr>
        <w:t>122 ha (6%), pe locurile următoare situându-se molidul cu 7</w:t>
      </w:r>
      <w:r w:rsidRPr="007D7988">
        <w:rPr>
          <w:rFonts w:eastAsia="Times New Roman" w:cstheme="minorHAnsi"/>
          <w:b w:val="0"/>
          <w:color w:val="FFFFFF" w:themeColor="background1"/>
          <w:szCs w:val="28"/>
          <w:lang w:eastAsia="ro-RO"/>
        </w:rPr>
        <w:t>.</w:t>
      </w:r>
      <w:r w:rsidRPr="00A81674">
        <w:rPr>
          <w:rFonts w:eastAsia="Times New Roman" w:cstheme="minorHAnsi"/>
          <w:b w:val="0"/>
          <w:color w:val="auto"/>
          <w:szCs w:val="28"/>
          <w:lang w:eastAsia="ro-RO"/>
        </w:rPr>
        <w:t>803 ha (1%) şi speciile de pini cu 1</w:t>
      </w:r>
      <w:r w:rsidRPr="007D7988">
        <w:rPr>
          <w:rFonts w:eastAsia="Times New Roman" w:cstheme="minorHAnsi"/>
          <w:b w:val="0"/>
          <w:color w:val="FFFFFF" w:themeColor="background1"/>
          <w:szCs w:val="28"/>
          <w:lang w:eastAsia="ro-RO"/>
        </w:rPr>
        <w:t>.</w:t>
      </w:r>
      <w:r w:rsidRPr="00A81674">
        <w:rPr>
          <w:rFonts w:eastAsia="Times New Roman" w:cstheme="minorHAnsi"/>
          <w:b w:val="0"/>
          <w:color w:val="auto"/>
          <w:szCs w:val="28"/>
          <w:lang w:eastAsia="ro-RO"/>
        </w:rPr>
        <w:t>339ha (2%);</w:t>
      </w:r>
    </w:p>
    <w:p w:rsidR="00B85B0F" w:rsidRPr="00A81674" w:rsidRDefault="00B85B0F" w:rsidP="007F3BA7">
      <w:pPr>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ab/>
        <w:t>- volumul total al arborilor uscaţi sau în curs de uscare a fost de 193,2 mii mc. Din acest volum, 153,8 mii mc au fost extraşi în cursul anului 2018, diferenţa de 39,4 mii mc urmând a fi exploatată în cursul anului 2019.</w:t>
      </w:r>
    </w:p>
    <w:p w:rsidR="00B85B0F" w:rsidRDefault="00B85B0F" w:rsidP="007F3BA7">
      <w:pPr>
        <w:pStyle w:val="Indentcorptext3"/>
        <w:spacing w:after="0"/>
        <w:ind w:left="0" w:firstLine="709"/>
        <w:jc w:val="both"/>
        <w:rPr>
          <w:rFonts w:asciiTheme="minorHAnsi" w:hAnsiTheme="minorHAnsi" w:cstheme="minorHAnsi"/>
          <w:sz w:val="28"/>
          <w:szCs w:val="28"/>
        </w:rPr>
      </w:pPr>
      <w:r w:rsidRPr="007F3BA7">
        <w:rPr>
          <w:rFonts w:asciiTheme="minorHAnsi" w:hAnsiTheme="minorHAnsi" w:cstheme="minorHAnsi"/>
          <w:sz w:val="28"/>
          <w:szCs w:val="28"/>
        </w:rPr>
        <w:t>Evoluția volumului de masă lemnoasă afectată de uscare anormală, în perioada 2010-2018, se prezintă în tabelul de mai jos.</w:t>
      </w:r>
    </w:p>
    <w:p w:rsidR="00A81674" w:rsidRPr="007F3BA7" w:rsidRDefault="00A81674" w:rsidP="007F3BA7">
      <w:pPr>
        <w:pStyle w:val="Indentcorptext3"/>
        <w:spacing w:after="0"/>
        <w:ind w:left="0" w:firstLine="709"/>
        <w:jc w:val="both"/>
        <w:rPr>
          <w:rFonts w:asciiTheme="minorHAnsi" w:hAnsiTheme="minorHAnsi" w:cstheme="minorHAns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560"/>
        <w:gridCol w:w="1559"/>
        <w:gridCol w:w="1559"/>
      </w:tblGrid>
      <w:tr w:rsidR="007F3BA7" w:rsidRPr="00A81674" w:rsidTr="00A62BDB">
        <w:trPr>
          <w:jc w:val="center"/>
        </w:trPr>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Anul</w:t>
            </w:r>
          </w:p>
        </w:tc>
        <w:tc>
          <w:tcPr>
            <w:tcW w:w="4678" w:type="dxa"/>
            <w:gridSpan w:val="3"/>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Volumul de masă lemnoasă afectată de uscare anormală (mii mc)</w:t>
            </w:r>
          </w:p>
        </w:tc>
      </w:tr>
      <w:tr w:rsidR="007F3BA7" w:rsidRPr="00A81674" w:rsidTr="00A62BD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5B0F" w:rsidRPr="00A81674" w:rsidRDefault="00B85B0F" w:rsidP="007F3BA7">
            <w:pPr>
              <w:spacing w:line="240" w:lineRule="auto"/>
              <w:rPr>
                <w:rFonts w:eastAsia="Times New Roman" w:cstheme="minorHAnsi"/>
                <w:b w:val="0"/>
                <w:color w:val="auto"/>
                <w:szCs w:val="28"/>
                <w:lang w:eastAsia="zh-CN"/>
              </w:rPr>
            </w:pPr>
          </w:p>
        </w:tc>
        <w:tc>
          <w:tcPr>
            <w:tcW w:w="1560"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Total</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Rășinoase</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Foioase</w:t>
            </w:r>
          </w:p>
        </w:tc>
      </w:tr>
      <w:tr w:rsidR="007F3BA7" w:rsidRPr="00A81674" w:rsidTr="00A62BDB">
        <w:trPr>
          <w:jc w:val="center"/>
        </w:trPr>
        <w:tc>
          <w:tcPr>
            <w:tcW w:w="1275" w:type="dxa"/>
            <w:tcBorders>
              <w:top w:val="single" w:sz="4" w:space="0" w:color="auto"/>
              <w:left w:val="single" w:sz="2" w:space="0" w:color="000080"/>
              <w:bottom w:val="single" w:sz="4" w:space="0" w:color="auto"/>
              <w:right w:val="single" w:sz="4" w:space="0" w:color="auto"/>
            </w:tcBorders>
            <w:hideMark/>
          </w:tcPr>
          <w:p w:rsidR="00B85B0F" w:rsidRPr="00A81674" w:rsidRDefault="00B85B0F" w:rsidP="007F3BA7">
            <w:pPr>
              <w:suppressLineNumbers/>
              <w:suppressAutoHyphens/>
              <w:spacing w:line="240" w:lineRule="auto"/>
              <w:jc w:val="center"/>
              <w:rPr>
                <w:rFonts w:eastAsia="SimSun" w:cstheme="minorHAnsi"/>
                <w:b w:val="0"/>
                <w:color w:val="auto"/>
                <w:szCs w:val="28"/>
                <w:lang w:eastAsia="zh-CN"/>
              </w:rPr>
            </w:pPr>
            <w:r w:rsidRPr="00A81674">
              <w:rPr>
                <w:rFonts w:eastAsia="SimSun" w:cstheme="minorHAnsi"/>
                <w:b w:val="0"/>
                <w:color w:val="auto"/>
                <w:szCs w:val="28"/>
                <w:lang w:eastAsia="zh-CN"/>
              </w:rPr>
              <w:t>2010</w:t>
            </w:r>
          </w:p>
        </w:tc>
        <w:tc>
          <w:tcPr>
            <w:tcW w:w="1560"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244,2</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38,1</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206,1</w:t>
            </w:r>
          </w:p>
        </w:tc>
      </w:tr>
      <w:tr w:rsidR="007F3BA7" w:rsidRPr="00A81674" w:rsidTr="00A62BDB">
        <w:trPr>
          <w:jc w:val="center"/>
        </w:trPr>
        <w:tc>
          <w:tcPr>
            <w:tcW w:w="1275" w:type="dxa"/>
            <w:tcBorders>
              <w:top w:val="single" w:sz="4" w:space="0" w:color="auto"/>
              <w:left w:val="single" w:sz="2" w:space="0" w:color="000080"/>
              <w:bottom w:val="single" w:sz="4" w:space="0" w:color="auto"/>
              <w:right w:val="single" w:sz="4" w:space="0" w:color="auto"/>
            </w:tcBorders>
            <w:hideMark/>
          </w:tcPr>
          <w:p w:rsidR="00B85B0F" w:rsidRPr="00A81674" w:rsidRDefault="00B85B0F" w:rsidP="007F3BA7">
            <w:pPr>
              <w:suppressLineNumbers/>
              <w:suppressAutoHyphens/>
              <w:spacing w:line="240" w:lineRule="auto"/>
              <w:jc w:val="center"/>
              <w:rPr>
                <w:rFonts w:eastAsia="SimSun" w:cstheme="minorHAnsi"/>
                <w:b w:val="0"/>
                <w:color w:val="auto"/>
                <w:szCs w:val="28"/>
                <w:lang w:eastAsia="zh-CN"/>
              </w:rPr>
            </w:pPr>
            <w:r w:rsidRPr="00A81674">
              <w:rPr>
                <w:rFonts w:eastAsia="SimSun" w:cstheme="minorHAnsi"/>
                <w:b w:val="0"/>
                <w:color w:val="auto"/>
                <w:szCs w:val="28"/>
                <w:lang w:eastAsia="zh-CN"/>
              </w:rPr>
              <w:t>2011</w:t>
            </w:r>
          </w:p>
        </w:tc>
        <w:tc>
          <w:tcPr>
            <w:tcW w:w="1560"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151,9</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45,9</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106,0</w:t>
            </w:r>
          </w:p>
        </w:tc>
      </w:tr>
      <w:tr w:rsidR="007F3BA7" w:rsidRPr="00A81674" w:rsidTr="00A62BDB">
        <w:trPr>
          <w:jc w:val="center"/>
        </w:trPr>
        <w:tc>
          <w:tcPr>
            <w:tcW w:w="1275" w:type="dxa"/>
            <w:tcBorders>
              <w:top w:val="single" w:sz="4" w:space="0" w:color="auto"/>
              <w:left w:val="single" w:sz="2" w:space="0" w:color="000080"/>
              <w:bottom w:val="single" w:sz="4" w:space="0" w:color="auto"/>
              <w:right w:val="single" w:sz="4" w:space="0" w:color="auto"/>
            </w:tcBorders>
            <w:hideMark/>
          </w:tcPr>
          <w:p w:rsidR="00B85B0F" w:rsidRPr="00A81674" w:rsidRDefault="00B85B0F" w:rsidP="007F3BA7">
            <w:pPr>
              <w:suppressLineNumbers/>
              <w:suppressAutoHyphens/>
              <w:spacing w:line="240" w:lineRule="auto"/>
              <w:jc w:val="center"/>
              <w:rPr>
                <w:rFonts w:eastAsia="SimSun" w:cstheme="minorHAnsi"/>
                <w:b w:val="0"/>
                <w:color w:val="auto"/>
                <w:szCs w:val="28"/>
                <w:lang w:eastAsia="zh-CN"/>
              </w:rPr>
            </w:pPr>
            <w:r w:rsidRPr="00A81674">
              <w:rPr>
                <w:rFonts w:eastAsia="SimSun" w:cstheme="minorHAnsi"/>
                <w:b w:val="0"/>
                <w:color w:val="auto"/>
                <w:szCs w:val="28"/>
                <w:lang w:eastAsia="zh-CN"/>
              </w:rPr>
              <w:t>2012</w:t>
            </w:r>
          </w:p>
        </w:tc>
        <w:tc>
          <w:tcPr>
            <w:tcW w:w="1560"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152,3</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82,4</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69,9</w:t>
            </w:r>
          </w:p>
        </w:tc>
      </w:tr>
      <w:tr w:rsidR="007F3BA7" w:rsidRPr="00A81674" w:rsidTr="00A62BDB">
        <w:trPr>
          <w:jc w:val="center"/>
        </w:trPr>
        <w:tc>
          <w:tcPr>
            <w:tcW w:w="1275" w:type="dxa"/>
            <w:tcBorders>
              <w:top w:val="single" w:sz="4" w:space="0" w:color="auto"/>
              <w:left w:val="single" w:sz="2" w:space="0" w:color="000080"/>
              <w:bottom w:val="single" w:sz="4" w:space="0" w:color="auto"/>
              <w:right w:val="single" w:sz="4" w:space="0" w:color="auto"/>
            </w:tcBorders>
            <w:hideMark/>
          </w:tcPr>
          <w:p w:rsidR="00B85B0F" w:rsidRPr="00A81674" w:rsidRDefault="00B85B0F" w:rsidP="007F3BA7">
            <w:pPr>
              <w:suppressLineNumbers/>
              <w:suppressAutoHyphens/>
              <w:spacing w:line="240" w:lineRule="auto"/>
              <w:jc w:val="center"/>
              <w:rPr>
                <w:rFonts w:eastAsia="SimSun" w:cstheme="minorHAnsi"/>
                <w:b w:val="0"/>
                <w:color w:val="auto"/>
                <w:szCs w:val="28"/>
                <w:lang w:eastAsia="zh-CN"/>
              </w:rPr>
            </w:pPr>
            <w:r w:rsidRPr="00A81674">
              <w:rPr>
                <w:rFonts w:eastAsia="SimSun" w:cstheme="minorHAnsi"/>
                <w:b w:val="0"/>
                <w:color w:val="auto"/>
                <w:szCs w:val="28"/>
                <w:lang w:eastAsia="zh-CN"/>
              </w:rPr>
              <w:t>2013</w:t>
            </w:r>
          </w:p>
        </w:tc>
        <w:tc>
          <w:tcPr>
            <w:tcW w:w="1560"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496,5</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327,5</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169,0</w:t>
            </w:r>
          </w:p>
        </w:tc>
      </w:tr>
      <w:tr w:rsidR="007F3BA7" w:rsidRPr="00A81674" w:rsidTr="00A62BDB">
        <w:trPr>
          <w:jc w:val="center"/>
        </w:trPr>
        <w:tc>
          <w:tcPr>
            <w:tcW w:w="1275" w:type="dxa"/>
            <w:tcBorders>
              <w:top w:val="single" w:sz="4" w:space="0" w:color="auto"/>
              <w:left w:val="single" w:sz="2" w:space="0" w:color="000080"/>
              <w:bottom w:val="single" w:sz="4" w:space="0" w:color="auto"/>
              <w:right w:val="single" w:sz="4" w:space="0" w:color="auto"/>
            </w:tcBorders>
            <w:hideMark/>
          </w:tcPr>
          <w:p w:rsidR="00B85B0F" w:rsidRPr="00A81674" w:rsidRDefault="00B85B0F" w:rsidP="007F3BA7">
            <w:pPr>
              <w:suppressLineNumbers/>
              <w:suppressAutoHyphens/>
              <w:spacing w:line="240" w:lineRule="auto"/>
              <w:jc w:val="center"/>
              <w:rPr>
                <w:rFonts w:eastAsia="SimSun" w:cstheme="minorHAnsi"/>
                <w:b w:val="0"/>
                <w:color w:val="auto"/>
                <w:szCs w:val="28"/>
                <w:lang w:eastAsia="zh-CN"/>
              </w:rPr>
            </w:pPr>
            <w:r w:rsidRPr="00A81674">
              <w:rPr>
                <w:rFonts w:eastAsia="SimSun" w:cstheme="minorHAnsi"/>
                <w:b w:val="0"/>
                <w:color w:val="auto"/>
                <w:szCs w:val="28"/>
                <w:lang w:eastAsia="zh-CN"/>
              </w:rPr>
              <w:t>2014</w:t>
            </w:r>
          </w:p>
        </w:tc>
        <w:tc>
          <w:tcPr>
            <w:tcW w:w="1560"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360,9</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245,1</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115,8</w:t>
            </w:r>
          </w:p>
        </w:tc>
      </w:tr>
      <w:tr w:rsidR="007F3BA7" w:rsidRPr="00A81674" w:rsidTr="00A62BDB">
        <w:trPr>
          <w:jc w:val="center"/>
        </w:trPr>
        <w:tc>
          <w:tcPr>
            <w:tcW w:w="1275" w:type="dxa"/>
            <w:tcBorders>
              <w:top w:val="single" w:sz="4" w:space="0" w:color="auto"/>
              <w:left w:val="single" w:sz="2" w:space="0" w:color="000080"/>
              <w:bottom w:val="single" w:sz="4" w:space="0" w:color="auto"/>
              <w:right w:val="single" w:sz="4" w:space="0" w:color="auto"/>
            </w:tcBorders>
            <w:hideMark/>
          </w:tcPr>
          <w:p w:rsidR="00B85B0F" w:rsidRPr="00A81674" w:rsidRDefault="00B85B0F" w:rsidP="007F3BA7">
            <w:pPr>
              <w:suppressLineNumbers/>
              <w:suppressAutoHyphens/>
              <w:spacing w:line="240" w:lineRule="auto"/>
              <w:jc w:val="center"/>
              <w:rPr>
                <w:rFonts w:eastAsia="SimSun" w:cstheme="minorHAnsi"/>
                <w:b w:val="0"/>
                <w:color w:val="auto"/>
                <w:szCs w:val="28"/>
                <w:lang w:eastAsia="zh-CN"/>
              </w:rPr>
            </w:pPr>
            <w:r w:rsidRPr="00A81674">
              <w:rPr>
                <w:rFonts w:eastAsia="SimSun" w:cstheme="minorHAnsi"/>
                <w:b w:val="0"/>
                <w:color w:val="auto"/>
                <w:szCs w:val="28"/>
                <w:lang w:eastAsia="zh-CN"/>
              </w:rPr>
              <w:t>2015</w:t>
            </w:r>
          </w:p>
        </w:tc>
        <w:tc>
          <w:tcPr>
            <w:tcW w:w="1560"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247,2</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115,8</w:t>
            </w:r>
          </w:p>
        </w:tc>
        <w:tc>
          <w:tcPr>
            <w:tcW w:w="1559" w:type="dxa"/>
            <w:tcBorders>
              <w:top w:val="single" w:sz="4" w:space="0" w:color="auto"/>
              <w:left w:val="single" w:sz="4" w:space="0" w:color="auto"/>
              <w:bottom w:val="single" w:sz="4" w:space="0" w:color="auto"/>
              <w:right w:val="single" w:sz="4" w:space="0" w:color="auto"/>
            </w:tcBorders>
            <w:hideMark/>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131,4</w:t>
            </w:r>
          </w:p>
        </w:tc>
      </w:tr>
      <w:tr w:rsidR="007F3BA7" w:rsidRPr="00A81674" w:rsidTr="00A62BDB">
        <w:trPr>
          <w:jc w:val="center"/>
        </w:trPr>
        <w:tc>
          <w:tcPr>
            <w:tcW w:w="1275" w:type="dxa"/>
            <w:tcBorders>
              <w:top w:val="single" w:sz="4" w:space="0" w:color="auto"/>
              <w:left w:val="single" w:sz="2" w:space="0" w:color="000080"/>
              <w:bottom w:val="single" w:sz="4" w:space="0" w:color="auto"/>
              <w:right w:val="single" w:sz="4" w:space="0" w:color="auto"/>
            </w:tcBorders>
          </w:tcPr>
          <w:p w:rsidR="00B85B0F" w:rsidRPr="00A81674" w:rsidRDefault="00B85B0F" w:rsidP="007F3BA7">
            <w:pPr>
              <w:suppressLineNumbers/>
              <w:suppressAutoHyphens/>
              <w:spacing w:line="240" w:lineRule="auto"/>
              <w:jc w:val="center"/>
              <w:rPr>
                <w:rFonts w:eastAsia="SimSun" w:cstheme="minorHAnsi"/>
                <w:b w:val="0"/>
                <w:color w:val="auto"/>
                <w:szCs w:val="28"/>
                <w:lang w:eastAsia="zh-CN"/>
              </w:rPr>
            </w:pPr>
            <w:r w:rsidRPr="00A81674">
              <w:rPr>
                <w:rFonts w:eastAsia="SimSun" w:cstheme="minorHAnsi"/>
                <w:b w:val="0"/>
                <w:color w:val="auto"/>
                <w:szCs w:val="28"/>
                <w:lang w:eastAsia="zh-CN"/>
              </w:rPr>
              <w:t>2016</w:t>
            </w:r>
          </w:p>
        </w:tc>
        <w:tc>
          <w:tcPr>
            <w:tcW w:w="1560" w:type="dxa"/>
            <w:tcBorders>
              <w:top w:val="single" w:sz="4" w:space="0" w:color="auto"/>
              <w:left w:val="single" w:sz="4" w:space="0" w:color="auto"/>
              <w:bottom w:val="single" w:sz="4" w:space="0" w:color="auto"/>
              <w:right w:val="single" w:sz="4" w:space="0" w:color="auto"/>
            </w:tcBorders>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284,0</w:t>
            </w:r>
          </w:p>
        </w:tc>
        <w:tc>
          <w:tcPr>
            <w:tcW w:w="1559" w:type="dxa"/>
            <w:tcBorders>
              <w:top w:val="single" w:sz="4" w:space="0" w:color="auto"/>
              <w:left w:val="single" w:sz="4" w:space="0" w:color="auto"/>
              <w:bottom w:val="single" w:sz="4" w:space="0" w:color="auto"/>
              <w:right w:val="single" w:sz="4" w:space="0" w:color="auto"/>
            </w:tcBorders>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118,0</w:t>
            </w:r>
          </w:p>
        </w:tc>
        <w:tc>
          <w:tcPr>
            <w:tcW w:w="1559" w:type="dxa"/>
            <w:tcBorders>
              <w:top w:val="single" w:sz="4" w:space="0" w:color="auto"/>
              <w:left w:val="single" w:sz="4" w:space="0" w:color="auto"/>
              <w:bottom w:val="single" w:sz="4" w:space="0" w:color="auto"/>
              <w:right w:val="single" w:sz="4" w:space="0" w:color="auto"/>
            </w:tcBorders>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166,0</w:t>
            </w:r>
          </w:p>
        </w:tc>
      </w:tr>
      <w:tr w:rsidR="007F3BA7" w:rsidRPr="00A81674" w:rsidTr="00A62BDB">
        <w:trPr>
          <w:jc w:val="center"/>
        </w:trPr>
        <w:tc>
          <w:tcPr>
            <w:tcW w:w="1275" w:type="dxa"/>
            <w:tcBorders>
              <w:top w:val="single" w:sz="4" w:space="0" w:color="auto"/>
              <w:left w:val="single" w:sz="2" w:space="0" w:color="000080"/>
              <w:bottom w:val="single" w:sz="4" w:space="0" w:color="auto"/>
              <w:right w:val="single" w:sz="4" w:space="0" w:color="auto"/>
            </w:tcBorders>
          </w:tcPr>
          <w:p w:rsidR="00B85B0F" w:rsidRPr="00A81674" w:rsidRDefault="00B85B0F" w:rsidP="007F3BA7">
            <w:pPr>
              <w:suppressLineNumbers/>
              <w:suppressAutoHyphens/>
              <w:spacing w:line="240" w:lineRule="auto"/>
              <w:jc w:val="center"/>
              <w:rPr>
                <w:rFonts w:eastAsia="SimSun" w:cstheme="minorHAnsi"/>
                <w:b w:val="0"/>
                <w:color w:val="auto"/>
                <w:szCs w:val="28"/>
                <w:lang w:eastAsia="zh-CN"/>
              </w:rPr>
            </w:pPr>
            <w:r w:rsidRPr="00A81674">
              <w:rPr>
                <w:rFonts w:eastAsia="SimSun" w:cstheme="minorHAnsi"/>
                <w:b w:val="0"/>
                <w:color w:val="auto"/>
                <w:szCs w:val="28"/>
                <w:lang w:eastAsia="zh-CN"/>
              </w:rPr>
              <w:t>2017</w:t>
            </w:r>
          </w:p>
        </w:tc>
        <w:tc>
          <w:tcPr>
            <w:tcW w:w="1560" w:type="dxa"/>
            <w:tcBorders>
              <w:top w:val="single" w:sz="4" w:space="0" w:color="auto"/>
              <w:left w:val="single" w:sz="4" w:space="0" w:color="auto"/>
              <w:bottom w:val="single" w:sz="4" w:space="0" w:color="auto"/>
              <w:right w:val="single" w:sz="4" w:space="0" w:color="auto"/>
            </w:tcBorders>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221,1</w:t>
            </w:r>
          </w:p>
        </w:tc>
        <w:tc>
          <w:tcPr>
            <w:tcW w:w="1559" w:type="dxa"/>
            <w:tcBorders>
              <w:top w:val="single" w:sz="4" w:space="0" w:color="auto"/>
              <w:left w:val="single" w:sz="4" w:space="0" w:color="auto"/>
              <w:bottom w:val="single" w:sz="4" w:space="0" w:color="auto"/>
              <w:right w:val="single" w:sz="4" w:space="0" w:color="auto"/>
            </w:tcBorders>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107,7</w:t>
            </w:r>
          </w:p>
        </w:tc>
        <w:tc>
          <w:tcPr>
            <w:tcW w:w="1559" w:type="dxa"/>
            <w:tcBorders>
              <w:top w:val="single" w:sz="4" w:space="0" w:color="auto"/>
              <w:left w:val="single" w:sz="4" w:space="0" w:color="auto"/>
              <w:bottom w:val="single" w:sz="4" w:space="0" w:color="auto"/>
              <w:right w:val="single" w:sz="4" w:space="0" w:color="auto"/>
            </w:tcBorders>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113,4</w:t>
            </w:r>
          </w:p>
        </w:tc>
      </w:tr>
      <w:tr w:rsidR="00A81674" w:rsidRPr="00A81674" w:rsidTr="00A62BDB">
        <w:trPr>
          <w:jc w:val="center"/>
        </w:trPr>
        <w:tc>
          <w:tcPr>
            <w:tcW w:w="1275" w:type="dxa"/>
            <w:tcBorders>
              <w:top w:val="single" w:sz="4" w:space="0" w:color="auto"/>
              <w:left w:val="single" w:sz="2" w:space="0" w:color="000080"/>
              <w:bottom w:val="single" w:sz="4" w:space="0" w:color="auto"/>
              <w:right w:val="single" w:sz="4" w:space="0" w:color="auto"/>
            </w:tcBorders>
          </w:tcPr>
          <w:p w:rsidR="00B85B0F" w:rsidRPr="00A81674" w:rsidRDefault="00B85B0F" w:rsidP="007F3BA7">
            <w:pPr>
              <w:suppressLineNumbers/>
              <w:suppressAutoHyphens/>
              <w:spacing w:line="240" w:lineRule="auto"/>
              <w:jc w:val="center"/>
              <w:rPr>
                <w:rFonts w:eastAsia="SimSun" w:cstheme="minorHAnsi"/>
                <w:b w:val="0"/>
                <w:color w:val="auto"/>
                <w:szCs w:val="28"/>
                <w:lang w:eastAsia="zh-CN"/>
              </w:rPr>
            </w:pPr>
            <w:r w:rsidRPr="00A81674">
              <w:rPr>
                <w:rFonts w:eastAsia="SimSun" w:cstheme="minorHAnsi"/>
                <w:b w:val="0"/>
                <w:color w:val="auto"/>
                <w:szCs w:val="28"/>
                <w:lang w:eastAsia="zh-CN"/>
              </w:rPr>
              <w:t>2018</w:t>
            </w:r>
          </w:p>
        </w:tc>
        <w:tc>
          <w:tcPr>
            <w:tcW w:w="1560" w:type="dxa"/>
            <w:tcBorders>
              <w:top w:val="single" w:sz="4" w:space="0" w:color="auto"/>
              <w:left w:val="single" w:sz="4" w:space="0" w:color="auto"/>
              <w:bottom w:val="single" w:sz="4" w:space="0" w:color="auto"/>
              <w:right w:val="single" w:sz="4" w:space="0" w:color="auto"/>
            </w:tcBorders>
          </w:tcPr>
          <w:p w:rsidR="00B85B0F" w:rsidRPr="00A81674" w:rsidRDefault="00B85B0F" w:rsidP="007F3BA7">
            <w:pPr>
              <w:suppressAutoHyphens/>
              <w:spacing w:line="240" w:lineRule="auto"/>
              <w:jc w:val="center"/>
              <w:rPr>
                <w:rFonts w:eastAsia="Times New Roman" w:cstheme="minorHAnsi"/>
                <w:b w:val="0"/>
                <w:color w:val="auto"/>
                <w:szCs w:val="28"/>
                <w:lang w:eastAsia="zh-CN"/>
              </w:rPr>
            </w:pPr>
            <w:r w:rsidRPr="00A81674">
              <w:rPr>
                <w:rFonts w:eastAsia="Times New Roman" w:cstheme="minorHAnsi"/>
                <w:b w:val="0"/>
                <w:color w:val="auto"/>
                <w:szCs w:val="28"/>
                <w:lang w:eastAsia="zh-CN"/>
              </w:rPr>
              <w:t>193,2</w:t>
            </w:r>
          </w:p>
        </w:tc>
        <w:tc>
          <w:tcPr>
            <w:tcW w:w="1559" w:type="dxa"/>
            <w:tcBorders>
              <w:top w:val="single" w:sz="4" w:space="0" w:color="auto"/>
              <w:left w:val="single" w:sz="4" w:space="0" w:color="auto"/>
              <w:bottom w:val="single" w:sz="4" w:space="0" w:color="auto"/>
              <w:right w:val="single" w:sz="4" w:space="0" w:color="auto"/>
            </w:tcBorders>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91,4</w:t>
            </w:r>
          </w:p>
        </w:tc>
        <w:tc>
          <w:tcPr>
            <w:tcW w:w="1559" w:type="dxa"/>
            <w:tcBorders>
              <w:top w:val="single" w:sz="4" w:space="0" w:color="auto"/>
              <w:left w:val="single" w:sz="4" w:space="0" w:color="auto"/>
              <w:bottom w:val="single" w:sz="4" w:space="0" w:color="auto"/>
              <w:right w:val="single" w:sz="4" w:space="0" w:color="auto"/>
            </w:tcBorders>
          </w:tcPr>
          <w:p w:rsidR="00B85B0F" w:rsidRPr="00A81674" w:rsidRDefault="00B85B0F" w:rsidP="007F3BA7">
            <w:pPr>
              <w:suppressAutoHyphens/>
              <w:spacing w:line="240" w:lineRule="auto"/>
              <w:jc w:val="right"/>
              <w:rPr>
                <w:rFonts w:eastAsia="Times New Roman" w:cstheme="minorHAnsi"/>
                <w:b w:val="0"/>
                <w:color w:val="auto"/>
                <w:szCs w:val="28"/>
                <w:lang w:eastAsia="zh-CN"/>
              </w:rPr>
            </w:pPr>
            <w:r w:rsidRPr="00A81674">
              <w:rPr>
                <w:rFonts w:eastAsia="Times New Roman" w:cstheme="minorHAnsi"/>
                <w:b w:val="0"/>
                <w:color w:val="auto"/>
                <w:szCs w:val="28"/>
                <w:lang w:eastAsia="zh-CN"/>
              </w:rPr>
              <w:t>101,8</w:t>
            </w:r>
          </w:p>
        </w:tc>
      </w:tr>
    </w:tbl>
    <w:p w:rsidR="00B85B0F" w:rsidRPr="007F3BA7" w:rsidRDefault="00B85B0F" w:rsidP="007F3BA7">
      <w:pPr>
        <w:spacing w:line="240" w:lineRule="auto"/>
        <w:jc w:val="center"/>
        <w:rPr>
          <w:rFonts w:eastAsia="Times New Roman" w:cstheme="minorHAnsi"/>
          <w:b w:val="0"/>
          <w:bCs/>
          <w:color w:val="auto"/>
          <w:szCs w:val="28"/>
          <w:lang w:eastAsia="ro-RO"/>
        </w:rPr>
      </w:pPr>
    </w:p>
    <w:p w:rsidR="00B85B0F" w:rsidRPr="007F3BA7" w:rsidRDefault="00B85B0F" w:rsidP="007F3BA7">
      <w:pPr>
        <w:spacing w:line="240" w:lineRule="auto"/>
        <w:ind w:left="1080"/>
        <w:rPr>
          <w:rFonts w:eastAsia="Times New Roman" w:cstheme="minorHAnsi"/>
          <w:b w:val="0"/>
          <w:bCs/>
          <w:color w:val="auto"/>
          <w:szCs w:val="28"/>
          <w:lang w:eastAsia="ro-RO"/>
        </w:rPr>
      </w:pPr>
    </w:p>
    <w:p w:rsidR="00B85B0F" w:rsidRPr="007F3BA7" w:rsidRDefault="00B85B0F" w:rsidP="007F3BA7">
      <w:pPr>
        <w:spacing w:line="240" w:lineRule="auto"/>
        <w:rPr>
          <w:color w:val="auto"/>
        </w:rPr>
      </w:pPr>
    </w:p>
    <w:p w:rsidR="00B85B0F" w:rsidRPr="007F3BA7" w:rsidRDefault="00B85B0F" w:rsidP="007F3BA7">
      <w:pPr>
        <w:pStyle w:val="BodyText"/>
        <w:spacing w:after="0"/>
        <w:jc w:val="center"/>
        <w:rPr>
          <w:rFonts w:cs="Tahoma"/>
          <w:b/>
          <w:bCs/>
          <w:sz w:val="28"/>
          <w:szCs w:val="28"/>
        </w:rPr>
      </w:pPr>
      <w:r w:rsidRPr="007F3BA7">
        <w:rPr>
          <w:rFonts w:cs="Tahoma"/>
          <w:b/>
          <w:bCs/>
          <w:sz w:val="28"/>
          <w:szCs w:val="28"/>
        </w:rPr>
        <w:t>5.4.4. Monitoring forestier</w:t>
      </w:r>
    </w:p>
    <w:p w:rsidR="00B85B0F" w:rsidRPr="007F3BA7" w:rsidRDefault="00B85B0F" w:rsidP="007F3BA7">
      <w:pPr>
        <w:spacing w:line="240" w:lineRule="auto"/>
        <w:jc w:val="center"/>
        <w:rPr>
          <w:color w:val="auto"/>
          <w:lang w:val="ro-RO"/>
        </w:rPr>
      </w:pPr>
    </w:p>
    <w:p w:rsidR="00B85B0F" w:rsidRPr="007F3BA7" w:rsidRDefault="00B85B0F" w:rsidP="00A81674">
      <w:pPr>
        <w:pStyle w:val="NoSpacing"/>
        <w:ind w:firstLine="709"/>
        <w:rPr>
          <w:rFonts w:ascii="Calibri" w:hAnsi="Calibri" w:cs="Calibri"/>
          <w:sz w:val="28"/>
          <w:szCs w:val="28"/>
          <w:lang w:val="ro-RO"/>
        </w:rPr>
      </w:pPr>
      <w:r w:rsidRPr="007F3BA7">
        <w:rPr>
          <w:rFonts w:ascii="Calibri" w:hAnsi="Calibri" w:cs="Calibri"/>
          <w:sz w:val="28"/>
          <w:szCs w:val="28"/>
          <w:lang w:val="ro-RO"/>
        </w:rPr>
        <w:t>Institutul Național de Cercetare - Dezvoltare în Silvicultură “Marin Drăcea”, în calitate de Centru Focal Naţional al Programului de Monitorizare forestieră al Naţiunilor Unite pentru Europa (ICP Forests), desfășoară activitățile specifice de monitoring forestier în baza Legii 444/2002 privind funcţionarea Sistemului Naţional de monitorizare sol-teren pentru agricultură, precum şi sol-vegetaţie forestieră pentru silvicultură coroborată cu aplicarea Metodologiei de monitorizare sol-</w:t>
      </w:r>
      <w:r w:rsidRPr="007F3BA7">
        <w:rPr>
          <w:rFonts w:ascii="Calibri" w:hAnsi="Calibri" w:cs="Calibri"/>
          <w:sz w:val="28"/>
          <w:szCs w:val="28"/>
          <w:lang w:val="ro-RO"/>
        </w:rPr>
        <w:lastRenderedPageBreak/>
        <w:t>vegetaţie forestieră pentru silvicultură (OM 244/2002) și implementarea Programului Naţional de monitorizare sol-vegetaţie forestieră pentru silvicultură (HG 1003/2003).</w:t>
      </w:r>
    </w:p>
    <w:p w:rsidR="00B85B0F" w:rsidRPr="00A81674" w:rsidRDefault="00B85B0F" w:rsidP="00A81674">
      <w:pPr>
        <w:spacing w:line="240" w:lineRule="auto"/>
        <w:ind w:firstLine="709"/>
        <w:jc w:val="both"/>
        <w:rPr>
          <w:rFonts w:ascii="Calibri" w:hAnsi="Calibri" w:cs="Calibri"/>
          <w:b w:val="0"/>
          <w:color w:val="auto"/>
          <w:szCs w:val="28"/>
          <w:lang w:val="ro-RO"/>
        </w:rPr>
      </w:pPr>
      <w:r w:rsidRPr="00A81674">
        <w:rPr>
          <w:rFonts w:ascii="Calibri" w:hAnsi="Calibri" w:cs="Calibri"/>
          <w:b w:val="0"/>
          <w:color w:val="auto"/>
          <w:szCs w:val="28"/>
          <w:lang w:val="ro-RO"/>
        </w:rPr>
        <w:t>Monitorizarea la nivel pan-european a pădurilor precum şi supravegherea intensivă a funcţiilor şi proceselor ecosistemice contribuie la înţelegerea inter-relaţiilor cauză-efect. Continuarea şi armonizarea informaţiilor ştiinţifice la scară ecosistemică şi la scară mare (nivelul I) este necesară pentru dezvoltarea unor modele şi scenarii pentru analiza răspunsului ecosistemelor forestiere la implementarea politicilor de mediu adoptate la nivel european.</w:t>
      </w:r>
    </w:p>
    <w:p w:rsidR="00B85B0F" w:rsidRPr="007F3BA7" w:rsidRDefault="00B85B0F" w:rsidP="007F3BA7">
      <w:pPr>
        <w:pStyle w:val="NoSpacing"/>
        <w:ind w:firstLine="708"/>
        <w:rPr>
          <w:rFonts w:ascii="Calibri" w:hAnsi="Calibri" w:cs="Calibri"/>
          <w:sz w:val="28"/>
          <w:szCs w:val="28"/>
          <w:lang w:val="ro-RO"/>
        </w:rPr>
      </w:pPr>
      <w:r w:rsidRPr="007F3BA7">
        <w:rPr>
          <w:rFonts w:ascii="Calibri" w:hAnsi="Calibri" w:cs="Calibri"/>
          <w:sz w:val="28"/>
          <w:szCs w:val="28"/>
          <w:lang w:val="ro-RO"/>
        </w:rPr>
        <w:t>Sub auspiciile CLRTAP şi ale Regulamentului (EEC) nr. 3528/86 al Consiliului Uniunii Europene, au fost proiectate două rețele de monitorizare forestieră - o reţea sistematică transnaţională cu o densitate de un sondaj la 25</w:t>
      </w:r>
      <w:r w:rsidR="007D7988">
        <w:rPr>
          <w:rFonts w:ascii="Calibri" w:hAnsi="Calibri" w:cs="Calibri"/>
          <w:sz w:val="28"/>
          <w:szCs w:val="28"/>
          <w:lang w:val="ro-RO"/>
        </w:rPr>
        <w:t xml:space="preserve"> </w:t>
      </w:r>
      <w:r w:rsidRPr="007F3BA7">
        <w:rPr>
          <w:rFonts w:ascii="Calibri" w:hAnsi="Calibri" w:cs="Calibri"/>
          <w:sz w:val="28"/>
          <w:szCs w:val="28"/>
          <w:lang w:val="ro-RO"/>
        </w:rPr>
        <w:t>600 ha (16 x 16 km) prin care începând cu anul 1987 se fac evaluări anuale a stării de sănătate a pădurilor la scară mare cu o intensitate redusă de supraveghere la nivel de suprafaţă de probă permanentă (SPP) (Nivelul I) și una nesistematică, destinată nivelului al II-lea de monitorizare a principalelor ecosisteme forestiere întâlnite în țara noastră, alcătuită din 13 suprafețe de supraveghere intensivă (SSI), amplasate în ecosisteme forestiere reprezentative, situate în imediata apropiere a unor stații ale Institutului Național de Meteorologie și Hidrologie (INMH) și aflate sub influența poluării de impact și de fond.</w:t>
      </w:r>
    </w:p>
    <w:p w:rsidR="00B85B0F" w:rsidRPr="007F3BA7" w:rsidRDefault="00B85B0F" w:rsidP="007F3BA7">
      <w:pPr>
        <w:pStyle w:val="NoSpacing"/>
        <w:ind w:firstLine="708"/>
        <w:rPr>
          <w:rFonts w:ascii="Calibri" w:hAnsi="Calibri" w:cs="Calibri"/>
          <w:sz w:val="28"/>
          <w:szCs w:val="28"/>
          <w:lang w:val="ro-RO"/>
        </w:rPr>
      </w:pPr>
      <w:r w:rsidRPr="007F3BA7">
        <w:rPr>
          <w:rFonts w:ascii="Calibri" w:hAnsi="Calibri" w:cs="Calibri"/>
          <w:sz w:val="28"/>
          <w:szCs w:val="28"/>
          <w:lang w:val="ro-RO"/>
        </w:rPr>
        <w:t>La nivelul României rețeaua de monitoring forestier nivel I cuprinde un număr maxim de 262 sondaje (fig. 1). Numărul de sondaje monitorizate variază de la an la an, urmare a dispariției unor suprafețe permanente datorită activităților curente de management forestier sau neîndeplinirii criteriilor minime dimensionale ale arborolor  (d</w:t>
      </w:r>
      <w:r w:rsidRPr="007F3BA7">
        <w:rPr>
          <w:rFonts w:ascii="Calibri" w:hAnsi="Calibri" w:cs="Calibri"/>
          <w:sz w:val="28"/>
          <w:szCs w:val="28"/>
          <w:vertAlign w:val="subscript"/>
          <w:lang w:val="ro-RO"/>
        </w:rPr>
        <w:t xml:space="preserve">1.3 </w:t>
      </w:r>
      <w:r w:rsidRPr="007F3BA7">
        <w:rPr>
          <w:rFonts w:ascii="Calibri" w:hAnsi="Calibri" w:cs="Calibri"/>
          <w:sz w:val="28"/>
          <w:szCs w:val="28"/>
          <w:lang w:val="ro-RO"/>
        </w:rPr>
        <w:t xml:space="preserve"> &gt;80 mm), în cazul sondajelor dispărute în anii anterior și situate  în arborete  tinere, în curs de regenerare.</w:t>
      </w:r>
    </w:p>
    <w:p w:rsidR="00B85B0F" w:rsidRPr="007F3BA7" w:rsidRDefault="007D7988" w:rsidP="007F3BA7">
      <w:pPr>
        <w:pStyle w:val="NoSpacing"/>
        <w:rPr>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 xml:space="preserve">În perioada 15 iulie – 31 august 2018, s-a realizat culegerea informațiilor de teren privind starea de sănătate a ecosistemelor forestiere. Această perioadă reprezintă momentul de maximă activitate fiziologică a arborilor, moment în care factorii climatici, poluarea atmosferică și alte cauze de natură biotică și abiotică exercită presiune maximă asupra proceselor de creștere a arborilor. Lucrările de teren s-au desfășurat în conformitate cu metodologia armonizată la nivel european și național prevăzută în Manualul privind armonizarea metodelor şi criteriilor de evaluare, supraveghere şi analiză a efectelor poluării atmosferice asupra pădurilor </w:t>
      </w:r>
      <w:r w:rsidR="00B85B0F" w:rsidRPr="007F3BA7">
        <w:rPr>
          <w:rFonts w:ascii="Calibri" w:hAnsi="Calibri" w:cs="Calibri"/>
          <w:sz w:val="28"/>
          <w:szCs w:val="28"/>
          <w:lang w:val="ro-RO"/>
        </w:rPr>
        <w:fldChar w:fldCharType="begin"/>
      </w:r>
      <w:r w:rsidR="00B85B0F" w:rsidRPr="007F3BA7">
        <w:rPr>
          <w:rFonts w:ascii="Calibri" w:hAnsi="Calibri" w:cs="Calibri"/>
          <w:sz w:val="28"/>
          <w:szCs w:val="28"/>
          <w:lang w:val="ro-RO"/>
        </w:rPr>
        <w:instrText xml:space="preserve"> ADDIN EN.CITE &lt;EndNote&gt;&lt;Cite&gt;&lt;Author&gt;ICP-Forests&lt;/Author&gt;&lt;Year&gt;2010&lt;/Year&gt;&lt;RecNum&gt;349&lt;/RecNum&gt;&lt;DisplayText&gt;(ICP-Forests, 2010)&lt;/DisplayText&gt;&lt;record&gt;&lt;rec-number&gt;349&lt;/rec-number&gt;&lt;foreign-keys&gt;&lt;key app="EN" db-id="prf9drzp80dwvne5pw3vefa5vaedrxtvra05"&gt;349&lt;/key&gt;&lt;/foreign-keys&gt;&lt;ref-type name="Book"&gt;6&lt;/ref-type&gt;&lt;contributors&gt;&lt;authors&gt;&lt;author&gt;&lt;style face="normal" font="default" charset="238" size="100%"&gt;ICP-Forests&lt;/style&gt;&lt;/author&gt;&lt;/authors&gt;&lt;/contributors&gt;&lt;titles&gt;&lt;title&gt;Manual on methods and criteria for harmonized sampling, assessment, monitoring and analysis of the effects of air pollution on forests&lt;/title&gt;&lt;secondary-title&gt;PCC ICP-Forests&lt;/secondary-title&gt;&lt;/titles&gt;&lt;dates&gt;&lt;year&gt;2010&lt;/year&gt;&lt;/dates&gt;&lt;pub-location&gt;Hamburg&lt;/pub-location&gt;&lt;urls&gt;&lt;/urls&gt;&lt;/record&gt;&lt;/Cite&gt;&lt;/EndNote&gt;</w:instrText>
      </w:r>
      <w:r w:rsidR="00B85B0F" w:rsidRPr="007F3BA7">
        <w:rPr>
          <w:rFonts w:ascii="Calibri" w:hAnsi="Calibri" w:cs="Calibri"/>
          <w:sz w:val="28"/>
          <w:szCs w:val="28"/>
          <w:lang w:val="ro-RO"/>
        </w:rPr>
        <w:fldChar w:fldCharType="separate"/>
      </w:r>
      <w:r w:rsidR="00B85B0F" w:rsidRPr="007F3BA7">
        <w:rPr>
          <w:rFonts w:ascii="Calibri" w:hAnsi="Calibri" w:cs="Calibri"/>
          <w:sz w:val="28"/>
          <w:szCs w:val="28"/>
          <w:lang w:val="ro-RO"/>
        </w:rPr>
        <w:t>(</w:t>
      </w:r>
      <w:hyperlink w:anchor="_ENREF_2" w:tooltip="ICP-Forests, 2010 #349" w:history="1">
        <w:r w:rsidR="00B85B0F" w:rsidRPr="007F3BA7">
          <w:rPr>
            <w:rFonts w:ascii="Calibri" w:hAnsi="Calibri" w:cs="Calibri"/>
            <w:sz w:val="28"/>
            <w:szCs w:val="28"/>
            <w:lang w:val="ro-RO"/>
          </w:rPr>
          <w:t>ICP-Forests, 2010</w:t>
        </w:r>
      </w:hyperlink>
      <w:r w:rsidR="00B85B0F" w:rsidRPr="007F3BA7">
        <w:rPr>
          <w:rFonts w:ascii="Calibri" w:hAnsi="Calibri" w:cs="Calibri"/>
          <w:sz w:val="28"/>
          <w:szCs w:val="28"/>
          <w:lang w:val="ro-RO"/>
        </w:rPr>
        <w:t>)</w:t>
      </w:r>
      <w:r w:rsidR="00B85B0F" w:rsidRPr="007F3BA7">
        <w:rPr>
          <w:rFonts w:ascii="Calibri" w:hAnsi="Calibri" w:cs="Calibri"/>
          <w:sz w:val="28"/>
          <w:szCs w:val="28"/>
          <w:lang w:val="ro-RO"/>
        </w:rPr>
        <w:fldChar w:fldCharType="end"/>
      </w:r>
      <w:r w:rsidR="00B85B0F" w:rsidRPr="007F3BA7">
        <w:rPr>
          <w:rFonts w:ascii="Calibri" w:hAnsi="Calibri" w:cs="Calibri"/>
          <w:sz w:val="28"/>
          <w:szCs w:val="28"/>
          <w:lang w:val="ro-RO"/>
        </w:rPr>
        <w:t xml:space="preserve"> și Protocolul de teren pentru culegerea datelor de teren în rețeaua de monitoring forestier european, având în vedere instructajul anual realizat în data de 27.06.2018, în localitatea Brașov. Datele primare au fost introduse într-o bază de date specifică și validate. Prelucrarea datelor privind starea de sănătate a ecosistemelor forestiere s-a realizat cu algoritmi specifici implementați în rutine în R</w:t>
      </w:r>
      <w:r w:rsidR="00B85B0F" w:rsidRPr="007F3BA7">
        <w:rPr>
          <w:lang w:val="ro-RO"/>
        </w:rPr>
        <w:t>.</w:t>
      </w:r>
    </w:p>
    <w:p w:rsidR="00B85B0F" w:rsidRPr="007F3BA7" w:rsidRDefault="00B85B0F" w:rsidP="007F3BA7">
      <w:pPr>
        <w:pStyle w:val="BodyTextIndent2"/>
        <w:spacing w:after="0" w:line="240" w:lineRule="auto"/>
        <w:ind w:left="0"/>
        <w:jc w:val="center"/>
        <w:rPr>
          <w:color w:val="auto"/>
        </w:rPr>
      </w:pPr>
      <w:r w:rsidRPr="007F3BA7">
        <w:rPr>
          <w:noProof/>
          <w:color w:val="auto"/>
          <w:lang w:val="en-GB" w:eastAsia="en-GB"/>
        </w:rPr>
        <w:lastRenderedPageBreak/>
        <w:drawing>
          <wp:inline distT="0" distB="0" distL="0" distR="0" wp14:anchorId="7BA2B2D1" wp14:editId="2BB30738">
            <wp:extent cx="2933065" cy="227266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7158" r="9221"/>
                    <a:stretch>
                      <a:fillRect/>
                    </a:stretch>
                  </pic:blipFill>
                  <pic:spPr bwMode="auto">
                    <a:xfrm>
                      <a:off x="0" y="0"/>
                      <a:ext cx="2933065" cy="2272665"/>
                    </a:xfrm>
                    <a:prstGeom prst="rect">
                      <a:avLst/>
                    </a:prstGeom>
                    <a:noFill/>
                    <a:ln>
                      <a:noFill/>
                    </a:ln>
                  </pic:spPr>
                </pic:pic>
              </a:graphicData>
            </a:graphic>
          </wp:inline>
        </w:drawing>
      </w:r>
      <w:r w:rsidRPr="007F3BA7">
        <w:rPr>
          <w:noProof/>
          <w:color w:val="auto"/>
          <w:lang w:val="en-GB" w:eastAsia="en-GB"/>
        </w:rPr>
        <w:drawing>
          <wp:inline distT="0" distB="0" distL="0" distR="0" wp14:anchorId="0E28BC99" wp14:editId="4BD7F779">
            <wp:extent cx="3005455" cy="2190750"/>
            <wp:effectExtent l="0" t="0" r="4445" b="0"/>
            <wp:docPr id="19" name="Picture 19" descr="C:\Users\stefan.leca\Dropbox\POPA&amp;LECA\articol\intensiv_core.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leca\Dropbox\POPA&amp;LECA\articol\intensiv_core.plots.jpg"/>
                    <pic:cNvPicPr>
                      <a:picLocks noChangeAspect="1" noChangeArrowheads="1"/>
                    </pic:cNvPicPr>
                  </pic:nvPicPr>
                  <pic:blipFill>
                    <a:blip r:embed="rId32" cstate="print">
                      <a:extLst>
                        <a:ext uri="{28A0092B-C50C-407E-A947-70E740481C1C}">
                          <a14:useLocalDpi xmlns:a14="http://schemas.microsoft.com/office/drawing/2010/main" val="0"/>
                        </a:ext>
                      </a:extLst>
                    </a:blip>
                    <a:srcRect l="2878"/>
                    <a:stretch>
                      <a:fillRect/>
                    </a:stretch>
                  </pic:blipFill>
                  <pic:spPr bwMode="auto">
                    <a:xfrm>
                      <a:off x="0" y="0"/>
                      <a:ext cx="3005455" cy="2190750"/>
                    </a:xfrm>
                    <a:prstGeom prst="rect">
                      <a:avLst/>
                    </a:prstGeom>
                    <a:noFill/>
                    <a:ln>
                      <a:noFill/>
                    </a:ln>
                  </pic:spPr>
                </pic:pic>
              </a:graphicData>
            </a:graphic>
          </wp:inline>
        </w:drawing>
      </w:r>
    </w:p>
    <w:p w:rsidR="00B85B0F" w:rsidRPr="00546D16" w:rsidRDefault="00B85B0F" w:rsidP="007F3BA7">
      <w:pPr>
        <w:pStyle w:val="NoSpacing"/>
        <w:jc w:val="center"/>
        <w:rPr>
          <w:rFonts w:asciiTheme="minorHAnsi" w:hAnsiTheme="minorHAnsi"/>
        </w:rPr>
      </w:pPr>
      <w:r w:rsidRPr="00546D16">
        <w:rPr>
          <w:rFonts w:asciiTheme="minorHAnsi" w:hAnsiTheme="minorHAnsi"/>
          <w:lang w:val="ro-RO"/>
        </w:rPr>
        <w:t>Fig.</w:t>
      </w:r>
      <w:r w:rsidR="00B17BF9" w:rsidRPr="00546D16">
        <w:rPr>
          <w:rFonts w:asciiTheme="minorHAnsi" w:hAnsiTheme="minorHAnsi"/>
          <w:lang w:val="ro-RO"/>
        </w:rPr>
        <w:t>5.4.4.</w:t>
      </w:r>
      <w:r w:rsidRPr="00546D16">
        <w:rPr>
          <w:rFonts w:asciiTheme="minorHAnsi" w:hAnsiTheme="minorHAnsi"/>
          <w:lang w:val="ro-RO"/>
        </w:rPr>
        <w:t xml:space="preserve"> </w:t>
      </w:r>
      <w:r w:rsidR="00B17BF9" w:rsidRPr="00546D16">
        <w:rPr>
          <w:rFonts w:asciiTheme="minorHAnsi" w:hAnsiTheme="minorHAnsi"/>
          <w:lang w:val="ro-RO"/>
        </w:rPr>
        <w:t>1</w:t>
      </w:r>
      <w:r w:rsidRPr="00546D16">
        <w:rPr>
          <w:rFonts w:asciiTheme="minorHAnsi" w:hAnsiTheme="minorHAnsi"/>
          <w:lang w:val="ro-RO"/>
        </w:rPr>
        <w:t xml:space="preserve"> </w:t>
      </w:r>
      <w:r w:rsidR="00B17BF9" w:rsidRPr="00546D16">
        <w:rPr>
          <w:rFonts w:asciiTheme="minorHAnsi" w:hAnsiTheme="minorHAnsi"/>
          <w:lang w:val="ro-RO"/>
        </w:rPr>
        <w:t>.</w:t>
      </w:r>
      <w:r w:rsidRPr="00546D16">
        <w:rPr>
          <w:rFonts w:asciiTheme="minorHAnsi" w:hAnsiTheme="minorHAnsi"/>
          <w:lang w:val="ro-RO"/>
        </w:rPr>
        <w:t xml:space="preserve">Rețeaua transnațională de supraveghere a stării de sănătate a pădurilor  (16 x 16 km)- Nivel I (stanga); </w:t>
      </w:r>
    </w:p>
    <w:p w:rsidR="00B85B0F" w:rsidRPr="007F3BA7" w:rsidRDefault="00B85B0F" w:rsidP="007F3BA7">
      <w:pPr>
        <w:pStyle w:val="BodyTextIndent2"/>
        <w:spacing w:after="0" w:line="240" w:lineRule="auto"/>
        <w:ind w:left="660"/>
        <w:jc w:val="center"/>
        <w:rPr>
          <w:color w:val="auto"/>
          <w:sz w:val="22"/>
        </w:rPr>
      </w:pPr>
      <w:r w:rsidRPr="007F3BA7">
        <w:rPr>
          <w:color w:val="auto"/>
          <w:sz w:val="22"/>
        </w:rPr>
        <w:t>Rețeaua de monitorizare forestieră intensivă - Nivel II (dreapta)</w:t>
      </w:r>
    </w:p>
    <w:p w:rsidR="00B85B0F" w:rsidRPr="007F3BA7" w:rsidRDefault="00B85B0F" w:rsidP="007F3BA7">
      <w:pPr>
        <w:pStyle w:val="NoSpacing"/>
        <w:rPr>
          <w:lang w:val="ro-RO"/>
        </w:rPr>
      </w:pP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Evaluarea stării de sănătate a arborilor din rețeaua transnațională s-a realizat în anul 2018 în 243 de sondaje,  diferența până la numărul maxim de sondaje fiind reprezentat de arborete exploatate sau în curs de regenerare ce nu îndeplinesc criteriile dimensionale minime pentru a fi evaluate.    Au fost evaluați un număr total de 5832 de arbori, dintre care rășinoase 1051 arbori (18%) și foioase 4781 arbori (82%). La nivel de specie au fost evaluate un număr total de 6 specii de rășinoase și 30 specii de foioase. Dintre rășinoase molidul este specia predominantă în sondajele ICP - nivel I (13.3%), iar dintre foioase cel mai bine reprezentat este fagul (35,6%), urmat de gorun (10,2%) și carpen (9,5%) (fig.</w:t>
      </w:r>
      <w:r w:rsidR="00B17BF9">
        <w:rPr>
          <w:rFonts w:ascii="Calibri" w:hAnsi="Calibri" w:cs="Calibri"/>
          <w:sz w:val="28"/>
          <w:szCs w:val="28"/>
          <w:lang w:val="ro-RO"/>
        </w:rPr>
        <w:t>5.4.4.</w:t>
      </w:r>
      <w:r w:rsidR="00B85B0F" w:rsidRPr="007F3BA7">
        <w:rPr>
          <w:rFonts w:ascii="Calibri" w:hAnsi="Calibri" w:cs="Calibri"/>
          <w:sz w:val="28"/>
          <w:szCs w:val="28"/>
          <w:lang w:val="ro-RO"/>
        </w:rPr>
        <w:t xml:space="preserve"> 2).</w:t>
      </w:r>
    </w:p>
    <w:p w:rsidR="00B85B0F" w:rsidRPr="007F3BA7" w:rsidRDefault="00B85B0F" w:rsidP="007F3BA7">
      <w:pPr>
        <w:pStyle w:val="NoSpacing"/>
        <w:rPr>
          <w:lang w:val="ro-RO"/>
        </w:rPr>
      </w:pPr>
      <w:r w:rsidRPr="007F3BA7">
        <w:rPr>
          <w:noProof/>
          <w:lang w:val="en-GB" w:eastAsia="en-GB"/>
        </w:rPr>
        <w:drawing>
          <wp:anchor distT="0" distB="0" distL="114300" distR="114300" simplePos="0" relativeHeight="251664384" behindDoc="1" locked="0" layoutInCell="1" allowOverlap="1" wp14:anchorId="373DB825" wp14:editId="55CE3F74">
            <wp:simplePos x="0" y="0"/>
            <wp:positionH relativeFrom="column">
              <wp:posOffset>657225</wp:posOffset>
            </wp:positionH>
            <wp:positionV relativeFrom="paragraph">
              <wp:posOffset>107950</wp:posOffset>
            </wp:positionV>
            <wp:extent cx="4581525" cy="276352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1525" cy="276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0F" w:rsidRPr="007F3BA7" w:rsidRDefault="00B85B0F" w:rsidP="007F3BA7">
      <w:pPr>
        <w:pStyle w:val="NoSpacing"/>
        <w:rPr>
          <w:lang w:val="ro-RO"/>
        </w:rPr>
      </w:pPr>
      <w:r w:rsidRPr="007F3BA7">
        <w:rPr>
          <w:lang w:val="ro-RO"/>
        </w:rPr>
        <w:t>,</w:t>
      </w:r>
    </w:p>
    <w:p w:rsidR="00B85B0F" w:rsidRPr="007F3BA7" w:rsidRDefault="00B85B0F" w:rsidP="007F3BA7">
      <w:pPr>
        <w:pStyle w:val="NoSpacing"/>
        <w:rPr>
          <w:lang w:val="ro-RO"/>
        </w:rPr>
      </w:pPr>
    </w:p>
    <w:p w:rsidR="00B85B0F" w:rsidRPr="007F3BA7" w:rsidRDefault="00B85B0F" w:rsidP="007F3BA7">
      <w:pPr>
        <w:pStyle w:val="NoSpacing"/>
        <w:rPr>
          <w:lang w:val="ro-RO"/>
        </w:rPr>
      </w:pPr>
      <w:r w:rsidRPr="007F3BA7">
        <w:rPr>
          <w:lang w:val="ro-RO"/>
        </w:rPr>
        <w:t xml:space="preserve"> </w:t>
      </w:r>
    </w:p>
    <w:p w:rsidR="00B85B0F" w:rsidRPr="007F3BA7" w:rsidRDefault="00B85B0F" w:rsidP="007F3BA7">
      <w:pPr>
        <w:pStyle w:val="NoSpacing"/>
        <w:rPr>
          <w:lang w:val="ro-RO"/>
        </w:rPr>
      </w:pPr>
    </w:p>
    <w:p w:rsidR="00B85B0F" w:rsidRPr="007F3BA7" w:rsidRDefault="00B85B0F" w:rsidP="007F3BA7">
      <w:pPr>
        <w:pStyle w:val="NoSpacing"/>
        <w:rPr>
          <w:lang w:val="ro-RO"/>
        </w:rPr>
      </w:pPr>
    </w:p>
    <w:p w:rsidR="00B85B0F" w:rsidRPr="007F3BA7" w:rsidRDefault="00B85B0F" w:rsidP="007F3BA7">
      <w:pPr>
        <w:pStyle w:val="NoSpacing"/>
        <w:rPr>
          <w:lang w:val="ro-RO"/>
        </w:rPr>
      </w:pPr>
    </w:p>
    <w:p w:rsidR="00B85B0F" w:rsidRPr="007F3BA7" w:rsidRDefault="00B85B0F" w:rsidP="007F3BA7">
      <w:pPr>
        <w:pStyle w:val="NoSpacing"/>
        <w:rPr>
          <w:lang w:val="ro-RO"/>
        </w:rPr>
      </w:pPr>
    </w:p>
    <w:p w:rsidR="00B85B0F" w:rsidRPr="007F3BA7" w:rsidRDefault="00B85B0F" w:rsidP="007F3BA7">
      <w:pPr>
        <w:pStyle w:val="NoSpacing"/>
        <w:rPr>
          <w:lang w:val="ro-RO"/>
        </w:rPr>
      </w:pPr>
    </w:p>
    <w:p w:rsidR="00B85B0F" w:rsidRPr="007F3BA7" w:rsidRDefault="00B85B0F" w:rsidP="007F3BA7">
      <w:pPr>
        <w:pStyle w:val="NoSpacing"/>
        <w:rPr>
          <w:lang w:val="ro-RO"/>
        </w:rPr>
      </w:pPr>
    </w:p>
    <w:p w:rsidR="001435FA" w:rsidRDefault="001435FA" w:rsidP="007F3BA7">
      <w:pPr>
        <w:pStyle w:val="NoSpacing"/>
        <w:jc w:val="center"/>
        <w:rPr>
          <w:rFonts w:asciiTheme="minorHAnsi" w:hAnsiTheme="minorHAnsi"/>
          <w:lang w:val="ro-RO"/>
        </w:rPr>
      </w:pPr>
    </w:p>
    <w:p w:rsidR="001435FA" w:rsidRDefault="001435FA" w:rsidP="007F3BA7">
      <w:pPr>
        <w:pStyle w:val="NoSpacing"/>
        <w:jc w:val="center"/>
        <w:rPr>
          <w:rFonts w:asciiTheme="minorHAnsi" w:hAnsiTheme="minorHAnsi"/>
          <w:lang w:val="ro-RO"/>
        </w:rPr>
      </w:pPr>
    </w:p>
    <w:p w:rsidR="001435FA" w:rsidRDefault="001435FA" w:rsidP="007F3BA7">
      <w:pPr>
        <w:pStyle w:val="NoSpacing"/>
        <w:jc w:val="center"/>
        <w:rPr>
          <w:rFonts w:asciiTheme="minorHAnsi" w:hAnsiTheme="minorHAnsi"/>
          <w:lang w:val="ro-RO"/>
        </w:rPr>
      </w:pPr>
    </w:p>
    <w:p w:rsidR="001435FA" w:rsidRDefault="001435FA" w:rsidP="007F3BA7">
      <w:pPr>
        <w:pStyle w:val="NoSpacing"/>
        <w:jc w:val="center"/>
        <w:rPr>
          <w:rFonts w:asciiTheme="minorHAnsi" w:hAnsiTheme="minorHAnsi"/>
          <w:lang w:val="ro-RO"/>
        </w:rPr>
      </w:pPr>
    </w:p>
    <w:p w:rsidR="001435FA" w:rsidRDefault="001435FA" w:rsidP="007F3BA7">
      <w:pPr>
        <w:pStyle w:val="NoSpacing"/>
        <w:jc w:val="center"/>
        <w:rPr>
          <w:rFonts w:asciiTheme="minorHAnsi" w:hAnsiTheme="minorHAnsi"/>
          <w:lang w:val="ro-RO"/>
        </w:rPr>
      </w:pPr>
    </w:p>
    <w:p w:rsidR="001435FA" w:rsidRDefault="001435FA" w:rsidP="007F3BA7">
      <w:pPr>
        <w:pStyle w:val="NoSpacing"/>
        <w:jc w:val="center"/>
        <w:rPr>
          <w:rFonts w:asciiTheme="minorHAnsi" w:hAnsiTheme="minorHAnsi"/>
          <w:lang w:val="ro-RO"/>
        </w:rPr>
      </w:pPr>
    </w:p>
    <w:p w:rsidR="001435FA" w:rsidRDefault="001435FA" w:rsidP="007F3BA7">
      <w:pPr>
        <w:pStyle w:val="NoSpacing"/>
        <w:jc w:val="center"/>
        <w:rPr>
          <w:rFonts w:asciiTheme="minorHAnsi" w:hAnsiTheme="minorHAnsi"/>
          <w:lang w:val="ro-RO"/>
        </w:rPr>
      </w:pPr>
    </w:p>
    <w:p w:rsidR="00B85B0F" w:rsidRPr="001435FA" w:rsidRDefault="00B85B0F" w:rsidP="007F3BA7">
      <w:pPr>
        <w:pStyle w:val="NoSpacing"/>
        <w:jc w:val="center"/>
        <w:rPr>
          <w:rFonts w:asciiTheme="minorHAnsi" w:hAnsiTheme="minorHAnsi"/>
          <w:lang w:val="ro-RO"/>
        </w:rPr>
      </w:pPr>
      <w:r w:rsidRPr="001435FA">
        <w:rPr>
          <w:rFonts w:asciiTheme="minorHAnsi" w:hAnsiTheme="minorHAnsi"/>
          <w:lang w:val="ro-RO"/>
        </w:rPr>
        <w:t xml:space="preserve">Fig. </w:t>
      </w:r>
      <w:r w:rsidR="00B17BF9" w:rsidRPr="001435FA">
        <w:rPr>
          <w:rFonts w:asciiTheme="minorHAnsi" w:hAnsiTheme="minorHAnsi"/>
          <w:lang w:val="ro-RO"/>
        </w:rPr>
        <w:t>5.4.4.</w:t>
      </w:r>
      <w:r w:rsidRPr="001435FA">
        <w:rPr>
          <w:rFonts w:asciiTheme="minorHAnsi" w:hAnsiTheme="minorHAnsi"/>
          <w:lang w:val="ro-RO"/>
        </w:rPr>
        <w:t>2. Ponderea procentuală a principalelor specii evaluate în rețeaua de monitoring forestier.</w:t>
      </w:r>
    </w:p>
    <w:p w:rsidR="00B85B0F" w:rsidRPr="007F3BA7" w:rsidRDefault="00B85B0F" w:rsidP="007F3BA7">
      <w:pPr>
        <w:pStyle w:val="NoSpacing"/>
        <w:rPr>
          <w:lang w:val="ro-RO"/>
        </w:rPr>
      </w:pP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 xml:space="preserve">În anul 2018 procentul de defoliere mediu (defolierea medie), la nivelul rețelei pan-europene  de monitoring forestier din România, este de 16,2%, mai scăzut la </w:t>
      </w:r>
      <w:r w:rsidR="00B85B0F" w:rsidRPr="007F3BA7">
        <w:rPr>
          <w:rFonts w:ascii="Calibri" w:hAnsi="Calibri" w:cs="Calibri"/>
          <w:sz w:val="28"/>
          <w:szCs w:val="28"/>
          <w:lang w:val="ro-RO"/>
        </w:rPr>
        <w:lastRenderedPageBreak/>
        <w:t xml:space="preserve">rășinoase (14,9%) și ușor mai ridicat la foioase (16,4%) și în creștere cu 0,7 procente față de anul 2017 (tabelul 1, fig. </w:t>
      </w:r>
      <w:r w:rsidR="00B17BF9">
        <w:rPr>
          <w:rFonts w:ascii="Calibri" w:hAnsi="Calibri" w:cs="Calibri"/>
          <w:sz w:val="28"/>
          <w:szCs w:val="28"/>
          <w:lang w:val="ro-RO"/>
        </w:rPr>
        <w:t>5.4.4.</w:t>
      </w:r>
      <w:r w:rsidR="00B85B0F" w:rsidRPr="007F3BA7">
        <w:rPr>
          <w:rFonts w:ascii="Calibri" w:hAnsi="Calibri" w:cs="Calibri"/>
          <w:sz w:val="28"/>
          <w:szCs w:val="28"/>
          <w:lang w:val="ro-RO"/>
        </w:rPr>
        <w:t xml:space="preserve">3). </w:t>
      </w:r>
    </w:p>
    <w:p w:rsidR="00B85B0F" w:rsidRPr="007F3BA7" w:rsidRDefault="00B85B0F" w:rsidP="007F3BA7">
      <w:pPr>
        <w:pStyle w:val="NoSpacing"/>
        <w:rPr>
          <w:rFonts w:ascii="Calibri" w:hAnsi="Calibri" w:cs="Calibri"/>
          <w:sz w:val="28"/>
          <w:szCs w:val="28"/>
          <w:lang w:val="ro-RO"/>
        </w:rPr>
      </w:pPr>
    </w:p>
    <w:p w:rsidR="00B85B0F" w:rsidRPr="007F3BA7" w:rsidRDefault="00B85B0F" w:rsidP="007F3BA7">
      <w:pPr>
        <w:pStyle w:val="NoSpacing"/>
        <w:rPr>
          <w:lang w:val="ro-RO"/>
        </w:rPr>
      </w:pPr>
    </w:p>
    <w:p w:rsidR="00B85B0F" w:rsidRPr="007F3BA7" w:rsidRDefault="00B85B0F" w:rsidP="007F3BA7">
      <w:pPr>
        <w:spacing w:line="240" w:lineRule="auto"/>
        <w:jc w:val="center"/>
        <w:rPr>
          <w:color w:val="auto"/>
          <w:lang w:val="ro-RO"/>
        </w:rPr>
      </w:pPr>
      <w:r w:rsidRPr="007F3BA7">
        <w:rPr>
          <w:noProof/>
          <w:color w:val="auto"/>
          <w:lang w:val="en-GB" w:eastAsia="en-GB"/>
        </w:rPr>
        <w:drawing>
          <wp:inline distT="0" distB="0" distL="0" distR="0" wp14:anchorId="64652113" wp14:editId="16B2D13D">
            <wp:extent cx="5622290" cy="26435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2290" cy="2643505"/>
                    </a:xfrm>
                    <a:prstGeom prst="rect">
                      <a:avLst/>
                    </a:prstGeom>
                    <a:noFill/>
                    <a:ln>
                      <a:noFill/>
                    </a:ln>
                  </pic:spPr>
                </pic:pic>
              </a:graphicData>
            </a:graphic>
          </wp:inline>
        </w:drawing>
      </w:r>
    </w:p>
    <w:p w:rsidR="00B85B0F" w:rsidRPr="001435FA" w:rsidRDefault="00B85B0F" w:rsidP="007F3BA7">
      <w:pPr>
        <w:spacing w:line="240" w:lineRule="auto"/>
        <w:jc w:val="center"/>
        <w:rPr>
          <w:b w:val="0"/>
          <w:color w:val="auto"/>
          <w:sz w:val="24"/>
          <w:szCs w:val="24"/>
          <w:lang w:val="ro-RO"/>
        </w:rPr>
      </w:pPr>
      <w:r w:rsidRPr="001435FA">
        <w:rPr>
          <w:b w:val="0"/>
          <w:color w:val="auto"/>
          <w:sz w:val="24"/>
          <w:szCs w:val="24"/>
          <w:lang w:val="ro-RO"/>
        </w:rPr>
        <w:t xml:space="preserve">Figura </w:t>
      </w:r>
      <w:r w:rsidR="00B17BF9" w:rsidRPr="001435FA">
        <w:rPr>
          <w:b w:val="0"/>
          <w:color w:val="auto"/>
          <w:sz w:val="24"/>
          <w:szCs w:val="24"/>
          <w:lang w:val="ro-RO"/>
        </w:rPr>
        <w:t>5.4.4.</w:t>
      </w:r>
      <w:r w:rsidRPr="001435FA">
        <w:rPr>
          <w:b w:val="0"/>
          <w:color w:val="auto"/>
          <w:sz w:val="24"/>
          <w:szCs w:val="24"/>
          <w:lang w:val="ro-RO"/>
        </w:rPr>
        <w:t>3. Defolierea medie pe  principale specii în anul 2018</w:t>
      </w:r>
    </w:p>
    <w:p w:rsidR="00B85B0F" w:rsidRPr="007F3BA7" w:rsidRDefault="00B85B0F" w:rsidP="007F3BA7">
      <w:pPr>
        <w:pStyle w:val="NoSpacing"/>
        <w:rPr>
          <w:lang w:val="ro-RO"/>
        </w:rPr>
      </w:pP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 xml:space="preserve">Valori maxime ale defolierii medii se înregistrează la stejar, frasin și plop dintre foioase, respectiv pini dintre rășinoase. Valori minime, sub media națională, se constată la fag, molid carpen și tei. </w:t>
      </w:r>
    </w:p>
    <w:p w:rsidR="00B85B0F" w:rsidRPr="00A81674" w:rsidRDefault="00B85B0F" w:rsidP="007F3BA7">
      <w:pPr>
        <w:spacing w:line="240" w:lineRule="auto"/>
        <w:jc w:val="both"/>
        <w:rPr>
          <w:rFonts w:ascii="Calibri" w:hAnsi="Calibri" w:cs="Calibri"/>
          <w:b w:val="0"/>
          <w:color w:val="auto"/>
          <w:szCs w:val="28"/>
          <w:lang w:val="ro-RO"/>
        </w:rPr>
      </w:pPr>
      <w:r w:rsidRPr="007F3BA7">
        <w:rPr>
          <w:rFonts w:ascii="Calibri" w:hAnsi="Calibri" w:cs="Calibri"/>
          <w:color w:val="auto"/>
          <w:szCs w:val="28"/>
          <w:lang w:val="ro-RO"/>
        </w:rPr>
        <w:t xml:space="preserve"> </w:t>
      </w:r>
      <w:r w:rsidRPr="007F3BA7">
        <w:rPr>
          <w:rFonts w:ascii="Calibri" w:hAnsi="Calibri" w:cs="Calibri"/>
          <w:color w:val="auto"/>
          <w:szCs w:val="28"/>
          <w:lang w:val="ro-RO"/>
        </w:rPr>
        <w:tab/>
      </w:r>
      <w:r w:rsidRPr="00A81674">
        <w:rPr>
          <w:rFonts w:ascii="Calibri" w:hAnsi="Calibri" w:cs="Calibri"/>
          <w:b w:val="0"/>
          <w:color w:val="auto"/>
          <w:szCs w:val="28"/>
          <w:lang w:val="ro-RO"/>
        </w:rPr>
        <w:t xml:space="preserve">Procentul arborilor vătămați (clasele de defoliere 2-4) la nivel național este de 13,7% în scădere cu 0,5 procente față de anul 2017. Pe grupe de specii se observă o crestere a procentului mediu al arborilor vătămaţi de rășinoase de la 10,4% în 2016, 10,7% în 2017 la 12,7% în 2018, foioasele revenind la valoarea de 13,9%, valoare înregistrată și în anul în 2015, după unele creșteri succesive înregistrate în anii 2016 (14.2%) și 2017 (15,0%) (Tabelul </w:t>
      </w:r>
      <w:r w:rsidR="00B17BF9">
        <w:rPr>
          <w:rFonts w:ascii="Calibri" w:hAnsi="Calibri" w:cs="Calibri"/>
          <w:b w:val="0"/>
          <w:color w:val="auto"/>
          <w:szCs w:val="28"/>
          <w:lang w:val="ro-RO"/>
        </w:rPr>
        <w:t>5.4.4.</w:t>
      </w:r>
      <w:r w:rsidRPr="00A81674">
        <w:rPr>
          <w:rFonts w:ascii="Calibri" w:hAnsi="Calibri" w:cs="Calibri"/>
          <w:b w:val="0"/>
          <w:color w:val="auto"/>
          <w:szCs w:val="28"/>
          <w:lang w:val="ro-RO"/>
        </w:rPr>
        <w:t>1).</w:t>
      </w:r>
    </w:p>
    <w:p w:rsidR="00B85B0F" w:rsidRPr="007F3BA7" w:rsidRDefault="00B85B0F" w:rsidP="007F3BA7">
      <w:pPr>
        <w:pStyle w:val="NoSpacing"/>
        <w:rPr>
          <w:rFonts w:ascii="Calibri" w:hAnsi="Calibri" w:cs="Calibri"/>
          <w:sz w:val="28"/>
          <w:szCs w:val="28"/>
          <w:lang w:val="ro-RO"/>
        </w:rPr>
      </w:pPr>
      <w:r w:rsidRPr="007F3BA7">
        <w:rPr>
          <w:rFonts w:ascii="Calibri" w:hAnsi="Calibri" w:cs="Calibri"/>
          <w:sz w:val="28"/>
          <w:szCs w:val="28"/>
          <w:lang w:val="ro-RO"/>
        </w:rPr>
        <w:t xml:space="preserve">Spre deosebire de valorile înregistrate la nivelul anilor precedenți (2016 și 2017), în anul 2018 starea de sănătate a stejarilor xerofiți se păstrează relativ constantă, fapt datorat plusului de precipitații înregistrat în acest an în zona de sud și sud-vest a României. </w:t>
      </w:r>
    </w:p>
    <w:p w:rsidR="00B85B0F" w:rsidRPr="007F3BA7" w:rsidRDefault="00B85B0F" w:rsidP="007F3BA7">
      <w:pPr>
        <w:pStyle w:val="NoSpacing"/>
        <w:rPr>
          <w:lang w:val="ro-RO"/>
        </w:rPr>
      </w:pPr>
    </w:p>
    <w:p w:rsidR="00B85B0F" w:rsidRPr="007F3BA7" w:rsidRDefault="00B85B0F" w:rsidP="007F3BA7">
      <w:pPr>
        <w:pStyle w:val="NoSpacing"/>
        <w:rPr>
          <w:lang w:val="ro-RO"/>
        </w:rPr>
      </w:pPr>
    </w:p>
    <w:p w:rsidR="00B85B0F" w:rsidRPr="001435FA" w:rsidRDefault="00B85B0F" w:rsidP="007F3BA7">
      <w:pPr>
        <w:pStyle w:val="NoSpacing"/>
        <w:jc w:val="center"/>
        <w:rPr>
          <w:rFonts w:asciiTheme="minorHAnsi" w:hAnsiTheme="minorHAnsi"/>
          <w:lang w:val="ro-RO"/>
        </w:rPr>
      </w:pPr>
      <w:r w:rsidRPr="001435FA">
        <w:rPr>
          <w:rFonts w:asciiTheme="minorHAnsi" w:hAnsiTheme="minorHAnsi"/>
          <w:lang w:val="ro-RO"/>
        </w:rPr>
        <w:t xml:space="preserve">Tabelul </w:t>
      </w:r>
      <w:r w:rsidR="00B17BF9" w:rsidRPr="001435FA">
        <w:rPr>
          <w:rFonts w:asciiTheme="minorHAnsi" w:hAnsiTheme="minorHAnsi"/>
          <w:lang w:val="ro-RO"/>
        </w:rPr>
        <w:t>5.4.4.</w:t>
      </w:r>
      <w:r w:rsidRPr="001435FA">
        <w:rPr>
          <w:rFonts w:asciiTheme="minorHAnsi" w:hAnsiTheme="minorHAnsi"/>
          <w:lang w:val="ro-RO"/>
        </w:rPr>
        <w:t>1. Sinteza rezultatelor privind starea de sănătate a ecosistemelor forestiere din rețeaua pan-europeană de supraveghere (16x16 km)-nivel I, anul 2018</w:t>
      </w:r>
    </w:p>
    <w:tbl>
      <w:tblPr>
        <w:tblW w:w="9418"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780"/>
        <w:gridCol w:w="1071"/>
        <w:gridCol w:w="662"/>
        <w:gridCol w:w="962"/>
        <w:gridCol w:w="999"/>
        <w:gridCol w:w="1123"/>
        <w:gridCol w:w="525"/>
        <w:gridCol w:w="625"/>
        <w:gridCol w:w="553"/>
        <w:gridCol w:w="525"/>
        <w:gridCol w:w="525"/>
      </w:tblGrid>
      <w:tr w:rsidR="007F3BA7" w:rsidRPr="007F3BA7" w:rsidTr="00A62BDB">
        <w:trPr>
          <w:trHeight w:val="300"/>
        </w:trPr>
        <w:tc>
          <w:tcPr>
            <w:tcW w:w="1134"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rPr>
            </w:pPr>
            <w:r w:rsidRPr="007F3BA7">
              <w:rPr>
                <w:b w:val="0"/>
                <w:color w:val="auto"/>
                <w:sz w:val="18"/>
              </w:rPr>
              <w:t>Specia</w:t>
            </w:r>
          </w:p>
          <w:p w:rsidR="00B85B0F" w:rsidRPr="007F3BA7" w:rsidRDefault="00B85B0F" w:rsidP="007F3BA7">
            <w:pPr>
              <w:spacing w:line="240" w:lineRule="auto"/>
              <w:jc w:val="center"/>
              <w:rPr>
                <w:b w:val="0"/>
                <w:color w:val="auto"/>
                <w:sz w:val="18"/>
              </w:rPr>
            </w:pPr>
          </w:p>
        </w:tc>
        <w:tc>
          <w:tcPr>
            <w:tcW w:w="80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rPr>
            </w:pPr>
            <w:r w:rsidRPr="007F3BA7">
              <w:rPr>
                <w:b w:val="0"/>
                <w:color w:val="auto"/>
                <w:sz w:val="18"/>
              </w:rPr>
              <w:t>Nr. arbori</w:t>
            </w:r>
          </w:p>
          <w:p w:rsidR="00B85B0F" w:rsidRPr="007F3BA7" w:rsidRDefault="00B85B0F" w:rsidP="007F3BA7">
            <w:pPr>
              <w:spacing w:line="240" w:lineRule="auto"/>
              <w:jc w:val="center"/>
              <w:rPr>
                <w:b w:val="0"/>
                <w:color w:val="auto"/>
                <w:sz w:val="18"/>
              </w:rPr>
            </w:pPr>
          </w:p>
        </w:tc>
        <w:tc>
          <w:tcPr>
            <w:tcW w:w="1105"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rPr>
            </w:pPr>
            <w:r w:rsidRPr="007F3BA7">
              <w:rPr>
                <w:b w:val="0"/>
                <w:color w:val="auto"/>
                <w:sz w:val="18"/>
              </w:rPr>
              <w:t>Ponderea (%)</w:t>
            </w:r>
          </w:p>
          <w:p w:rsidR="00B85B0F" w:rsidRPr="007F3BA7" w:rsidRDefault="00B85B0F" w:rsidP="007F3BA7">
            <w:pPr>
              <w:spacing w:line="240" w:lineRule="auto"/>
              <w:jc w:val="center"/>
              <w:rPr>
                <w:b w:val="0"/>
                <w:color w:val="auto"/>
                <w:sz w:val="18"/>
              </w:rPr>
            </w:pPr>
          </w:p>
        </w:tc>
        <w:tc>
          <w:tcPr>
            <w:tcW w:w="68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rPr>
            </w:pPr>
            <w:r w:rsidRPr="007F3BA7">
              <w:rPr>
                <w:b w:val="0"/>
                <w:color w:val="auto"/>
                <w:sz w:val="18"/>
              </w:rPr>
              <w:t>Def. med.</w:t>
            </w:r>
          </w:p>
          <w:p w:rsidR="00B85B0F" w:rsidRPr="007F3BA7" w:rsidRDefault="00B85B0F" w:rsidP="007F3BA7">
            <w:pPr>
              <w:spacing w:line="240" w:lineRule="auto"/>
              <w:jc w:val="center"/>
              <w:rPr>
                <w:b w:val="0"/>
                <w:color w:val="auto"/>
                <w:sz w:val="18"/>
              </w:rPr>
            </w:pPr>
          </w:p>
        </w:tc>
        <w:tc>
          <w:tcPr>
            <w:tcW w:w="3182"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rPr>
            </w:pPr>
            <w:r w:rsidRPr="007F3BA7">
              <w:rPr>
                <w:b w:val="0"/>
                <w:color w:val="auto"/>
                <w:sz w:val="18"/>
              </w:rPr>
              <w:t>Grupe de clase de defoliere</w:t>
            </w:r>
          </w:p>
        </w:tc>
        <w:tc>
          <w:tcPr>
            <w:tcW w:w="2513" w:type="dxa"/>
            <w:gridSpan w:val="5"/>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rPr>
            </w:pPr>
            <w:r w:rsidRPr="007F3BA7">
              <w:rPr>
                <w:b w:val="0"/>
                <w:color w:val="auto"/>
                <w:sz w:val="18"/>
              </w:rPr>
              <w:t>Clase de defoliere</w:t>
            </w:r>
          </w:p>
        </w:tc>
      </w:tr>
      <w:tr w:rsidR="007F3BA7" w:rsidRPr="007F3BA7" w:rsidTr="00A62BDB">
        <w:trPr>
          <w:trHeight w:val="300"/>
        </w:trPr>
        <w:tc>
          <w:tcPr>
            <w:tcW w:w="1134" w:type="dxa"/>
            <w:vMerge/>
            <w:tcBorders>
              <w:top w:val="single" w:sz="12" w:space="0" w:color="auto"/>
              <w:left w:val="single" w:sz="12" w:space="0" w:color="auto"/>
              <w:bottom w:val="single" w:sz="12" w:space="0" w:color="auto"/>
              <w:right w:val="single" w:sz="12" w:space="0" w:color="auto"/>
            </w:tcBorders>
            <w:vAlign w:val="center"/>
            <w:hideMark/>
          </w:tcPr>
          <w:p w:rsidR="00B85B0F" w:rsidRPr="007F3BA7" w:rsidRDefault="00B85B0F" w:rsidP="007F3BA7">
            <w:pPr>
              <w:spacing w:line="240" w:lineRule="auto"/>
              <w:jc w:val="center"/>
              <w:rPr>
                <w:b w:val="0"/>
                <w:color w:val="auto"/>
                <w:sz w:val="18"/>
                <w:lang w:val="en-GB" w:eastAsia="en-GB"/>
              </w:rPr>
            </w:pPr>
          </w:p>
        </w:tc>
        <w:tc>
          <w:tcPr>
            <w:tcW w:w="803" w:type="dxa"/>
            <w:vMerge/>
            <w:tcBorders>
              <w:top w:val="single" w:sz="12" w:space="0" w:color="auto"/>
              <w:left w:val="single" w:sz="12" w:space="0" w:color="auto"/>
              <w:bottom w:val="single" w:sz="12" w:space="0" w:color="auto"/>
              <w:right w:val="single" w:sz="12" w:space="0" w:color="auto"/>
            </w:tcBorders>
            <w:vAlign w:val="center"/>
            <w:hideMark/>
          </w:tcPr>
          <w:p w:rsidR="00B85B0F" w:rsidRPr="007F3BA7" w:rsidRDefault="00B85B0F" w:rsidP="007F3BA7">
            <w:pPr>
              <w:spacing w:line="240" w:lineRule="auto"/>
              <w:jc w:val="center"/>
              <w:rPr>
                <w:b w:val="0"/>
                <w:color w:val="auto"/>
                <w:sz w:val="18"/>
                <w:lang w:val="en-GB" w:eastAsia="en-GB"/>
              </w:rPr>
            </w:pPr>
          </w:p>
        </w:tc>
        <w:tc>
          <w:tcPr>
            <w:tcW w:w="1105" w:type="dxa"/>
            <w:vMerge/>
            <w:tcBorders>
              <w:top w:val="single" w:sz="12" w:space="0" w:color="auto"/>
              <w:left w:val="single" w:sz="12" w:space="0" w:color="auto"/>
              <w:bottom w:val="single" w:sz="12" w:space="0" w:color="auto"/>
              <w:right w:val="single" w:sz="12" w:space="0" w:color="auto"/>
            </w:tcBorders>
            <w:vAlign w:val="center"/>
            <w:hideMark/>
          </w:tcPr>
          <w:p w:rsidR="00B85B0F" w:rsidRPr="007F3BA7" w:rsidRDefault="00B85B0F" w:rsidP="007F3BA7">
            <w:pPr>
              <w:spacing w:line="240" w:lineRule="auto"/>
              <w:jc w:val="center"/>
              <w:rPr>
                <w:b w:val="0"/>
                <w:color w:val="auto"/>
                <w:sz w:val="18"/>
                <w:lang w:val="en-GB" w:eastAsia="en-GB"/>
              </w:rPr>
            </w:pPr>
          </w:p>
        </w:tc>
        <w:tc>
          <w:tcPr>
            <w:tcW w:w="680" w:type="dxa"/>
            <w:vMerge/>
            <w:tcBorders>
              <w:top w:val="single" w:sz="12" w:space="0" w:color="auto"/>
              <w:left w:val="single" w:sz="12" w:space="0" w:color="auto"/>
              <w:bottom w:val="single" w:sz="12" w:space="0" w:color="auto"/>
              <w:right w:val="single" w:sz="12" w:space="0" w:color="auto"/>
            </w:tcBorders>
            <w:vAlign w:val="center"/>
            <w:hideMark/>
          </w:tcPr>
          <w:p w:rsidR="00B85B0F" w:rsidRPr="007F3BA7" w:rsidRDefault="00B85B0F" w:rsidP="007F3BA7">
            <w:pPr>
              <w:spacing w:line="240" w:lineRule="auto"/>
              <w:jc w:val="center"/>
              <w:rPr>
                <w:b w:val="0"/>
                <w:color w:val="auto"/>
                <w:sz w:val="18"/>
                <w:lang w:val="en-GB" w:eastAsia="en-GB"/>
              </w:rPr>
            </w:pP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lang w:val="en-GB" w:eastAsia="en-GB"/>
              </w:rPr>
            </w:pPr>
            <w:r w:rsidRPr="007F3BA7">
              <w:rPr>
                <w:b w:val="0"/>
                <w:color w:val="auto"/>
                <w:sz w:val="18"/>
              </w:rPr>
              <w:t>(0-1) sanatosi</w:t>
            </w:r>
          </w:p>
        </w:tc>
        <w:tc>
          <w:tcPr>
            <w:tcW w:w="103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lang w:val="en-GB" w:eastAsia="en-GB"/>
              </w:rPr>
            </w:pPr>
            <w:r w:rsidRPr="007F3BA7">
              <w:rPr>
                <w:b w:val="0"/>
                <w:color w:val="auto"/>
                <w:sz w:val="18"/>
              </w:rPr>
              <w:t>(2-4) vatamati</w:t>
            </w:r>
          </w:p>
        </w:tc>
        <w:tc>
          <w:tcPr>
            <w:tcW w:w="115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lang w:val="en-GB" w:eastAsia="en-GB"/>
              </w:rPr>
            </w:pPr>
            <w:r w:rsidRPr="007F3BA7">
              <w:rPr>
                <w:b w:val="0"/>
                <w:color w:val="auto"/>
                <w:sz w:val="18"/>
                <w:lang w:val="en-GB" w:eastAsia="en-GB"/>
              </w:rPr>
              <w:t>Puternic vatamati si morti</w:t>
            </w:r>
          </w:p>
        </w:tc>
        <w:tc>
          <w:tcPr>
            <w:tcW w:w="5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lang w:val="en-GB" w:eastAsia="en-GB"/>
              </w:rPr>
            </w:pPr>
            <w:r w:rsidRPr="007F3BA7">
              <w:rPr>
                <w:b w:val="0"/>
                <w:color w:val="auto"/>
                <w:sz w:val="18"/>
                <w:lang w:val="en-GB" w:eastAsia="en-GB"/>
              </w:rPr>
              <w:t>0</w:t>
            </w:r>
          </w:p>
        </w:tc>
        <w:tc>
          <w:tcPr>
            <w:tcW w:w="6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lang w:val="en-GB" w:eastAsia="en-GB"/>
              </w:rPr>
            </w:pPr>
            <w:r w:rsidRPr="007F3BA7">
              <w:rPr>
                <w:b w:val="0"/>
                <w:color w:val="auto"/>
                <w:sz w:val="18"/>
                <w:lang w:val="en-GB" w:eastAsia="en-GB"/>
              </w:rPr>
              <w:t>1</w:t>
            </w:r>
          </w:p>
        </w:tc>
        <w:tc>
          <w:tcPr>
            <w:tcW w:w="56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lang w:val="en-GB" w:eastAsia="en-GB"/>
              </w:rPr>
            </w:pPr>
            <w:r w:rsidRPr="007F3BA7">
              <w:rPr>
                <w:b w:val="0"/>
                <w:color w:val="auto"/>
                <w:sz w:val="18"/>
                <w:lang w:val="en-GB" w:eastAsia="en-GB"/>
              </w:rPr>
              <w:t>2</w:t>
            </w:r>
          </w:p>
        </w:tc>
        <w:tc>
          <w:tcPr>
            <w:tcW w:w="5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lang w:val="en-GB" w:eastAsia="en-GB"/>
              </w:rPr>
            </w:pPr>
            <w:r w:rsidRPr="007F3BA7">
              <w:rPr>
                <w:b w:val="0"/>
                <w:color w:val="auto"/>
                <w:sz w:val="18"/>
                <w:lang w:val="en-GB" w:eastAsia="en-GB"/>
              </w:rPr>
              <w:t>3</w:t>
            </w:r>
          </w:p>
        </w:tc>
        <w:tc>
          <w:tcPr>
            <w:tcW w:w="23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lang w:val="en-GB" w:eastAsia="en-GB"/>
              </w:rPr>
            </w:pPr>
            <w:r w:rsidRPr="007F3BA7">
              <w:rPr>
                <w:b w:val="0"/>
                <w:color w:val="auto"/>
                <w:sz w:val="18"/>
                <w:lang w:val="en-GB" w:eastAsia="en-GB"/>
              </w:rPr>
              <w:t>4</w:t>
            </w:r>
          </w:p>
        </w:tc>
      </w:tr>
      <w:tr w:rsidR="007F3BA7" w:rsidRPr="007F3BA7" w:rsidTr="00A62BDB">
        <w:trPr>
          <w:trHeight w:val="300"/>
        </w:trPr>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rPr>
            </w:pPr>
            <w:r w:rsidRPr="007F3BA7">
              <w:rPr>
                <w:b w:val="0"/>
                <w:color w:val="auto"/>
                <w:sz w:val="18"/>
              </w:rPr>
              <w:t>Toate speciile</w:t>
            </w:r>
          </w:p>
        </w:tc>
        <w:tc>
          <w:tcPr>
            <w:tcW w:w="803" w:type="dxa"/>
            <w:tcBorders>
              <w:top w:val="single" w:sz="12" w:space="0" w:color="auto"/>
              <w:left w:val="single" w:sz="12" w:space="0" w:color="auto"/>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5832</w:t>
            </w:r>
          </w:p>
        </w:tc>
        <w:tc>
          <w:tcPr>
            <w:tcW w:w="1105"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100</w:t>
            </w:r>
          </w:p>
        </w:tc>
        <w:tc>
          <w:tcPr>
            <w:tcW w:w="680"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16,2</w:t>
            </w:r>
          </w:p>
        </w:tc>
        <w:tc>
          <w:tcPr>
            <w:tcW w:w="992"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86,3</w:t>
            </w:r>
          </w:p>
        </w:tc>
        <w:tc>
          <w:tcPr>
            <w:tcW w:w="1031"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13,7</w:t>
            </w:r>
          </w:p>
        </w:tc>
        <w:tc>
          <w:tcPr>
            <w:tcW w:w="1159"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2,0</w:t>
            </w:r>
          </w:p>
        </w:tc>
        <w:tc>
          <w:tcPr>
            <w:tcW w:w="535"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50,0</w:t>
            </w:r>
          </w:p>
        </w:tc>
        <w:tc>
          <w:tcPr>
            <w:tcW w:w="641"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36,3</w:t>
            </w:r>
          </w:p>
        </w:tc>
        <w:tc>
          <w:tcPr>
            <w:tcW w:w="567"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11,7</w:t>
            </w:r>
          </w:p>
        </w:tc>
        <w:tc>
          <w:tcPr>
            <w:tcW w:w="535"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1,4</w:t>
            </w:r>
          </w:p>
        </w:tc>
        <w:tc>
          <w:tcPr>
            <w:tcW w:w="236" w:type="dxa"/>
            <w:tcBorders>
              <w:top w:val="single" w:sz="12" w:space="0" w:color="auto"/>
              <w:left w:val="nil"/>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0,6</w:t>
            </w:r>
          </w:p>
        </w:tc>
      </w:tr>
      <w:tr w:rsidR="007F3BA7" w:rsidRPr="007F3BA7" w:rsidTr="00A62BDB">
        <w:trPr>
          <w:trHeight w:val="300"/>
        </w:trPr>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rPr>
            </w:pPr>
            <w:r w:rsidRPr="007F3BA7">
              <w:rPr>
                <w:b w:val="0"/>
                <w:color w:val="auto"/>
                <w:sz w:val="18"/>
              </w:rPr>
              <w:t>Rasinoase</w:t>
            </w:r>
          </w:p>
        </w:tc>
        <w:tc>
          <w:tcPr>
            <w:tcW w:w="803" w:type="dxa"/>
            <w:tcBorders>
              <w:top w:val="single" w:sz="12" w:space="0" w:color="auto"/>
              <w:left w:val="single" w:sz="12" w:space="0" w:color="auto"/>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1051</w:t>
            </w:r>
          </w:p>
        </w:tc>
        <w:tc>
          <w:tcPr>
            <w:tcW w:w="1105"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18,0</w:t>
            </w:r>
          </w:p>
        </w:tc>
        <w:tc>
          <w:tcPr>
            <w:tcW w:w="680"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14,9</w:t>
            </w:r>
          </w:p>
        </w:tc>
        <w:tc>
          <w:tcPr>
            <w:tcW w:w="992"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87,3</w:t>
            </w:r>
          </w:p>
        </w:tc>
        <w:tc>
          <w:tcPr>
            <w:tcW w:w="1031"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12,7</w:t>
            </w:r>
          </w:p>
        </w:tc>
        <w:tc>
          <w:tcPr>
            <w:tcW w:w="1159"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w:t>
            </w:r>
          </w:p>
        </w:tc>
        <w:tc>
          <w:tcPr>
            <w:tcW w:w="535"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60,8</w:t>
            </w:r>
          </w:p>
        </w:tc>
        <w:tc>
          <w:tcPr>
            <w:tcW w:w="641"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26,6</w:t>
            </w:r>
          </w:p>
        </w:tc>
        <w:tc>
          <w:tcPr>
            <w:tcW w:w="567"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10,8</w:t>
            </w:r>
          </w:p>
        </w:tc>
        <w:tc>
          <w:tcPr>
            <w:tcW w:w="535"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1,4</w:t>
            </w:r>
          </w:p>
        </w:tc>
        <w:tc>
          <w:tcPr>
            <w:tcW w:w="236" w:type="dxa"/>
            <w:tcBorders>
              <w:top w:val="single" w:sz="12" w:space="0" w:color="auto"/>
              <w:left w:val="nil"/>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0,5</w:t>
            </w:r>
          </w:p>
        </w:tc>
      </w:tr>
      <w:tr w:rsidR="007F3BA7" w:rsidRPr="007F3BA7" w:rsidTr="00A62BDB">
        <w:trPr>
          <w:trHeight w:val="300"/>
        </w:trPr>
        <w:tc>
          <w:tcPr>
            <w:tcW w:w="1134" w:type="dxa"/>
            <w:tcBorders>
              <w:top w:val="single" w:sz="12" w:space="0" w:color="auto"/>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lastRenderedPageBreak/>
              <w:t>Molid</w:t>
            </w:r>
          </w:p>
        </w:tc>
        <w:tc>
          <w:tcPr>
            <w:tcW w:w="803" w:type="dxa"/>
            <w:tcBorders>
              <w:top w:val="single" w:sz="12" w:space="0" w:color="auto"/>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776</w:t>
            </w:r>
          </w:p>
        </w:tc>
        <w:tc>
          <w:tcPr>
            <w:tcW w:w="1105"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13,3</w:t>
            </w:r>
          </w:p>
        </w:tc>
        <w:tc>
          <w:tcPr>
            <w:tcW w:w="680"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14,2</w:t>
            </w:r>
          </w:p>
        </w:tc>
        <w:tc>
          <w:tcPr>
            <w:tcW w:w="992"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89,6</w:t>
            </w:r>
          </w:p>
        </w:tc>
        <w:tc>
          <w:tcPr>
            <w:tcW w:w="1031"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10,4</w:t>
            </w:r>
          </w:p>
        </w:tc>
        <w:tc>
          <w:tcPr>
            <w:tcW w:w="1159"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w:t>
            </w:r>
          </w:p>
        </w:tc>
        <w:tc>
          <w:tcPr>
            <w:tcW w:w="535"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64,7</w:t>
            </w:r>
          </w:p>
        </w:tc>
        <w:tc>
          <w:tcPr>
            <w:tcW w:w="641"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24,9</w:t>
            </w:r>
          </w:p>
        </w:tc>
        <w:tc>
          <w:tcPr>
            <w:tcW w:w="567"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8,5</w:t>
            </w:r>
          </w:p>
        </w:tc>
        <w:tc>
          <w:tcPr>
            <w:tcW w:w="535"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w:t>
            </w:r>
          </w:p>
        </w:tc>
        <w:tc>
          <w:tcPr>
            <w:tcW w:w="236" w:type="dxa"/>
            <w:tcBorders>
              <w:top w:val="single" w:sz="12" w:space="0" w:color="auto"/>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0,6</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Brad</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216</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3,7</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15,4</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87,0</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13,0</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56,0</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31,0</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11,1</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Pin</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39</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0,7</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31,3</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38,5</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61,5</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2,6</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38,5</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59,0</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2,6</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r>
      <w:tr w:rsidR="007F3BA7" w:rsidRPr="007F3BA7" w:rsidTr="00A62BDB">
        <w:trPr>
          <w:trHeight w:val="300"/>
        </w:trPr>
        <w:tc>
          <w:tcPr>
            <w:tcW w:w="1134" w:type="dxa"/>
            <w:tcBorders>
              <w:top w:val="nil"/>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Alte rasinoase</w:t>
            </w:r>
          </w:p>
        </w:tc>
        <w:tc>
          <w:tcPr>
            <w:tcW w:w="803" w:type="dxa"/>
            <w:tcBorders>
              <w:top w:val="nil"/>
              <w:left w:val="single" w:sz="12" w:space="0" w:color="auto"/>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w:t>
            </w:r>
          </w:p>
        </w:tc>
        <w:tc>
          <w:tcPr>
            <w:tcW w:w="1105"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0,3</w:t>
            </w:r>
          </w:p>
        </w:tc>
        <w:tc>
          <w:tcPr>
            <w:tcW w:w="680"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10,8</w:t>
            </w:r>
          </w:p>
        </w:tc>
        <w:tc>
          <w:tcPr>
            <w:tcW w:w="992"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100,0</w:t>
            </w:r>
          </w:p>
        </w:tc>
        <w:tc>
          <w:tcPr>
            <w:tcW w:w="1031"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c>
          <w:tcPr>
            <w:tcW w:w="1159"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c>
          <w:tcPr>
            <w:tcW w:w="535"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78,9</w:t>
            </w:r>
          </w:p>
        </w:tc>
        <w:tc>
          <w:tcPr>
            <w:tcW w:w="641"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21,1</w:t>
            </w:r>
          </w:p>
        </w:tc>
        <w:tc>
          <w:tcPr>
            <w:tcW w:w="567"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c>
          <w:tcPr>
            <w:tcW w:w="535"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c>
          <w:tcPr>
            <w:tcW w:w="236" w:type="dxa"/>
            <w:tcBorders>
              <w:top w:val="nil"/>
              <w:left w:val="nil"/>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r>
      <w:tr w:rsidR="007F3BA7" w:rsidRPr="007F3BA7" w:rsidTr="00A62BDB">
        <w:trPr>
          <w:trHeight w:val="300"/>
        </w:trPr>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b w:val="0"/>
                <w:color w:val="auto"/>
                <w:sz w:val="18"/>
              </w:rPr>
            </w:pPr>
            <w:r w:rsidRPr="007F3BA7">
              <w:rPr>
                <w:b w:val="0"/>
                <w:color w:val="auto"/>
                <w:sz w:val="18"/>
              </w:rPr>
              <w:t>Foioase</w:t>
            </w:r>
          </w:p>
        </w:tc>
        <w:tc>
          <w:tcPr>
            <w:tcW w:w="803" w:type="dxa"/>
            <w:tcBorders>
              <w:top w:val="single" w:sz="12" w:space="0" w:color="auto"/>
              <w:left w:val="single" w:sz="12" w:space="0" w:color="auto"/>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4781</w:t>
            </w:r>
          </w:p>
        </w:tc>
        <w:tc>
          <w:tcPr>
            <w:tcW w:w="1105"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81,9</w:t>
            </w:r>
          </w:p>
        </w:tc>
        <w:tc>
          <w:tcPr>
            <w:tcW w:w="680"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16,4</w:t>
            </w:r>
          </w:p>
        </w:tc>
        <w:tc>
          <w:tcPr>
            <w:tcW w:w="992"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86,1</w:t>
            </w:r>
          </w:p>
        </w:tc>
        <w:tc>
          <w:tcPr>
            <w:tcW w:w="1031"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13,9</w:t>
            </w:r>
          </w:p>
        </w:tc>
        <w:tc>
          <w:tcPr>
            <w:tcW w:w="1159"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2,0</w:t>
            </w:r>
          </w:p>
        </w:tc>
        <w:tc>
          <w:tcPr>
            <w:tcW w:w="535"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47,7</w:t>
            </w:r>
          </w:p>
        </w:tc>
        <w:tc>
          <w:tcPr>
            <w:tcW w:w="641"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38,4</w:t>
            </w:r>
          </w:p>
        </w:tc>
        <w:tc>
          <w:tcPr>
            <w:tcW w:w="567"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11,9</w:t>
            </w:r>
          </w:p>
        </w:tc>
        <w:tc>
          <w:tcPr>
            <w:tcW w:w="535" w:type="dxa"/>
            <w:tcBorders>
              <w:top w:val="single" w:sz="12" w:space="0" w:color="auto"/>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1,4</w:t>
            </w:r>
          </w:p>
        </w:tc>
        <w:tc>
          <w:tcPr>
            <w:tcW w:w="236" w:type="dxa"/>
            <w:tcBorders>
              <w:top w:val="single" w:sz="12" w:space="0" w:color="auto"/>
              <w:left w:val="nil"/>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0,6</w:t>
            </w:r>
          </w:p>
        </w:tc>
      </w:tr>
      <w:tr w:rsidR="007F3BA7" w:rsidRPr="007F3BA7" w:rsidTr="00A62BDB">
        <w:trPr>
          <w:trHeight w:val="300"/>
        </w:trPr>
        <w:tc>
          <w:tcPr>
            <w:tcW w:w="1134" w:type="dxa"/>
            <w:tcBorders>
              <w:top w:val="single" w:sz="12" w:space="0" w:color="auto"/>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Fag</w:t>
            </w:r>
          </w:p>
        </w:tc>
        <w:tc>
          <w:tcPr>
            <w:tcW w:w="803" w:type="dxa"/>
            <w:tcBorders>
              <w:top w:val="single" w:sz="12" w:space="0" w:color="auto"/>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2073</w:t>
            </w:r>
          </w:p>
        </w:tc>
        <w:tc>
          <w:tcPr>
            <w:tcW w:w="1105"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35,6</w:t>
            </w:r>
          </w:p>
        </w:tc>
        <w:tc>
          <w:tcPr>
            <w:tcW w:w="680"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13,3</w:t>
            </w:r>
          </w:p>
        </w:tc>
        <w:tc>
          <w:tcPr>
            <w:tcW w:w="992"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91,2</w:t>
            </w:r>
          </w:p>
        </w:tc>
        <w:tc>
          <w:tcPr>
            <w:tcW w:w="1031"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8,8</w:t>
            </w:r>
          </w:p>
        </w:tc>
        <w:tc>
          <w:tcPr>
            <w:tcW w:w="1159"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0,8</w:t>
            </w:r>
          </w:p>
        </w:tc>
        <w:tc>
          <w:tcPr>
            <w:tcW w:w="535"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57,4</w:t>
            </w:r>
          </w:p>
        </w:tc>
        <w:tc>
          <w:tcPr>
            <w:tcW w:w="641"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33,8</w:t>
            </w:r>
          </w:p>
        </w:tc>
        <w:tc>
          <w:tcPr>
            <w:tcW w:w="567"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8,1</w:t>
            </w:r>
          </w:p>
        </w:tc>
        <w:tc>
          <w:tcPr>
            <w:tcW w:w="535" w:type="dxa"/>
            <w:tcBorders>
              <w:top w:val="single" w:sz="12" w:space="0" w:color="auto"/>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0,8</w:t>
            </w:r>
          </w:p>
        </w:tc>
        <w:tc>
          <w:tcPr>
            <w:tcW w:w="236" w:type="dxa"/>
            <w:tcBorders>
              <w:top w:val="single" w:sz="12" w:space="0" w:color="auto"/>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Stejar</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78</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30,3</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51,3</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48,7</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2,6</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15,4</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35,9</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46,2</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2,6</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Gorun</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595</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10,2</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19,1</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80,3</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19,7</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2,0</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35,0</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45,4</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17,6</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1,5</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0,5</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Cer</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332</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5,7</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17,7</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84,3</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15,7</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0,9</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34,0</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50,3</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14,8</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0,9</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Garnita</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123</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2,1</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17,0</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87,0</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13,0</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39,8</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47,2</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13,0</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Carpen</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551</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9,5</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13,2</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90,9</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9,1</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57,2</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33,8</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7,8</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Salcam</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259</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4,4</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17,9</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88,0</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12,0</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2,9</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40,5</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47,5</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9,7</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0,4</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Tei</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193</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3,3</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12,9</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90,2</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9,8</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63,7</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26,4</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8,8</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0,0</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Frasin</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110</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34,5</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65,5</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34,5</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23,6</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32,7</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32,7</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10,9</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13,6</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10,0</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Plop</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210</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3,6</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23,0</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74,3</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25,7</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2,4</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20,5</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53,8</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23,3</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1,9</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0,5</w:t>
            </w:r>
          </w:p>
        </w:tc>
      </w:tr>
      <w:tr w:rsidR="007F3BA7" w:rsidRPr="007F3BA7" w:rsidTr="00A62BDB">
        <w:trPr>
          <w:trHeight w:val="300"/>
        </w:trPr>
        <w:tc>
          <w:tcPr>
            <w:tcW w:w="1134" w:type="dxa"/>
            <w:tcBorders>
              <w:top w:val="nil"/>
              <w:left w:val="single" w:sz="12" w:space="0" w:color="auto"/>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Salcie</w:t>
            </w:r>
          </w:p>
        </w:tc>
        <w:tc>
          <w:tcPr>
            <w:tcW w:w="803" w:type="dxa"/>
            <w:tcBorders>
              <w:top w:val="nil"/>
              <w:left w:val="single" w:sz="12" w:space="0" w:color="auto"/>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40</w:t>
            </w:r>
          </w:p>
        </w:tc>
        <w:tc>
          <w:tcPr>
            <w:tcW w:w="110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0,7</w:t>
            </w:r>
          </w:p>
        </w:tc>
        <w:tc>
          <w:tcPr>
            <w:tcW w:w="680"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29,2</w:t>
            </w:r>
          </w:p>
        </w:tc>
        <w:tc>
          <w:tcPr>
            <w:tcW w:w="992"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72,5</w:t>
            </w:r>
          </w:p>
        </w:tc>
        <w:tc>
          <w:tcPr>
            <w:tcW w:w="103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27,5</w:t>
            </w:r>
          </w:p>
        </w:tc>
        <w:tc>
          <w:tcPr>
            <w:tcW w:w="1159"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10,0</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2,5</w:t>
            </w:r>
          </w:p>
        </w:tc>
        <w:tc>
          <w:tcPr>
            <w:tcW w:w="641"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70,0</w:t>
            </w:r>
          </w:p>
        </w:tc>
        <w:tc>
          <w:tcPr>
            <w:tcW w:w="567"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17,5</w:t>
            </w:r>
          </w:p>
        </w:tc>
        <w:tc>
          <w:tcPr>
            <w:tcW w:w="535" w:type="dxa"/>
            <w:tcBorders>
              <w:top w:val="nil"/>
              <w:left w:val="nil"/>
              <w:bottom w:val="nil"/>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2,5</w:t>
            </w:r>
          </w:p>
        </w:tc>
        <w:tc>
          <w:tcPr>
            <w:tcW w:w="236" w:type="dxa"/>
            <w:tcBorders>
              <w:top w:val="nil"/>
              <w:left w:val="nil"/>
              <w:bottom w:val="nil"/>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7,5</w:t>
            </w:r>
          </w:p>
        </w:tc>
      </w:tr>
      <w:tr w:rsidR="007F3BA7" w:rsidRPr="007F3BA7" w:rsidTr="00A62BDB">
        <w:trPr>
          <w:trHeight w:val="300"/>
        </w:trPr>
        <w:tc>
          <w:tcPr>
            <w:tcW w:w="1134" w:type="dxa"/>
            <w:tcBorders>
              <w:top w:val="nil"/>
              <w:left w:val="single" w:sz="12" w:space="0" w:color="auto"/>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rPr>
            </w:pPr>
            <w:r w:rsidRPr="007F3BA7">
              <w:rPr>
                <w:color w:val="auto"/>
                <w:sz w:val="18"/>
              </w:rPr>
              <w:t>Alte foioase</w:t>
            </w:r>
          </w:p>
        </w:tc>
        <w:tc>
          <w:tcPr>
            <w:tcW w:w="803" w:type="dxa"/>
            <w:tcBorders>
              <w:top w:val="nil"/>
              <w:left w:val="single" w:sz="12" w:space="0" w:color="auto"/>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217</w:t>
            </w:r>
          </w:p>
        </w:tc>
        <w:tc>
          <w:tcPr>
            <w:tcW w:w="1105"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3,7</w:t>
            </w:r>
          </w:p>
        </w:tc>
        <w:tc>
          <w:tcPr>
            <w:tcW w:w="680"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23,2</w:t>
            </w:r>
          </w:p>
        </w:tc>
        <w:tc>
          <w:tcPr>
            <w:tcW w:w="992"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74,2</w:t>
            </w:r>
          </w:p>
        </w:tc>
        <w:tc>
          <w:tcPr>
            <w:tcW w:w="1031"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25,8</w:t>
            </w:r>
          </w:p>
        </w:tc>
        <w:tc>
          <w:tcPr>
            <w:tcW w:w="1159"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6,9</w:t>
            </w:r>
          </w:p>
        </w:tc>
        <w:tc>
          <w:tcPr>
            <w:tcW w:w="535"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39,2</w:t>
            </w:r>
          </w:p>
        </w:tc>
        <w:tc>
          <w:tcPr>
            <w:tcW w:w="641"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35,0</w:t>
            </w:r>
          </w:p>
        </w:tc>
        <w:tc>
          <w:tcPr>
            <w:tcW w:w="567"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18,9</w:t>
            </w:r>
          </w:p>
        </w:tc>
        <w:tc>
          <w:tcPr>
            <w:tcW w:w="535" w:type="dxa"/>
            <w:tcBorders>
              <w:top w:val="nil"/>
              <w:left w:val="nil"/>
              <w:bottom w:val="single" w:sz="12" w:space="0" w:color="auto"/>
              <w:right w:val="nil"/>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3,2</w:t>
            </w:r>
          </w:p>
        </w:tc>
        <w:tc>
          <w:tcPr>
            <w:tcW w:w="236" w:type="dxa"/>
            <w:tcBorders>
              <w:top w:val="nil"/>
              <w:left w:val="nil"/>
              <w:bottom w:val="single" w:sz="12" w:space="0" w:color="auto"/>
              <w:right w:val="single" w:sz="12" w:space="0" w:color="auto"/>
            </w:tcBorders>
            <w:shd w:val="clear" w:color="auto" w:fill="auto"/>
            <w:noWrap/>
            <w:vAlign w:val="center"/>
            <w:hideMark/>
          </w:tcPr>
          <w:p w:rsidR="00B85B0F" w:rsidRPr="007F3BA7" w:rsidRDefault="00B85B0F" w:rsidP="007F3BA7">
            <w:pPr>
              <w:spacing w:line="240" w:lineRule="auto"/>
              <w:jc w:val="center"/>
              <w:rPr>
                <w:color w:val="auto"/>
                <w:sz w:val="18"/>
                <w:szCs w:val="18"/>
              </w:rPr>
            </w:pPr>
            <w:r w:rsidRPr="007F3BA7">
              <w:rPr>
                <w:color w:val="auto"/>
                <w:sz w:val="18"/>
                <w:szCs w:val="18"/>
              </w:rPr>
              <w:t>3,7</w:t>
            </w:r>
          </w:p>
        </w:tc>
      </w:tr>
    </w:tbl>
    <w:p w:rsidR="00B85B0F" w:rsidRPr="007F3BA7" w:rsidRDefault="00B85B0F" w:rsidP="007F3BA7">
      <w:pPr>
        <w:pStyle w:val="NoSpacing"/>
        <w:jc w:val="center"/>
        <w:rPr>
          <w:sz w:val="22"/>
          <w:lang w:val="ro-RO"/>
        </w:rPr>
      </w:pPr>
    </w:p>
    <w:p w:rsidR="00B85B0F" w:rsidRPr="007F3BA7" w:rsidRDefault="00B85B0F" w:rsidP="007F3BA7">
      <w:pPr>
        <w:spacing w:line="240" w:lineRule="auto"/>
        <w:jc w:val="center"/>
        <w:rPr>
          <w:color w:val="auto"/>
          <w:lang w:val="ro-RO"/>
        </w:rPr>
      </w:pPr>
      <w:r w:rsidRPr="007F3BA7">
        <w:rPr>
          <w:noProof/>
          <w:color w:val="auto"/>
          <w:lang w:val="en-GB" w:eastAsia="en-GB"/>
        </w:rPr>
        <w:drawing>
          <wp:inline distT="0" distB="0" distL="0" distR="0" wp14:anchorId="6511C3E2" wp14:editId="7594B42D">
            <wp:extent cx="5233035" cy="323215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3035" cy="3232150"/>
                    </a:xfrm>
                    <a:prstGeom prst="rect">
                      <a:avLst/>
                    </a:prstGeom>
                    <a:noFill/>
                    <a:ln>
                      <a:noFill/>
                    </a:ln>
                  </pic:spPr>
                </pic:pic>
              </a:graphicData>
            </a:graphic>
          </wp:inline>
        </w:drawing>
      </w:r>
    </w:p>
    <w:p w:rsidR="00B85B0F" w:rsidRPr="001435FA" w:rsidRDefault="00B85B0F" w:rsidP="007F3BA7">
      <w:pPr>
        <w:spacing w:line="240" w:lineRule="auto"/>
        <w:jc w:val="center"/>
        <w:rPr>
          <w:b w:val="0"/>
          <w:color w:val="auto"/>
          <w:sz w:val="24"/>
          <w:szCs w:val="24"/>
          <w:lang w:val="ro-RO"/>
        </w:rPr>
      </w:pPr>
      <w:r w:rsidRPr="001435FA">
        <w:rPr>
          <w:b w:val="0"/>
          <w:color w:val="auto"/>
          <w:sz w:val="24"/>
          <w:szCs w:val="24"/>
          <w:lang w:val="ro-RO"/>
        </w:rPr>
        <w:t>Figura</w:t>
      </w:r>
      <w:r w:rsidR="00B17BF9" w:rsidRPr="001435FA">
        <w:rPr>
          <w:b w:val="0"/>
          <w:color w:val="auto"/>
          <w:sz w:val="24"/>
          <w:szCs w:val="24"/>
          <w:lang w:val="ro-RO"/>
        </w:rPr>
        <w:t>.5.4.4.</w:t>
      </w:r>
      <w:r w:rsidRPr="001435FA">
        <w:rPr>
          <w:b w:val="0"/>
          <w:color w:val="auto"/>
          <w:sz w:val="24"/>
          <w:szCs w:val="24"/>
          <w:lang w:val="ro-RO"/>
        </w:rPr>
        <w:t>4. Proporția (%) arborilor vătămați pe principale specii și grupe de specii în anul 2018</w:t>
      </w:r>
    </w:p>
    <w:p w:rsidR="00B85B0F" w:rsidRPr="001435FA" w:rsidRDefault="00B85B0F" w:rsidP="007F3BA7">
      <w:pPr>
        <w:pStyle w:val="NoSpacing"/>
        <w:rPr>
          <w:lang w:val="ro-RO"/>
        </w:rPr>
      </w:pPr>
      <w:r w:rsidRPr="001435FA">
        <w:rPr>
          <w:lang w:val="ro-RO"/>
        </w:rPr>
        <w:t xml:space="preserve"> </w:t>
      </w: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 xml:space="preserve">Valori maxime ale proporției arborilor vătămați se constată la stejar (48,7%), frasin (34,5%) și plop (25,6%). Dintre rășinoase molidul înregistrează cea mai bună </w:t>
      </w:r>
      <w:r w:rsidR="00B85B0F" w:rsidRPr="007F3BA7">
        <w:rPr>
          <w:rFonts w:ascii="Calibri" w:hAnsi="Calibri" w:cs="Calibri"/>
          <w:sz w:val="28"/>
          <w:szCs w:val="28"/>
          <w:lang w:val="ro-RO"/>
        </w:rPr>
        <w:lastRenderedPageBreak/>
        <w:t>stare de sănătate (10,4%) în ușoară scădere față de anul 2017 (9%). În schimb la pin se observă o creștere semnificativă a procentului de arbori vătămați, de la 35,9% în 2017 la 61,5% în 2018, fapt ce nu poate fi considerat ca și reprezentativ la nivel național din cauza numărului redus de arbori evaluați (fig.</w:t>
      </w:r>
      <w:r w:rsidR="00B17BF9">
        <w:rPr>
          <w:rFonts w:ascii="Calibri" w:hAnsi="Calibri" w:cs="Calibri"/>
          <w:sz w:val="28"/>
          <w:szCs w:val="28"/>
          <w:lang w:val="ro-RO"/>
        </w:rPr>
        <w:t>5.4.4.</w:t>
      </w:r>
      <w:r w:rsidR="00B85B0F" w:rsidRPr="007F3BA7">
        <w:rPr>
          <w:rFonts w:ascii="Calibri" w:hAnsi="Calibri" w:cs="Calibri"/>
          <w:sz w:val="28"/>
          <w:szCs w:val="28"/>
          <w:lang w:val="ro-RO"/>
        </w:rPr>
        <w:t xml:space="preserve"> 4).   </w:t>
      </w:r>
    </w:p>
    <w:p w:rsidR="00B85B0F" w:rsidRPr="007F3BA7" w:rsidRDefault="00B85B0F" w:rsidP="007F3BA7">
      <w:pPr>
        <w:pStyle w:val="NoSpacing"/>
        <w:rPr>
          <w:rFonts w:ascii="Calibri" w:hAnsi="Calibri" w:cs="Calibri"/>
          <w:sz w:val="28"/>
          <w:szCs w:val="28"/>
          <w:lang w:val="ro-RO"/>
        </w:rPr>
      </w:pPr>
      <w:r w:rsidRPr="007F3BA7">
        <w:rPr>
          <w:rFonts w:ascii="Calibri" w:hAnsi="Calibri" w:cs="Calibri"/>
          <w:sz w:val="28"/>
          <w:szCs w:val="28"/>
          <w:lang w:val="ro-RO"/>
        </w:rPr>
        <w:t xml:space="preserve">În ceea ce privește procentul arborilor vătămați la nivel de specie, se remarcă zona de nord-est a României unde, în cazul frasinului apar uscări masive datorită atacurilor insectelor defoliatoare și a ciupercii Chalara fraxinea. Procentul arborilor vătămati de frasin a înregistrat creșteri constante la nivelul ultimilor ani de evaluare, ajungând de la 29,6% în 2016 la 34,5% în 2018.   La fag, procente ridicate ale arborilor cu defoliere mai mare de 25% se constată în zona Carpaților de curbură, situație observată și în cazul molidului. </w:t>
      </w:r>
    </w:p>
    <w:p w:rsidR="00B85B0F" w:rsidRPr="007F3BA7" w:rsidRDefault="00B85B0F" w:rsidP="007F3BA7">
      <w:pPr>
        <w:spacing w:line="240" w:lineRule="auto"/>
        <w:jc w:val="center"/>
        <w:rPr>
          <w:color w:val="auto"/>
          <w:lang w:val="ro-RO"/>
        </w:rPr>
      </w:pPr>
      <w:r w:rsidRPr="007F3BA7">
        <w:rPr>
          <w:noProof/>
          <w:color w:val="auto"/>
          <w:lang w:val="en-GB" w:eastAsia="en-GB"/>
        </w:rPr>
        <w:drawing>
          <wp:inline distT="0" distB="0" distL="0" distR="0" wp14:anchorId="64D124F2" wp14:editId="468348D5">
            <wp:extent cx="4970145" cy="27432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0145" cy="2743200"/>
                    </a:xfrm>
                    <a:prstGeom prst="rect">
                      <a:avLst/>
                    </a:prstGeom>
                    <a:noFill/>
                    <a:ln>
                      <a:noFill/>
                    </a:ln>
                  </pic:spPr>
                </pic:pic>
              </a:graphicData>
            </a:graphic>
          </wp:inline>
        </w:drawing>
      </w:r>
    </w:p>
    <w:p w:rsidR="00B85B0F" w:rsidRPr="001435FA" w:rsidRDefault="00B85B0F" w:rsidP="007F3BA7">
      <w:pPr>
        <w:spacing w:line="240" w:lineRule="auto"/>
        <w:jc w:val="center"/>
        <w:rPr>
          <w:b w:val="0"/>
          <w:color w:val="auto"/>
          <w:sz w:val="24"/>
          <w:szCs w:val="24"/>
          <w:lang w:val="ro-RO"/>
        </w:rPr>
      </w:pPr>
      <w:r w:rsidRPr="001435FA">
        <w:rPr>
          <w:b w:val="0"/>
          <w:color w:val="auto"/>
          <w:sz w:val="24"/>
          <w:szCs w:val="24"/>
          <w:lang w:val="ro-RO"/>
        </w:rPr>
        <w:t>Figura</w:t>
      </w:r>
      <w:r w:rsidR="001435FA" w:rsidRPr="001435FA">
        <w:rPr>
          <w:b w:val="0"/>
          <w:color w:val="auto"/>
          <w:sz w:val="24"/>
          <w:szCs w:val="24"/>
          <w:lang w:val="ro-RO"/>
        </w:rPr>
        <w:t xml:space="preserve"> </w:t>
      </w:r>
      <w:r w:rsidR="00B17BF9" w:rsidRPr="001435FA">
        <w:rPr>
          <w:b w:val="0"/>
          <w:color w:val="auto"/>
          <w:sz w:val="24"/>
          <w:szCs w:val="24"/>
          <w:lang w:val="ro-RO"/>
        </w:rPr>
        <w:t>5.4.4.</w:t>
      </w:r>
      <w:r w:rsidRPr="001435FA">
        <w:rPr>
          <w:b w:val="0"/>
          <w:color w:val="auto"/>
          <w:sz w:val="24"/>
          <w:szCs w:val="24"/>
          <w:lang w:val="ro-RO"/>
        </w:rPr>
        <w:t xml:space="preserve"> 5. Proporția arborilor puternic vătămați la nivelul anului 2018</w:t>
      </w:r>
    </w:p>
    <w:p w:rsidR="00B85B0F" w:rsidRPr="007F3BA7" w:rsidRDefault="00B85B0F" w:rsidP="007F3BA7">
      <w:pPr>
        <w:pStyle w:val="NoSpacing"/>
        <w:rPr>
          <w:lang w:val="ro-RO"/>
        </w:rPr>
      </w:pP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În ceea ce privește proporția arborilor puternic vătămați, valori ridicate  se constată la frasin (23,6 %) și salcie (10,0%), iar minime se observă la fag, cer, gârniță și tei (Fig.</w:t>
      </w:r>
      <w:r w:rsidR="00B17BF9">
        <w:rPr>
          <w:rFonts w:ascii="Calibri" w:hAnsi="Calibri" w:cs="Calibri"/>
          <w:sz w:val="28"/>
          <w:szCs w:val="28"/>
          <w:lang w:val="ro-RO"/>
        </w:rPr>
        <w:t>5.4.4.</w:t>
      </w:r>
      <w:r w:rsidR="00B85B0F" w:rsidRPr="007F3BA7">
        <w:rPr>
          <w:rFonts w:ascii="Calibri" w:hAnsi="Calibri" w:cs="Calibri"/>
          <w:sz w:val="28"/>
          <w:szCs w:val="28"/>
          <w:lang w:val="ro-RO"/>
        </w:rPr>
        <w:t xml:space="preserve"> 5). Nivelul mortalității (clasa de defoliere 4) este și în acest an foarte redus (0,6%) pentru toate speciile, dar totuși în creștere cu 0,4% față de anul precedent, exemplare de arbori uscați fiind înregistrate atât în cazul foioaselor cât și în ce al rășinoaselor, cel mai ridicat grad de mortalitate fiind atribuit frasinului (10%) și salciei (7,5%). </w:t>
      </w: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 xml:space="preserve">Gradul de defoliere al coroanelor arborilor, fiind apreciat vizual, este influențat în mare măsură și de intensitatea fructificației. Din analiza datelor de teren privind intensitatea fructificației din anul 2018 s-a constatat lipsa fructificației în 55% din arborii evaluați, neexistând diferențe semnificative între principalele grupe de specii (rășinoase și foioase). Procentul arborilor cu fructificație normală sau abundentă este redus, întâlnit la 18,9% dintre arbori (rășinoase – 19,5%, foioase – 16,3%) (fig. </w:t>
      </w:r>
      <w:r w:rsidR="00B17BF9">
        <w:rPr>
          <w:rFonts w:ascii="Calibri" w:hAnsi="Calibri" w:cs="Calibri"/>
          <w:sz w:val="28"/>
          <w:szCs w:val="28"/>
          <w:lang w:val="ro-RO"/>
        </w:rPr>
        <w:t>5.4.4.</w:t>
      </w:r>
      <w:r w:rsidR="00B85B0F" w:rsidRPr="007F3BA7">
        <w:rPr>
          <w:rFonts w:ascii="Calibri" w:hAnsi="Calibri" w:cs="Calibri"/>
          <w:sz w:val="28"/>
          <w:szCs w:val="28"/>
          <w:lang w:val="ro-RO"/>
        </w:rPr>
        <w:t>6).</w:t>
      </w:r>
    </w:p>
    <w:p w:rsidR="00B85B0F" w:rsidRPr="007F3BA7" w:rsidRDefault="00B85B0F" w:rsidP="007F3BA7">
      <w:pPr>
        <w:pStyle w:val="NoSpacing"/>
        <w:rPr>
          <w:lang w:val="ro-RO"/>
        </w:rPr>
      </w:pPr>
    </w:p>
    <w:p w:rsidR="00B85B0F" w:rsidRPr="007F3BA7" w:rsidRDefault="00B85B0F" w:rsidP="007F3BA7">
      <w:pPr>
        <w:spacing w:line="240" w:lineRule="auto"/>
        <w:jc w:val="center"/>
        <w:rPr>
          <w:color w:val="auto"/>
          <w:lang w:val="ro-RO"/>
        </w:rPr>
      </w:pPr>
      <w:r w:rsidRPr="007F3BA7">
        <w:rPr>
          <w:noProof/>
          <w:color w:val="auto"/>
          <w:lang w:val="en-GB" w:eastAsia="en-GB"/>
        </w:rPr>
        <w:lastRenderedPageBreak/>
        <w:drawing>
          <wp:inline distT="0" distB="0" distL="0" distR="0" wp14:anchorId="358DE2F4" wp14:editId="1F4880BC">
            <wp:extent cx="6120130" cy="2887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2887980"/>
                    </a:xfrm>
                    <a:prstGeom prst="rect">
                      <a:avLst/>
                    </a:prstGeom>
                    <a:noFill/>
                    <a:ln>
                      <a:noFill/>
                    </a:ln>
                  </pic:spPr>
                </pic:pic>
              </a:graphicData>
            </a:graphic>
          </wp:inline>
        </w:drawing>
      </w:r>
    </w:p>
    <w:p w:rsidR="00B85B0F" w:rsidRPr="001435FA" w:rsidRDefault="00B85B0F" w:rsidP="007F3BA7">
      <w:pPr>
        <w:spacing w:line="240" w:lineRule="auto"/>
        <w:jc w:val="center"/>
        <w:rPr>
          <w:b w:val="0"/>
          <w:color w:val="auto"/>
          <w:sz w:val="24"/>
          <w:szCs w:val="24"/>
          <w:lang w:val="ro-RO"/>
        </w:rPr>
      </w:pPr>
      <w:r w:rsidRPr="001435FA">
        <w:rPr>
          <w:b w:val="0"/>
          <w:color w:val="auto"/>
          <w:sz w:val="24"/>
          <w:szCs w:val="24"/>
          <w:lang w:val="ro-RO"/>
        </w:rPr>
        <w:t>Figura</w:t>
      </w:r>
      <w:r w:rsidR="001435FA" w:rsidRPr="001435FA">
        <w:rPr>
          <w:b w:val="0"/>
          <w:color w:val="auto"/>
          <w:sz w:val="24"/>
          <w:szCs w:val="24"/>
          <w:lang w:val="ro-RO"/>
        </w:rPr>
        <w:t xml:space="preserve"> </w:t>
      </w:r>
      <w:r w:rsidR="00B17BF9" w:rsidRPr="001435FA">
        <w:rPr>
          <w:b w:val="0"/>
          <w:color w:val="auto"/>
          <w:sz w:val="24"/>
          <w:szCs w:val="24"/>
          <w:lang w:val="ro-RO"/>
        </w:rPr>
        <w:t>5.4.4</w:t>
      </w:r>
      <w:r w:rsidRPr="001435FA">
        <w:rPr>
          <w:b w:val="0"/>
          <w:color w:val="auto"/>
          <w:sz w:val="24"/>
          <w:szCs w:val="24"/>
          <w:lang w:val="ro-RO"/>
        </w:rPr>
        <w:t xml:space="preserve"> 6. Intensitatea fructificației la principale specii și grupe de specii în anul 2018</w:t>
      </w:r>
    </w:p>
    <w:p w:rsidR="00B85B0F" w:rsidRPr="007F3BA7" w:rsidRDefault="00B85B0F" w:rsidP="007F3BA7">
      <w:pPr>
        <w:pStyle w:val="NoSpacing"/>
        <w:rPr>
          <w:lang w:val="ro-RO"/>
        </w:rPr>
      </w:pP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Evaluarea cauzelor vătămărilor reprezintă o componentă importantă în evaluarea stării de sănătate a ecosistemelor forestiere. Stabilirea și descrierea vătămărilor s-a realizat conform metodologiei și criteriilor adoptate la nivelul grupului  de experți ai ICP-Forests. La nivelul anului 2018 un procent de 1,1% din numărul total de arbori nu au fost evaluați din acest punct de vedere. Din totalul arborilor evaluați privind vătămările fizice s-a constatat că un procent de 64,1% nu prezentau simptome de vătămare (la rășinoase 74,1%, iar la  foioase 61,8%).</w:t>
      </w: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 xml:space="preserve">Evaluările calitative efectuate în rețeaua pan-europeană de sondaje permanente au evidențiat un număr total de 2265 simptome (335 simptome la rășinoase și 1930 simptome la foioase) care afectează diferite părți ale arborilor, incluzând toți arborii cu unul sau mai multe părți afectate. Distribuția pe părți de arbore afectate relevă o pondere majoritară pentru aparatul foliar, reprezentând 68,3% din numărul total de simptome identificate (frunze – 61,3%, ace –7,0 %) (Fig. </w:t>
      </w:r>
      <w:r w:rsidR="00B17BF9">
        <w:rPr>
          <w:rFonts w:ascii="Calibri" w:hAnsi="Calibri" w:cs="Calibri"/>
          <w:sz w:val="28"/>
          <w:szCs w:val="28"/>
          <w:lang w:val="ro-RO"/>
        </w:rPr>
        <w:t>5.4.4.</w:t>
      </w:r>
      <w:r w:rsidR="00B85B0F" w:rsidRPr="007F3BA7">
        <w:rPr>
          <w:rFonts w:ascii="Calibri" w:hAnsi="Calibri" w:cs="Calibri"/>
          <w:sz w:val="28"/>
          <w:szCs w:val="28"/>
          <w:lang w:val="ro-RO"/>
        </w:rPr>
        <w:t xml:space="preserve">7, </w:t>
      </w:r>
      <w:r w:rsidR="00B17BF9">
        <w:rPr>
          <w:rFonts w:ascii="Calibri" w:hAnsi="Calibri" w:cs="Calibri"/>
          <w:sz w:val="28"/>
          <w:szCs w:val="28"/>
          <w:lang w:val="ro-RO"/>
        </w:rPr>
        <w:t>5.4.4.</w:t>
      </w:r>
      <w:r w:rsidR="00B85B0F" w:rsidRPr="007F3BA7">
        <w:rPr>
          <w:rFonts w:ascii="Calibri" w:hAnsi="Calibri" w:cs="Calibri"/>
          <w:sz w:val="28"/>
          <w:szCs w:val="28"/>
          <w:lang w:val="ro-RO"/>
        </w:rPr>
        <w:t>8). La nivel de grupe de specii în cazul foioaselor simptomele identificate  la nivel de frunze reprezintă 67,1%, iar în cazul ramurilor și lujerilor 24,3%, respectiv vătămările la nivel de trunchi fiind de numai 8,6%. Distribuția simptomelor pe părți de arbore afectat la rășinoase se prezintă astfel: ace – 38,3%, ramuri și lujeri – 33,5%, respectiv, la nivel de trunchi 28,2%.</w:t>
      </w:r>
    </w:p>
    <w:p w:rsidR="00B85B0F" w:rsidRPr="007F3BA7" w:rsidRDefault="00B85B0F" w:rsidP="007F3BA7">
      <w:pPr>
        <w:spacing w:line="240" w:lineRule="auto"/>
        <w:rPr>
          <w:color w:val="auto"/>
          <w:lang w:val="ro-RO"/>
        </w:rPr>
      </w:pPr>
      <w:r w:rsidRPr="007F3BA7">
        <w:rPr>
          <w:color w:val="auto"/>
          <w:lang w:val="ro-RO"/>
        </w:rPr>
        <w:lastRenderedPageBreak/>
        <w:t xml:space="preserve"> </w:t>
      </w:r>
      <w:r w:rsidRPr="007F3BA7">
        <w:rPr>
          <w:noProof/>
          <w:color w:val="auto"/>
          <w:lang w:val="en-GB" w:eastAsia="en-GB"/>
        </w:rPr>
        <w:drawing>
          <wp:inline distT="0" distB="0" distL="0" distR="0" wp14:anchorId="3B7F7AD3" wp14:editId="2497B1EB">
            <wp:extent cx="5631180" cy="375729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1180" cy="3757295"/>
                    </a:xfrm>
                    <a:prstGeom prst="rect">
                      <a:avLst/>
                    </a:prstGeom>
                    <a:noFill/>
                    <a:ln>
                      <a:noFill/>
                    </a:ln>
                  </pic:spPr>
                </pic:pic>
              </a:graphicData>
            </a:graphic>
          </wp:inline>
        </w:drawing>
      </w:r>
    </w:p>
    <w:p w:rsidR="00B85B0F" w:rsidRPr="001435FA" w:rsidRDefault="00B85B0F" w:rsidP="007F3BA7">
      <w:pPr>
        <w:spacing w:line="240" w:lineRule="auto"/>
        <w:jc w:val="center"/>
        <w:rPr>
          <w:b w:val="0"/>
          <w:color w:val="auto"/>
          <w:sz w:val="24"/>
          <w:szCs w:val="24"/>
          <w:lang w:val="ro-RO"/>
        </w:rPr>
      </w:pPr>
      <w:r w:rsidRPr="001435FA">
        <w:rPr>
          <w:b w:val="0"/>
          <w:color w:val="auto"/>
          <w:sz w:val="24"/>
          <w:szCs w:val="24"/>
          <w:lang w:val="ro-RO"/>
        </w:rPr>
        <w:t xml:space="preserve">Figura </w:t>
      </w:r>
      <w:r w:rsidR="00593B52" w:rsidRPr="001435FA">
        <w:rPr>
          <w:b w:val="0"/>
          <w:color w:val="auto"/>
          <w:sz w:val="24"/>
          <w:szCs w:val="24"/>
          <w:lang w:val="ro-RO"/>
        </w:rPr>
        <w:t>5.4.4.</w:t>
      </w:r>
      <w:r w:rsidRPr="001435FA">
        <w:rPr>
          <w:b w:val="0"/>
          <w:color w:val="auto"/>
          <w:sz w:val="24"/>
          <w:szCs w:val="24"/>
          <w:lang w:val="ro-RO"/>
        </w:rPr>
        <w:t>7. Distribuția numărului de simptome pe părți de arbore</w:t>
      </w:r>
    </w:p>
    <w:p w:rsidR="00B85B0F" w:rsidRPr="007F3BA7" w:rsidRDefault="00B85B0F" w:rsidP="007F3BA7">
      <w:pPr>
        <w:spacing w:line="240" w:lineRule="auto"/>
        <w:rPr>
          <w:color w:val="auto"/>
          <w:lang w:val="ro-RO"/>
        </w:rPr>
      </w:pPr>
      <w:r w:rsidRPr="007F3BA7">
        <w:rPr>
          <w:noProof/>
          <w:color w:val="auto"/>
          <w:lang w:val="en-GB" w:eastAsia="en-GB"/>
        </w:rPr>
        <w:drawing>
          <wp:inline distT="0" distB="0" distL="0" distR="0" wp14:anchorId="6A913FDD" wp14:editId="614BE3AA">
            <wp:extent cx="5739765" cy="38207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9765" cy="3820795"/>
                    </a:xfrm>
                    <a:prstGeom prst="rect">
                      <a:avLst/>
                    </a:prstGeom>
                    <a:noFill/>
                    <a:ln>
                      <a:noFill/>
                    </a:ln>
                  </pic:spPr>
                </pic:pic>
              </a:graphicData>
            </a:graphic>
          </wp:inline>
        </w:drawing>
      </w:r>
    </w:p>
    <w:p w:rsidR="00B85B0F" w:rsidRPr="001435FA" w:rsidRDefault="00B85B0F" w:rsidP="007F3BA7">
      <w:pPr>
        <w:spacing w:line="240" w:lineRule="auto"/>
        <w:jc w:val="center"/>
        <w:rPr>
          <w:b w:val="0"/>
          <w:color w:val="auto"/>
          <w:sz w:val="24"/>
          <w:szCs w:val="24"/>
          <w:lang w:val="ro-RO"/>
        </w:rPr>
      </w:pPr>
      <w:r w:rsidRPr="001435FA">
        <w:rPr>
          <w:b w:val="0"/>
          <w:color w:val="auto"/>
          <w:sz w:val="24"/>
          <w:szCs w:val="24"/>
          <w:lang w:val="ro-RO"/>
        </w:rPr>
        <w:t xml:space="preserve">Figura </w:t>
      </w:r>
      <w:r w:rsidR="00593B52" w:rsidRPr="001435FA">
        <w:rPr>
          <w:b w:val="0"/>
          <w:color w:val="auto"/>
          <w:sz w:val="24"/>
          <w:szCs w:val="24"/>
          <w:lang w:val="ro-RO"/>
        </w:rPr>
        <w:t>5.4.4.</w:t>
      </w:r>
      <w:r w:rsidRPr="001435FA">
        <w:rPr>
          <w:b w:val="0"/>
          <w:color w:val="auto"/>
          <w:sz w:val="24"/>
          <w:szCs w:val="24"/>
          <w:lang w:val="ro-RO"/>
        </w:rPr>
        <w:t>8. Distribuția procentuală a diferitelor părți de arbore afectate</w:t>
      </w:r>
    </w:p>
    <w:p w:rsidR="00B85B0F" w:rsidRPr="007F3BA7" w:rsidRDefault="00B85B0F" w:rsidP="007F3BA7">
      <w:pPr>
        <w:spacing w:line="240" w:lineRule="auto"/>
        <w:jc w:val="center"/>
        <w:rPr>
          <w:color w:val="auto"/>
          <w:lang w:val="ro-RO"/>
        </w:rPr>
      </w:pPr>
    </w:p>
    <w:p w:rsidR="00B85B0F" w:rsidRPr="007F3BA7" w:rsidRDefault="00B85B0F" w:rsidP="007F3BA7">
      <w:pPr>
        <w:pStyle w:val="NoSpacing"/>
        <w:rPr>
          <w:lang w:val="ro-RO"/>
        </w:rPr>
      </w:pP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 xml:space="preserve">Distribuția simptomelor pe clase de vătămare relevă o pondere majoritară a vătămărilor slabe (clasele 1-2 cu vătămare sub 20%), reprezentând 87,2% din </w:t>
      </w:r>
      <w:r w:rsidR="00B85B0F" w:rsidRPr="007F3BA7">
        <w:rPr>
          <w:rFonts w:ascii="Calibri" w:hAnsi="Calibri" w:cs="Calibri"/>
          <w:sz w:val="28"/>
          <w:szCs w:val="28"/>
          <w:lang w:val="ro-RO"/>
        </w:rPr>
        <w:lastRenderedPageBreak/>
        <w:t xml:space="preserve">numărul total de simptome identificate. La nivel de grupe de specii proporția este ușor mai redusă la rășinoase (85,5%) comparativ cu foioasele ( 88,3%). Ponderea vătămărilor puternice și foarte puternice (intensitate peste 60%) este de 2,1% pentru toate speciile, respectiv 2,1% la rășinoase și 0,6% la foioase. În general speciile de rășinoase prezintă o intensitate mai mare a vătămărilor comparativ cu foioasele (Fig. </w:t>
      </w:r>
      <w:r w:rsidR="00593B52">
        <w:rPr>
          <w:rFonts w:ascii="Calibri" w:hAnsi="Calibri" w:cs="Calibri"/>
          <w:sz w:val="28"/>
          <w:szCs w:val="28"/>
          <w:lang w:val="ro-RO"/>
        </w:rPr>
        <w:t>5.4.4.</w:t>
      </w:r>
      <w:r w:rsidR="00B85B0F" w:rsidRPr="007F3BA7">
        <w:rPr>
          <w:rFonts w:ascii="Calibri" w:hAnsi="Calibri" w:cs="Calibri"/>
          <w:sz w:val="28"/>
          <w:szCs w:val="28"/>
          <w:lang w:val="ro-RO"/>
        </w:rPr>
        <w:t>9).</w:t>
      </w:r>
    </w:p>
    <w:p w:rsidR="00B85B0F" w:rsidRPr="007F3BA7" w:rsidRDefault="00B85B0F" w:rsidP="007F3BA7">
      <w:pPr>
        <w:spacing w:line="240" w:lineRule="auto"/>
        <w:jc w:val="center"/>
        <w:rPr>
          <w:color w:val="auto"/>
          <w:lang w:val="ro-RO"/>
        </w:rPr>
      </w:pPr>
      <w:r w:rsidRPr="007F3BA7">
        <w:rPr>
          <w:noProof/>
          <w:color w:val="auto"/>
          <w:lang w:val="en-GB" w:eastAsia="en-GB"/>
        </w:rPr>
        <w:drawing>
          <wp:inline distT="0" distB="0" distL="0" distR="0" wp14:anchorId="3769DD8E" wp14:editId="73656088">
            <wp:extent cx="5278120" cy="3032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3032760"/>
                    </a:xfrm>
                    <a:prstGeom prst="rect">
                      <a:avLst/>
                    </a:prstGeom>
                    <a:noFill/>
                    <a:ln>
                      <a:noFill/>
                    </a:ln>
                  </pic:spPr>
                </pic:pic>
              </a:graphicData>
            </a:graphic>
          </wp:inline>
        </w:drawing>
      </w:r>
    </w:p>
    <w:p w:rsidR="00B85B0F" w:rsidRPr="001435FA" w:rsidRDefault="00B85B0F" w:rsidP="007F3BA7">
      <w:pPr>
        <w:spacing w:line="240" w:lineRule="auto"/>
        <w:jc w:val="center"/>
        <w:rPr>
          <w:b w:val="0"/>
          <w:color w:val="auto"/>
          <w:sz w:val="24"/>
          <w:szCs w:val="24"/>
          <w:lang w:val="ro-RO"/>
        </w:rPr>
      </w:pPr>
      <w:r w:rsidRPr="001435FA">
        <w:rPr>
          <w:b w:val="0"/>
          <w:color w:val="auto"/>
          <w:sz w:val="24"/>
          <w:szCs w:val="24"/>
          <w:lang w:val="ro-RO"/>
        </w:rPr>
        <w:t>Figura</w:t>
      </w:r>
      <w:r w:rsidR="00593B52" w:rsidRPr="001435FA">
        <w:rPr>
          <w:b w:val="0"/>
          <w:color w:val="auto"/>
          <w:sz w:val="24"/>
          <w:szCs w:val="24"/>
          <w:lang w:val="ro-RO"/>
        </w:rPr>
        <w:t>5.4.4.</w:t>
      </w:r>
      <w:r w:rsidRPr="001435FA">
        <w:rPr>
          <w:b w:val="0"/>
          <w:color w:val="auto"/>
          <w:sz w:val="24"/>
          <w:szCs w:val="24"/>
          <w:lang w:val="ro-RO"/>
        </w:rPr>
        <w:t xml:space="preserve"> 9. Distribuția simptomelor pe clase de intensitate a vătămării</w:t>
      </w: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 xml:space="preserve">În raport cu agentul vătămător ponderea cea mai mare o dețin insectele (defoliatoare sau xilofage) cu un procent de 67,2% la foioase, în scadere cu aproximativ 1% față de anul trecut, respectiv 62,6% în cazul tuturor arborilor. În ceea ce privește speciile de rășinoase, la nivelul anului 2018, insectele și ciupercile afectează 38,2% și respectiv 18,2% din arbori (fig. </w:t>
      </w:r>
      <w:r w:rsidR="00593B52">
        <w:rPr>
          <w:rFonts w:ascii="Calibri" w:hAnsi="Calibri" w:cs="Calibri"/>
          <w:sz w:val="28"/>
          <w:szCs w:val="28"/>
          <w:lang w:val="ro-RO"/>
        </w:rPr>
        <w:t>5.4.4.</w:t>
      </w:r>
      <w:r w:rsidR="00B85B0F" w:rsidRPr="007F3BA7">
        <w:rPr>
          <w:rFonts w:ascii="Calibri" w:hAnsi="Calibri" w:cs="Calibri"/>
          <w:sz w:val="28"/>
          <w:szCs w:val="28"/>
          <w:lang w:val="ro-RO"/>
        </w:rPr>
        <w:t>10).</w:t>
      </w:r>
    </w:p>
    <w:p w:rsidR="00B85B0F" w:rsidRPr="007F3BA7" w:rsidRDefault="007D7988" w:rsidP="007F3BA7">
      <w:pPr>
        <w:pStyle w:val="NoSpacing"/>
        <w:rPr>
          <w:rFonts w:ascii="Calibri" w:hAnsi="Calibri" w:cs="Calibri"/>
          <w:sz w:val="28"/>
          <w:szCs w:val="28"/>
          <w:lang w:val="ro-RO"/>
        </w:rPr>
      </w:pPr>
      <w:r>
        <w:rPr>
          <w:rFonts w:ascii="Calibri" w:hAnsi="Calibri" w:cs="Calibri"/>
          <w:sz w:val="28"/>
          <w:szCs w:val="28"/>
          <w:lang w:val="ro-RO"/>
        </w:rPr>
        <w:t xml:space="preserve">      </w:t>
      </w:r>
      <w:r w:rsidR="00B85B0F" w:rsidRPr="007F3BA7">
        <w:rPr>
          <w:rFonts w:ascii="Calibri" w:hAnsi="Calibri" w:cs="Calibri"/>
          <w:sz w:val="28"/>
          <w:szCs w:val="28"/>
          <w:lang w:val="ro-RO"/>
        </w:rPr>
        <w:t>În ceea ce privește factorul antropic acesta a avut, ca și în anul precedent, o influență de aproximativ 5%  în cazul rășinoaselor, principala cauză fiind în special rănile produse cu ocazia lucrărilor de exploatare și 1,2%  în cazul speciilor de foioase.</w:t>
      </w:r>
    </w:p>
    <w:p w:rsidR="00B85B0F" w:rsidRPr="007F3BA7" w:rsidRDefault="00B85B0F" w:rsidP="007F3BA7">
      <w:pPr>
        <w:spacing w:line="240" w:lineRule="auto"/>
        <w:jc w:val="center"/>
        <w:rPr>
          <w:color w:val="auto"/>
          <w:lang w:val="ro-RO"/>
        </w:rPr>
      </w:pPr>
      <w:r w:rsidRPr="007F3BA7">
        <w:rPr>
          <w:noProof/>
          <w:color w:val="auto"/>
          <w:lang w:val="en-GB" w:eastAsia="en-GB"/>
        </w:rPr>
        <w:lastRenderedPageBreak/>
        <w:drawing>
          <wp:inline distT="0" distB="0" distL="0" distR="0" wp14:anchorId="13353A58" wp14:editId="7C0BFC09">
            <wp:extent cx="6129020" cy="2906395"/>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9020" cy="2906395"/>
                    </a:xfrm>
                    <a:prstGeom prst="rect">
                      <a:avLst/>
                    </a:prstGeom>
                    <a:noFill/>
                    <a:ln>
                      <a:noFill/>
                    </a:ln>
                  </pic:spPr>
                </pic:pic>
              </a:graphicData>
            </a:graphic>
          </wp:inline>
        </w:drawing>
      </w:r>
    </w:p>
    <w:p w:rsidR="00B85B0F" w:rsidRPr="001435FA" w:rsidRDefault="00B85B0F" w:rsidP="007F3BA7">
      <w:pPr>
        <w:pStyle w:val="NoSpacing"/>
        <w:jc w:val="center"/>
        <w:rPr>
          <w:rFonts w:asciiTheme="minorHAnsi" w:hAnsiTheme="minorHAnsi"/>
          <w:lang w:val="ro-RO"/>
        </w:rPr>
      </w:pPr>
      <w:r w:rsidRPr="001435FA">
        <w:rPr>
          <w:rFonts w:asciiTheme="minorHAnsi" w:hAnsiTheme="minorHAnsi"/>
          <w:lang w:val="ro-RO"/>
        </w:rPr>
        <w:t xml:space="preserve">Figura </w:t>
      </w:r>
      <w:r w:rsidR="00593B52" w:rsidRPr="001435FA">
        <w:rPr>
          <w:rFonts w:asciiTheme="minorHAnsi" w:hAnsiTheme="minorHAnsi"/>
          <w:lang w:val="ro-RO"/>
        </w:rPr>
        <w:t>5.4.4.</w:t>
      </w:r>
      <w:r w:rsidRPr="001435FA">
        <w:rPr>
          <w:rFonts w:asciiTheme="minorHAnsi" w:hAnsiTheme="minorHAnsi"/>
          <w:lang w:val="ro-RO"/>
        </w:rPr>
        <w:t>10. Distribuția simptomelor pe tipuri de agenți vătămători</w:t>
      </w:r>
    </w:p>
    <w:p w:rsidR="00B85B0F" w:rsidRPr="007F3BA7" w:rsidRDefault="00B85B0F" w:rsidP="007F3BA7">
      <w:pPr>
        <w:pStyle w:val="BodyText"/>
        <w:spacing w:after="0"/>
        <w:ind w:firstLine="851"/>
      </w:pPr>
    </w:p>
    <w:p w:rsidR="00B85B0F" w:rsidRPr="007F3BA7" w:rsidRDefault="00B85B0F" w:rsidP="007F3BA7">
      <w:pPr>
        <w:pStyle w:val="BodyText"/>
        <w:spacing w:after="0"/>
        <w:ind w:firstLine="851"/>
        <w:rPr>
          <w:rFonts w:cs="Calibri"/>
          <w:sz w:val="28"/>
          <w:szCs w:val="28"/>
        </w:rPr>
      </w:pPr>
      <w:r w:rsidRPr="007F3BA7">
        <w:rPr>
          <w:rFonts w:cs="Calibri"/>
          <w:sz w:val="28"/>
          <w:szCs w:val="28"/>
        </w:rPr>
        <w:t>Rezultatele obținute în rețeaua de monitoring forestier intensiv (Nivelul II de supraveghere) arată că, valorile procentului arborilor vătămaţi (clasele de defoliere 2-4) sunt diferite faţă de cele înregistrate în reţeaua europeană de monitorizare a vegetaţiei forestiere (16 x 16 km), din cauza faptului că această reţea este nesistematică, dar reprezentativă pentru ecosistemele forestiere din țara noastră. Astfel, informaţiile privind starea coroanelor arborilor obținute în sondajele acestei rețele sunt corelate cu ceilalţi parametri de supraveghere, cum ar fi creşterea arborilor, starea solurilor forestiere, nivelul de nutriție al arborilor, biodiversitatea vegetației, parametri climatici, depunerile atmosferice, soluția solului calitatea aerului etc.</w:t>
      </w:r>
    </w:p>
    <w:p w:rsidR="00B85B0F" w:rsidRPr="00A81674" w:rsidRDefault="00B85B0F" w:rsidP="007F3BA7">
      <w:pPr>
        <w:pStyle w:val="BodyText"/>
        <w:spacing w:after="0"/>
        <w:ind w:firstLine="851"/>
        <w:rPr>
          <w:b/>
        </w:rPr>
      </w:pPr>
    </w:p>
    <w:p w:rsidR="00B85B0F" w:rsidRPr="00A81674" w:rsidRDefault="00B85B0F" w:rsidP="007F3BA7">
      <w:pPr>
        <w:spacing w:line="240" w:lineRule="auto"/>
        <w:jc w:val="center"/>
        <w:rPr>
          <w:rStyle w:val="Strong"/>
          <w:b/>
          <w:color w:val="auto"/>
          <w:szCs w:val="28"/>
          <w:bdr w:val="none" w:sz="0" w:space="0" w:color="auto" w:frame="1"/>
        </w:rPr>
      </w:pPr>
      <w:r w:rsidRPr="00A81674">
        <w:rPr>
          <w:rFonts w:cs="Tahoma"/>
          <w:color w:val="auto"/>
          <w:szCs w:val="28"/>
        </w:rPr>
        <w:t xml:space="preserve">5.5. </w:t>
      </w:r>
      <w:r w:rsidRPr="00A81674">
        <w:rPr>
          <w:rStyle w:val="Strong"/>
          <w:b/>
          <w:color w:val="auto"/>
          <w:szCs w:val="28"/>
          <w:bdr w:val="none" w:sz="0" w:space="0" w:color="auto" w:frame="1"/>
        </w:rPr>
        <w:t>Inventarul forestier </w:t>
      </w:r>
      <w:r w:rsidR="00A81674" w:rsidRPr="00A81674">
        <w:rPr>
          <w:rStyle w:val="Strong"/>
          <w:b/>
          <w:color w:val="auto"/>
          <w:szCs w:val="28"/>
          <w:bdr w:val="none" w:sz="0" w:space="0" w:color="auto" w:frame="1"/>
        </w:rPr>
        <w:t>national</w:t>
      </w:r>
    </w:p>
    <w:p w:rsidR="00A81674" w:rsidRPr="007F3BA7" w:rsidRDefault="00A81674" w:rsidP="007F3BA7">
      <w:pPr>
        <w:spacing w:line="240" w:lineRule="auto"/>
        <w:jc w:val="center"/>
        <w:rPr>
          <w:i/>
          <w:iCs/>
          <w:color w:val="auto"/>
          <w:szCs w:val="28"/>
        </w:rPr>
      </w:pPr>
    </w:p>
    <w:p w:rsidR="00B85B0F" w:rsidRPr="00A81674" w:rsidRDefault="00B85B0F" w:rsidP="007F3BA7">
      <w:pPr>
        <w:spacing w:line="240" w:lineRule="auto"/>
        <w:rPr>
          <w:rFonts w:cs="Tahoma"/>
          <w:b w:val="0"/>
          <w:color w:val="auto"/>
          <w:szCs w:val="28"/>
        </w:rPr>
      </w:pPr>
      <w:r w:rsidRPr="00A81674">
        <w:rPr>
          <w:rStyle w:val="Strong"/>
          <w:color w:val="auto"/>
          <w:szCs w:val="28"/>
          <w:bdr w:val="none" w:sz="0" w:space="0" w:color="auto" w:frame="1"/>
        </w:rPr>
        <w:t xml:space="preserve">               Inventarul forestier național (IFN)</w:t>
      </w:r>
      <w:r w:rsidRPr="00A81674">
        <w:rPr>
          <w:rStyle w:val="apple-converted-space"/>
          <w:rFonts w:cs="Tahoma"/>
          <w:b w:val="0"/>
          <w:color w:val="auto"/>
          <w:szCs w:val="28"/>
          <w:bdr w:val="none" w:sz="0" w:space="0" w:color="auto" w:frame="1"/>
        </w:rPr>
        <w:t xml:space="preserve">  </w:t>
      </w:r>
      <w:r w:rsidRPr="00A81674">
        <w:rPr>
          <w:rFonts w:cs="Tahoma"/>
          <w:b w:val="0"/>
          <w:color w:val="auto"/>
          <w:szCs w:val="28"/>
        </w:rPr>
        <w:t>este principalul instrument de evaluare a resurselor forestiere dintr-o țară. Acesta are ca pricipal obiectiv evaluarea, la nivel național, a activităților de colectare, gestionare şi analiză a informațiilor privind resursele forestiere, de publicare a rezultatelor analizelor respective şi de întocmire a studiilor/scenariilor privind dezvoltarea sectorului forestier care să fie utilizate, cu precădere, în procesele de elaborare a politicii forestiere şi de cooperare inter-sectorială.</w:t>
      </w:r>
    </w:p>
    <w:p w:rsidR="00B85B0F" w:rsidRPr="00A81674" w:rsidRDefault="00B85B0F" w:rsidP="007F3BA7">
      <w:pPr>
        <w:spacing w:line="240" w:lineRule="auto"/>
        <w:rPr>
          <w:rFonts w:cs="Tahoma"/>
          <w:b w:val="0"/>
          <w:color w:val="auto"/>
          <w:szCs w:val="28"/>
        </w:rPr>
      </w:pPr>
      <w:r w:rsidRPr="00A81674">
        <w:rPr>
          <w:rFonts w:cs="Tahoma"/>
          <w:b w:val="0"/>
          <w:color w:val="auto"/>
          <w:szCs w:val="28"/>
          <w:shd w:val="clear" w:color="auto" w:fill="FFFFFF"/>
        </w:rPr>
        <w:t xml:space="preserve">      Inventarul forestier naţional (IFN) a fost iniţiat în anul 2006. El este proiectat să acopere întreaga vegetaţie forestieră din România, respectiv fondul forestier naţional și vegetaţia forestieră din afara fondului forestier naţional, precum şi arborii din afara pădurii.</w:t>
      </w:r>
      <w:r w:rsidRPr="00A81674">
        <w:rPr>
          <w:rFonts w:cs="Tahoma"/>
          <w:b w:val="0"/>
          <w:color w:val="auto"/>
          <w:szCs w:val="28"/>
        </w:rPr>
        <w:t xml:space="preserve"> IFN este furnizor de date pentru raportarea indicatorilor de gestionare durabilă a pădurilor, conform angajamentelor asumate de țara noastră în cadrul Conferinței ministeriale pentru protecția pădurilor în Europa (</w:t>
      </w:r>
      <w:r w:rsidRPr="00A81674">
        <w:rPr>
          <w:rStyle w:val="apple-converted-space"/>
          <w:rFonts w:cs="Tahoma"/>
          <w:b w:val="0"/>
          <w:color w:val="auto"/>
          <w:szCs w:val="28"/>
        </w:rPr>
        <w:t> </w:t>
      </w:r>
      <w:hyperlink r:id="rId42" w:tgtFrame="_blank" w:history="1">
        <w:r w:rsidRPr="00A81674">
          <w:rPr>
            <w:rStyle w:val="Hyperlink"/>
            <w:rFonts w:cs="Tahoma"/>
            <w:b w:val="0"/>
            <w:color w:val="auto"/>
            <w:szCs w:val="28"/>
            <w:bdr w:val="none" w:sz="0" w:space="0" w:color="auto" w:frame="1"/>
          </w:rPr>
          <w:t>MCPFE</w:t>
        </w:r>
      </w:hyperlink>
      <w:r w:rsidRPr="00A81674">
        <w:rPr>
          <w:rStyle w:val="apple-converted-space"/>
          <w:rFonts w:cs="Tahoma"/>
          <w:b w:val="0"/>
          <w:color w:val="auto"/>
          <w:szCs w:val="28"/>
        </w:rPr>
        <w:t> </w:t>
      </w:r>
      <w:r w:rsidRPr="00A81674">
        <w:rPr>
          <w:rFonts w:cs="Tahoma"/>
          <w:b w:val="0"/>
          <w:color w:val="auto"/>
          <w:szCs w:val="28"/>
        </w:rPr>
        <w:t xml:space="preserve">). El furnizează, </w:t>
      </w:r>
      <w:r w:rsidRPr="00A81674">
        <w:rPr>
          <w:rFonts w:cs="Tahoma"/>
          <w:b w:val="0"/>
          <w:color w:val="auto"/>
          <w:szCs w:val="28"/>
        </w:rPr>
        <w:lastRenderedPageBreak/>
        <w:t>de asemenea, date indispensabile raportărilor pentru Convenția-cadru a Națiunilor Unite privind schimbarea climei/Protocolul de la Kyoto (</w:t>
      </w:r>
      <w:r w:rsidRPr="00A81674">
        <w:rPr>
          <w:rStyle w:val="apple-converted-space"/>
          <w:rFonts w:cs="Tahoma"/>
          <w:b w:val="0"/>
          <w:color w:val="auto"/>
          <w:szCs w:val="28"/>
        </w:rPr>
        <w:t> </w:t>
      </w:r>
      <w:hyperlink r:id="rId43" w:tgtFrame="_blank" w:history="1">
        <w:r w:rsidRPr="00A81674">
          <w:rPr>
            <w:rStyle w:val="Hyperlink"/>
            <w:rFonts w:cs="Tahoma"/>
            <w:b w:val="0"/>
            <w:color w:val="auto"/>
            <w:szCs w:val="28"/>
            <w:bdr w:val="none" w:sz="0" w:space="0" w:color="auto" w:frame="1"/>
          </w:rPr>
          <w:t>UNFCCC/KP</w:t>
        </w:r>
      </w:hyperlink>
      <w:r w:rsidRPr="00A81674">
        <w:rPr>
          <w:rStyle w:val="apple-converted-space"/>
          <w:rFonts w:cs="Tahoma"/>
          <w:b w:val="0"/>
          <w:color w:val="auto"/>
          <w:szCs w:val="28"/>
        </w:rPr>
        <w:t> </w:t>
      </w:r>
      <w:r w:rsidRPr="00A81674">
        <w:rPr>
          <w:rFonts w:cs="Tahoma"/>
          <w:b w:val="0"/>
          <w:color w:val="auto"/>
          <w:szCs w:val="28"/>
        </w:rPr>
        <w:t>), Organizația Națiunilor Unite pentru Agricultură și Alimentație (FAO)  şi pentru Convenția privind diversitatea biologică (</w:t>
      </w:r>
      <w:r w:rsidRPr="00A81674">
        <w:rPr>
          <w:rStyle w:val="apple-converted-space"/>
          <w:rFonts w:cs="Tahoma"/>
          <w:b w:val="0"/>
          <w:color w:val="auto"/>
          <w:szCs w:val="28"/>
        </w:rPr>
        <w:t> </w:t>
      </w:r>
      <w:hyperlink r:id="rId44" w:history="1">
        <w:r w:rsidRPr="00A81674">
          <w:rPr>
            <w:rStyle w:val="Hyperlink"/>
            <w:rFonts w:cs="Tahoma"/>
            <w:b w:val="0"/>
            <w:color w:val="auto"/>
            <w:szCs w:val="28"/>
            <w:bdr w:val="none" w:sz="0" w:space="0" w:color="auto" w:frame="1"/>
          </w:rPr>
          <w:t>CBD</w:t>
        </w:r>
      </w:hyperlink>
      <w:r w:rsidRPr="00A81674">
        <w:rPr>
          <w:rStyle w:val="apple-converted-space"/>
          <w:rFonts w:cs="Tahoma"/>
          <w:b w:val="0"/>
          <w:color w:val="auto"/>
          <w:szCs w:val="28"/>
        </w:rPr>
        <w:t> </w:t>
      </w:r>
      <w:r w:rsidRPr="00A81674">
        <w:rPr>
          <w:rFonts w:cs="Tahoma"/>
          <w:b w:val="0"/>
          <w:color w:val="auto"/>
          <w:szCs w:val="28"/>
        </w:rPr>
        <w:t>).</w:t>
      </w:r>
    </w:p>
    <w:p w:rsidR="00B85B0F" w:rsidRPr="00A81674" w:rsidRDefault="00B85B0F" w:rsidP="007F3BA7">
      <w:pPr>
        <w:spacing w:line="240" w:lineRule="auto"/>
        <w:rPr>
          <w:rFonts w:cs="Tahoma"/>
          <w:b w:val="0"/>
          <w:i/>
          <w:iCs/>
          <w:color w:val="auto"/>
          <w:szCs w:val="28"/>
        </w:rPr>
      </w:pPr>
      <w:r w:rsidRPr="00A81674">
        <w:rPr>
          <w:rFonts w:cs="Tahoma"/>
          <w:b w:val="0"/>
          <w:i/>
          <w:iCs/>
          <w:color w:val="auto"/>
          <w:szCs w:val="28"/>
        </w:rPr>
        <w:t xml:space="preserve">      Constatări privind metodele folosite și activitatea Serviciului Inventarul Forestier Naţional.</w:t>
      </w:r>
    </w:p>
    <w:p w:rsidR="00B85B0F" w:rsidRPr="00A81674" w:rsidRDefault="00B85B0F" w:rsidP="007F3BA7">
      <w:pPr>
        <w:spacing w:line="240" w:lineRule="auto"/>
        <w:rPr>
          <w:b w:val="0"/>
          <w:color w:val="auto"/>
          <w:szCs w:val="28"/>
        </w:rPr>
      </w:pPr>
      <w:r w:rsidRPr="00A81674">
        <w:rPr>
          <w:rFonts w:cs="Tahoma"/>
          <w:b w:val="0"/>
          <w:color w:val="auto"/>
          <w:szCs w:val="28"/>
        </w:rPr>
        <w:t xml:space="preserve">    Serviciul Inventarul Forestier Naţional realizează inventarierea statistică a vegetaţiei forestiere din România, pe baza unei metodologii aliniate la standardele europene în domeniu (esantionaj sistematic, în două faze, folosind suprafeţe de probă permanente și temporare și  măsuratori continui în cicluri de 5 ani). </w:t>
      </w:r>
      <w:r w:rsidRPr="00A81674">
        <w:rPr>
          <w:b w:val="0"/>
          <w:color w:val="auto"/>
          <w:szCs w:val="28"/>
        </w:rPr>
        <w:t>Activitatea IFN, constituit ca serviciu în cadrul Institutul Național de Cercetare-Dezvoltare în Silvicultură “Marin Drăcea“, este deosebit de complexă, de la culegerea datelor de teren (despre arbori, arborete, lemn mort, soluri forestiere etc.) la fotogrammetrie digitală, analize de laborator și prelucrarea statistică a unui volum imens de date.</w:t>
      </w:r>
    </w:p>
    <w:p w:rsidR="00B85B0F" w:rsidRPr="00A81674" w:rsidRDefault="00B85B0F" w:rsidP="007F3BA7">
      <w:pPr>
        <w:spacing w:line="240" w:lineRule="auto"/>
        <w:rPr>
          <w:rFonts w:cs="Tahoma"/>
          <w:b w:val="0"/>
          <w:color w:val="auto"/>
          <w:szCs w:val="28"/>
        </w:rPr>
      </w:pPr>
      <w:r w:rsidRPr="00A81674">
        <w:rPr>
          <w:rFonts w:cs="Tahoma"/>
          <w:b w:val="0"/>
          <w:color w:val="auto"/>
          <w:szCs w:val="28"/>
        </w:rPr>
        <w:t xml:space="preserve">     Primul ciclu al Inventarului Forestier Naţional s-a desfasurat în perioada 2008-2012. </w:t>
      </w:r>
    </w:p>
    <w:p w:rsidR="00B85B0F" w:rsidRPr="00A81674" w:rsidRDefault="00B85B0F" w:rsidP="007F3BA7">
      <w:pPr>
        <w:spacing w:line="240" w:lineRule="auto"/>
        <w:rPr>
          <w:rFonts w:cs="Tahoma"/>
          <w:b w:val="0"/>
          <w:i/>
          <w:color w:val="auto"/>
          <w:sz w:val="24"/>
          <w:szCs w:val="24"/>
          <w:shd w:val="clear" w:color="auto" w:fill="FFFFFF"/>
        </w:rPr>
      </w:pPr>
      <w:r w:rsidRPr="00A81674">
        <w:rPr>
          <w:rFonts w:cs="Tahoma"/>
          <w:b w:val="0"/>
          <w:bCs/>
          <w:i/>
          <w:iCs/>
          <w:color w:val="auto"/>
          <w:sz w:val="24"/>
          <w:szCs w:val="24"/>
        </w:rPr>
        <w:t>*</w:t>
      </w:r>
      <w:r w:rsidRPr="00A81674">
        <w:rPr>
          <w:rFonts w:cs="Tahoma"/>
          <w:b w:val="0"/>
          <w:i/>
          <w:color w:val="auto"/>
          <w:sz w:val="24"/>
          <w:szCs w:val="24"/>
          <w:shd w:val="clear" w:color="auto" w:fill="FFFFFF"/>
        </w:rPr>
        <w:t xml:space="preserve"> NOTĂ: în cadrul IFN se realizează inventarierea statistică a întregii vegetaţii forestiere de pe teritoriul ţării. Deoarece definiţiile categoriilor de vegetaţie forestieră utilizate în ţara noastră corespund numai parţial cu definiţiile utilizate pe plan internaţional, în IFN se utilizează ambele sisteme de clasificare a vegetaţiei forestiere:</w:t>
      </w:r>
    </w:p>
    <w:p w:rsidR="00B85B0F" w:rsidRPr="00A81674" w:rsidRDefault="00B85B0F" w:rsidP="007F3BA7">
      <w:pPr>
        <w:spacing w:line="240" w:lineRule="auto"/>
        <w:rPr>
          <w:rFonts w:cs="Tahoma"/>
          <w:b w:val="0"/>
          <w:bCs/>
          <w:color w:val="auto"/>
          <w:sz w:val="24"/>
          <w:szCs w:val="24"/>
        </w:rPr>
      </w:pPr>
      <w:r w:rsidRPr="00A81674">
        <w:rPr>
          <w:rFonts w:cs="Tahoma"/>
          <w:b w:val="0"/>
          <w:bCs/>
          <w:color w:val="auto"/>
          <w:sz w:val="24"/>
          <w:szCs w:val="24"/>
        </w:rPr>
        <w:t>A. Conform definiţiilor utilizate în ţara noastră, vegetaţia forestieră se compune din </w:t>
      </w:r>
      <w:r w:rsidRPr="00A81674">
        <w:rPr>
          <w:rFonts w:cs="Tahoma"/>
          <w:b w:val="0"/>
          <w:bCs/>
          <w:iCs/>
          <w:color w:val="auto"/>
          <w:sz w:val="24"/>
          <w:szCs w:val="24"/>
        </w:rPr>
        <w:t>fondul forestier naţional</w:t>
      </w:r>
      <w:r w:rsidRPr="00A81674">
        <w:rPr>
          <w:rFonts w:cs="Tahoma"/>
          <w:b w:val="0"/>
          <w:bCs/>
          <w:color w:val="auto"/>
          <w:sz w:val="24"/>
          <w:szCs w:val="24"/>
        </w:rPr>
        <w:t> şi din </w:t>
      </w:r>
      <w:r w:rsidRPr="00A81674">
        <w:rPr>
          <w:rFonts w:cs="Tahoma"/>
          <w:b w:val="0"/>
          <w:bCs/>
          <w:iCs/>
          <w:color w:val="auto"/>
          <w:sz w:val="24"/>
          <w:szCs w:val="24"/>
        </w:rPr>
        <w:t>vegetaţia forestieră din afara fondului forestier naţional </w:t>
      </w:r>
      <w:r w:rsidRPr="00A81674">
        <w:rPr>
          <w:rFonts w:cs="Tahoma"/>
          <w:b w:val="0"/>
          <w:bCs/>
          <w:color w:val="auto"/>
          <w:sz w:val="24"/>
          <w:szCs w:val="24"/>
        </w:rPr>
        <w:t>(două categorii).</w:t>
      </w:r>
    </w:p>
    <w:p w:rsidR="00B85B0F" w:rsidRPr="00A81674" w:rsidRDefault="00B85B0F" w:rsidP="007F3BA7">
      <w:pPr>
        <w:spacing w:line="240" w:lineRule="auto"/>
        <w:rPr>
          <w:rStyle w:val="Strong"/>
          <w:color w:val="auto"/>
          <w:bdr w:val="none" w:sz="0" w:space="0" w:color="auto" w:frame="1"/>
        </w:rPr>
      </w:pPr>
      <w:r w:rsidRPr="00A81674">
        <w:rPr>
          <w:rStyle w:val="Strong"/>
          <w:color w:val="auto"/>
          <w:sz w:val="24"/>
          <w:szCs w:val="24"/>
          <w:bdr w:val="none" w:sz="0" w:space="0" w:color="auto" w:frame="1"/>
        </w:rPr>
        <w:t>B. Conform definiţiilor utilizate pe plan internaţional, vegetaţia forestieră se compune din</w:t>
      </w:r>
      <w:r w:rsidRPr="00A81674">
        <w:rPr>
          <w:rStyle w:val="apple-converted-space"/>
          <w:rFonts w:cs="Tahoma"/>
          <w:b w:val="0"/>
          <w:color w:val="auto"/>
          <w:sz w:val="24"/>
          <w:szCs w:val="24"/>
          <w:bdr w:val="none" w:sz="0" w:space="0" w:color="auto" w:frame="1"/>
        </w:rPr>
        <w:t> </w:t>
      </w:r>
      <w:r w:rsidRPr="00A81674">
        <w:rPr>
          <w:rStyle w:val="Emphasis"/>
          <w:rFonts w:cs="Tahoma"/>
          <w:b w:val="0"/>
          <w:color w:val="auto"/>
          <w:sz w:val="24"/>
          <w:szCs w:val="24"/>
          <w:bdr w:val="none" w:sz="0" w:space="0" w:color="auto" w:frame="1"/>
        </w:rPr>
        <w:t>pădure</w:t>
      </w:r>
      <w:r w:rsidRPr="00A81674">
        <w:rPr>
          <w:rStyle w:val="apple-converted-space"/>
          <w:rFonts w:cs="Tahoma"/>
          <w:b w:val="0"/>
          <w:color w:val="auto"/>
          <w:sz w:val="24"/>
          <w:szCs w:val="24"/>
          <w:bdr w:val="none" w:sz="0" w:space="0" w:color="auto" w:frame="1"/>
        </w:rPr>
        <w:t xml:space="preserve">  </w:t>
      </w:r>
      <w:r w:rsidRPr="00A81674">
        <w:rPr>
          <w:rStyle w:val="Strong"/>
          <w:color w:val="auto"/>
          <w:sz w:val="24"/>
          <w:szCs w:val="24"/>
          <w:bdr w:val="none" w:sz="0" w:space="0" w:color="auto" w:frame="1"/>
        </w:rPr>
        <w:t>şi din</w:t>
      </w:r>
      <w:r w:rsidRPr="00A81674">
        <w:rPr>
          <w:rStyle w:val="apple-converted-space"/>
          <w:rFonts w:cs="Tahoma"/>
          <w:b w:val="0"/>
          <w:color w:val="auto"/>
          <w:sz w:val="24"/>
          <w:szCs w:val="24"/>
          <w:bdr w:val="none" w:sz="0" w:space="0" w:color="auto" w:frame="1"/>
        </w:rPr>
        <w:t> </w:t>
      </w:r>
      <w:r w:rsidRPr="00A81674">
        <w:rPr>
          <w:rStyle w:val="Emphasis"/>
          <w:rFonts w:cs="Tahoma"/>
          <w:b w:val="0"/>
          <w:color w:val="auto"/>
          <w:sz w:val="24"/>
          <w:szCs w:val="24"/>
          <w:bdr w:val="none" w:sz="0" w:space="0" w:color="auto" w:frame="1"/>
        </w:rPr>
        <w:t xml:space="preserve">alte terenuri cu vegetaţie forestieră  </w:t>
      </w:r>
      <w:r w:rsidRPr="00A81674">
        <w:rPr>
          <w:rStyle w:val="Strong"/>
          <w:color w:val="auto"/>
          <w:sz w:val="24"/>
          <w:szCs w:val="24"/>
          <w:bdr w:val="none" w:sz="0" w:space="0" w:color="auto" w:frame="1"/>
        </w:rPr>
        <w:t>(două categorii). O categorie aparte o reprezintă</w:t>
      </w:r>
      <w:r w:rsidRPr="00A81674">
        <w:rPr>
          <w:rStyle w:val="apple-converted-space"/>
          <w:rFonts w:cs="Tahoma"/>
          <w:b w:val="0"/>
          <w:color w:val="auto"/>
          <w:sz w:val="24"/>
          <w:szCs w:val="24"/>
          <w:bdr w:val="none" w:sz="0" w:space="0" w:color="auto" w:frame="1"/>
        </w:rPr>
        <w:t> </w:t>
      </w:r>
      <w:r w:rsidRPr="00A81674">
        <w:rPr>
          <w:rStyle w:val="Emphasis"/>
          <w:rFonts w:cs="Tahoma"/>
          <w:b w:val="0"/>
          <w:color w:val="auto"/>
          <w:sz w:val="24"/>
          <w:szCs w:val="24"/>
          <w:bdr w:val="none" w:sz="0" w:space="0" w:color="auto" w:frame="1"/>
        </w:rPr>
        <w:t>arborii din afara pădurii</w:t>
      </w:r>
      <w:r w:rsidRPr="00A81674">
        <w:rPr>
          <w:rStyle w:val="Strong"/>
          <w:color w:val="auto"/>
          <w:sz w:val="24"/>
          <w:szCs w:val="24"/>
          <w:bdr w:val="none" w:sz="0" w:space="0" w:color="auto" w:frame="1"/>
        </w:rPr>
        <w:t>.</w:t>
      </w:r>
    </w:p>
    <w:p w:rsidR="00B85B0F" w:rsidRPr="007F3BA7" w:rsidRDefault="00B85B0F" w:rsidP="007F3BA7">
      <w:pPr>
        <w:spacing w:line="240" w:lineRule="auto"/>
        <w:rPr>
          <w:color w:val="auto"/>
        </w:rPr>
      </w:pPr>
    </w:p>
    <w:p w:rsidR="00B85B0F" w:rsidRPr="007F3BA7" w:rsidRDefault="00A81674" w:rsidP="007F3BA7">
      <w:pPr>
        <w:spacing w:line="240" w:lineRule="auto"/>
        <w:jc w:val="center"/>
        <w:rPr>
          <w:rFonts w:eastAsia="Times New Roman"/>
          <w:b w:val="0"/>
          <w:bCs/>
          <w:color w:val="auto"/>
          <w:szCs w:val="28"/>
          <w:lang w:eastAsia="ro-RO"/>
        </w:rPr>
      </w:pPr>
      <w:r>
        <w:rPr>
          <w:rFonts w:eastAsia="Times New Roman"/>
          <w:bCs/>
          <w:color w:val="auto"/>
          <w:szCs w:val="28"/>
          <w:lang w:eastAsia="ro-RO"/>
        </w:rPr>
        <w:t>5.6. A</w:t>
      </w:r>
      <w:r w:rsidRPr="007F3BA7">
        <w:rPr>
          <w:rFonts w:eastAsia="Times New Roman"/>
          <w:bCs/>
          <w:color w:val="auto"/>
          <w:szCs w:val="28"/>
          <w:lang w:eastAsia="ro-RO"/>
        </w:rPr>
        <w:t>rii naturale protejate din fondul forestier</w:t>
      </w:r>
    </w:p>
    <w:p w:rsidR="00B85B0F" w:rsidRPr="007F3BA7" w:rsidRDefault="00B85B0F" w:rsidP="007F3BA7">
      <w:pPr>
        <w:spacing w:line="240" w:lineRule="auto"/>
        <w:rPr>
          <w:color w:val="auto"/>
        </w:rPr>
      </w:pPr>
    </w:p>
    <w:p w:rsidR="00B85B0F" w:rsidRPr="00A81674" w:rsidRDefault="00B85B0F" w:rsidP="007F3BA7">
      <w:pPr>
        <w:spacing w:line="240" w:lineRule="auto"/>
        <w:ind w:firstLine="706"/>
        <w:rPr>
          <w:rFonts w:eastAsia="Times New Roman" w:cstheme="minorHAnsi"/>
          <w:b w:val="0"/>
          <w:color w:val="auto"/>
          <w:szCs w:val="28"/>
          <w:lang w:eastAsia="ro-RO"/>
        </w:rPr>
      </w:pPr>
      <w:r w:rsidRPr="00A81674">
        <w:rPr>
          <w:rFonts w:eastAsia="Times New Roman" w:cstheme="minorHAnsi"/>
          <w:b w:val="0"/>
          <w:color w:val="auto"/>
          <w:szCs w:val="28"/>
          <w:lang w:eastAsia="ro-RO"/>
        </w:rPr>
        <w:t>În anul 2018, din totalul celor 30 de arii naturale protejate majore desemnate la nivel național, a căror suprafață totală reprezintă cca. 1,67 mil. ha, Regia Națională a Pădurilor – Romsilva a continuat să administreze 22 de parcuri naționale și naturale, prin cele 22 de structuri de administrare cu personalitate juridică din structura sa. Suprafața totală a celor 22 de parcuri din structura regiei, conform măsurătorii în GIS realizată de către personalul administrațiilor de parc, este de cca. 853 mii ha, cu o suprafață totală de fond forestier de cca. 583 mii de ha, din care cca. 397 mii de ha fond forestier proprietate publică a statului.</w:t>
      </w:r>
    </w:p>
    <w:p w:rsidR="00B85B0F" w:rsidRPr="007F3BA7" w:rsidRDefault="00B85B0F" w:rsidP="007F3BA7">
      <w:pPr>
        <w:spacing w:line="240" w:lineRule="auto"/>
        <w:rPr>
          <w:rFonts w:ascii="Times New Roman" w:eastAsia="Times New Roman" w:hAnsi="Times New Roman"/>
          <w:color w:val="auto"/>
          <w:sz w:val="24"/>
          <w:szCs w:val="24"/>
          <w:lang w:eastAsia="ro-RO"/>
        </w:rPr>
      </w:pPr>
      <w:r w:rsidRPr="007F3BA7">
        <w:rPr>
          <w:rFonts w:ascii="Times New Roman" w:eastAsia="Times New Roman" w:hAnsi="Times New Roman"/>
          <w:noProof/>
          <w:color w:val="auto"/>
          <w:sz w:val="24"/>
          <w:szCs w:val="24"/>
          <w:lang w:val="en-GB" w:eastAsia="en-GB"/>
        </w:rPr>
        <w:lastRenderedPageBreak/>
        <w:drawing>
          <wp:inline distT="0" distB="0" distL="0" distR="0" wp14:anchorId="72D0DCB4" wp14:editId="51AFD3E9">
            <wp:extent cx="6299200" cy="4457700"/>
            <wp:effectExtent l="0" t="0" r="6350" b="0"/>
            <wp:docPr id="29" name="Picture 29" descr="harta parcuri 29 pe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ta parcuri 29 pe admi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9200" cy="4457700"/>
                    </a:xfrm>
                    <a:prstGeom prst="rect">
                      <a:avLst/>
                    </a:prstGeom>
                    <a:noFill/>
                    <a:ln>
                      <a:noFill/>
                    </a:ln>
                  </pic:spPr>
                </pic:pic>
              </a:graphicData>
            </a:graphic>
          </wp:inline>
        </w:drawing>
      </w:r>
    </w:p>
    <w:p w:rsidR="00B85B0F" w:rsidRPr="00A81674" w:rsidRDefault="00B85B0F" w:rsidP="007F3BA7">
      <w:pPr>
        <w:spacing w:line="240" w:lineRule="auto"/>
        <w:ind w:firstLine="706"/>
        <w:rPr>
          <w:rFonts w:eastAsia="Times New Roman" w:cstheme="minorHAnsi"/>
          <w:b w:val="0"/>
          <w:color w:val="auto"/>
          <w:szCs w:val="28"/>
          <w:lang w:eastAsia="ro-RO"/>
        </w:rPr>
      </w:pPr>
      <w:r w:rsidRPr="00A81674">
        <w:rPr>
          <w:rFonts w:eastAsia="Times New Roman" w:cstheme="minorHAnsi"/>
          <w:b w:val="0"/>
          <w:color w:val="auto"/>
          <w:szCs w:val="28"/>
          <w:lang w:eastAsia="ro-RO"/>
        </w:rPr>
        <w:t xml:space="preserve">Luând în calcul zonarea internă a parcurilor, este de menționat în special faptul că, din totalul suprafeței fondului forestier proprietate publică a statului din parcurile administrate de regie, cca. 114 mii de ha se regăsesc în zona de protecție strictă – (ZPS) și zona de protecție integrală – (ZPI) (zone în care este interzisă exploatarea resurselor naturale). Situația suprafețelor din parcurile naționale și naturale administrate de către RNP-Romsilva este </w:t>
      </w:r>
    </w:p>
    <w:tbl>
      <w:tblPr>
        <w:tblW w:w="9859" w:type="dxa"/>
        <w:jc w:val="center"/>
        <w:tblLayout w:type="fixed"/>
        <w:tblLook w:val="04A0" w:firstRow="1" w:lastRow="0" w:firstColumn="1" w:lastColumn="0" w:noHBand="0" w:noVBand="1"/>
      </w:tblPr>
      <w:tblGrid>
        <w:gridCol w:w="619"/>
        <w:gridCol w:w="2224"/>
        <w:gridCol w:w="1192"/>
        <w:gridCol w:w="1134"/>
        <w:gridCol w:w="1173"/>
        <w:gridCol w:w="1047"/>
        <w:gridCol w:w="1192"/>
        <w:gridCol w:w="1278"/>
      </w:tblGrid>
      <w:tr w:rsidR="007F3BA7" w:rsidRPr="007D7988" w:rsidTr="00A62BDB">
        <w:trPr>
          <w:trHeight w:val="141"/>
          <w:jc w:val="center"/>
        </w:trPr>
        <w:tc>
          <w:tcPr>
            <w:tcW w:w="619" w:type="dxa"/>
            <w:vMerge w:val="restart"/>
            <w:tcBorders>
              <w:top w:val="single" w:sz="8" w:space="0" w:color="auto"/>
              <w:left w:val="single" w:sz="8" w:space="0" w:color="auto"/>
              <w:bottom w:val="single" w:sz="8" w:space="0" w:color="000000"/>
              <w:right w:val="single" w:sz="4" w:space="0" w:color="auto"/>
            </w:tcBorders>
            <w:shd w:val="clear" w:color="auto" w:fill="C0C0C0"/>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Nr. crt.</w:t>
            </w:r>
          </w:p>
        </w:tc>
        <w:tc>
          <w:tcPr>
            <w:tcW w:w="2224" w:type="dxa"/>
            <w:vMerge w:val="restart"/>
            <w:tcBorders>
              <w:top w:val="single" w:sz="8" w:space="0" w:color="auto"/>
              <w:left w:val="single" w:sz="4" w:space="0" w:color="auto"/>
              <w:bottom w:val="single" w:sz="8" w:space="0" w:color="000000"/>
              <w:right w:val="single" w:sz="4" w:space="0" w:color="auto"/>
            </w:tcBorders>
            <w:shd w:val="clear" w:color="auto" w:fill="C0C0C0"/>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DENUMIREA PARCULUI</w:t>
            </w:r>
          </w:p>
        </w:tc>
        <w:tc>
          <w:tcPr>
            <w:tcW w:w="1192" w:type="dxa"/>
            <w:vMerge w:val="restart"/>
            <w:tcBorders>
              <w:top w:val="single" w:sz="8" w:space="0" w:color="auto"/>
              <w:left w:val="single" w:sz="4" w:space="0" w:color="auto"/>
              <w:bottom w:val="single" w:sz="8" w:space="0" w:color="000000"/>
              <w:right w:val="single" w:sz="4" w:space="0" w:color="auto"/>
            </w:tcBorders>
            <w:shd w:val="clear" w:color="auto" w:fill="C0C0C0"/>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Județul</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C0C0C0"/>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lang w:val="pt-BR"/>
              </w:rPr>
            </w:pPr>
            <w:r w:rsidRPr="007D7988">
              <w:rPr>
                <w:rFonts w:ascii="Times New Roman" w:eastAsia="Times New Roman" w:hAnsi="Times New Roman"/>
                <w:b w:val="0"/>
                <w:bCs/>
                <w:color w:val="auto"/>
                <w:sz w:val="22"/>
                <w:lang w:val="pt-BR"/>
              </w:rPr>
              <w:t>Supraf. parcului (cf. GIS)                   (ha)</w:t>
            </w:r>
          </w:p>
        </w:tc>
        <w:tc>
          <w:tcPr>
            <w:tcW w:w="4690" w:type="dxa"/>
            <w:gridSpan w:val="4"/>
            <w:tcBorders>
              <w:top w:val="single" w:sz="8" w:space="0" w:color="auto"/>
              <w:left w:val="nil"/>
              <w:bottom w:val="single" w:sz="4" w:space="0" w:color="auto"/>
              <w:right w:val="single" w:sz="8" w:space="0" w:color="000000"/>
            </w:tcBorders>
            <w:shd w:val="clear" w:color="auto" w:fill="C0C0C0"/>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din care:</w:t>
            </w:r>
          </w:p>
        </w:tc>
      </w:tr>
      <w:tr w:rsidR="007F3BA7" w:rsidRPr="007D7988" w:rsidTr="00A62BDB">
        <w:trPr>
          <w:trHeight w:val="476"/>
          <w:jc w:val="center"/>
        </w:trPr>
        <w:tc>
          <w:tcPr>
            <w:tcW w:w="619" w:type="dxa"/>
            <w:vMerge/>
            <w:tcBorders>
              <w:top w:val="single" w:sz="8" w:space="0" w:color="auto"/>
              <w:left w:val="single" w:sz="8" w:space="0" w:color="auto"/>
              <w:bottom w:val="single" w:sz="8" w:space="0" w:color="000000"/>
              <w:right w:val="single" w:sz="4" w:space="0" w:color="auto"/>
            </w:tcBorders>
            <w:vAlign w:val="center"/>
            <w:hideMark/>
          </w:tcPr>
          <w:p w:rsidR="00B85B0F" w:rsidRPr="007D7988" w:rsidRDefault="00B85B0F" w:rsidP="007F3BA7">
            <w:pPr>
              <w:spacing w:line="240" w:lineRule="auto"/>
              <w:rPr>
                <w:rFonts w:ascii="Times New Roman" w:eastAsia="Times New Roman" w:hAnsi="Times New Roman"/>
                <w:b w:val="0"/>
                <w:bCs/>
                <w:color w:val="auto"/>
                <w:sz w:val="22"/>
              </w:rPr>
            </w:pPr>
          </w:p>
        </w:tc>
        <w:tc>
          <w:tcPr>
            <w:tcW w:w="2224" w:type="dxa"/>
            <w:vMerge/>
            <w:tcBorders>
              <w:top w:val="single" w:sz="8" w:space="0" w:color="auto"/>
              <w:left w:val="single" w:sz="4" w:space="0" w:color="auto"/>
              <w:bottom w:val="single" w:sz="8" w:space="0" w:color="000000"/>
              <w:right w:val="single" w:sz="4" w:space="0" w:color="auto"/>
            </w:tcBorders>
            <w:vAlign w:val="center"/>
            <w:hideMark/>
          </w:tcPr>
          <w:p w:rsidR="00B85B0F" w:rsidRPr="007D7988" w:rsidRDefault="00B85B0F" w:rsidP="007F3BA7">
            <w:pPr>
              <w:spacing w:line="240" w:lineRule="auto"/>
              <w:rPr>
                <w:rFonts w:ascii="Times New Roman" w:eastAsia="Times New Roman" w:hAnsi="Times New Roman"/>
                <w:b w:val="0"/>
                <w:bCs/>
                <w:color w:val="auto"/>
                <w:sz w:val="22"/>
              </w:rPr>
            </w:pPr>
          </w:p>
        </w:tc>
        <w:tc>
          <w:tcPr>
            <w:tcW w:w="1192" w:type="dxa"/>
            <w:vMerge/>
            <w:tcBorders>
              <w:top w:val="single" w:sz="8" w:space="0" w:color="auto"/>
              <w:left w:val="single" w:sz="4" w:space="0" w:color="auto"/>
              <w:bottom w:val="single" w:sz="8" w:space="0" w:color="000000"/>
              <w:right w:val="single" w:sz="4" w:space="0" w:color="auto"/>
            </w:tcBorders>
            <w:vAlign w:val="center"/>
            <w:hideMark/>
          </w:tcPr>
          <w:p w:rsidR="00B85B0F" w:rsidRPr="007D7988" w:rsidRDefault="00B85B0F" w:rsidP="007F3BA7">
            <w:pPr>
              <w:spacing w:line="240" w:lineRule="auto"/>
              <w:rPr>
                <w:rFonts w:ascii="Times New Roman" w:eastAsia="Times New Roman" w:hAnsi="Times New Roman"/>
                <w:b w:val="0"/>
                <w:bCs/>
                <w:color w:val="auto"/>
                <w:sz w:val="22"/>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85B0F" w:rsidRPr="007D7988" w:rsidRDefault="00B85B0F" w:rsidP="007F3BA7">
            <w:pPr>
              <w:spacing w:line="240" w:lineRule="auto"/>
              <w:rPr>
                <w:rFonts w:ascii="Times New Roman" w:eastAsia="Times New Roman" w:hAnsi="Times New Roman"/>
                <w:b w:val="0"/>
                <w:bCs/>
                <w:color w:val="auto"/>
                <w:sz w:val="22"/>
                <w:lang w:val="pt-BR"/>
              </w:rPr>
            </w:pPr>
          </w:p>
        </w:tc>
        <w:tc>
          <w:tcPr>
            <w:tcW w:w="2220" w:type="dxa"/>
            <w:gridSpan w:val="2"/>
            <w:tcBorders>
              <w:top w:val="single" w:sz="4" w:space="0" w:color="auto"/>
              <w:left w:val="nil"/>
              <w:bottom w:val="single" w:sz="4" w:space="0" w:color="auto"/>
              <w:right w:val="single" w:sz="4" w:space="0" w:color="000000"/>
            </w:tcBorders>
            <w:shd w:val="clear" w:color="auto" w:fill="C0C0C0"/>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fond forestier</w:t>
            </w:r>
          </w:p>
        </w:tc>
        <w:tc>
          <w:tcPr>
            <w:tcW w:w="2470" w:type="dxa"/>
            <w:gridSpan w:val="2"/>
            <w:tcBorders>
              <w:top w:val="nil"/>
              <w:left w:val="nil"/>
              <w:bottom w:val="single" w:sz="4" w:space="0" w:color="auto"/>
              <w:right w:val="single" w:sz="8" w:space="0" w:color="auto"/>
            </w:tcBorders>
            <w:shd w:val="clear" w:color="auto" w:fill="C0C0C0"/>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din care: fond forestier proprietate publică a statului</w:t>
            </w:r>
          </w:p>
        </w:tc>
      </w:tr>
      <w:tr w:rsidR="007F3BA7" w:rsidRPr="007D7988" w:rsidTr="00A62BDB">
        <w:trPr>
          <w:trHeight w:val="60"/>
          <w:jc w:val="center"/>
        </w:trPr>
        <w:tc>
          <w:tcPr>
            <w:tcW w:w="619" w:type="dxa"/>
            <w:vMerge/>
            <w:tcBorders>
              <w:top w:val="single" w:sz="8" w:space="0" w:color="auto"/>
              <w:left w:val="single" w:sz="8" w:space="0" w:color="auto"/>
              <w:bottom w:val="single" w:sz="8" w:space="0" w:color="000000"/>
              <w:right w:val="single" w:sz="4" w:space="0" w:color="auto"/>
            </w:tcBorders>
            <w:vAlign w:val="center"/>
            <w:hideMark/>
          </w:tcPr>
          <w:p w:rsidR="00B85B0F" w:rsidRPr="007D7988" w:rsidRDefault="00B85B0F" w:rsidP="007F3BA7">
            <w:pPr>
              <w:spacing w:line="240" w:lineRule="auto"/>
              <w:rPr>
                <w:rFonts w:ascii="Times New Roman" w:eastAsia="Times New Roman" w:hAnsi="Times New Roman"/>
                <w:b w:val="0"/>
                <w:bCs/>
                <w:color w:val="auto"/>
                <w:sz w:val="22"/>
              </w:rPr>
            </w:pPr>
          </w:p>
        </w:tc>
        <w:tc>
          <w:tcPr>
            <w:tcW w:w="2224" w:type="dxa"/>
            <w:vMerge/>
            <w:tcBorders>
              <w:top w:val="single" w:sz="8" w:space="0" w:color="auto"/>
              <w:left w:val="single" w:sz="4" w:space="0" w:color="auto"/>
              <w:bottom w:val="single" w:sz="8" w:space="0" w:color="000000"/>
              <w:right w:val="single" w:sz="4" w:space="0" w:color="auto"/>
            </w:tcBorders>
            <w:vAlign w:val="center"/>
            <w:hideMark/>
          </w:tcPr>
          <w:p w:rsidR="00B85B0F" w:rsidRPr="007D7988" w:rsidRDefault="00B85B0F" w:rsidP="007F3BA7">
            <w:pPr>
              <w:spacing w:line="240" w:lineRule="auto"/>
              <w:rPr>
                <w:rFonts w:ascii="Times New Roman" w:eastAsia="Times New Roman" w:hAnsi="Times New Roman"/>
                <w:b w:val="0"/>
                <w:bCs/>
                <w:color w:val="auto"/>
                <w:sz w:val="22"/>
              </w:rPr>
            </w:pPr>
          </w:p>
        </w:tc>
        <w:tc>
          <w:tcPr>
            <w:tcW w:w="1192" w:type="dxa"/>
            <w:vMerge/>
            <w:tcBorders>
              <w:top w:val="single" w:sz="8" w:space="0" w:color="auto"/>
              <w:left w:val="single" w:sz="4" w:space="0" w:color="auto"/>
              <w:bottom w:val="single" w:sz="8" w:space="0" w:color="000000"/>
              <w:right w:val="single" w:sz="4" w:space="0" w:color="auto"/>
            </w:tcBorders>
            <w:vAlign w:val="center"/>
            <w:hideMark/>
          </w:tcPr>
          <w:p w:rsidR="00B85B0F" w:rsidRPr="007D7988" w:rsidRDefault="00B85B0F" w:rsidP="007F3BA7">
            <w:pPr>
              <w:spacing w:line="240" w:lineRule="auto"/>
              <w:rPr>
                <w:rFonts w:ascii="Times New Roman" w:eastAsia="Times New Roman" w:hAnsi="Times New Roman"/>
                <w:b w:val="0"/>
                <w:bCs/>
                <w:color w:val="auto"/>
                <w:sz w:val="22"/>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B85B0F" w:rsidRPr="007D7988" w:rsidRDefault="00B85B0F" w:rsidP="007F3BA7">
            <w:pPr>
              <w:spacing w:line="240" w:lineRule="auto"/>
              <w:rPr>
                <w:rFonts w:ascii="Times New Roman" w:eastAsia="Times New Roman" w:hAnsi="Times New Roman"/>
                <w:b w:val="0"/>
                <w:bCs/>
                <w:color w:val="auto"/>
                <w:sz w:val="22"/>
                <w:lang w:val="pt-BR"/>
              </w:rPr>
            </w:pPr>
          </w:p>
        </w:tc>
        <w:tc>
          <w:tcPr>
            <w:tcW w:w="1173" w:type="dxa"/>
            <w:tcBorders>
              <w:top w:val="nil"/>
              <w:left w:val="nil"/>
              <w:bottom w:val="single" w:sz="8" w:space="0" w:color="auto"/>
              <w:right w:val="nil"/>
            </w:tcBorders>
            <w:shd w:val="clear" w:color="auto" w:fill="C0C0C0"/>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total</w:t>
            </w:r>
          </w:p>
        </w:tc>
        <w:tc>
          <w:tcPr>
            <w:tcW w:w="1047" w:type="dxa"/>
            <w:tcBorders>
              <w:top w:val="single" w:sz="4" w:space="0" w:color="auto"/>
              <w:left w:val="single" w:sz="4" w:space="0" w:color="auto"/>
              <w:bottom w:val="single" w:sz="8" w:space="0" w:color="auto"/>
              <w:right w:val="single" w:sz="4" w:space="0" w:color="auto"/>
            </w:tcBorders>
            <w:shd w:val="clear" w:color="auto" w:fill="C0C0C0"/>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din care: ZPI+ZPS</w:t>
            </w:r>
          </w:p>
        </w:tc>
        <w:tc>
          <w:tcPr>
            <w:tcW w:w="1192" w:type="dxa"/>
            <w:tcBorders>
              <w:top w:val="single" w:sz="4" w:space="0" w:color="auto"/>
              <w:left w:val="nil"/>
              <w:bottom w:val="single" w:sz="8" w:space="0" w:color="auto"/>
              <w:right w:val="single" w:sz="4" w:space="0" w:color="auto"/>
            </w:tcBorders>
            <w:shd w:val="clear" w:color="auto" w:fill="C0C0C0"/>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total</w:t>
            </w:r>
          </w:p>
        </w:tc>
        <w:tc>
          <w:tcPr>
            <w:tcW w:w="1278" w:type="dxa"/>
            <w:tcBorders>
              <w:top w:val="single" w:sz="4" w:space="0" w:color="auto"/>
              <w:left w:val="single" w:sz="4" w:space="0" w:color="auto"/>
              <w:bottom w:val="single" w:sz="8" w:space="0" w:color="auto"/>
              <w:right w:val="single" w:sz="8" w:space="0" w:color="auto"/>
            </w:tcBorders>
            <w:shd w:val="clear" w:color="auto" w:fill="C0C0C0"/>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din care: ZPI+ZPS</w:t>
            </w:r>
          </w:p>
        </w:tc>
      </w:tr>
      <w:tr w:rsidR="007F3BA7" w:rsidRPr="007D7988" w:rsidTr="00A62BDB">
        <w:trPr>
          <w:trHeight w:val="149"/>
          <w:jc w:val="center"/>
        </w:trPr>
        <w:tc>
          <w:tcPr>
            <w:tcW w:w="4035" w:type="dxa"/>
            <w:gridSpan w:val="3"/>
            <w:tcBorders>
              <w:top w:val="single" w:sz="8" w:space="0" w:color="auto"/>
              <w:left w:val="single" w:sz="8" w:space="0" w:color="auto"/>
              <w:bottom w:val="nil"/>
              <w:right w:val="single" w:sz="4" w:space="0" w:color="000000"/>
            </w:tcBorders>
            <w:noWrap/>
            <w:vAlign w:val="bottom"/>
            <w:hideMark/>
          </w:tcPr>
          <w:p w:rsidR="00B85B0F" w:rsidRPr="007D7988" w:rsidRDefault="00B85B0F" w:rsidP="007F3BA7">
            <w:pPr>
              <w:spacing w:line="240" w:lineRule="auto"/>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PARCURI NAȚIONALE</w:t>
            </w:r>
          </w:p>
        </w:tc>
        <w:tc>
          <w:tcPr>
            <w:tcW w:w="1134" w:type="dxa"/>
            <w:tcBorders>
              <w:top w:val="nil"/>
              <w:left w:val="nil"/>
              <w:bottom w:val="nil"/>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rPr>
            </w:pPr>
            <w:r w:rsidRPr="007D7988">
              <w:rPr>
                <w:rFonts w:ascii="Times New Roman" w:eastAsia="Times New Roman" w:hAnsi="Times New Roman"/>
                <w:b w:val="0"/>
                <w:color w:val="auto"/>
                <w:sz w:val="22"/>
              </w:rPr>
              <w:t> 309.536</w:t>
            </w:r>
          </w:p>
        </w:tc>
        <w:tc>
          <w:tcPr>
            <w:tcW w:w="1173"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 230.572</w:t>
            </w:r>
          </w:p>
        </w:tc>
        <w:tc>
          <w:tcPr>
            <w:tcW w:w="1047" w:type="dxa"/>
            <w:tcBorders>
              <w:top w:val="nil"/>
              <w:left w:val="nil"/>
              <w:bottom w:val="nil"/>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112.931</w:t>
            </w:r>
          </w:p>
        </w:tc>
        <w:tc>
          <w:tcPr>
            <w:tcW w:w="1192" w:type="dxa"/>
            <w:tcBorders>
              <w:top w:val="nil"/>
              <w:left w:val="nil"/>
              <w:bottom w:val="nil"/>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153.812</w:t>
            </w:r>
          </w:p>
        </w:tc>
        <w:tc>
          <w:tcPr>
            <w:tcW w:w="1278" w:type="dxa"/>
            <w:tcBorders>
              <w:top w:val="nil"/>
              <w:left w:val="single" w:sz="4" w:space="0" w:color="auto"/>
              <w:bottom w:val="nil"/>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71.827</w:t>
            </w:r>
          </w:p>
        </w:tc>
      </w:tr>
      <w:tr w:rsidR="007F3BA7" w:rsidRPr="007D7988" w:rsidTr="00A62BDB">
        <w:trPr>
          <w:trHeight w:val="176"/>
          <w:jc w:val="center"/>
        </w:trPr>
        <w:tc>
          <w:tcPr>
            <w:tcW w:w="619" w:type="dxa"/>
            <w:tcBorders>
              <w:top w:val="single" w:sz="8" w:space="0" w:color="auto"/>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w:t>
            </w:r>
          </w:p>
        </w:tc>
        <w:tc>
          <w:tcPr>
            <w:tcW w:w="2224" w:type="dxa"/>
            <w:tcBorders>
              <w:top w:val="single" w:sz="8"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Buila - Vânturarița</w:t>
            </w:r>
          </w:p>
        </w:tc>
        <w:tc>
          <w:tcPr>
            <w:tcW w:w="1192" w:type="dxa"/>
            <w:tcBorders>
              <w:top w:val="single" w:sz="8" w:space="0" w:color="auto"/>
              <w:left w:val="nil"/>
              <w:bottom w:val="single" w:sz="4" w:space="0" w:color="auto"/>
              <w:right w:val="nil"/>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VL</w:t>
            </w:r>
          </w:p>
        </w:tc>
        <w:tc>
          <w:tcPr>
            <w:tcW w:w="1134" w:type="dxa"/>
            <w:tcBorders>
              <w:top w:val="single" w:sz="8" w:space="0" w:color="auto"/>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4.460</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3.849</w:t>
            </w:r>
          </w:p>
        </w:tc>
        <w:tc>
          <w:tcPr>
            <w:tcW w:w="1047" w:type="dxa"/>
            <w:tcBorders>
              <w:top w:val="single" w:sz="8"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1.482</w:t>
            </w:r>
          </w:p>
        </w:tc>
        <w:tc>
          <w:tcPr>
            <w:tcW w:w="1192" w:type="dxa"/>
            <w:tcBorders>
              <w:top w:val="single" w:sz="8"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2.267</w:t>
            </w:r>
          </w:p>
        </w:tc>
        <w:tc>
          <w:tcPr>
            <w:tcW w:w="1278" w:type="dxa"/>
            <w:tcBorders>
              <w:top w:val="single" w:sz="8" w:space="0" w:color="auto"/>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648</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Călimani</w:t>
            </w:r>
          </w:p>
        </w:tc>
        <w:tc>
          <w:tcPr>
            <w:tcW w:w="1192" w:type="dxa"/>
            <w:tcBorders>
              <w:top w:val="nil"/>
              <w:left w:val="nil"/>
              <w:bottom w:val="single" w:sz="4" w:space="0" w:color="auto"/>
              <w:right w:val="nil"/>
            </w:tcBorders>
            <w:noWrap/>
            <w:vAlign w:val="center"/>
            <w:hideMark/>
          </w:tcPr>
          <w:p w:rsidR="00B85B0F" w:rsidRPr="007D7988" w:rsidRDefault="00B85B0F" w:rsidP="007F3BA7">
            <w:pPr>
              <w:spacing w:line="240" w:lineRule="auto"/>
              <w:ind w:left="-144" w:right="-108"/>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BN,SV,MS,</w:t>
            </w:r>
          </w:p>
          <w:p w:rsidR="00B85B0F" w:rsidRPr="007D7988" w:rsidRDefault="00B85B0F" w:rsidP="007F3BA7">
            <w:pPr>
              <w:spacing w:line="240" w:lineRule="auto"/>
              <w:ind w:left="-144" w:right="-108"/>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HR</w:t>
            </w:r>
          </w:p>
        </w:tc>
        <w:tc>
          <w:tcPr>
            <w:tcW w:w="1134" w:type="dxa"/>
            <w:tcBorders>
              <w:top w:val="nil"/>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24.556</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16.245</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8.890</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10.282</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5.521</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Cheile Bicazului - Hăşmaş</w:t>
            </w:r>
          </w:p>
        </w:tc>
        <w:tc>
          <w:tcPr>
            <w:tcW w:w="1192" w:type="dxa"/>
            <w:tcBorders>
              <w:top w:val="nil"/>
              <w:left w:val="nil"/>
              <w:bottom w:val="single" w:sz="4" w:space="0" w:color="auto"/>
              <w:right w:val="nil"/>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NT, HR</w:t>
            </w:r>
          </w:p>
        </w:tc>
        <w:tc>
          <w:tcPr>
            <w:tcW w:w="1134" w:type="dxa"/>
            <w:tcBorders>
              <w:top w:val="nil"/>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7.072</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6.559</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5.123</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2.114</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1.837</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4</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Cheile Nerei-Beușnița</w:t>
            </w:r>
          </w:p>
        </w:tc>
        <w:tc>
          <w:tcPr>
            <w:tcW w:w="1192" w:type="dxa"/>
            <w:tcBorders>
              <w:top w:val="nil"/>
              <w:left w:val="nil"/>
              <w:bottom w:val="single" w:sz="4" w:space="0" w:color="auto"/>
              <w:right w:val="nil"/>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CS</w:t>
            </w:r>
          </w:p>
        </w:tc>
        <w:tc>
          <w:tcPr>
            <w:tcW w:w="1134" w:type="dxa"/>
            <w:tcBorders>
              <w:top w:val="nil"/>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36.661</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29.814</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13.945</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29.386</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13.945</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5</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Cozia</w:t>
            </w:r>
          </w:p>
        </w:tc>
        <w:tc>
          <w:tcPr>
            <w:tcW w:w="1192" w:type="dxa"/>
            <w:tcBorders>
              <w:top w:val="nil"/>
              <w:left w:val="nil"/>
              <w:bottom w:val="single" w:sz="4" w:space="0" w:color="auto"/>
              <w:right w:val="nil"/>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VL</w:t>
            </w:r>
          </w:p>
        </w:tc>
        <w:tc>
          <w:tcPr>
            <w:tcW w:w="1134" w:type="dxa"/>
            <w:tcBorders>
              <w:top w:val="nil"/>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16.813</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16.072</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8.134</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8.661</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5.184</w:t>
            </w:r>
          </w:p>
        </w:tc>
      </w:tr>
      <w:tr w:rsidR="007F3BA7" w:rsidRPr="007D7988" w:rsidTr="00A62BDB">
        <w:trPr>
          <w:trHeight w:val="176"/>
          <w:jc w:val="center"/>
        </w:trPr>
        <w:tc>
          <w:tcPr>
            <w:tcW w:w="619" w:type="dxa"/>
            <w:tcBorders>
              <w:top w:val="single" w:sz="4" w:space="0" w:color="auto"/>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6</w:t>
            </w:r>
          </w:p>
        </w:tc>
        <w:tc>
          <w:tcPr>
            <w:tcW w:w="2224"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Defileul Jiului</w:t>
            </w:r>
          </w:p>
        </w:tc>
        <w:tc>
          <w:tcPr>
            <w:tcW w:w="1192" w:type="dxa"/>
            <w:tcBorders>
              <w:top w:val="single" w:sz="4" w:space="0" w:color="auto"/>
              <w:left w:val="nil"/>
              <w:bottom w:val="single" w:sz="4" w:space="0" w:color="auto"/>
              <w:right w:val="nil"/>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GJ, HD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10.941</w:t>
            </w:r>
          </w:p>
        </w:tc>
        <w:tc>
          <w:tcPr>
            <w:tcW w:w="1173"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9.443</w:t>
            </w:r>
          </w:p>
        </w:tc>
        <w:tc>
          <w:tcPr>
            <w:tcW w:w="1047"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8.929</w:t>
            </w:r>
          </w:p>
        </w:tc>
        <w:tc>
          <w:tcPr>
            <w:tcW w:w="1192"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2786</w:t>
            </w:r>
          </w:p>
        </w:tc>
        <w:tc>
          <w:tcPr>
            <w:tcW w:w="1278" w:type="dxa"/>
            <w:tcBorders>
              <w:top w:val="single" w:sz="4" w:space="0" w:color="auto"/>
              <w:left w:val="single" w:sz="4" w:space="0" w:color="auto"/>
              <w:bottom w:val="single" w:sz="4" w:space="0" w:color="auto"/>
              <w:right w:val="single" w:sz="4"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2.760</w:t>
            </w:r>
          </w:p>
        </w:tc>
      </w:tr>
      <w:tr w:rsidR="007F3BA7" w:rsidRPr="007D7988" w:rsidTr="00A62BDB">
        <w:trPr>
          <w:trHeight w:val="176"/>
          <w:jc w:val="center"/>
        </w:trPr>
        <w:tc>
          <w:tcPr>
            <w:tcW w:w="619" w:type="dxa"/>
            <w:tcBorders>
              <w:top w:val="single" w:sz="4" w:space="0" w:color="auto"/>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7</w:t>
            </w:r>
          </w:p>
        </w:tc>
        <w:tc>
          <w:tcPr>
            <w:tcW w:w="2224"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Domogled - Valea Cernei</w:t>
            </w:r>
          </w:p>
        </w:tc>
        <w:tc>
          <w:tcPr>
            <w:tcW w:w="1192" w:type="dxa"/>
            <w:tcBorders>
              <w:top w:val="single" w:sz="4" w:space="0" w:color="auto"/>
              <w:left w:val="nil"/>
              <w:bottom w:val="single" w:sz="4" w:space="0" w:color="auto"/>
              <w:right w:val="nil"/>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CS, MH, GJ</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61.572</w:t>
            </w:r>
          </w:p>
        </w:tc>
        <w:tc>
          <w:tcPr>
            <w:tcW w:w="1173"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46.440</w:t>
            </w:r>
          </w:p>
        </w:tc>
        <w:tc>
          <w:tcPr>
            <w:tcW w:w="1047"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20.135</w:t>
            </w:r>
          </w:p>
        </w:tc>
        <w:tc>
          <w:tcPr>
            <w:tcW w:w="1192"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44.173</w:t>
            </w:r>
          </w:p>
        </w:tc>
        <w:tc>
          <w:tcPr>
            <w:tcW w:w="1278" w:type="dxa"/>
            <w:tcBorders>
              <w:top w:val="single" w:sz="4" w:space="0" w:color="auto"/>
              <w:left w:val="single" w:sz="4" w:space="0" w:color="auto"/>
              <w:bottom w:val="single" w:sz="4" w:space="0" w:color="auto"/>
              <w:right w:val="single" w:sz="4"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19.854</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lastRenderedPageBreak/>
              <w:t>8</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Munții Măcinului</w:t>
            </w:r>
          </w:p>
        </w:tc>
        <w:tc>
          <w:tcPr>
            <w:tcW w:w="1192" w:type="dxa"/>
            <w:tcBorders>
              <w:top w:val="nil"/>
              <w:left w:val="nil"/>
              <w:bottom w:val="single" w:sz="4" w:space="0" w:color="auto"/>
              <w:right w:val="nil"/>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TL</w:t>
            </w:r>
          </w:p>
        </w:tc>
        <w:tc>
          <w:tcPr>
            <w:tcW w:w="1134" w:type="dxa"/>
            <w:tcBorders>
              <w:top w:val="nil"/>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11.152</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11.110</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3.838</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11.106</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3.837</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9</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Munții Rodnei</w:t>
            </w:r>
          </w:p>
        </w:tc>
        <w:tc>
          <w:tcPr>
            <w:tcW w:w="1192" w:type="dxa"/>
            <w:tcBorders>
              <w:top w:val="nil"/>
              <w:left w:val="nil"/>
              <w:bottom w:val="single" w:sz="4" w:space="0" w:color="auto"/>
              <w:right w:val="nil"/>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BN, MM</w:t>
            </w:r>
          </w:p>
        </w:tc>
        <w:tc>
          <w:tcPr>
            <w:tcW w:w="1134" w:type="dxa"/>
            <w:tcBorders>
              <w:top w:val="nil"/>
              <w:left w:val="single" w:sz="4" w:space="0" w:color="auto"/>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47.202</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29.116</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14322</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2.497</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2.198</w:t>
            </w:r>
          </w:p>
        </w:tc>
      </w:tr>
      <w:tr w:rsidR="007F3BA7" w:rsidRPr="007D7988" w:rsidTr="00A62BDB">
        <w:trPr>
          <w:trHeight w:val="176"/>
          <w:jc w:val="center"/>
        </w:trPr>
        <w:tc>
          <w:tcPr>
            <w:tcW w:w="619" w:type="dxa"/>
            <w:tcBorders>
              <w:top w:val="nil"/>
              <w:left w:val="single" w:sz="8" w:space="0" w:color="auto"/>
              <w:bottom w:val="nil"/>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10</w:t>
            </w:r>
          </w:p>
        </w:tc>
        <w:tc>
          <w:tcPr>
            <w:tcW w:w="2224" w:type="dxa"/>
            <w:tcBorders>
              <w:top w:val="nil"/>
              <w:left w:val="nil"/>
              <w:bottom w:val="nil"/>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Piatra Craiului</w:t>
            </w:r>
          </w:p>
        </w:tc>
        <w:tc>
          <w:tcPr>
            <w:tcW w:w="1192" w:type="dxa"/>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AG, BV</w:t>
            </w:r>
          </w:p>
        </w:tc>
        <w:tc>
          <w:tcPr>
            <w:tcW w:w="1134" w:type="dxa"/>
            <w:tcBorders>
              <w:top w:val="nil"/>
              <w:left w:val="single" w:sz="4" w:space="0" w:color="auto"/>
              <w:bottom w:val="nil"/>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14.766</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10.859</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5.791</w:t>
            </w:r>
          </w:p>
        </w:tc>
        <w:tc>
          <w:tcPr>
            <w:tcW w:w="1192" w:type="dxa"/>
            <w:tcBorders>
              <w:top w:val="nil"/>
              <w:left w:val="nil"/>
              <w:bottom w:val="nil"/>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3.750</w:t>
            </w:r>
          </w:p>
        </w:tc>
        <w:tc>
          <w:tcPr>
            <w:tcW w:w="1278" w:type="dxa"/>
            <w:tcBorders>
              <w:top w:val="nil"/>
              <w:left w:val="single" w:sz="4" w:space="0" w:color="auto"/>
              <w:bottom w:val="nil"/>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2.059</w:t>
            </w:r>
          </w:p>
        </w:tc>
      </w:tr>
      <w:tr w:rsidR="007F3BA7" w:rsidRPr="007D7988" w:rsidTr="00A62BDB">
        <w:trPr>
          <w:trHeight w:val="176"/>
          <w:jc w:val="center"/>
        </w:trPr>
        <w:tc>
          <w:tcPr>
            <w:tcW w:w="619" w:type="dxa"/>
            <w:tcBorders>
              <w:top w:val="single" w:sz="4" w:space="0" w:color="auto"/>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11</w:t>
            </w:r>
          </w:p>
        </w:tc>
        <w:tc>
          <w:tcPr>
            <w:tcW w:w="2224"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Retezat</w:t>
            </w:r>
          </w:p>
        </w:tc>
        <w:tc>
          <w:tcPr>
            <w:tcW w:w="1192"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HD</w:t>
            </w:r>
          </w:p>
        </w:tc>
        <w:tc>
          <w:tcPr>
            <w:tcW w:w="1134"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38.290</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20.495</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11.142</w:t>
            </w:r>
          </w:p>
        </w:tc>
        <w:tc>
          <w:tcPr>
            <w:tcW w:w="1192" w:type="dxa"/>
            <w:tcBorders>
              <w:top w:val="single" w:sz="4"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6.990</w:t>
            </w:r>
          </w:p>
        </w:tc>
        <w:tc>
          <w:tcPr>
            <w:tcW w:w="1278" w:type="dxa"/>
            <w:tcBorders>
              <w:top w:val="single" w:sz="4" w:space="0" w:color="auto"/>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2.784</w:t>
            </w:r>
          </w:p>
        </w:tc>
      </w:tr>
      <w:tr w:rsidR="007F3BA7" w:rsidRPr="007D7988" w:rsidTr="00A62BDB">
        <w:trPr>
          <w:trHeight w:val="176"/>
          <w:jc w:val="center"/>
        </w:trPr>
        <w:tc>
          <w:tcPr>
            <w:tcW w:w="619" w:type="dxa"/>
            <w:tcBorders>
              <w:top w:val="nil"/>
              <w:left w:val="single" w:sz="8" w:space="0" w:color="auto"/>
              <w:bottom w:val="single" w:sz="8" w:space="0" w:color="auto"/>
              <w:right w:val="nil"/>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12</w:t>
            </w:r>
          </w:p>
        </w:tc>
        <w:tc>
          <w:tcPr>
            <w:tcW w:w="2224" w:type="dxa"/>
            <w:tcBorders>
              <w:top w:val="nil"/>
              <w:left w:val="single" w:sz="4" w:space="0" w:color="auto"/>
              <w:bottom w:val="single" w:sz="8" w:space="0" w:color="auto"/>
              <w:right w:val="nil"/>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Semenic – Cheile Caraşului</w:t>
            </w:r>
          </w:p>
        </w:tc>
        <w:tc>
          <w:tcPr>
            <w:tcW w:w="1192" w:type="dxa"/>
            <w:tcBorders>
              <w:top w:val="nil"/>
              <w:left w:val="single" w:sz="4" w:space="0" w:color="auto"/>
              <w:bottom w:val="single" w:sz="8"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CS</w:t>
            </w:r>
          </w:p>
        </w:tc>
        <w:tc>
          <w:tcPr>
            <w:tcW w:w="1134"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36.052</w:t>
            </w:r>
          </w:p>
        </w:tc>
        <w:tc>
          <w:tcPr>
            <w:tcW w:w="1173"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30.570</w:t>
            </w:r>
          </w:p>
        </w:tc>
        <w:tc>
          <w:tcPr>
            <w:tcW w:w="1047"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11.201</w:t>
            </w:r>
          </w:p>
        </w:tc>
        <w:tc>
          <w:tcPr>
            <w:tcW w:w="1192"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29.802</w:t>
            </w:r>
          </w:p>
        </w:tc>
        <w:tc>
          <w:tcPr>
            <w:tcW w:w="1278" w:type="dxa"/>
            <w:tcBorders>
              <w:top w:val="nil"/>
              <w:left w:val="single" w:sz="4" w:space="0" w:color="auto"/>
              <w:bottom w:val="single" w:sz="8"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11.201</w:t>
            </w:r>
          </w:p>
        </w:tc>
      </w:tr>
      <w:tr w:rsidR="007F3BA7" w:rsidRPr="007D7988" w:rsidTr="00A62BDB">
        <w:trPr>
          <w:trHeight w:val="176"/>
          <w:jc w:val="center"/>
        </w:trPr>
        <w:tc>
          <w:tcPr>
            <w:tcW w:w="4035" w:type="dxa"/>
            <w:gridSpan w:val="3"/>
            <w:tcBorders>
              <w:top w:val="nil"/>
              <w:left w:val="single" w:sz="8" w:space="0" w:color="auto"/>
              <w:bottom w:val="nil"/>
              <w:right w:val="single" w:sz="4" w:space="0" w:color="000000"/>
            </w:tcBorders>
            <w:noWrap/>
            <w:vAlign w:val="center"/>
            <w:hideMark/>
          </w:tcPr>
          <w:p w:rsidR="00B85B0F" w:rsidRPr="007D7988" w:rsidRDefault="00B85B0F" w:rsidP="007F3BA7">
            <w:pPr>
              <w:spacing w:line="240" w:lineRule="auto"/>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PARCURI NATURALE</w:t>
            </w:r>
          </w:p>
        </w:tc>
        <w:tc>
          <w:tcPr>
            <w:tcW w:w="1134" w:type="dxa"/>
            <w:tcBorders>
              <w:top w:val="nil"/>
              <w:left w:val="nil"/>
              <w:bottom w:val="nil"/>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rPr>
            </w:pPr>
            <w:r w:rsidRPr="007D7988">
              <w:rPr>
                <w:rFonts w:ascii="Times New Roman" w:eastAsia="Times New Roman" w:hAnsi="Times New Roman"/>
                <w:b w:val="0"/>
                <w:color w:val="auto"/>
                <w:sz w:val="22"/>
              </w:rPr>
              <w:t>543.610</w:t>
            </w:r>
          </w:p>
        </w:tc>
        <w:tc>
          <w:tcPr>
            <w:tcW w:w="1173"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rPr>
            </w:pPr>
            <w:r w:rsidRPr="007D7988">
              <w:rPr>
                <w:rFonts w:ascii="Times New Roman" w:eastAsia="Times New Roman" w:hAnsi="Times New Roman"/>
                <w:b w:val="0"/>
                <w:color w:val="auto"/>
                <w:sz w:val="22"/>
              </w:rPr>
              <w:t>356.668</w:t>
            </w:r>
          </w:p>
        </w:tc>
        <w:tc>
          <w:tcPr>
            <w:tcW w:w="1047" w:type="dxa"/>
            <w:tcBorders>
              <w:top w:val="single" w:sz="4" w:space="0" w:color="auto"/>
              <w:left w:val="nil"/>
              <w:bottom w:val="nil"/>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rPr>
            </w:pPr>
            <w:r w:rsidRPr="007D7988">
              <w:rPr>
                <w:rFonts w:ascii="Times New Roman" w:eastAsia="Times New Roman" w:hAnsi="Times New Roman"/>
                <w:b w:val="0"/>
                <w:color w:val="auto"/>
                <w:sz w:val="22"/>
              </w:rPr>
              <w:t>60.480</w:t>
            </w:r>
          </w:p>
        </w:tc>
        <w:tc>
          <w:tcPr>
            <w:tcW w:w="1192" w:type="dxa"/>
            <w:tcBorders>
              <w:top w:val="nil"/>
              <w:left w:val="nil"/>
              <w:bottom w:val="nil"/>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rPr>
            </w:pPr>
            <w:r w:rsidRPr="007D7988">
              <w:rPr>
                <w:rFonts w:ascii="Times New Roman" w:eastAsia="Times New Roman" w:hAnsi="Times New Roman"/>
                <w:b w:val="0"/>
                <w:color w:val="auto"/>
                <w:sz w:val="22"/>
              </w:rPr>
              <w:t>223.367</w:t>
            </w:r>
          </w:p>
        </w:tc>
        <w:tc>
          <w:tcPr>
            <w:tcW w:w="1278" w:type="dxa"/>
            <w:tcBorders>
              <w:top w:val="nil"/>
              <w:left w:val="single" w:sz="4" w:space="0" w:color="auto"/>
              <w:bottom w:val="nil"/>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rPr>
            </w:pPr>
            <w:r w:rsidRPr="007D7988">
              <w:rPr>
                <w:rFonts w:ascii="Times New Roman" w:eastAsia="Times New Roman" w:hAnsi="Times New Roman"/>
                <w:b w:val="0"/>
                <w:color w:val="auto"/>
                <w:sz w:val="22"/>
              </w:rPr>
              <w:t>42.225</w:t>
            </w:r>
          </w:p>
        </w:tc>
      </w:tr>
      <w:tr w:rsidR="007F3BA7" w:rsidRPr="007D7988" w:rsidTr="00A62BDB">
        <w:trPr>
          <w:trHeight w:val="176"/>
          <w:jc w:val="center"/>
        </w:trPr>
        <w:tc>
          <w:tcPr>
            <w:tcW w:w="619" w:type="dxa"/>
            <w:tcBorders>
              <w:top w:val="single" w:sz="8" w:space="0" w:color="auto"/>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13</w:t>
            </w:r>
          </w:p>
        </w:tc>
        <w:tc>
          <w:tcPr>
            <w:tcW w:w="2224" w:type="dxa"/>
            <w:tcBorders>
              <w:top w:val="single" w:sz="8"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Apuseni</w:t>
            </w:r>
          </w:p>
        </w:tc>
        <w:tc>
          <w:tcPr>
            <w:tcW w:w="1192" w:type="dxa"/>
            <w:tcBorders>
              <w:top w:val="single" w:sz="8"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AB, BH, CJ</w:t>
            </w:r>
          </w:p>
        </w:tc>
        <w:tc>
          <w:tcPr>
            <w:tcW w:w="1134" w:type="dxa"/>
            <w:tcBorders>
              <w:top w:val="single" w:sz="8"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75.822</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53.484</w:t>
            </w:r>
          </w:p>
        </w:tc>
        <w:tc>
          <w:tcPr>
            <w:tcW w:w="1047" w:type="dxa"/>
            <w:tcBorders>
              <w:top w:val="single" w:sz="8"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11.156</w:t>
            </w:r>
          </w:p>
        </w:tc>
        <w:tc>
          <w:tcPr>
            <w:tcW w:w="1192" w:type="dxa"/>
            <w:tcBorders>
              <w:top w:val="single" w:sz="8" w:space="0" w:color="auto"/>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26553</w:t>
            </w:r>
          </w:p>
        </w:tc>
        <w:tc>
          <w:tcPr>
            <w:tcW w:w="1278" w:type="dxa"/>
            <w:tcBorders>
              <w:top w:val="single" w:sz="8" w:space="0" w:color="auto"/>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8.136</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14</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Balta Mică a Brăilei</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BR</w:t>
            </w:r>
          </w:p>
        </w:tc>
        <w:tc>
          <w:tcPr>
            <w:tcW w:w="113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24.123</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13.445</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3.453</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11.061</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1.879</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15</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Bucegi</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BV, DB, PH</w:t>
            </w:r>
          </w:p>
        </w:tc>
        <w:tc>
          <w:tcPr>
            <w:tcW w:w="113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32.499</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21.439</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6.741</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7.428</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3.685</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16</w:t>
            </w:r>
          </w:p>
        </w:tc>
        <w:tc>
          <w:tcPr>
            <w:tcW w:w="2224" w:type="dxa"/>
            <w:tcBorders>
              <w:top w:val="nil"/>
              <w:left w:val="nil"/>
              <w:bottom w:val="single" w:sz="4" w:space="0" w:color="auto"/>
              <w:right w:val="single" w:sz="4" w:space="0" w:color="auto"/>
            </w:tcBorders>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Comana</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GR</w:t>
            </w:r>
          </w:p>
        </w:tc>
        <w:tc>
          <w:tcPr>
            <w:tcW w:w="113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24.963</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8.024</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880</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7208</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880</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17</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Grădiștea Muncelului - Cioclovina</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HD</w:t>
            </w:r>
          </w:p>
        </w:tc>
        <w:tc>
          <w:tcPr>
            <w:tcW w:w="113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38.184</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26.563</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4.743</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19.914</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3.320</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18</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Lunca Mureșului</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AR, TM</w:t>
            </w:r>
          </w:p>
        </w:tc>
        <w:tc>
          <w:tcPr>
            <w:tcW w:w="113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17.455</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6.467</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816</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6.103</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540</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19</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Munții Maramureșului</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MM</w:t>
            </w:r>
          </w:p>
        </w:tc>
        <w:tc>
          <w:tcPr>
            <w:tcW w:w="113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133.621</w:t>
            </w:r>
          </w:p>
        </w:tc>
        <w:tc>
          <w:tcPr>
            <w:tcW w:w="1173" w:type="dxa"/>
            <w:tcBorders>
              <w:top w:val="nil"/>
              <w:left w:val="nil"/>
              <w:bottom w:val="single" w:sz="4" w:space="0" w:color="auto"/>
              <w:right w:val="single" w:sz="4"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91865</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13.506</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52.953</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10.068</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20</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Porțile de Fier</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CS, MH</w:t>
            </w:r>
          </w:p>
        </w:tc>
        <w:tc>
          <w:tcPr>
            <w:tcW w:w="113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128.196</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75.477</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10.932</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74.070</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10.932</w:t>
            </w:r>
          </w:p>
        </w:tc>
      </w:tr>
      <w:tr w:rsidR="007F3BA7" w:rsidRPr="007D7988" w:rsidTr="00A62BDB">
        <w:trPr>
          <w:trHeight w:val="176"/>
          <w:jc w:val="center"/>
        </w:trPr>
        <w:tc>
          <w:tcPr>
            <w:tcW w:w="619" w:type="dxa"/>
            <w:tcBorders>
              <w:top w:val="nil"/>
              <w:left w:val="single" w:sz="8" w:space="0" w:color="auto"/>
              <w:bottom w:val="single" w:sz="4"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21</w:t>
            </w:r>
          </w:p>
        </w:tc>
        <w:tc>
          <w:tcPr>
            <w:tcW w:w="222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Putna Vrancea</w:t>
            </w:r>
          </w:p>
        </w:tc>
        <w:tc>
          <w:tcPr>
            <w:tcW w:w="1192" w:type="dxa"/>
            <w:tcBorders>
              <w:top w:val="nil"/>
              <w:left w:val="nil"/>
              <w:bottom w:val="single" w:sz="4" w:space="0" w:color="auto"/>
              <w:right w:val="single" w:sz="4" w:space="0" w:color="auto"/>
            </w:tcBorders>
            <w:noWrap/>
            <w:vAlign w:val="bottom"/>
            <w:hideMark/>
          </w:tcPr>
          <w:p w:rsidR="00B85B0F" w:rsidRPr="007D7988" w:rsidRDefault="00B85B0F" w:rsidP="007F3BA7">
            <w:pPr>
              <w:spacing w:line="240" w:lineRule="auto"/>
              <w:jc w:val="center"/>
              <w:rPr>
                <w:rFonts w:ascii="Times New Roman" w:eastAsia="Times New Roman" w:hAnsi="Times New Roman"/>
                <w:b w:val="0"/>
                <w:color w:val="auto"/>
                <w:sz w:val="22"/>
              </w:rPr>
            </w:pPr>
            <w:r w:rsidRPr="007D7988">
              <w:rPr>
                <w:rFonts w:ascii="Times New Roman" w:eastAsia="Times New Roman" w:hAnsi="Times New Roman"/>
                <w:b w:val="0"/>
                <w:color w:val="auto"/>
                <w:sz w:val="22"/>
              </w:rPr>
              <w:t>GR</w:t>
            </w:r>
          </w:p>
        </w:tc>
        <w:tc>
          <w:tcPr>
            <w:tcW w:w="1134"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38.116</w:t>
            </w:r>
          </w:p>
        </w:tc>
        <w:tc>
          <w:tcPr>
            <w:tcW w:w="1173"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33.618</w:t>
            </w:r>
          </w:p>
        </w:tc>
        <w:tc>
          <w:tcPr>
            <w:tcW w:w="1047"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7.619</w:t>
            </w:r>
          </w:p>
        </w:tc>
        <w:tc>
          <w:tcPr>
            <w:tcW w:w="1192" w:type="dxa"/>
            <w:tcBorders>
              <w:top w:val="nil"/>
              <w:left w:val="nil"/>
              <w:bottom w:val="single" w:sz="4"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2.710</w:t>
            </w:r>
          </w:p>
        </w:tc>
        <w:tc>
          <w:tcPr>
            <w:tcW w:w="1278" w:type="dxa"/>
            <w:tcBorders>
              <w:top w:val="nil"/>
              <w:left w:val="single" w:sz="4" w:space="0" w:color="auto"/>
              <w:bottom w:val="single" w:sz="4"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2.522</w:t>
            </w:r>
          </w:p>
        </w:tc>
      </w:tr>
      <w:tr w:rsidR="007F3BA7" w:rsidRPr="007D7988" w:rsidTr="00A62BDB">
        <w:trPr>
          <w:trHeight w:val="176"/>
          <w:jc w:val="center"/>
        </w:trPr>
        <w:tc>
          <w:tcPr>
            <w:tcW w:w="619" w:type="dxa"/>
            <w:tcBorders>
              <w:top w:val="nil"/>
              <w:left w:val="single" w:sz="8" w:space="0" w:color="auto"/>
              <w:bottom w:val="single" w:sz="8" w:space="0" w:color="auto"/>
              <w:right w:val="single" w:sz="4" w:space="0" w:color="auto"/>
            </w:tcBorders>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22</w:t>
            </w:r>
          </w:p>
        </w:tc>
        <w:tc>
          <w:tcPr>
            <w:tcW w:w="2224"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Vânători Neamț</w:t>
            </w:r>
          </w:p>
        </w:tc>
        <w:tc>
          <w:tcPr>
            <w:tcW w:w="1192" w:type="dxa"/>
            <w:tcBorders>
              <w:top w:val="nil"/>
              <w:left w:val="nil"/>
              <w:bottom w:val="single" w:sz="8" w:space="0" w:color="auto"/>
              <w:right w:val="single" w:sz="4" w:space="0" w:color="auto"/>
            </w:tcBorders>
            <w:noWrap/>
            <w:vAlign w:val="bottom"/>
            <w:hideMark/>
          </w:tcPr>
          <w:p w:rsidR="00B85B0F" w:rsidRPr="007D7988" w:rsidRDefault="00B85B0F" w:rsidP="007F3BA7">
            <w:pPr>
              <w:spacing w:line="240" w:lineRule="auto"/>
              <w:jc w:val="center"/>
              <w:rPr>
                <w:rFonts w:ascii="Times New Roman" w:eastAsia="Times New Roman" w:hAnsi="Times New Roman"/>
                <w:b w:val="0"/>
                <w:color w:val="auto"/>
                <w:sz w:val="22"/>
              </w:rPr>
            </w:pPr>
            <w:r w:rsidRPr="007D7988">
              <w:rPr>
                <w:rFonts w:ascii="Times New Roman" w:eastAsia="Times New Roman" w:hAnsi="Times New Roman"/>
                <w:b w:val="0"/>
                <w:color w:val="auto"/>
                <w:sz w:val="22"/>
              </w:rPr>
              <w:t>AR,TM</w:t>
            </w:r>
          </w:p>
        </w:tc>
        <w:tc>
          <w:tcPr>
            <w:tcW w:w="1134"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30.631</w:t>
            </w:r>
          </w:p>
        </w:tc>
        <w:tc>
          <w:tcPr>
            <w:tcW w:w="1173"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26.287</w:t>
            </w:r>
          </w:p>
        </w:tc>
        <w:tc>
          <w:tcPr>
            <w:tcW w:w="1047"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635</w:t>
            </w:r>
          </w:p>
        </w:tc>
        <w:tc>
          <w:tcPr>
            <w:tcW w:w="1192" w:type="dxa"/>
            <w:tcBorders>
              <w:top w:val="nil"/>
              <w:left w:val="nil"/>
              <w:bottom w:val="single" w:sz="8" w:space="0" w:color="auto"/>
              <w:right w:val="single" w:sz="4" w:space="0" w:color="auto"/>
            </w:tcBorders>
            <w:noWrap/>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15.367</w:t>
            </w:r>
          </w:p>
        </w:tc>
        <w:tc>
          <w:tcPr>
            <w:tcW w:w="1278" w:type="dxa"/>
            <w:tcBorders>
              <w:top w:val="nil"/>
              <w:left w:val="single" w:sz="4" w:space="0" w:color="auto"/>
              <w:bottom w:val="single" w:sz="8" w:space="0" w:color="auto"/>
              <w:right w:val="single" w:sz="8" w:space="0" w:color="auto"/>
            </w:tcBorders>
            <w:vAlign w:val="center"/>
            <w:hideMark/>
          </w:tcPr>
          <w:p w:rsidR="00B85B0F" w:rsidRPr="007D7988" w:rsidRDefault="00B85B0F" w:rsidP="007F3BA7">
            <w:pPr>
              <w:spacing w:line="240" w:lineRule="auto"/>
              <w:jc w:val="right"/>
              <w:rPr>
                <w:rFonts w:ascii="Times New Roman" w:eastAsia="Times New Roman" w:hAnsi="Times New Roman"/>
                <w:b w:val="0"/>
                <w:color w:val="auto"/>
                <w:sz w:val="22"/>
                <w:lang w:eastAsia="ro-RO"/>
              </w:rPr>
            </w:pPr>
            <w:r w:rsidRPr="007D7988">
              <w:rPr>
                <w:rFonts w:ascii="Times New Roman" w:eastAsia="Times New Roman" w:hAnsi="Times New Roman"/>
                <w:b w:val="0"/>
                <w:color w:val="auto"/>
                <w:sz w:val="22"/>
                <w:lang w:eastAsia="ro-RO"/>
              </w:rPr>
              <w:t>263</w:t>
            </w:r>
          </w:p>
        </w:tc>
      </w:tr>
      <w:tr w:rsidR="007F3BA7" w:rsidRPr="007D7988" w:rsidTr="00A62BDB">
        <w:trPr>
          <w:trHeight w:val="176"/>
          <w:jc w:val="center"/>
        </w:trPr>
        <w:tc>
          <w:tcPr>
            <w:tcW w:w="4035" w:type="dxa"/>
            <w:gridSpan w:val="3"/>
            <w:tcBorders>
              <w:top w:val="nil"/>
              <w:left w:val="single" w:sz="8" w:space="0" w:color="auto"/>
              <w:bottom w:val="single" w:sz="8" w:space="0" w:color="auto"/>
              <w:right w:val="single" w:sz="4" w:space="0" w:color="000000"/>
            </w:tcBorders>
            <w:shd w:val="clear" w:color="auto" w:fill="C0C0C0"/>
            <w:noWrap/>
            <w:vAlign w:val="center"/>
            <w:hideMark/>
          </w:tcPr>
          <w:p w:rsidR="00B85B0F" w:rsidRPr="007D7988" w:rsidRDefault="00B85B0F" w:rsidP="007F3BA7">
            <w:pPr>
              <w:spacing w:line="240" w:lineRule="auto"/>
              <w:jc w:val="center"/>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TOTAL</w:t>
            </w:r>
          </w:p>
        </w:tc>
        <w:tc>
          <w:tcPr>
            <w:tcW w:w="1134" w:type="dxa"/>
            <w:tcBorders>
              <w:top w:val="nil"/>
              <w:left w:val="nil"/>
              <w:bottom w:val="single" w:sz="8" w:space="0" w:color="auto"/>
              <w:right w:val="single" w:sz="4" w:space="0" w:color="auto"/>
            </w:tcBorders>
            <w:shd w:val="clear" w:color="auto" w:fill="C0C0C0"/>
            <w:noWrap/>
            <w:vAlign w:val="center"/>
            <w:hideMark/>
          </w:tcPr>
          <w:p w:rsidR="00B85B0F" w:rsidRPr="007D7988" w:rsidRDefault="00B85B0F" w:rsidP="007F3BA7">
            <w:pPr>
              <w:spacing w:line="240" w:lineRule="auto"/>
              <w:jc w:val="right"/>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853.146</w:t>
            </w:r>
          </w:p>
        </w:tc>
        <w:tc>
          <w:tcPr>
            <w:tcW w:w="1173" w:type="dxa"/>
            <w:tcBorders>
              <w:top w:val="nil"/>
              <w:left w:val="nil"/>
              <w:bottom w:val="single" w:sz="8" w:space="0" w:color="auto"/>
              <w:right w:val="single" w:sz="4" w:space="0" w:color="auto"/>
            </w:tcBorders>
            <w:shd w:val="clear" w:color="auto" w:fill="C0C0C0"/>
            <w:noWrap/>
            <w:vAlign w:val="center"/>
            <w:hideMark/>
          </w:tcPr>
          <w:p w:rsidR="00B85B0F" w:rsidRPr="007D7988" w:rsidRDefault="00B85B0F" w:rsidP="007F3BA7">
            <w:pPr>
              <w:spacing w:line="240" w:lineRule="auto"/>
              <w:jc w:val="right"/>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587.240</w:t>
            </w:r>
          </w:p>
        </w:tc>
        <w:tc>
          <w:tcPr>
            <w:tcW w:w="1047" w:type="dxa"/>
            <w:tcBorders>
              <w:top w:val="nil"/>
              <w:left w:val="nil"/>
              <w:bottom w:val="single" w:sz="8" w:space="0" w:color="auto"/>
              <w:right w:val="single" w:sz="4" w:space="0" w:color="auto"/>
            </w:tcBorders>
            <w:shd w:val="clear" w:color="auto" w:fill="C0C0C0"/>
            <w:noWrap/>
            <w:vAlign w:val="center"/>
            <w:hideMark/>
          </w:tcPr>
          <w:p w:rsidR="00B85B0F" w:rsidRPr="007D7988" w:rsidRDefault="00B85B0F" w:rsidP="007F3BA7">
            <w:pPr>
              <w:spacing w:line="240" w:lineRule="auto"/>
              <w:jc w:val="right"/>
              <w:rPr>
                <w:rFonts w:ascii="Times New Roman" w:eastAsia="Times New Roman" w:hAnsi="Times New Roman"/>
                <w:b w:val="0"/>
                <w:bCs/>
                <w:color w:val="auto"/>
                <w:sz w:val="22"/>
                <w:lang w:eastAsia="ro-RO"/>
              </w:rPr>
            </w:pPr>
            <w:r w:rsidRPr="007D7988">
              <w:rPr>
                <w:rFonts w:ascii="Times New Roman" w:eastAsia="Times New Roman" w:hAnsi="Times New Roman"/>
                <w:b w:val="0"/>
                <w:bCs/>
                <w:color w:val="auto"/>
                <w:sz w:val="22"/>
                <w:lang w:eastAsia="ro-RO"/>
              </w:rPr>
              <w:t>173.411</w:t>
            </w:r>
          </w:p>
        </w:tc>
        <w:tc>
          <w:tcPr>
            <w:tcW w:w="1192" w:type="dxa"/>
            <w:tcBorders>
              <w:top w:val="nil"/>
              <w:left w:val="nil"/>
              <w:bottom w:val="single" w:sz="8" w:space="0" w:color="auto"/>
              <w:right w:val="single" w:sz="4" w:space="0" w:color="auto"/>
            </w:tcBorders>
            <w:shd w:val="clear" w:color="auto" w:fill="C0C0C0"/>
            <w:noWrap/>
            <w:vAlign w:val="center"/>
            <w:hideMark/>
          </w:tcPr>
          <w:p w:rsidR="00B85B0F" w:rsidRPr="007D7988" w:rsidRDefault="00B85B0F" w:rsidP="007F3BA7">
            <w:pPr>
              <w:spacing w:line="240" w:lineRule="auto"/>
              <w:jc w:val="right"/>
              <w:rPr>
                <w:rFonts w:ascii="Times New Roman" w:eastAsia="Times New Roman" w:hAnsi="Times New Roman"/>
                <w:b w:val="0"/>
                <w:bCs/>
                <w:color w:val="auto"/>
                <w:sz w:val="22"/>
              </w:rPr>
            </w:pPr>
            <w:r w:rsidRPr="007D7988">
              <w:rPr>
                <w:rFonts w:ascii="Times New Roman" w:eastAsia="Times New Roman" w:hAnsi="Times New Roman"/>
                <w:b w:val="0"/>
                <w:bCs/>
                <w:color w:val="auto"/>
                <w:sz w:val="22"/>
                <w:lang w:eastAsia="ro-RO"/>
              </w:rPr>
              <w:t>377.179</w:t>
            </w:r>
          </w:p>
        </w:tc>
        <w:tc>
          <w:tcPr>
            <w:tcW w:w="1278" w:type="dxa"/>
            <w:tcBorders>
              <w:top w:val="nil"/>
              <w:left w:val="single" w:sz="4" w:space="0" w:color="auto"/>
              <w:bottom w:val="single" w:sz="8" w:space="0" w:color="auto"/>
              <w:right w:val="single" w:sz="8" w:space="0" w:color="auto"/>
            </w:tcBorders>
            <w:shd w:val="clear" w:color="auto" w:fill="C0C0C0"/>
            <w:vAlign w:val="center"/>
            <w:hideMark/>
          </w:tcPr>
          <w:p w:rsidR="00B85B0F" w:rsidRPr="007D7988" w:rsidRDefault="00B85B0F" w:rsidP="007F3BA7">
            <w:pPr>
              <w:spacing w:line="240" w:lineRule="auto"/>
              <w:jc w:val="right"/>
              <w:rPr>
                <w:rFonts w:ascii="Times New Roman" w:eastAsia="Times New Roman" w:hAnsi="Times New Roman"/>
                <w:b w:val="0"/>
                <w:bCs/>
                <w:color w:val="auto"/>
                <w:sz w:val="22"/>
              </w:rPr>
            </w:pPr>
            <w:r w:rsidRPr="007D7988">
              <w:rPr>
                <w:rFonts w:ascii="Times New Roman" w:eastAsia="Times New Roman" w:hAnsi="Times New Roman"/>
                <w:b w:val="0"/>
                <w:bCs/>
                <w:color w:val="auto"/>
                <w:sz w:val="22"/>
              </w:rPr>
              <w:t>114.053</w:t>
            </w:r>
          </w:p>
        </w:tc>
      </w:tr>
    </w:tbl>
    <w:p w:rsidR="00B85B0F" w:rsidRPr="007F3BA7" w:rsidRDefault="00B85B0F" w:rsidP="007F3BA7">
      <w:pPr>
        <w:autoSpaceDE w:val="0"/>
        <w:autoSpaceDN w:val="0"/>
        <w:adjustRightInd w:val="0"/>
        <w:spacing w:line="240" w:lineRule="auto"/>
        <w:ind w:firstLine="720"/>
        <w:rPr>
          <w:rFonts w:ascii="Times New Roman" w:eastAsia="Times New Roman" w:hAnsi="Times New Roman"/>
          <w:color w:val="auto"/>
          <w:sz w:val="24"/>
          <w:szCs w:val="24"/>
          <w:lang w:eastAsia="ro-RO"/>
        </w:rPr>
      </w:pPr>
    </w:p>
    <w:p w:rsidR="00B85B0F" w:rsidRPr="00A81674" w:rsidRDefault="00B85B0F" w:rsidP="007F3BA7">
      <w:pPr>
        <w:autoSpaceDE w:val="0"/>
        <w:autoSpaceDN w:val="0"/>
        <w:adjustRightInd w:val="0"/>
        <w:spacing w:line="240" w:lineRule="auto"/>
        <w:ind w:firstLine="720"/>
        <w:rPr>
          <w:rFonts w:eastAsia="Times New Roman" w:cstheme="minorHAnsi"/>
          <w:b w:val="0"/>
          <w:color w:val="auto"/>
          <w:szCs w:val="28"/>
          <w:lang w:eastAsia="ro-RO"/>
        </w:rPr>
      </w:pPr>
      <w:r w:rsidRPr="00A81674">
        <w:rPr>
          <w:rFonts w:eastAsia="Times New Roman" w:cstheme="minorHAnsi"/>
          <w:b w:val="0"/>
          <w:color w:val="auto"/>
          <w:szCs w:val="28"/>
          <w:lang w:eastAsia="ro-RO"/>
        </w:rPr>
        <w:t>În ceea ce privește structura de proprietate a fondului forestier din parcurile naționale și naturale administrate de către RNP-Romsilva putem preciza că, la această dată, predomină ca proprietar statul român cu cca. 64%. Diminuarea suprafeței fondului forestier proprietate publică a statului reprezintă o provocare pentru administrațiile de parc, care trebuie să depună mai mult efort în activitatea de conștientizare a populației locale în ceea ce privește aplicarea măsurilor de conservare necesare, în condițiile neacordării de compensații proprietarilor de pădure din zonele în care au fost stabilite restricții în valorificarea masei lemnoase.</w:t>
      </w:r>
    </w:p>
    <w:p w:rsidR="00B85B0F" w:rsidRPr="00A81674" w:rsidRDefault="00B85B0F" w:rsidP="007F3BA7">
      <w:pPr>
        <w:autoSpaceDE w:val="0"/>
        <w:autoSpaceDN w:val="0"/>
        <w:adjustRightInd w:val="0"/>
        <w:spacing w:line="240" w:lineRule="auto"/>
        <w:ind w:firstLine="730"/>
        <w:rPr>
          <w:rFonts w:eastAsia="Times New Roman" w:cstheme="minorHAnsi"/>
          <w:b w:val="0"/>
          <w:color w:val="auto"/>
          <w:szCs w:val="28"/>
          <w:lang w:eastAsia="ro-RO"/>
        </w:rPr>
      </w:pPr>
      <w:r w:rsidRPr="00A81674">
        <w:rPr>
          <w:rFonts w:eastAsia="Times New Roman" w:cstheme="minorHAnsi"/>
          <w:b w:val="0"/>
          <w:color w:val="auto"/>
          <w:szCs w:val="28"/>
          <w:lang w:eastAsia="ro-RO"/>
        </w:rPr>
        <w:t>Parcurile în care fondul forestier proprietate privată reprezintă peste 50% sunt: parcurile naționale Munții Rodnei, Piatra Craiului, Retezat, Cheile Bicazului, Defileul Jiului și parcurile naturale Putna Vrancea și Bucegi.</w:t>
      </w:r>
    </w:p>
    <w:p w:rsidR="00B85B0F" w:rsidRPr="00A81674" w:rsidRDefault="00B85B0F" w:rsidP="007F3BA7">
      <w:pPr>
        <w:autoSpaceDE w:val="0"/>
        <w:autoSpaceDN w:val="0"/>
        <w:adjustRightInd w:val="0"/>
        <w:spacing w:line="240" w:lineRule="auto"/>
        <w:ind w:firstLine="701"/>
        <w:rPr>
          <w:rFonts w:eastAsia="Times New Roman" w:cstheme="minorHAnsi"/>
          <w:b w:val="0"/>
          <w:color w:val="auto"/>
          <w:szCs w:val="28"/>
          <w:lang w:eastAsia="ro-RO"/>
        </w:rPr>
      </w:pPr>
      <w:r w:rsidRPr="00A81674">
        <w:rPr>
          <w:rFonts w:eastAsia="Times New Roman" w:cstheme="minorHAnsi"/>
          <w:b w:val="0"/>
          <w:color w:val="auto"/>
          <w:szCs w:val="28"/>
          <w:lang w:eastAsia="ro-RO"/>
        </w:rPr>
        <w:t>Administrarea celor 22 de parcuri naționale și naturale, împreună cu siturile Natura 2000 și ariile naturale protejate de interes național care se suprapun cu acestea se realizează în baza contractelor de administrare încheiate cu autoritatea publică centrală pentru protecția mediului. Totalul ariilor naturale protejate care fac obiectul acestor contracte de administrare este de 271.</w:t>
      </w:r>
    </w:p>
    <w:p w:rsidR="00B85B0F" w:rsidRPr="00A81674" w:rsidRDefault="00B85B0F" w:rsidP="007F3BA7">
      <w:pPr>
        <w:autoSpaceDE w:val="0"/>
        <w:autoSpaceDN w:val="0"/>
        <w:adjustRightInd w:val="0"/>
        <w:spacing w:line="240" w:lineRule="auto"/>
        <w:ind w:firstLine="710"/>
        <w:rPr>
          <w:rFonts w:eastAsia="Times New Roman" w:cstheme="minorHAnsi"/>
          <w:b w:val="0"/>
          <w:color w:val="auto"/>
          <w:szCs w:val="28"/>
          <w:lang w:eastAsia="ro-RO"/>
        </w:rPr>
      </w:pPr>
      <w:r w:rsidRPr="00A81674">
        <w:rPr>
          <w:rFonts w:eastAsia="Times New Roman" w:cstheme="minorHAnsi"/>
          <w:b w:val="0"/>
          <w:color w:val="auto"/>
          <w:szCs w:val="28"/>
          <w:lang w:eastAsia="ro-RO"/>
        </w:rPr>
        <w:t>Referitor la componența structurilor de administrare a parcurilor (conform legislației specifice), aceasta cuprinde: director parc, șef pază, economist, consilier juridic, responsabil cu conștientizarea publică și educație ecologică, specialist în tehnologia informației, biolog, precum și între 6 și 20 agenți de teren, în funcție de suprafață și de specificul ariei naturale protejate.</w:t>
      </w:r>
    </w:p>
    <w:p w:rsidR="00B85B0F" w:rsidRPr="00A81674" w:rsidRDefault="00B85B0F" w:rsidP="007F3BA7">
      <w:pPr>
        <w:autoSpaceDE w:val="0"/>
        <w:autoSpaceDN w:val="0"/>
        <w:adjustRightInd w:val="0"/>
        <w:spacing w:line="240" w:lineRule="auto"/>
        <w:ind w:firstLine="730"/>
        <w:rPr>
          <w:rFonts w:eastAsia="Times New Roman" w:cstheme="minorHAnsi"/>
          <w:b w:val="0"/>
          <w:color w:val="auto"/>
          <w:szCs w:val="28"/>
          <w:lang w:eastAsia="ro-RO"/>
        </w:rPr>
      </w:pPr>
      <w:r w:rsidRPr="00A81674">
        <w:rPr>
          <w:rFonts w:eastAsia="Times New Roman" w:cstheme="minorHAnsi"/>
          <w:b w:val="0"/>
          <w:color w:val="auto"/>
          <w:szCs w:val="28"/>
          <w:lang w:eastAsia="ro-RO"/>
        </w:rPr>
        <w:t>Numărul total al angajaților din cadrul administrațiilor de parcuri din structura regiei, la finalul anului 2018, a fost de 348, din care 191 agenți de teren.</w:t>
      </w:r>
    </w:p>
    <w:p w:rsidR="00B85B0F" w:rsidRPr="00A81674" w:rsidRDefault="00B85B0F" w:rsidP="007F3BA7">
      <w:pPr>
        <w:autoSpaceDE w:val="0"/>
        <w:autoSpaceDN w:val="0"/>
        <w:adjustRightInd w:val="0"/>
        <w:spacing w:line="240" w:lineRule="auto"/>
        <w:ind w:firstLine="720"/>
        <w:rPr>
          <w:rFonts w:eastAsia="Times New Roman" w:cstheme="minorHAnsi"/>
          <w:b w:val="0"/>
          <w:color w:val="auto"/>
          <w:szCs w:val="28"/>
          <w:lang w:eastAsia="ro-RO"/>
        </w:rPr>
      </w:pPr>
      <w:r w:rsidRPr="00A81674">
        <w:rPr>
          <w:rFonts w:eastAsia="Times New Roman" w:cstheme="minorHAnsi"/>
          <w:b w:val="0"/>
          <w:color w:val="auto"/>
          <w:szCs w:val="28"/>
          <w:lang w:eastAsia="ro-RO"/>
        </w:rPr>
        <w:lastRenderedPageBreak/>
        <w:t xml:space="preserve">Principalele obiective ale parcurilor naționale și naturale sunt conservarea biodiversității, a peisajului, a identității culturale, precum și promovarea turismului, tradițiilor </w:t>
      </w:r>
      <w:r w:rsidRPr="00A81674">
        <w:rPr>
          <w:rFonts w:eastAsia="Times New Roman" w:cstheme="minorHAnsi"/>
          <w:b w:val="0"/>
          <w:color w:val="auto"/>
          <w:szCs w:val="28"/>
          <w:lang w:val="es-ES_tradnl" w:eastAsia="ro-RO"/>
        </w:rPr>
        <w:t xml:space="preserve">etc. </w:t>
      </w:r>
      <w:r w:rsidRPr="00A81674">
        <w:rPr>
          <w:rFonts w:eastAsia="Times New Roman" w:cstheme="minorHAnsi"/>
          <w:b w:val="0"/>
          <w:color w:val="auto"/>
          <w:szCs w:val="28"/>
          <w:lang w:eastAsia="ro-RO"/>
        </w:rPr>
        <w:t>Modul de îndeplinire a obiectivelor este stabilit prin planurile de management elaborate de către administrația parcului.</w:t>
      </w:r>
    </w:p>
    <w:p w:rsidR="00B85B0F" w:rsidRPr="00A81674" w:rsidRDefault="00B85B0F" w:rsidP="007F3BA7">
      <w:pPr>
        <w:autoSpaceDE w:val="0"/>
        <w:autoSpaceDN w:val="0"/>
        <w:adjustRightInd w:val="0"/>
        <w:spacing w:line="240" w:lineRule="auto"/>
        <w:ind w:firstLine="720"/>
        <w:rPr>
          <w:rFonts w:eastAsia="Times New Roman" w:cstheme="minorHAnsi"/>
          <w:b w:val="0"/>
          <w:color w:val="auto"/>
          <w:szCs w:val="28"/>
          <w:lang w:eastAsia="ro-RO"/>
        </w:rPr>
      </w:pPr>
      <w:r w:rsidRPr="00A81674">
        <w:rPr>
          <w:rFonts w:eastAsia="Times New Roman" w:cstheme="minorHAnsi"/>
          <w:b w:val="0"/>
          <w:color w:val="auto"/>
          <w:szCs w:val="28"/>
          <w:lang w:eastAsia="ro-RO"/>
        </w:rPr>
        <w:t>La finalul anului 2018, 12 din cele 22 de parcuri aveau plan de management (PM) aprobat (4 prin Hotărâri ale Guvernului și 8 prin Ordin al Ministrului Mediului, Apelor și Pădurilor):</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Natural Balta Mică a Brăilei - H.G. nr. 538/2011;</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Natural Porțile de Fier –H.G. nr. 1048/2013;</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Natural Grădiștea Muncelului-Cioclovina –H.G. nr. 1049/2013;</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Național Munții Măcinului – H.G. nr. 1074/2013;</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val="en-GB" w:eastAsia="ro-RO"/>
        </w:rPr>
      </w:pPr>
      <w:r w:rsidRPr="00A81674">
        <w:rPr>
          <w:rFonts w:eastAsia="Times New Roman" w:cstheme="minorHAnsi"/>
          <w:b w:val="0"/>
          <w:color w:val="auto"/>
          <w:szCs w:val="28"/>
          <w:lang w:eastAsia="ro-RO"/>
        </w:rPr>
        <w:t>P.M. al Parcului Național Buila Vânturarița – O.M. nr. 1151/2016;</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Național Cheile Bicazului-Hăşmaş – O.M. nr. 1523/2016;</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Național Cheile Nerei-Beușnița – O.M. nr. 1642/2016;</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Național Domogled – Valea Cernei – O.M. nr. 1121/2016;</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Natural Lunca Mureșului – O.M. nr. 1224/2016;</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Natural Munții Maramureșului –O.M. nr. 1157/2016;</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P.M. al Parcului Natural Vânători Neamț – O.M. nr. 1246/2016.</w:t>
      </w:r>
    </w:p>
    <w:p w:rsidR="00B85B0F" w:rsidRPr="00A81674" w:rsidRDefault="00B85B0F" w:rsidP="007F3BA7">
      <w:pPr>
        <w:widowControl w:val="0"/>
        <w:numPr>
          <w:ilvl w:val="0"/>
          <w:numId w:val="14"/>
        </w:numPr>
        <w:tabs>
          <w:tab w:val="left" w:pos="893"/>
        </w:tabs>
        <w:autoSpaceDE w:val="0"/>
        <w:autoSpaceDN w:val="0"/>
        <w:adjustRightInd w:val="0"/>
        <w:spacing w:line="240" w:lineRule="auto"/>
        <w:rPr>
          <w:rFonts w:eastAsia="Times New Roman" w:cstheme="minorHAnsi"/>
          <w:b w:val="0"/>
          <w:color w:val="auto"/>
          <w:szCs w:val="28"/>
          <w:lang w:val="en-GB" w:eastAsia="ro-RO"/>
        </w:rPr>
      </w:pPr>
      <w:r w:rsidRPr="00A81674">
        <w:rPr>
          <w:rFonts w:eastAsia="Times New Roman" w:cstheme="minorHAnsi"/>
          <w:b w:val="0"/>
          <w:color w:val="auto"/>
          <w:szCs w:val="28"/>
          <w:lang w:eastAsia="ro-RO"/>
        </w:rPr>
        <w:t>P.M. al Parcului Național Cozia – O.M. nr. 1060/2016;</w:t>
      </w:r>
    </w:p>
    <w:p w:rsidR="00B85B0F" w:rsidRPr="00A81674" w:rsidRDefault="00B85B0F" w:rsidP="007F3BA7">
      <w:pPr>
        <w:widowControl w:val="0"/>
        <w:tabs>
          <w:tab w:val="left" w:pos="893"/>
        </w:tabs>
        <w:autoSpaceDE w:val="0"/>
        <w:autoSpaceDN w:val="0"/>
        <w:adjustRightInd w:val="0"/>
        <w:spacing w:line="240" w:lineRule="auto"/>
        <w:rPr>
          <w:rFonts w:eastAsia="Times New Roman" w:cstheme="minorHAnsi"/>
          <w:b w:val="0"/>
          <w:color w:val="auto"/>
          <w:szCs w:val="28"/>
          <w:lang w:eastAsia="ro-RO"/>
        </w:rPr>
      </w:pPr>
      <w:r w:rsidRPr="00A81674">
        <w:rPr>
          <w:rFonts w:eastAsia="Times New Roman" w:cstheme="minorHAnsi"/>
          <w:b w:val="0"/>
          <w:color w:val="auto"/>
          <w:szCs w:val="28"/>
          <w:lang w:eastAsia="ro-RO"/>
        </w:rPr>
        <w:tab/>
        <w:t>În cazul celorlalte 10 parcuri, planurile de management erau elaborate și se aflau în diverse faze de avizare/aprobare.</w:t>
      </w:r>
    </w:p>
    <w:p w:rsidR="00B85B0F" w:rsidRPr="00A81674" w:rsidRDefault="00B85B0F" w:rsidP="007F3BA7">
      <w:pPr>
        <w:autoSpaceDE w:val="0"/>
        <w:autoSpaceDN w:val="0"/>
        <w:adjustRightInd w:val="0"/>
        <w:spacing w:line="240" w:lineRule="auto"/>
        <w:ind w:firstLine="701"/>
        <w:rPr>
          <w:rFonts w:eastAsia="Times New Roman" w:cstheme="minorHAnsi"/>
          <w:b w:val="0"/>
          <w:color w:val="auto"/>
          <w:szCs w:val="28"/>
          <w:lang w:eastAsia="ro-RO"/>
        </w:rPr>
      </w:pPr>
      <w:r w:rsidRPr="00A81674">
        <w:rPr>
          <w:rFonts w:eastAsia="Times New Roman" w:cstheme="minorHAnsi"/>
          <w:b w:val="0"/>
          <w:color w:val="auto"/>
          <w:szCs w:val="28"/>
          <w:lang w:eastAsia="ro-RO"/>
        </w:rPr>
        <w:t>Administrațiile de parcuri au desfășurat acțiuni de conștientizare și informare a populației locale privind necesitatea protecției naturii, importanța promovării ecoturismului, în scopul dezvoltării durabile a zonei. În acest sens, în anul 2018, administrațiile de parc au realizat un număr de 1001 acțiuni de conștientizare. De asemenea, pentru implementarea anumitor</w:t>
      </w:r>
      <w:r w:rsidRPr="00A81674">
        <w:rPr>
          <w:rFonts w:eastAsia="Times New Roman" w:cstheme="minorHAnsi"/>
          <w:b w:val="0"/>
          <w:bCs/>
          <w:color w:val="auto"/>
          <w:szCs w:val="28"/>
          <w:lang w:eastAsia="ro-RO"/>
        </w:rPr>
        <w:t xml:space="preserve"> activități, au fost implicați voluntari, ce au participat la 133 de acțiuni organizate de administrațiile de parcuri.</w:t>
      </w:r>
    </w:p>
    <w:p w:rsidR="00B85B0F" w:rsidRPr="00A81674" w:rsidRDefault="00B85B0F" w:rsidP="007F3BA7">
      <w:pPr>
        <w:autoSpaceDE w:val="0"/>
        <w:autoSpaceDN w:val="0"/>
        <w:adjustRightInd w:val="0"/>
        <w:spacing w:line="240" w:lineRule="auto"/>
        <w:ind w:firstLine="730"/>
        <w:rPr>
          <w:rFonts w:eastAsia="Times New Roman" w:cstheme="minorHAnsi"/>
          <w:b w:val="0"/>
          <w:color w:val="auto"/>
          <w:szCs w:val="28"/>
          <w:lang w:eastAsia="ro-RO"/>
        </w:rPr>
      </w:pPr>
      <w:r w:rsidRPr="00A81674">
        <w:rPr>
          <w:rFonts w:eastAsia="Times New Roman" w:cstheme="minorHAnsi"/>
          <w:b w:val="0"/>
          <w:color w:val="auto"/>
          <w:szCs w:val="28"/>
          <w:lang w:eastAsia="ro-RO"/>
        </w:rPr>
        <w:t>Pentru un impact negativ minim al activităților turistice asupra parcului au fost realizate o serie de facilități turistice, atât din fonduri proprii, cât mai ales din proiecte. Dintre acestea enumerăm: centre de vizitare, puncte de informare, locuri de popas cu bănci, mese, panouri informativ educative, locuri de aprindere a focului, instalarea de bariere pe drumurile forestiere care pătrund în ariile naturale protejate, realizarea unor trasee tematice, precum și refacerea traseelor turistice de pe raza parcului.</w:t>
      </w:r>
    </w:p>
    <w:p w:rsidR="00B85B0F" w:rsidRPr="00A81674" w:rsidRDefault="00B85B0F" w:rsidP="007F3BA7">
      <w:pPr>
        <w:autoSpaceDE w:val="0"/>
        <w:autoSpaceDN w:val="0"/>
        <w:adjustRightInd w:val="0"/>
        <w:spacing w:line="240" w:lineRule="auto"/>
        <w:ind w:firstLine="787"/>
        <w:rPr>
          <w:rFonts w:eastAsia="Times New Roman" w:cstheme="minorHAnsi"/>
          <w:b w:val="0"/>
          <w:color w:val="auto"/>
          <w:szCs w:val="28"/>
          <w:lang w:eastAsia="ro-RO"/>
        </w:rPr>
      </w:pPr>
      <w:r w:rsidRPr="00A81674">
        <w:rPr>
          <w:rFonts w:eastAsia="Times New Roman" w:cstheme="minorHAnsi"/>
          <w:b w:val="0"/>
          <w:color w:val="auto"/>
          <w:szCs w:val="28"/>
          <w:lang w:eastAsia="ro-RO"/>
        </w:rPr>
        <w:t>Pentru prevenirea activităților ilegale au fost realizate 8.763 de acțiuni de patrulare, din care 814 au fost realizate cu sprijinul Jandarmeriei, 93 cu Poliția, 65 cu Garda de Mediu, 46 cu Garda Forestieră și 1458 cu sprijinul altor instituții. Cu această ocazie au fost constatate 156 fapte ilegale, ce au fost sancționate contravențional, valoarea amenzilor aplicate fiind de 238.100 lei.</w:t>
      </w:r>
    </w:p>
    <w:p w:rsidR="00B85B0F" w:rsidRPr="00A81674" w:rsidRDefault="00B85B0F" w:rsidP="007F3BA7">
      <w:pPr>
        <w:autoSpaceDE w:val="0"/>
        <w:autoSpaceDN w:val="0"/>
        <w:adjustRightInd w:val="0"/>
        <w:spacing w:line="240" w:lineRule="auto"/>
        <w:ind w:firstLine="739"/>
        <w:rPr>
          <w:rFonts w:eastAsia="Times New Roman" w:cstheme="minorHAnsi"/>
          <w:b w:val="0"/>
          <w:color w:val="auto"/>
          <w:szCs w:val="28"/>
          <w:lang w:eastAsia="ro-RO"/>
        </w:rPr>
      </w:pPr>
      <w:r w:rsidRPr="00A81674">
        <w:rPr>
          <w:rFonts w:eastAsia="Times New Roman" w:cstheme="minorHAnsi"/>
          <w:b w:val="0"/>
          <w:color w:val="auto"/>
          <w:szCs w:val="28"/>
          <w:lang w:eastAsia="ro-RO"/>
        </w:rPr>
        <w:lastRenderedPageBreak/>
        <w:t>Finanțarea de bază a celor 22 parcuri este asigurată de Regia Națională a Pădurilor-Romsilva în baza contractelor de administrare încheiate pentru o perioadă de 10 ani, suma totală prevăzută în cadrul acestora fiind de cca. 13,6 milioane lei anual. În anul 2018, RNP-Romsilva a alocat pentru cele 22 de administrații un buget total de cca. 30,1 mil. lei.</w:t>
      </w:r>
    </w:p>
    <w:p w:rsidR="00B85B0F" w:rsidRPr="00A81674" w:rsidRDefault="00B85B0F" w:rsidP="007F3BA7">
      <w:pPr>
        <w:autoSpaceDE w:val="0"/>
        <w:autoSpaceDN w:val="0"/>
        <w:adjustRightInd w:val="0"/>
        <w:spacing w:line="240" w:lineRule="auto"/>
        <w:ind w:firstLine="730"/>
        <w:rPr>
          <w:rFonts w:eastAsia="Times New Roman" w:cstheme="minorHAnsi"/>
          <w:b w:val="0"/>
          <w:bCs/>
          <w:color w:val="auto"/>
          <w:szCs w:val="28"/>
          <w:lang w:eastAsia="ro-RO"/>
        </w:rPr>
      </w:pPr>
      <w:r w:rsidRPr="00A81674">
        <w:rPr>
          <w:rFonts w:eastAsia="Times New Roman" w:cstheme="minorHAnsi"/>
          <w:b w:val="0"/>
          <w:bCs/>
          <w:color w:val="auto"/>
          <w:szCs w:val="28"/>
          <w:lang w:eastAsia="ro-RO"/>
        </w:rPr>
        <w:t>O preocupare majoră o constituie atragerea de fonduri prin proiecte pentru realizarea obiectivelor de management. Suma atrasă de către administrațiile de parcuri pe parcursul anului 2018, din diferite surse de finanțare (</w:t>
      </w:r>
      <w:r w:rsidRPr="00A81674">
        <w:rPr>
          <w:rFonts w:eastAsia="Times New Roman" w:cstheme="minorHAnsi"/>
          <w:b w:val="0"/>
          <w:bCs/>
          <w:i/>
          <w:color w:val="auto"/>
          <w:szCs w:val="28"/>
          <w:lang w:eastAsia="ro-RO"/>
        </w:rPr>
        <w:t>POIM, Life, Interreg</w:t>
      </w:r>
      <w:r w:rsidRPr="00A81674">
        <w:rPr>
          <w:rFonts w:eastAsia="Times New Roman" w:cstheme="minorHAnsi"/>
          <w:b w:val="0"/>
          <w:bCs/>
          <w:color w:val="auto"/>
          <w:szCs w:val="28"/>
          <w:lang w:eastAsia="ro-RO"/>
        </w:rPr>
        <w:t xml:space="preserve">), a fost de 2,4 mil. lei. </w:t>
      </w:r>
    </w:p>
    <w:p w:rsidR="00B85B0F" w:rsidRPr="00A81674" w:rsidRDefault="00B85B0F" w:rsidP="007F3BA7">
      <w:pPr>
        <w:autoSpaceDE w:val="0"/>
        <w:autoSpaceDN w:val="0"/>
        <w:adjustRightInd w:val="0"/>
        <w:spacing w:line="240" w:lineRule="auto"/>
        <w:ind w:firstLine="720"/>
        <w:rPr>
          <w:rFonts w:eastAsia="Times New Roman" w:cstheme="minorHAnsi"/>
          <w:b w:val="0"/>
          <w:bCs/>
          <w:color w:val="auto"/>
          <w:szCs w:val="28"/>
          <w:lang w:eastAsia="ro-RO"/>
        </w:rPr>
      </w:pPr>
      <w:r w:rsidRPr="00A81674">
        <w:rPr>
          <w:rFonts w:eastAsia="Times New Roman" w:cstheme="minorHAnsi"/>
          <w:b w:val="0"/>
          <w:bCs/>
          <w:color w:val="auto"/>
          <w:szCs w:val="28"/>
          <w:lang w:eastAsia="ro-RO"/>
        </w:rPr>
        <w:t>Programul Operațional Infrastructură Mare – POIM</w:t>
      </w:r>
      <w:r w:rsidRPr="00A81674">
        <w:rPr>
          <w:rFonts w:cstheme="minorHAnsi"/>
          <w:b w:val="0"/>
          <w:bCs/>
          <w:color w:val="auto"/>
          <w:szCs w:val="28"/>
        </w:rPr>
        <w:t xml:space="preserve"> - </w:t>
      </w:r>
      <w:r w:rsidRPr="00A81674">
        <w:rPr>
          <w:rFonts w:eastAsia="Times New Roman" w:cstheme="minorHAnsi"/>
          <w:b w:val="0"/>
          <w:bCs/>
          <w:color w:val="auto"/>
          <w:szCs w:val="28"/>
          <w:lang w:eastAsia="ro-RO"/>
        </w:rPr>
        <w:t>Axa Prioritară 4 - </w:t>
      </w:r>
      <w:r w:rsidRPr="00A81674">
        <w:rPr>
          <w:rFonts w:eastAsia="Times New Roman" w:cstheme="minorHAnsi"/>
          <w:b w:val="0"/>
          <w:bCs/>
          <w:i/>
          <w:color w:val="auto"/>
          <w:szCs w:val="28"/>
          <w:lang w:eastAsia="ro-RO"/>
        </w:rPr>
        <w:t>Protecţia mediului prin măsuri de conservare a biodiversităţii, monitorizarea calităţii aerului şi decontaminare a siturilor poluate istoric</w:t>
      </w:r>
      <w:r w:rsidRPr="00A81674">
        <w:rPr>
          <w:rFonts w:eastAsia="Times New Roman" w:cstheme="minorHAnsi"/>
          <w:b w:val="0"/>
          <w:bCs/>
          <w:color w:val="auto"/>
          <w:szCs w:val="28"/>
          <w:lang w:eastAsia="ro-RO"/>
        </w:rPr>
        <w:t>, reprezintă principalul program de finanțare (continuare a programului POS Mediu) pentru elaborarea planurilor de management, respectiv implementarea măsurilor prevăzute în planurile de management aprobate. La finalul anului 2018, în cadrul acestei linii de finanțare erau aprobate 2 proiecte (APN Retezat și APN Balta Mică a Brăilei), alte 4 cereri de finanțare fiind în curs de evaluare (APN Munții Măcinului - 2 cereri, APN Apuseni și APN Porțile de Fier).</w:t>
      </w:r>
    </w:p>
    <w:p w:rsidR="00B85B0F" w:rsidRPr="00A81674" w:rsidRDefault="00B85B0F" w:rsidP="007F3BA7">
      <w:pPr>
        <w:autoSpaceDE w:val="0"/>
        <w:autoSpaceDN w:val="0"/>
        <w:adjustRightInd w:val="0"/>
        <w:spacing w:line="240" w:lineRule="auto"/>
        <w:ind w:firstLine="720"/>
        <w:rPr>
          <w:rFonts w:eastAsia="Times New Roman" w:cstheme="minorHAnsi"/>
          <w:b w:val="0"/>
          <w:bCs/>
          <w:color w:val="auto"/>
          <w:szCs w:val="28"/>
          <w:lang w:eastAsia="ro-RO"/>
        </w:rPr>
      </w:pPr>
      <w:r w:rsidRPr="00A81674">
        <w:rPr>
          <w:rFonts w:eastAsia="Times New Roman" w:cstheme="minorHAnsi"/>
          <w:b w:val="0"/>
          <w:bCs/>
          <w:color w:val="auto"/>
          <w:szCs w:val="28"/>
          <w:lang w:eastAsia="ro-RO"/>
        </w:rPr>
        <w:t> Pe lângă administrarea celor 22 de parcuri națonale și naturale, Romsilva mai gestionează cca. 99% din pădurile incluse în situl UNESCO “Păduri seculare de fag ale Carpaților și ale altor regiuni ale Europei”. În anul 2017, cu prilejul celei de-a 41-a sesiuni a Comitetului Patrimoniului Mondial al UNESCO, care s-a desfășurat în Cracovia, Polonia, situl a fost extins la 92,023.24 ha, incluzând astfel păduri valoroase de fag din 12 țări din Europa. Din totalul de 24.679,4 de ha pe care România le deține în această desemnare, 24.341,3 ha se află în proprietate publică a statului, administrată de Romsilva. Cele șapte situri aflate în administrarea Romsilva se regăsesc în Parcul Național Domogled – Valea Cernei (10.321,7 ha), în Parcul Național Semenic-Cheile Carașului (4.278,3 ha), în Parcul Național Cheile Nerei-Beușnița (4.294,2 ha), în Parcul Național Cozia (3.411,1 ha) și trei alte situri: Codrii seculari Slătioara (609,8 ha), Groșii Țibleșului (346,3 ha) și Codrii Stâmbu-Băiuț (630 ha).</w:t>
      </w:r>
    </w:p>
    <w:p w:rsidR="00B85B0F" w:rsidRPr="007F3BA7" w:rsidRDefault="00B85B0F" w:rsidP="007F3BA7">
      <w:pPr>
        <w:spacing w:line="240" w:lineRule="auto"/>
        <w:rPr>
          <w:rFonts w:cstheme="minorHAnsi"/>
          <w:color w:val="auto"/>
          <w:szCs w:val="28"/>
        </w:rPr>
      </w:pPr>
    </w:p>
    <w:p w:rsidR="00B85B0F" w:rsidRPr="007F3BA7" w:rsidRDefault="00B85B0F" w:rsidP="007F3BA7">
      <w:pPr>
        <w:spacing w:line="240" w:lineRule="auto"/>
        <w:rPr>
          <w:color w:val="auto"/>
        </w:rPr>
      </w:pPr>
    </w:p>
    <w:p w:rsidR="00B85B0F" w:rsidRPr="007F3BA7" w:rsidRDefault="00B85B0F" w:rsidP="007F3BA7">
      <w:pPr>
        <w:spacing w:line="240" w:lineRule="auto"/>
        <w:contextualSpacing/>
        <w:jc w:val="center"/>
        <w:rPr>
          <w:rFonts w:cs="Arial"/>
          <w:b w:val="0"/>
          <w:color w:val="auto"/>
          <w:szCs w:val="28"/>
        </w:rPr>
      </w:pPr>
      <w:r w:rsidRPr="007F3BA7">
        <w:rPr>
          <w:rFonts w:cs="Arial"/>
          <w:color w:val="auto"/>
          <w:szCs w:val="28"/>
        </w:rPr>
        <w:t>5.7. Incendiile în fondul forestier</w:t>
      </w:r>
    </w:p>
    <w:p w:rsidR="00B85B0F" w:rsidRPr="007F3BA7" w:rsidRDefault="00B85B0F" w:rsidP="007F3BA7">
      <w:pPr>
        <w:spacing w:line="240" w:lineRule="auto"/>
        <w:contextualSpacing/>
        <w:jc w:val="center"/>
        <w:rPr>
          <w:rFonts w:cs="Arial"/>
          <w:b w:val="0"/>
          <w:bCs/>
          <w:color w:val="auto"/>
          <w:szCs w:val="28"/>
        </w:rPr>
      </w:pPr>
    </w:p>
    <w:p w:rsidR="00B85B0F" w:rsidRPr="00A81674" w:rsidRDefault="00B85B0F" w:rsidP="007F3BA7">
      <w:pPr>
        <w:spacing w:line="240" w:lineRule="auto"/>
        <w:ind w:firstLine="720"/>
        <w:contextualSpacing/>
        <w:jc w:val="both"/>
        <w:rPr>
          <w:rFonts w:cs="Arial"/>
          <w:b w:val="0"/>
          <w:color w:val="auto"/>
          <w:szCs w:val="28"/>
          <w:lang w:val="ro-RO"/>
        </w:rPr>
      </w:pPr>
      <w:r w:rsidRPr="00A81674">
        <w:rPr>
          <w:rFonts w:cs="Arial"/>
          <w:b w:val="0"/>
          <w:color w:val="auto"/>
          <w:szCs w:val="28"/>
          <w:lang w:val="ro-RO"/>
        </w:rPr>
        <w:t>În anul 2018 a fost consemnată în România producerea unui număr total de 158 incendii de vegetaţie forestieră, care au afectat o suprafaţă totală de 1341,25 ha, din care:</w:t>
      </w:r>
    </w:p>
    <w:p w:rsidR="00B85B0F" w:rsidRPr="00A81674" w:rsidRDefault="00B85B0F" w:rsidP="007F3BA7">
      <w:pPr>
        <w:spacing w:line="240" w:lineRule="auto"/>
        <w:ind w:left="720"/>
        <w:contextualSpacing/>
        <w:jc w:val="both"/>
        <w:rPr>
          <w:rFonts w:cs="Arial"/>
          <w:b w:val="0"/>
          <w:color w:val="auto"/>
          <w:szCs w:val="28"/>
          <w:lang w:val="ro-RO"/>
        </w:rPr>
      </w:pPr>
      <w:r w:rsidRPr="00A81674">
        <w:rPr>
          <w:rFonts w:cs="Arial"/>
          <w:b w:val="0"/>
          <w:color w:val="auto"/>
          <w:szCs w:val="28"/>
          <w:lang w:val="ro-RO"/>
        </w:rPr>
        <w:t>- 156 incendii s-au manifestat în fondul forestier naţional pe 1336,25 ha</w:t>
      </w:r>
    </w:p>
    <w:p w:rsidR="00B85B0F" w:rsidRPr="00A81674" w:rsidRDefault="00B85B0F" w:rsidP="007F3BA7">
      <w:pPr>
        <w:spacing w:line="240" w:lineRule="auto"/>
        <w:ind w:left="720"/>
        <w:contextualSpacing/>
        <w:jc w:val="both"/>
        <w:rPr>
          <w:rFonts w:cs="Arial"/>
          <w:b w:val="0"/>
          <w:color w:val="auto"/>
          <w:szCs w:val="28"/>
          <w:lang w:val="ro-RO"/>
        </w:rPr>
      </w:pPr>
      <w:r w:rsidRPr="00A81674">
        <w:rPr>
          <w:rFonts w:cs="Arial"/>
          <w:b w:val="0"/>
          <w:color w:val="auto"/>
          <w:szCs w:val="28"/>
          <w:lang w:val="ro-RO"/>
        </w:rPr>
        <w:t>- 2 incendii s-au produs la vegetaţia forestieră situată pe terenuri din afara fondului forestier pe 5 ha.</w:t>
      </w:r>
    </w:p>
    <w:p w:rsidR="00B85B0F" w:rsidRPr="00A81674" w:rsidRDefault="00B85B0F" w:rsidP="007F3BA7">
      <w:pPr>
        <w:spacing w:line="240" w:lineRule="auto"/>
        <w:contextualSpacing/>
        <w:jc w:val="both"/>
        <w:rPr>
          <w:rFonts w:cs="Arial"/>
          <w:b w:val="0"/>
          <w:color w:val="auto"/>
          <w:szCs w:val="28"/>
          <w:lang w:val="ro-RO"/>
        </w:rPr>
      </w:pPr>
      <w:r w:rsidRPr="00A81674">
        <w:rPr>
          <w:rFonts w:cs="Arial"/>
          <w:b w:val="0"/>
          <w:color w:val="auto"/>
          <w:szCs w:val="28"/>
          <w:lang w:val="ro-RO"/>
        </w:rPr>
        <w:lastRenderedPageBreak/>
        <w:tab/>
      </w:r>
    </w:p>
    <w:p w:rsidR="00B85B0F" w:rsidRPr="00A81674" w:rsidRDefault="00B85B0F" w:rsidP="007F3BA7">
      <w:pPr>
        <w:spacing w:line="240" w:lineRule="auto"/>
        <w:ind w:firstLine="720"/>
        <w:contextualSpacing/>
        <w:jc w:val="both"/>
        <w:rPr>
          <w:rFonts w:cs="Arial"/>
          <w:b w:val="0"/>
          <w:color w:val="auto"/>
          <w:szCs w:val="28"/>
          <w:lang w:val="ro-RO"/>
        </w:rPr>
      </w:pPr>
      <w:r w:rsidRPr="00A81674">
        <w:rPr>
          <w:rFonts w:cs="Arial"/>
          <w:b w:val="0"/>
          <w:color w:val="auto"/>
          <w:szCs w:val="28"/>
          <w:lang w:val="ro-RO"/>
        </w:rPr>
        <w:t>În urma acestor incendii au fost estimate inițial pagube materiale în valoare totală de 144 mii lei, produse prin arderea unui număr de 48 mii puieţi din plantaţii şi regenerări naturale şi a unei cantităţi de 470 mc material lemnos, urmând ca după intrarea în vegetație a puieților să fie definitivat cuantumul pagubelor în plantații.</w:t>
      </w:r>
    </w:p>
    <w:p w:rsidR="00B85B0F" w:rsidRPr="00A81674" w:rsidRDefault="00B85B0F" w:rsidP="007F3BA7">
      <w:pPr>
        <w:spacing w:line="240" w:lineRule="auto"/>
        <w:ind w:firstLine="720"/>
        <w:contextualSpacing/>
        <w:jc w:val="both"/>
        <w:rPr>
          <w:rFonts w:cs="Arial"/>
          <w:b w:val="0"/>
          <w:color w:val="auto"/>
          <w:szCs w:val="28"/>
          <w:lang w:val="ro-RO"/>
        </w:rPr>
      </w:pPr>
    </w:p>
    <w:p w:rsidR="00B85B0F" w:rsidRPr="00A81674" w:rsidRDefault="00B85B0F" w:rsidP="007F3BA7">
      <w:pPr>
        <w:spacing w:line="240" w:lineRule="auto"/>
        <w:ind w:firstLine="720"/>
        <w:contextualSpacing/>
        <w:jc w:val="both"/>
        <w:rPr>
          <w:rFonts w:cs="Arial"/>
          <w:b w:val="0"/>
          <w:color w:val="auto"/>
          <w:szCs w:val="28"/>
          <w:lang w:val="ro-RO"/>
        </w:rPr>
      </w:pPr>
      <w:r w:rsidRPr="00A81674">
        <w:rPr>
          <w:rFonts w:cs="Arial"/>
          <w:b w:val="0"/>
          <w:color w:val="auto"/>
          <w:szCs w:val="28"/>
          <w:lang w:val="ro-RO"/>
        </w:rPr>
        <w:t>La acţiunile de stingere a incendiilor au participat un număr total de 5519 persoane, din care:</w:t>
      </w:r>
    </w:p>
    <w:p w:rsidR="00B85B0F" w:rsidRPr="00A81674" w:rsidRDefault="00B85B0F" w:rsidP="007F3BA7">
      <w:pPr>
        <w:spacing w:line="240" w:lineRule="auto"/>
        <w:ind w:firstLine="720"/>
        <w:contextualSpacing/>
        <w:jc w:val="both"/>
        <w:rPr>
          <w:rFonts w:cs="Arial"/>
          <w:b w:val="0"/>
          <w:color w:val="auto"/>
          <w:szCs w:val="28"/>
          <w:lang w:val="ro-RO"/>
        </w:rPr>
      </w:pPr>
      <w:r w:rsidRPr="00A81674">
        <w:rPr>
          <w:rFonts w:cs="Arial"/>
          <w:b w:val="0"/>
          <w:color w:val="auto"/>
          <w:szCs w:val="28"/>
          <w:lang w:val="ro-RO"/>
        </w:rPr>
        <w:t>- personal silvic – 1</w:t>
      </w:r>
      <w:r w:rsidR="007D7988">
        <w:rPr>
          <w:rFonts w:cs="Arial"/>
          <w:b w:val="0"/>
          <w:color w:val="auto"/>
          <w:szCs w:val="28"/>
          <w:lang w:val="ro-RO"/>
        </w:rPr>
        <w:t xml:space="preserve"> </w:t>
      </w:r>
      <w:r w:rsidRPr="00A81674">
        <w:rPr>
          <w:rFonts w:cs="Arial"/>
          <w:b w:val="0"/>
          <w:color w:val="auto"/>
          <w:szCs w:val="28"/>
          <w:lang w:val="ro-RO"/>
        </w:rPr>
        <w:t>596 persoane</w:t>
      </w:r>
    </w:p>
    <w:p w:rsidR="00B85B0F" w:rsidRPr="00A81674" w:rsidRDefault="00B85B0F" w:rsidP="007F3BA7">
      <w:pPr>
        <w:spacing w:line="240" w:lineRule="auto"/>
        <w:ind w:firstLine="720"/>
        <w:contextualSpacing/>
        <w:jc w:val="both"/>
        <w:rPr>
          <w:rFonts w:cs="Arial"/>
          <w:b w:val="0"/>
          <w:color w:val="auto"/>
          <w:szCs w:val="28"/>
          <w:lang w:val="ro-RO"/>
        </w:rPr>
      </w:pPr>
      <w:r w:rsidRPr="00A81674">
        <w:rPr>
          <w:rFonts w:cs="Arial"/>
          <w:b w:val="0"/>
          <w:color w:val="auto"/>
          <w:szCs w:val="28"/>
          <w:lang w:val="ro-RO"/>
        </w:rPr>
        <w:t>- pompieri militari şi civili – 2</w:t>
      </w:r>
      <w:r w:rsidR="007D7988">
        <w:rPr>
          <w:rFonts w:cs="Arial"/>
          <w:b w:val="0"/>
          <w:color w:val="auto"/>
          <w:szCs w:val="28"/>
          <w:lang w:val="ro-RO"/>
        </w:rPr>
        <w:t xml:space="preserve"> </w:t>
      </w:r>
      <w:r w:rsidRPr="00A81674">
        <w:rPr>
          <w:rFonts w:cs="Arial"/>
          <w:b w:val="0"/>
          <w:color w:val="auto"/>
          <w:szCs w:val="28"/>
          <w:lang w:val="ro-RO"/>
        </w:rPr>
        <w:t>243 persoane</w:t>
      </w:r>
    </w:p>
    <w:p w:rsidR="00B85B0F" w:rsidRPr="00A81674" w:rsidRDefault="00B85B0F" w:rsidP="007F3BA7">
      <w:pPr>
        <w:spacing w:line="240" w:lineRule="auto"/>
        <w:ind w:firstLine="720"/>
        <w:contextualSpacing/>
        <w:jc w:val="both"/>
        <w:rPr>
          <w:rFonts w:cs="Arial"/>
          <w:b w:val="0"/>
          <w:color w:val="auto"/>
          <w:szCs w:val="28"/>
          <w:lang w:val="ro-RO"/>
        </w:rPr>
      </w:pPr>
      <w:r w:rsidRPr="00A81674">
        <w:rPr>
          <w:rFonts w:cs="Arial"/>
          <w:b w:val="0"/>
          <w:color w:val="auto"/>
          <w:szCs w:val="28"/>
          <w:lang w:val="ro-RO"/>
        </w:rPr>
        <w:t>- poliţişti şi jandarmi – 365 persoane</w:t>
      </w:r>
    </w:p>
    <w:p w:rsidR="00B85B0F" w:rsidRPr="00A81674" w:rsidRDefault="00B85B0F" w:rsidP="007F3BA7">
      <w:pPr>
        <w:spacing w:line="240" w:lineRule="auto"/>
        <w:ind w:firstLine="720"/>
        <w:jc w:val="both"/>
        <w:rPr>
          <w:rFonts w:cs="Arial"/>
          <w:b w:val="0"/>
          <w:color w:val="auto"/>
          <w:szCs w:val="28"/>
          <w:lang w:val="ro-RO"/>
        </w:rPr>
      </w:pPr>
      <w:r w:rsidRPr="00A81674">
        <w:rPr>
          <w:rFonts w:cs="Arial"/>
          <w:b w:val="0"/>
          <w:color w:val="auto"/>
          <w:szCs w:val="28"/>
          <w:lang w:val="ro-RO"/>
        </w:rPr>
        <w:t>- cetăţeni – 13</w:t>
      </w:r>
      <w:r w:rsidR="007D7988">
        <w:rPr>
          <w:rFonts w:cs="Arial"/>
          <w:b w:val="0"/>
          <w:color w:val="auto"/>
          <w:szCs w:val="28"/>
          <w:lang w:val="ro-RO"/>
        </w:rPr>
        <w:t xml:space="preserve"> </w:t>
      </w:r>
      <w:r w:rsidRPr="00A81674">
        <w:rPr>
          <w:rFonts w:cs="Arial"/>
          <w:b w:val="0"/>
          <w:color w:val="auto"/>
          <w:szCs w:val="28"/>
          <w:lang w:val="ro-RO"/>
        </w:rPr>
        <w:t xml:space="preserve">15 persoane </w:t>
      </w:r>
    </w:p>
    <w:p w:rsidR="00B85B0F" w:rsidRPr="00A81674" w:rsidRDefault="00B85B0F" w:rsidP="007F3BA7">
      <w:pPr>
        <w:spacing w:line="240" w:lineRule="auto"/>
        <w:ind w:firstLine="720"/>
        <w:jc w:val="both"/>
        <w:rPr>
          <w:rFonts w:cs="Arial"/>
          <w:b w:val="0"/>
          <w:color w:val="auto"/>
          <w:szCs w:val="28"/>
          <w:lang w:val="ro-RO"/>
        </w:rPr>
      </w:pPr>
    </w:p>
    <w:p w:rsidR="00B85B0F" w:rsidRPr="00A81674" w:rsidRDefault="00B85B0F" w:rsidP="007F3BA7">
      <w:pPr>
        <w:spacing w:line="240" w:lineRule="auto"/>
        <w:ind w:firstLine="720"/>
        <w:jc w:val="both"/>
        <w:rPr>
          <w:rFonts w:cs="Arial"/>
          <w:b w:val="0"/>
          <w:color w:val="auto"/>
          <w:szCs w:val="28"/>
          <w:lang w:val="ro-RO"/>
        </w:rPr>
      </w:pPr>
      <w:r w:rsidRPr="00A81674">
        <w:rPr>
          <w:rFonts w:cs="Arial"/>
          <w:b w:val="0"/>
          <w:color w:val="auto"/>
          <w:szCs w:val="28"/>
          <w:lang w:val="ro-RO"/>
        </w:rPr>
        <w:t>Din analiza fişelor incendiilor de vegetaţie forestieră produse în 2018 au reieșit următoarele date:</w:t>
      </w:r>
    </w:p>
    <w:p w:rsidR="00B85B0F" w:rsidRPr="00A81674" w:rsidRDefault="00B85B0F" w:rsidP="007F3BA7">
      <w:pPr>
        <w:spacing w:line="240" w:lineRule="auto"/>
        <w:jc w:val="both"/>
        <w:rPr>
          <w:rFonts w:cs="Arial"/>
          <w:b w:val="0"/>
          <w:color w:val="auto"/>
          <w:szCs w:val="28"/>
          <w:highlight w:val="yellow"/>
          <w:lang w:val="ro-RO"/>
        </w:rPr>
      </w:pPr>
    </w:p>
    <w:p w:rsidR="00B85B0F" w:rsidRPr="00A81674" w:rsidRDefault="00B85B0F" w:rsidP="007F3BA7">
      <w:pPr>
        <w:spacing w:line="240" w:lineRule="auto"/>
        <w:jc w:val="both"/>
        <w:rPr>
          <w:rFonts w:cs="Arial"/>
          <w:b w:val="0"/>
          <w:i/>
          <w:color w:val="auto"/>
          <w:szCs w:val="28"/>
          <w:lang w:val="ro-RO"/>
        </w:rPr>
      </w:pPr>
      <w:r w:rsidRPr="00A81674">
        <w:rPr>
          <w:rFonts w:cs="Arial"/>
          <w:b w:val="0"/>
          <w:i/>
          <w:color w:val="auto"/>
          <w:szCs w:val="28"/>
          <w:lang w:val="ro-RO"/>
        </w:rPr>
        <w:t>a) Cauzele producerii incendiilor forestiere:</w:t>
      </w:r>
    </w:p>
    <w:p w:rsidR="00B85B0F" w:rsidRPr="00A81674" w:rsidRDefault="00B85B0F" w:rsidP="007F3BA7">
      <w:pPr>
        <w:numPr>
          <w:ilvl w:val="0"/>
          <w:numId w:val="15"/>
        </w:numPr>
        <w:spacing w:line="240" w:lineRule="auto"/>
        <w:rPr>
          <w:rFonts w:cs="Arial"/>
          <w:b w:val="0"/>
          <w:color w:val="auto"/>
          <w:szCs w:val="28"/>
          <w:lang w:val="ro-RO"/>
        </w:rPr>
      </w:pPr>
      <w:r w:rsidRPr="00A81674">
        <w:rPr>
          <w:rFonts w:cs="Arial"/>
          <w:b w:val="0"/>
          <w:color w:val="auto"/>
          <w:szCs w:val="28"/>
          <w:lang w:val="ro-RO"/>
        </w:rPr>
        <w:t>Necunoscute  – 43 incendii pe 109,28 ha</w:t>
      </w:r>
    </w:p>
    <w:p w:rsidR="00B85B0F" w:rsidRPr="00A81674" w:rsidRDefault="00B85B0F" w:rsidP="007F3BA7">
      <w:pPr>
        <w:numPr>
          <w:ilvl w:val="0"/>
          <w:numId w:val="15"/>
        </w:numPr>
        <w:spacing w:line="240" w:lineRule="auto"/>
        <w:rPr>
          <w:rFonts w:cs="Arial"/>
          <w:b w:val="0"/>
          <w:color w:val="auto"/>
          <w:szCs w:val="28"/>
          <w:lang w:val="ro-RO"/>
        </w:rPr>
      </w:pPr>
      <w:r w:rsidRPr="00A81674">
        <w:rPr>
          <w:rFonts w:cs="Arial"/>
          <w:b w:val="0"/>
          <w:color w:val="auto"/>
          <w:szCs w:val="28"/>
          <w:lang w:val="ro-RO"/>
        </w:rPr>
        <w:t>Naturale – trăznet – 1 incendiu pe 0,2 ha</w:t>
      </w:r>
    </w:p>
    <w:p w:rsidR="00B85B0F" w:rsidRPr="00A81674" w:rsidRDefault="00B85B0F" w:rsidP="007F3BA7">
      <w:pPr>
        <w:pStyle w:val="ListParagraph"/>
        <w:numPr>
          <w:ilvl w:val="0"/>
          <w:numId w:val="15"/>
        </w:numPr>
        <w:rPr>
          <w:rFonts w:asciiTheme="minorHAnsi" w:hAnsiTheme="minorHAnsi" w:cs="Arial"/>
          <w:sz w:val="28"/>
          <w:szCs w:val="28"/>
          <w:lang w:val="ro-RO"/>
        </w:rPr>
      </w:pPr>
      <w:r w:rsidRPr="00A81674">
        <w:rPr>
          <w:rFonts w:asciiTheme="minorHAnsi" w:hAnsiTheme="minorHAnsi" w:cs="Arial"/>
          <w:sz w:val="28"/>
          <w:szCs w:val="28"/>
          <w:lang w:val="ro-RO"/>
        </w:rPr>
        <w:t xml:space="preserve">Neglijenţă, prin propagarea focului din teren agricol - 114 incendii pe 1231,77 ha </w:t>
      </w:r>
    </w:p>
    <w:p w:rsidR="00B85B0F" w:rsidRPr="00A81674" w:rsidRDefault="00B85B0F" w:rsidP="007F3BA7">
      <w:pPr>
        <w:spacing w:line="240" w:lineRule="auto"/>
        <w:rPr>
          <w:rFonts w:cs="Arial"/>
          <w:b w:val="0"/>
          <w:color w:val="auto"/>
          <w:szCs w:val="28"/>
          <w:lang w:val="ro-RO"/>
        </w:rPr>
      </w:pPr>
    </w:p>
    <w:p w:rsidR="00B85B0F" w:rsidRPr="00A81674" w:rsidRDefault="00B85B0F" w:rsidP="007F3BA7">
      <w:pPr>
        <w:spacing w:line="240" w:lineRule="auto"/>
        <w:rPr>
          <w:rFonts w:cs="Arial"/>
          <w:b w:val="0"/>
          <w:i/>
          <w:color w:val="auto"/>
          <w:szCs w:val="28"/>
          <w:lang w:val="ro-RO"/>
        </w:rPr>
      </w:pPr>
      <w:r w:rsidRPr="00A81674">
        <w:rPr>
          <w:rFonts w:cs="Arial"/>
          <w:b w:val="0"/>
          <w:i/>
          <w:color w:val="auto"/>
          <w:szCs w:val="28"/>
          <w:lang w:val="ro-RO"/>
        </w:rPr>
        <w:t>b) Natura proprietăţii afectate:</w:t>
      </w:r>
    </w:p>
    <w:p w:rsidR="00B85B0F" w:rsidRPr="00A81674" w:rsidRDefault="00B85B0F" w:rsidP="007F3BA7">
      <w:pPr>
        <w:numPr>
          <w:ilvl w:val="0"/>
          <w:numId w:val="16"/>
        </w:numPr>
        <w:spacing w:line="240" w:lineRule="auto"/>
        <w:rPr>
          <w:rFonts w:cs="Arial"/>
          <w:b w:val="0"/>
          <w:color w:val="auto"/>
          <w:szCs w:val="28"/>
          <w:lang w:val="ro-RO"/>
        </w:rPr>
      </w:pPr>
      <w:r w:rsidRPr="00A81674">
        <w:rPr>
          <w:rFonts w:cs="Arial"/>
          <w:b w:val="0"/>
          <w:color w:val="auto"/>
          <w:szCs w:val="28"/>
          <w:lang w:val="ro-RO"/>
        </w:rPr>
        <w:t>Proprietate publică a statului – 104 incendii pe 1003,2 ha</w:t>
      </w:r>
    </w:p>
    <w:p w:rsidR="00B85B0F" w:rsidRPr="00A81674" w:rsidRDefault="00B85B0F" w:rsidP="007F3BA7">
      <w:pPr>
        <w:numPr>
          <w:ilvl w:val="0"/>
          <w:numId w:val="16"/>
        </w:numPr>
        <w:spacing w:line="240" w:lineRule="auto"/>
        <w:rPr>
          <w:rFonts w:cs="Arial"/>
          <w:b w:val="0"/>
          <w:color w:val="auto"/>
          <w:szCs w:val="28"/>
          <w:lang w:val="ro-RO"/>
        </w:rPr>
      </w:pPr>
      <w:r w:rsidRPr="00A81674">
        <w:rPr>
          <w:rFonts w:cs="Arial"/>
          <w:b w:val="0"/>
          <w:color w:val="auto"/>
          <w:szCs w:val="28"/>
          <w:lang w:val="ro-RO"/>
        </w:rPr>
        <w:t>Proprietate publică a UAT – 15 incendii pe 77,29 ha</w:t>
      </w:r>
    </w:p>
    <w:p w:rsidR="00B85B0F" w:rsidRPr="00A81674" w:rsidRDefault="00B85B0F" w:rsidP="007F3BA7">
      <w:pPr>
        <w:numPr>
          <w:ilvl w:val="0"/>
          <w:numId w:val="16"/>
        </w:numPr>
        <w:spacing w:line="240" w:lineRule="auto"/>
        <w:rPr>
          <w:rFonts w:cs="Arial"/>
          <w:b w:val="0"/>
          <w:color w:val="auto"/>
          <w:szCs w:val="28"/>
          <w:lang w:val="ro-RO"/>
        </w:rPr>
      </w:pPr>
      <w:r w:rsidRPr="00A81674">
        <w:rPr>
          <w:rFonts w:cs="Arial"/>
          <w:b w:val="0"/>
          <w:color w:val="auto"/>
          <w:szCs w:val="28"/>
          <w:lang w:val="ro-RO"/>
        </w:rPr>
        <w:t>Proprietate privată - 43 incendii pe 260,76 ha</w:t>
      </w:r>
    </w:p>
    <w:p w:rsidR="00B85B0F" w:rsidRPr="00A81674" w:rsidRDefault="00B85B0F" w:rsidP="007F3BA7">
      <w:pPr>
        <w:spacing w:line="240" w:lineRule="auto"/>
        <w:ind w:left="1080"/>
        <w:rPr>
          <w:rFonts w:cs="Arial"/>
          <w:b w:val="0"/>
          <w:color w:val="auto"/>
          <w:szCs w:val="28"/>
          <w:lang w:val="ro-RO"/>
        </w:rPr>
      </w:pPr>
      <w:r w:rsidRPr="00A81674">
        <w:rPr>
          <w:rFonts w:cs="Arial"/>
          <w:b w:val="0"/>
          <w:color w:val="auto"/>
          <w:szCs w:val="28"/>
          <w:lang w:val="ro-RO"/>
        </w:rPr>
        <w:t>(4 incendii au fost comune în proprietatea statului și cea privată)</w:t>
      </w:r>
    </w:p>
    <w:p w:rsidR="00B85B0F" w:rsidRPr="00A81674" w:rsidRDefault="00B85B0F" w:rsidP="007F3BA7">
      <w:pPr>
        <w:spacing w:line="240" w:lineRule="auto"/>
        <w:rPr>
          <w:rFonts w:cs="Arial"/>
          <w:b w:val="0"/>
          <w:color w:val="auto"/>
          <w:szCs w:val="28"/>
          <w:highlight w:val="yellow"/>
          <w:lang w:val="ro-RO"/>
        </w:rPr>
      </w:pPr>
    </w:p>
    <w:p w:rsidR="00B85B0F" w:rsidRPr="00A81674" w:rsidRDefault="00B85B0F" w:rsidP="007F3BA7">
      <w:pPr>
        <w:spacing w:line="240" w:lineRule="auto"/>
        <w:rPr>
          <w:rFonts w:cs="Arial"/>
          <w:b w:val="0"/>
          <w:i/>
          <w:color w:val="auto"/>
          <w:szCs w:val="28"/>
          <w:lang w:val="ro-RO"/>
        </w:rPr>
      </w:pPr>
      <w:r w:rsidRPr="00A81674">
        <w:rPr>
          <w:rFonts w:cs="Arial"/>
          <w:b w:val="0"/>
          <w:i/>
          <w:color w:val="auto"/>
          <w:szCs w:val="28"/>
          <w:lang w:val="ro-RO"/>
        </w:rPr>
        <w:t>c) Tipul de incendiu:</w:t>
      </w:r>
    </w:p>
    <w:p w:rsidR="00B85B0F" w:rsidRPr="00A81674" w:rsidRDefault="00B85B0F" w:rsidP="007F3BA7">
      <w:pPr>
        <w:numPr>
          <w:ilvl w:val="0"/>
          <w:numId w:val="17"/>
        </w:numPr>
        <w:spacing w:line="240" w:lineRule="auto"/>
        <w:rPr>
          <w:rFonts w:cs="Arial"/>
          <w:b w:val="0"/>
          <w:color w:val="auto"/>
          <w:szCs w:val="28"/>
          <w:lang w:val="ro-RO"/>
        </w:rPr>
      </w:pPr>
      <w:r w:rsidRPr="00A81674">
        <w:rPr>
          <w:rFonts w:cs="Arial"/>
          <w:b w:val="0"/>
          <w:color w:val="auto"/>
          <w:szCs w:val="28"/>
          <w:lang w:val="ro-RO"/>
        </w:rPr>
        <w:t>Incendii de litieră – 150 incendii pe 1326,01 ha</w:t>
      </w:r>
    </w:p>
    <w:p w:rsidR="00B85B0F" w:rsidRPr="00A81674" w:rsidRDefault="00B85B0F" w:rsidP="007F3BA7">
      <w:pPr>
        <w:numPr>
          <w:ilvl w:val="0"/>
          <w:numId w:val="17"/>
        </w:numPr>
        <w:spacing w:line="240" w:lineRule="auto"/>
        <w:rPr>
          <w:rFonts w:cs="Arial"/>
          <w:b w:val="0"/>
          <w:color w:val="auto"/>
          <w:szCs w:val="28"/>
          <w:lang w:val="ro-RO"/>
        </w:rPr>
      </w:pPr>
      <w:r w:rsidRPr="00A81674">
        <w:rPr>
          <w:rFonts w:cs="Arial"/>
          <w:b w:val="0"/>
          <w:color w:val="auto"/>
          <w:szCs w:val="28"/>
          <w:lang w:val="ro-RO"/>
        </w:rPr>
        <w:t>Incendii mixte (litieră, coronament) – 8 incendii pe 15,24 ha</w:t>
      </w:r>
    </w:p>
    <w:p w:rsidR="00B85B0F" w:rsidRPr="00A81674" w:rsidRDefault="00B85B0F" w:rsidP="007F3BA7">
      <w:pPr>
        <w:spacing w:line="240" w:lineRule="auto"/>
        <w:ind w:left="1080"/>
        <w:rPr>
          <w:rFonts w:cs="Arial"/>
          <w:b w:val="0"/>
          <w:color w:val="auto"/>
          <w:szCs w:val="28"/>
          <w:lang w:val="ro-RO"/>
        </w:rPr>
      </w:pPr>
    </w:p>
    <w:p w:rsidR="00B85B0F" w:rsidRPr="00A81674" w:rsidRDefault="00B85B0F" w:rsidP="007F3BA7">
      <w:pPr>
        <w:spacing w:line="240" w:lineRule="auto"/>
        <w:jc w:val="both"/>
        <w:rPr>
          <w:rFonts w:cs="Arial"/>
          <w:b w:val="0"/>
          <w:color w:val="auto"/>
          <w:szCs w:val="28"/>
          <w:lang w:val="ro-RO"/>
        </w:rPr>
      </w:pPr>
      <w:r w:rsidRPr="00A81674">
        <w:rPr>
          <w:rFonts w:cs="Arial"/>
          <w:b w:val="0"/>
          <w:i/>
          <w:color w:val="auto"/>
          <w:szCs w:val="28"/>
          <w:lang w:val="ro-RO"/>
        </w:rPr>
        <w:t xml:space="preserve">d) </w:t>
      </w:r>
      <w:r w:rsidRPr="00A81674">
        <w:rPr>
          <w:rFonts w:cs="Arial"/>
          <w:b w:val="0"/>
          <w:color w:val="auto"/>
          <w:szCs w:val="28"/>
          <w:lang w:val="ro-RO"/>
        </w:rPr>
        <w:t>Ca amplasament, cele mai multe incendii au fost înregistrate în județele:</w:t>
      </w:r>
    </w:p>
    <w:p w:rsidR="00B85B0F" w:rsidRPr="00A81674" w:rsidRDefault="00B85B0F" w:rsidP="007F3BA7">
      <w:pPr>
        <w:pStyle w:val="ListParagraph"/>
        <w:numPr>
          <w:ilvl w:val="0"/>
          <w:numId w:val="18"/>
        </w:numPr>
        <w:jc w:val="both"/>
        <w:rPr>
          <w:rFonts w:asciiTheme="minorHAnsi" w:hAnsiTheme="minorHAnsi" w:cs="Arial"/>
          <w:sz w:val="28"/>
          <w:szCs w:val="28"/>
          <w:lang w:val="ro-RO"/>
        </w:rPr>
      </w:pPr>
      <w:r w:rsidRPr="00A81674">
        <w:rPr>
          <w:rFonts w:asciiTheme="minorHAnsi" w:hAnsiTheme="minorHAnsi" w:cs="Arial"/>
          <w:sz w:val="28"/>
          <w:szCs w:val="28"/>
          <w:lang w:val="ro-RO"/>
        </w:rPr>
        <w:t>Caraș-Severin – 24 de incendii pe 875,82 ha</w:t>
      </w:r>
    </w:p>
    <w:p w:rsidR="00B85B0F" w:rsidRPr="00A81674" w:rsidRDefault="00B85B0F" w:rsidP="007F3BA7">
      <w:pPr>
        <w:pStyle w:val="ListParagraph"/>
        <w:numPr>
          <w:ilvl w:val="0"/>
          <w:numId w:val="18"/>
        </w:numPr>
        <w:jc w:val="both"/>
        <w:rPr>
          <w:rFonts w:asciiTheme="minorHAnsi" w:hAnsiTheme="minorHAnsi" w:cs="Arial"/>
          <w:sz w:val="28"/>
          <w:szCs w:val="28"/>
          <w:lang w:val="ro-RO"/>
        </w:rPr>
      </w:pPr>
      <w:r w:rsidRPr="00A81674">
        <w:rPr>
          <w:rFonts w:asciiTheme="minorHAnsi" w:hAnsiTheme="minorHAnsi" w:cs="Arial"/>
          <w:sz w:val="28"/>
          <w:szCs w:val="28"/>
          <w:lang w:val="ro-RO"/>
        </w:rPr>
        <w:t>Alba – 5 incendii pe 94,49 ha</w:t>
      </w:r>
    </w:p>
    <w:p w:rsidR="00B85B0F" w:rsidRPr="00A81674" w:rsidRDefault="00B85B0F" w:rsidP="007F3BA7">
      <w:pPr>
        <w:pStyle w:val="ListParagraph"/>
        <w:numPr>
          <w:ilvl w:val="0"/>
          <w:numId w:val="18"/>
        </w:numPr>
        <w:jc w:val="both"/>
        <w:rPr>
          <w:rFonts w:asciiTheme="minorHAnsi" w:hAnsiTheme="minorHAnsi" w:cs="Arial"/>
          <w:sz w:val="28"/>
          <w:szCs w:val="28"/>
          <w:lang w:val="ro-RO"/>
        </w:rPr>
      </w:pPr>
      <w:r w:rsidRPr="00A81674">
        <w:rPr>
          <w:rFonts w:asciiTheme="minorHAnsi" w:hAnsiTheme="minorHAnsi" w:cs="Arial"/>
          <w:sz w:val="28"/>
          <w:szCs w:val="28"/>
          <w:lang w:val="ro-RO"/>
        </w:rPr>
        <w:t>Hunedoara – 10 incendii pe 84,53 ha</w:t>
      </w:r>
    </w:p>
    <w:p w:rsidR="00B85B0F" w:rsidRPr="00A81674" w:rsidRDefault="00B85B0F" w:rsidP="007F3BA7">
      <w:pPr>
        <w:pStyle w:val="ListParagraph"/>
        <w:ind w:left="1080"/>
        <w:jc w:val="both"/>
        <w:rPr>
          <w:rFonts w:asciiTheme="minorHAnsi" w:hAnsiTheme="minorHAnsi" w:cs="Arial"/>
          <w:lang w:val="ro-RO"/>
        </w:rPr>
      </w:pPr>
    </w:p>
    <w:p w:rsidR="00B85B0F" w:rsidRPr="00A81674" w:rsidRDefault="00B85B0F" w:rsidP="007F3BA7">
      <w:pPr>
        <w:spacing w:line="240" w:lineRule="auto"/>
        <w:ind w:left="1080"/>
        <w:rPr>
          <w:rFonts w:cs="Arial"/>
          <w:b w:val="0"/>
          <w:color w:val="auto"/>
          <w:lang w:val="ro-RO"/>
        </w:rPr>
      </w:pPr>
    </w:p>
    <w:p w:rsidR="00B85B0F" w:rsidRPr="007F3BA7" w:rsidRDefault="00B85B0F" w:rsidP="007F3BA7">
      <w:pPr>
        <w:spacing w:line="240" w:lineRule="auto"/>
        <w:rPr>
          <w:rFonts w:cs="Arial"/>
          <w:color w:val="auto"/>
          <w:lang w:val="ro-RO"/>
        </w:rPr>
      </w:pPr>
    </w:p>
    <w:p w:rsidR="00B85B0F" w:rsidRPr="007F3BA7" w:rsidRDefault="00B85B0F" w:rsidP="007F3BA7">
      <w:pPr>
        <w:spacing w:line="240" w:lineRule="auto"/>
        <w:ind w:firstLine="284"/>
        <w:contextualSpacing/>
        <w:jc w:val="both"/>
        <w:rPr>
          <w:noProof/>
          <w:color w:val="auto"/>
          <w:lang w:val="ro-RO"/>
        </w:rPr>
      </w:pPr>
      <w:r w:rsidRPr="007F3BA7">
        <w:rPr>
          <w:noProof/>
          <w:color w:val="auto"/>
          <w:lang w:val="en-GB" w:eastAsia="en-GB"/>
        </w:rPr>
        <w:lastRenderedPageBreak/>
        <w:drawing>
          <wp:inline distT="0" distB="0" distL="0" distR="0" wp14:anchorId="6161687C" wp14:editId="70F24AE4">
            <wp:extent cx="5939790" cy="40767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85B0F" w:rsidRPr="007F3BA7" w:rsidRDefault="00B85B0F" w:rsidP="007F3BA7">
      <w:pPr>
        <w:spacing w:line="240" w:lineRule="auto"/>
        <w:ind w:firstLine="284"/>
        <w:contextualSpacing/>
        <w:jc w:val="both"/>
        <w:rPr>
          <w:noProof/>
          <w:color w:val="auto"/>
          <w:lang w:val="ro-RO"/>
        </w:rPr>
      </w:pPr>
      <w:r w:rsidRPr="007F3BA7">
        <w:rPr>
          <w:noProof/>
          <w:color w:val="auto"/>
          <w:lang w:val="en-GB" w:eastAsia="en-GB"/>
        </w:rPr>
        <w:drawing>
          <wp:inline distT="0" distB="0" distL="0" distR="0" wp14:anchorId="1A2FF19C" wp14:editId="3C54ACFD">
            <wp:extent cx="5939790" cy="407860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7F3BA7">
        <w:rPr>
          <w:noProof/>
          <w:color w:val="auto"/>
          <w:lang w:val="ro-RO" w:eastAsia="ro-RO"/>
        </w:rPr>
        <w:t xml:space="preserve"> </w:t>
      </w:r>
    </w:p>
    <w:p w:rsidR="00B85B0F" w:rsidRPr="00A81674" w:rsidRDefault="00B85B0F" w:rsidP="007F3BA7">
      <w:pPr>
        <w:spacing w:line="240" w:lineRule="auto"/>
        <w:ind w:firstLine="284"/>
        <w:contextualSpacing/>
        <w:jc w:val="both"/>
        <w:rPr>
          <w:rFonts w:cstheme="minorHAnsi"/>
          <w:b w:val="0"/>
          <w:noProof/>
          <w:color w:val="auto"/>
          <w:szCs w:val="28"/>
          <w:lang w:val="ro-RO"/>
        </w:rPr>
      </w:pPr>
      <w:r w:rsidRPr="00A81674">
        <w:rPr>
          <w:rFonts w:cstheme="minorHAnsi"/>
          <w:b w:val="0"/>
          <w:noProof/>
          <w:color w:val="auto"/>
          <w:szCs w:val="28"/>
          <w:lang w:val="ro-RO"/>
        </w:rPr>
        <w:t xml:space="preserve">Din graficele de mai sus se observă faptul că în anul 2018, comparativ cu anul 2017, deși numărul incendiilor a scăzut semnificativ, tot se află la un nivel crescut față de o medie multianuală acceptabilă, care s-ar situa la circa 300-500 ha afectate anual. </w:t>
      </w:r>
    </w:p>
    <w:p w:rsidR="00B85B0F" w:rsidRPr="00A81674" w:rsidRDefault="00B85B0F" w:rsidP="007F3BA7">
      <w:pPr>
        <w:spacing w:line="240" w:lineRule="auto"/>
        <w:ind w:firstLine="284"/>
        <w:contextualSpacing/>
        <w:jc w:val="both"/>
        <w:rPr>
          <w:rFonts w:cstheme="minorHAnsi"/>
          <w:b w:val="0"/>
          <w:noProof/>
          <w:color w:val="auto"/>
          <w:szCs w:val="28"/>
        </w:rPr>
      </w:pPr>
      <w:r w:rsidRPr="00A81674">
        <w:rPr>
          <w:rFonts w:cstheme="minorHAnsi"/>
          <w:b w:val="0"/>
          <w:noProof/>
          <w:color w:val="auto"/>
          <w:szCs w:val="28"/>
        </w:rPr>
        <w:lastRenderedPageBreak/>
        <w:t xml:space="preserve">Din analiza cauzelor producerii incendiilor forestiere, este evident faptul că principala cauză a incendiilor de vegetaţie forestieră este propagarea focului din terenurile agricole limitrofe pădurilor, datorată în special arderilor de curăţare a păşunilor și a miriștilor. Se constată că sunt preponderente incendierile pășunilor și fânețelor înainte de intrarea în vegetaţie sau la ieșirea din vegetație, în zilele fără precipitaţii. Aceste arderi sunt scăpate de sub control din cauza intensificărilor locale de vânt, care sunt specifice acestor perioade, iar autorii incendierilor sunt, de cele mai multe ori, neidentificați. Se face precizarea şi că toate aceste practici au drept scop obținerea subvenției de la APIA, dar nefiind conforme cu Codul GAEC, ar trebui eliminate definitiv din practica fermierilor. </w:t>
      </w:r>
    </w:p>
    <w:p w:rsidR="00B85B0F" w:rsidRPr="00A81674" w:rsidRDefault="00B85B0F" w:rsidP="007F3BA7">
      <w:pPr>
        <w:spacing w:line="240" w:lineRule="auto"/>
        <w:ind w:firstLine="284"/>
        <w:contextualSpacing/>
        <w:jc w:val="both"/>
        <w:rPr>
          <w:rFonts w:cstheme="minorHAnsi"/>
          <w:b w:val="0"/>
          <w:noProof/>
          <w:color w:val="auto"/>
          <w:szCs w:val="28"/>
        </w:rPr>
      </w:pPr>
      <w:r w:rsidRPr="00A81674">
        <w:rPr>
          <w:rFonts w:cstheme="minorHAnsi"/>
          <w:b w:val="0"/>
          <w:noProof/>
          <w:color w:val="auto"/>
          <w:szCs w:val="28"/>
        </w:rPr>
        <w:t>O soluție practică de diminuare a utilizării acestei practici, identificată de specialiștii MAP și care trebuie discutată și agreată și de către alte autorități publice (MADR, IGSU, APIA, AFIR), ar fi aceea de identificare de către pompieri a punctului de pornire a incendiului, stabilirea coordonatelor acelui punct și comunicarea datelor la APIA, în vederea eliminării de la plata subvenției a terenului de unde s-a propagat focul. Acest lucru necesită modificarea unor acte normative, printre care Ordinul comun MIRA și MADR nr. 608/2008</w:t>
      </w:r>
      <w:r w:rsidRPr="00A81674">
        <w:rPr>
          <w:rFonts w:eastAsia="Times New Roman" w:cstheme="minorHAnsi"/>
          <w:b w:val="0"/>
          <w:color w:val="auto"/>
          <w:kern w:val="36"/>
          <w:szCs w:val="28"/>
        </w:rPr>
        <w:t xml:space="preserve"> </w:t>
      </w:r>
      <w:r w:rsidRPr="00A81674">
        <w:rPr>
          <w:rFonts w:cstheme="minorHAnsi"/>
          <w:b w:val="0"/>
          <w:i/>
          <w:noProof/>
          <w:color w:val="auto"/>
          <w:szCs w:val="28"/>
        </w:rPr>
        <w:t>pentru aprobarea Dispozitiilor generale de aparare impotriva incendiilor pe timpul utilizarii focului deschis la arderea de miristi, vegetatie uscata si resturi vegetale</w:t>
      </w:r>
      <w:r w:rsidRPr="00A81674">
        <w:rPr>
          <w:rFonts w:cstheme="minorHAnsi"/>
          <w:b w:val="0"/>
          <w:noProof/>
          <w:color w:val="auto"/>
          <w:szCs w:val="28"/>
        </w:rPr>
        <w:t xml:space="preserve"> și Ordinul MMP nr. 2579/2012 </w:t>
      </w:r>
      <w:r w:rsidRPr="00A81674">
        <w:rPr>
          <w:rFonts w:cstheme="minorHAnsi"/>
          <w:b w:val="0"/>
          <w:i/>
          <w:noProof/>
          <w:color w:val="auto"/>
          <w:szCs w:val="28"/>
        </w:rPr>
        <w:t>pentru aprobarea fluxului informațional – decizional de avertizare-alarmare în cazul producerii unor situații de urgență generate de riscurile specifice Ministerului Mediului și Pădurilor</w:t>
      </w:r>
      <w:r w:rsidRPr="00A81674">
        <w:rPr>
          <w:rFonts w:cstheme="minorHAnsi"/>
          <w:b w:val="0"/>
          <w:noProof/>
          <w:color w:val="auto"/>
          <w:szCs w:val="28"/>
        </w:rPr>
        <w:t>.</w:t>
      </w:r>
    </w:p>
    <w:p w:rsidR="00B85B0F" w:rsidRPr="00A81674" w:rsidRDefault="00B85B0F" w:rsidP="007F3BA7">
      <w:pPr>
        <w:spacing w:line="240" w:lineRule="auto"/>
        <w:ind w:firstLine="360"/>
        <w:jc w:val="both"/>
        <w:rPr>
          <w:rFonts w:cstheme="minorHAnsi"/>
          <w:b w:val="0"/>
          <w:noProof/>
          <w:color w:val="auto"/>
          <w:szCs w:val="28"/>
        </w:rPr>
      </w:pPr>
      <w:r w:rsidRPr="00A81674">
        <w:rPr>
          <w:rFonts w:cstheme="minorHAnsi"/>
          <w:b w:val="0"/>
          <w:noProof/>
          <w:color w:val="auto"/>
          <w:szCs w:val="28"/>
        </w:rPr>
        <w:t xml:space="preserve">Densitatea de incendii manifestate este dată de atingerea condițiilor favorabile de producere a acestora, care sunt determinate de climă (cuantumul scăzut al precipitaţiilor atmosferice, uscăciunea solului, temperatura aerului şi viteza vântului), dar și de activitățile umane. Deși MAP avertizează din timp cu privire la apariția unor fenomene meteo favorizatoare pentru producerea incendiilor forestiere, totuși incendiile nu pot fi evitate în totalitate. </w:t>
      </w:r>
    </w:p>
    <w:p w:rsidR="00B85B0F" w:rsidRPr="00A81674" w:rsidRDefault="00B85B0F" w:rsidP="007F3BA7">
      <w:pPr>
        <w:spacing w:line="240" w:lineRule="auto"/>
        <w:ind w:firstLine="360"/>
        <w:jc w:val="both"/>
        <w:rPr>
          <w:rFonts w:cstheme="minorHAnsi"/>
          <w:b w:val="0"/>
          <w:color w:val="auto"/>
          <w:szCs w:val="28"/>
          <w:lang w:val="ro-RO"/>
        </w:rPr>
      </w:pPr>
      <w:r w:rsidRPr="00A81674">
        <w:rPr>
          <w:rFonts w:cstheme="minorHAnsi"/>
          <w:b w:val="0"/>
          <w:noProof/>
          <w:color w:val="auto"/>
          <w:szCs w:val="28"/>
        </w:rPr>
        <w:t xml:space="preserve">În anul 2018, cea mai densă perioadă cu incendii forestiere înregistrate a fost cea cuprinsă între 26 octombrie – 11 noiembrie, când au fost consemnate 57 de incendii pe 960 ha. </w:t>
      </w:r>
      <w:r w:rsidRPr="00A81674">
        <w:rPr>
          <w:rFonts w:cstheme="minorHAnsi"/>
          <w:b w:val="0"/>
          <w:color w:val="auto"/>
          <w:szCs w:val="28"/>
          <w:lang w:val="ro-RO"/>
        </w:rPr>
        <w:t xml:space="preserve"> </w:t>
      </w:r>
    </w:p>
    <w:p w:rsidR="00B85B0F" w:rsidRPr="00A81674" w:rsidRDefault="00B85B0F" w:rsidP="007F3BA7">
      <w:pPr>
        <w:spacing w:line="240" w:lineRule="auto"/>
        <w:ind w:firstLine="360"/>
        <w:jc w:val="both"/>
        <w:rPr>
          <w:rFonts w:cstheme="minorHAnsi"/>
          <w:b w:val="0"/>
          <w:color w:val="auto"/>
          <w:szCs w:val="28"/>
          <w:lang w:val="ro-RO"/>
        </w:rPr>
      </w:pPr>
      <w:r w:rsidRPr="00A81674">
        <w:rPr>
          <w:rFonts w:cstheme="minorHAnsi"/>
          <w:b w:val="0"/>
          <w:color w:val="auto"/>
          <w:szCs w:val="28"/>
          <w:lang w:val="ro-RO"/>
        </w:rPr>
        <w:t>În anul trecut s-a înregistrat un număr de 24 de incendii de vegetaţie forestieră a căror durată a fost mai mare de 24 de ore, din care evidențiem: în luna mai - incendiul din zona Borșa, manifestat pe o suprafață totală de 56 ha, care a fost lichidat integral după 11 zile și cel din zona com. Arefu (jud. Argeș), care a fost stins după 18 zile, precum și alte două incendii care au avut loc în luna noiembrie, din care unul în cadrul O.S. Bocșa Română (jud. Caraș-Severin), cu o durată de 4 zile și o suprafață afectată de 264 ha și altul în cadrul O.S. Muntele Mare (jud. Alba), cu o durată de 5 zile și o suprafață afectată de 84,9 ha.</w:t>
      </w:r>
    </w:p>
    <w:p w:rsidR="00B85B0F" w:rsidRPr="00A81674" w:rsidRDefault="00B85B0F" w:rsidP="007F3BA7">
      <w:pPr>
        <w:spacing w:line="240" w:lineRule="auto"/>
        <w:ind w:firstLine="360"/>
        <w:jc w:val="both"/>
        <w:rPr>
          <w:rFonts w:cstheme="minorHAnsi"/>
          <w:b w:val="0"/>
          <w:color w:val="auto"/>
          <w:szCs w:val="28"/>
          <w:lang w:val="ro-RO"/>
        </w:rPr>
      </w:pPr>
      <w:r w:rsidRPr="00A81674">
        <w:rPr>
          <w:rFonts w:cstheme="minorHAnsi"/>
          <w:b w:val="0"/>
          <w:color w:val="auto"/>
          <w:szCs w:val="28"/>
          <w:lang w:val="ro-RO"/>
        </w:rPr>
        <w:t xml:space="preserve">În general, în România incendiile forestiere apar în perioada de repaus vegetativ, astfel că pagubele produse nu sunt mari, fiind vorba de incendii de litieră, care </w:t>
      </w:r>
      <w:r w:rsidRPr="00A81674">
        <w:rPr>
          <w:rFonts w:cstheme="minorHAnsi"/>
          <w:b w:val="0"/>
          <w:color w:val="auto"/>
          <w:szCs w:val="28"/>
          <w:lang w:val="ro-RO"/>
        </w:rPr>
        <w:lastRenderedPageBreak/>
        <w:t xml:space="preserve">afectează doar superficial orizontul organic al solului și organismele aflate în această zonă. În schimb, dacă în calea focului există o plantație tânără, în special una ce cuprinde în compoziție specii de răşinoase, din cauza înălţimii mici a puieţilor,  ne confruntăm cu arderea în totalitate și a coronamentului acestora, determinând o pierdere totală a plantației, fiind necesară refacerea lor ulterioară. </w:t>
      </w:r>
    </w:p>
    <w:p w:rsidR="00B85B0F" w:rsidRPr="00A81674" w:rsidRDefault="00B85B0F" w:rsidP="007F3BA7">
      <w:pPr>
        <w:spacing w:line="240" w:lineRule="auto"/>
        <w:ind w:firstLine="360"/>
        <w:jc w:val="both"/>
        <w:rPr>
          <w:rFonts w:cstheme="minorHAnsi"/>
          <w:b w:val="0"/>
          <w:color w:val="auto"/>
          <w:szCs w:val="28"/>
          <w:lang w:val="ro-RO"/>
        </w:rPr>
      </w:pPr>
      <w:r w:rsidRPr="00A81674">
        <w:rPr>
          <w:rFonts w:cstheme="minorHAnsi"/>
          <w:b w:val="0"/>
          <w:color w:val="auto"/>
          <w:szCs w:val="28"/>
          <w:lang w:val="ro-RO"/>
        </w:rPr>
        <w:t>Ca măsuri ce trebuie luate în considerare în continuare pentru a reduce riscul de producere a incendiilor forestiere, menționăm:</w:t>
      </w:r>
    </w:p>
    <w:p w:rsidR="00B85B0F" w:rsidRPr="00A81674" w:rsidRDefault="00B85B0F" w:rsidP="007F3BA7">
      <w:pPr>
        <w:spacing w:line="240" w:lineRule="auto"/>
        <w:ind w:firstLine="360"/>
        <w:jc w:val="both"/>
        <w:rPr>
          <w:rFonts w:cstheme="minorHAnsi"/>
          <w:b w:val="0"/>
          <w:color w:val="auto"/>
          <w:szCs w:val="28"/>
          <w:lang w:val="ro-RO"/>
        </w:rPr>
      </w:pPr>
      <w:r w:rsidRPr="00A81674">
        <w:rPr>
          <w:rFonts w:cstheme="minorHAnsi"/>
          <w:b w:val="0"/>
          <w:color w:val="auto"/>
          <w:szCs w:val="28"/>
          <w:lang w:val="ro-RO"/>
        </w:rPr>
        <w:t>- necesitatea îmbunătățirii legislației specifice, prin propuneri comune ale MAP, IGSU și MADR, inclusiv prin elaborarea unei norme tehnice aliniată la condițiile actuale ale tehnicii de intervenție, dar și la posibilitățile de acces în teren; acest lucru va face obiectul activității reprezentantului MAP în Grupul de lucru ce se va constitui în cadrul Platformei Naționale pentru Reducerea Riscurilor la Dezastre – componenta incendii de vegetație, sub coordonarea IGSU;</w:t>
      </w:r>
    </w:p>
    <w:p w:rsidR="00B85B0F" w:rsidRPr="00A81674" w:rsidRDefault="00B85B0F" w:rsidP="007F3BA7">
      <w:pPr>
        <w:spacing w:line="240" w:lineRule="auto"/>
        <w:ind w:firstLine="360"/>
        <w:jc w:val="both"/>
        <w:rPr>
          <w:rFonts w:cstheme="minorHAnsi"/>
          <w:b w:val="0"/>
          <w:color w:val="auto"/>
          <w:szCs w:val="28"/>
          <w:lang w:val="ro-RO"/>
        </w:rPr>
      </w:pPr>
      <w:r w:rsidRPr="00A81674">
        <w:rPr>
          <w:rFonts w:cstheme="minorHAnsi"/>
          <w:b w:val="0"/>
          <w:color w:val="auto"/>
          <w:szCs w:val="28"/>
          <w:lang w:val="ro-RO"/>
        </w:rPr>
        <w:t>- măsuri concrete și eficace de descurajare a incendierii pășunilor, fânețelor și miriștilor;</w:t>
      </w:r>
    </w:p>
    <w:p w:rsidR="00B85B0F" w:rsidRPr="00A81674" w:rsidRDefault="00B85B0F" w:rsidP="007F3BA7">
      <w:pPr>
        <w:spacing w:line="240" w:lineRule="auto"/>
        <w:ind w:firstLine="360"/>
        <w:jc w:val="both"/>
        <w:rPr>
          <w:rFonts w:cstheme="minorHAnsi"/>
          <w:b w:val="0"/>
          <w:color w:val="auto"/>
          <w:szCs w:val="28"/>
          <w:lang w:val="ro-RO"/>
        </w:rPr>
      </w:pPr>
      <w:r w:rsidRPr="00A81674">
        <w:rPr>
          <w:rFonts w:cstheme="minorHAnsi"/>
          <w:b w:val="0"/>
          <w:color w:val="auto"/>
          <w:szCs w:val="28"/>
          <w:lang w:val="ro-RO"/>
        </w:rPr>
        <w:t>- identificarea zonelor cu risc crescut de incendiu și supravegherea lor cu mai multă atenție în perioadele în care se pot manifesta incendii care să se propage în fond forestier;</w:t>
      </w:r>
    </w:p>
    <w:p w:rsidR="00B85B0F" w:rsidRDefault="00B85B0F" w:rsidP="007F3BA7">
      <w:pPr>
        <w:spacing w:line="240" w:lineRule="auto"/>
        <w:ind w:firstLine="360"/>
        <w:jc w:val="both"/>
        <w:rPr>
          <w:rFonts w:cstheme="minorHAnsi"/>
          <w:b w:val="0"/>
          <w:color w:val="auto"/>
          <w:szCs w:val="28"/>
          <w:lang w:val="ro-RO"/>
        </w:rPr>
      </w:pPr>
      <w:r w:rsidRPr="00A81674">
        <w:rPr>
          <w:rFonts w:cstheme="minorHAnsi"/>
          <w:b w:val="0"/>
          <w:color w:val="auto"/>
          <w:szCs w:val="28"/>
          <w:lang w:val="ro-RO"/>
        </w:rPr>
        <w:t>- protejarea plantațiilor în zonele cu risc ridicat de incendii, prin ararea, acolo unde este posibil, a unei benzi perimetrale și menținerea acesteia fără vegetație ierboasă.</w:t>
      </w:r>
    </w:p>
    <w:p w:rsidR="00E863B1" w:rsidRDefault="00E863B1" w:rsidP="007F3BA7">
      <w:pPr>
        <w:spacing w:line="240" w:lineRule="auto"/>
        <w:ind w:firstLine="360"/>
        <w:jc w:val="both"/>
        <w:rPr>
          <w:rFonts w:cstheme="minorHAnsi"/>
          <w:b w:val="0"/>
          <w:color w:val="auto"/>
          <w:szCs w:val="28"/>
          <w:lang w:val="ro-RO"/>
        </w:rPr>
      </w:pPr>
    </w:p>
    <w:p w:rsidR="00E863B1" w:rsidRPr="00A81674" w:rsidRDefault="00E863B1" w:rsidP="007F3BA7">
      <w:pPr>
        <w:spacing w:line="240" w:lineRule="auto"/>
        <w:ind w:firstLine="360"/>
        <w:jc w:val="both"/>
        <w:rPr>
          <w:rFonts w:cstheme="minorHAnsi"/>
          <w:b w:val="0"/>
          <w:color w:val="auto"/>
          <w:szCs w:val="28"/>
          <w:lang w:val="ro-RO"/>
        </w:rPr>
      </w:pPr>
    </w:p>
    <w:p w:rsidR="00B85B0F" w:rsidRDefault="00B85B0F" w:rsidP="007F3BA7">
      <w:pPr>
        <w:spacing w:line="240" w:lineRule="auto"/>
        <w:ind w:firstLine="360"/>
        <w:jc w:val="both"/>
        <w:rPr>
          <w:rFonts w:cstheme="minorHAnsi"/>
          <w:color w:val="auto"/>
          <w:szCs w:val="28"/>
          <w:lang w:val="ro-RO"/>
        </w:rPr>
      </w:pPr>
    </w:p>
    <w:p w:rsidR="00E863B1" w:rsidRDefault="00E863B1" w:rsidP="007F3BA7">
      <w:pPr>
        <w:spacing w:line="240" w:lineRule="auto"/>
        <w:ind w:firstLine="360"/>
        <w:jc w:val="both"/>
        <w:rPr>
          <w:rFonts w:cstheme="minorHAnsi"/>
          <w:color w:val="auto"/>
          <w:szCs w:val="28"/>
          <w:lang w:val="ro-RO"/>
        </w:rPr>
      </w:pPr>
    </w:p>
    <w:p w:rsidR="00E863B1" w:rsidRPr="007F3BA7" w:rsidRDefault="00E863B1" w:rsidP="007F3BA7">
      <w:pPr>
        <w:spacing w:line="240" w:lineRule="auto"/>
        <w:ind w:firstLine="360"/>
        <w:jc w:val="both"/>
        <w:rPr>
          <w:rFonts w:cstheme="minorHAnsi"/>
          <w:color w:val="auto"/>
          <w:szCs w:val="28"/>
          <w:lang w:val="ro-RO"/>
        </w:rPr>
      </w:pPr>
    </w:p>
    <w:p w:rsidR="00B85B0F" w:rsidRDefault="00B85B0F" w:rsidP="007F3BA7">
      <w:pPr>
        <w:spacing w:line="240" w:lineRule="auto"/>
        <w:jc w:val="center"/>
        <w:rPr>
          <w:rFonts w:eastAsia="Times New Roman"/>
          <w:color w:val="auto"/>
          <w:szCs w:val="28"/>
          <w:lang w:eastAsia="ro-RO"/>
        </w:rPr>
      </w:pPr>
      <w:r w:rsidRPr="007F3BA7">
        <w:rPr>
          <w:rFonts w:eastAsia="Times New Roman"/>
          <w:color w:val="auto"/>
          <w:szCs w:val="28"/>
          <w:lang w:eastAsia="ro-RO"/>
        </w:rPr>
        <w:t>5.8. Certificarea managementului forestier</w:t>
      </w:r>
    </w:p>
    <w:p w:rsidR="00E863B1" w:rsidRDefault="00E863B1" w:rsidP="007F3BA7">
      <w:pPr>
        <w:spacing w:line="240" w:lineRule="auto"/>
        <w:jc w:val="center"/>
        <w:rPr>
          <w:rFonts w:eastAsia="Times New Roman"/>
          <w:color w:val="auto"/>
          <w:szCs w:val="28"/>
          <w:lang w:eastAsia="ro-RO"/>
        </w:rPr>
      </w:pPr>
    </w:p>
    <w:p w:rsidR="00E863B1" w:rsidRDefault="00E863B1" w:rsidP="007F3BA7">
      <w:pPr>
        <w:spacing w:line="240" w:lineRule="auto"/>
        <w:jc w:val="center"/>
        <w:rPr>
          <w:rFonts w:eastAsia="Times New Roman"/>
          <w:color w:val="auto"/>
          <w:szCs w:val="28"/>
          <w:lang w:eastAsia="ro-RO"/>
        </w:rPr>
      </w:pPr>
    </w:p>
    <w:p w:rsidR="00E863B1" w:rsidRPr="007F3BA7" w:rsidRDefault="00E863B1" w:rsidP="007F3BA7">
      <w:pPr>
        <w:spacing w:line="240" w:lineRule="auto"/>
        <w:jc w:val="center"/>
        <w:rPr>
          <w:rFonts w:eastAsia="Times New Roman"/>
          <w:b w:val="0"/>
          <w:color w:val="auto"/>
          <w:szCs w:val="28"/>
          <w:lang w:eastAsia="ro-RO"/>
        </w:rPr>
      </w:pPr>
    </w:p>
    <w:p w:rsidR="00B85B0F" w:rsidRPr="007F3BA7" w:rsidRDefault="00B85B0F" w:rsidP="007F3BA7">
      <w:pPr>
        <w:spacing w:line="240" w:lineRule="auto"/>
        <w:ind w:firstLine="720"/>
        <w:rPr>
          <w:rFonts w:cs="Calibri"/>
          <w:color w:val="auto"/>
          <w:szCs w:val="28"/>
        </w:rPr>
      </w:pPr>
    </w:p>
    <w:p w:rsidR="00B85B0F" w:rsidRPr="00A81674" w:rsidRDefault="00B85B0F" w:rsidP="007F3BA7">
      <w:pPr>
        <w:spacing w:line="240" w:lineRule="auto"/>
        <w:ind w:firstLine="720"/>
        <w:rPr>
          <w:rFonts w:cstheme="minorHAnsi"/>
          <w:b w:val="0"/>
          <w:color w:val="auto"/>
          <w:szCs w:val="28"/>
        </w:rPr>
      </w:pPr>
      <w:r w:rsidRPr="00A81674">
        <w:rPr>
          <w:rFonts w:cstheme="minorHAnsi"/>
          <w:b w:val="0"/>
          <w:color w:val="auto"/>
          <w:szCs w:val="28"/>
        </w:rPr>
        <w:t>Regia Națională a Pădurilor – Romsilva este implicată în procesul de certificare a managementului forestier (certificarea pădurilor) încă de la începutul anilor 2000, atunci când au fost certificate primele 2 ocoale silvice din țară (OS Agapia și OS Văratec-DS Neamț). De atunci, suprafețele certificate au fost extinse în mod constant, ajungându-se ca în momentul de față, Regia Națională a Pădurilor – Romsilva să dețină 7 certificate FSC pe management forestier, pentru pădurile proprietate publică a statului pe care le administrează, cu o suprafață totală de 2.485.912 ha, conform precizărilor din tabelul de mai jos.</w:t>
      </w:r>
    </w:p>
    <w:p w:rsidR="00B85B0F" w:rsidRPr="00A81674" w:rsidRDefault="00B85B0F" w:rsidP="007F3BA7">
      <w:pPr>
        <w:spacing w:line="240" w:lineRule="auto"/>
        <w:ind w:firstLine="720"/>
        <w:rPr>
          <w:rFonts w:cstheme="minorHAnsi"/>
          <w:b w:val="0"/>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819"/>
        <w:gridCol w:w="2343"/>
        <w:gridCol w:w="2042"/>
      </w:tblGrid>
      <w:tr w:rsidR="007F3BA7" w:rsidRPr="00A81674" w:rsidTr="00A62BDB">
        <w:trPr>
          <w:trHeight w:val="349"/>
        </w:trPr>
        <w:tc>
          <w:tcPr>
            <w:tcW w:w="533"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lastRenderedPageBreak/>
              <w:t>Nr.</w:t>
            </w:r>
          </w:p>
        </w:tc>
        <w:tc>
          <w:tcPr>
            <w:tcW w:w="5042"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eastAsia="Times New Roman" w:cstheme="minorHAnsi"/>
                <w:b w:val="0"/>
                <w:color w:val="auto"/>
                <w:sz w:val="24"/>
                <w:szCs w:val="24"/>
              </w:rPr>
              <w:t>Grup de direcții silvice pe fiecare certificat</w:t>
            </w:r>
          </w:p>
        </w:tc>
        <w:tc>
          <w:tcPr>
            <w:tcW w:w="2430"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Număr de ocoale silvice din fiecare certificat</w:t>
            </w:r>
          </w:p>
        </w:tc>
        <w:tc>
          <w:tcPr>
            <w:tcW w:w="2101"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Suprafața totală (ha)</w:t>
            </w:r>
          </w:p>
        </w:tc>
      </w:tr>
      <w:tr w:rsidR="007F3BA7" w:rsidRPr="00A81674" w:rsidTr="00A62BDB">
        <w:tc>
          <w:tcPr>
            <w:tcW w:w="533"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1</w:t>
            </w:r>
          </w:p>
        </w:tc>
        <w:tc>
          <w:tcPr>
            <w:tcW w:w="5042"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eastAsia="Times New Roman" w:cstheme="minorHAnsi"/>
                <w:b w:val="0"/>
                <w:color w:val="auto"/>
                <w:sz w:val="24"/>
                <w:szCs w:val="24"/>
              </w:rPr>
              <w:t xml:space="preserve">Certificat 1                                                                                      (Arad, Bacau, Neamt, Suceava, Timis)     </w:t>
            </w:r>
          </w:p>
        </w:tc>
        <w:tc>
          <w:tcPr>
            <w:tcW w:w="2430"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67</w:t>
            </w:r>
          </w:p>
        </w:tc>
        <w:tc>
          <w:tcPr>
            <w:tcW w:w="2101"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780</w:t>
            </w:r>
            <w:r w:rsidRPr="0072136D">
              <w:rPr>
                <w:rFonts w:cstheme="minorHAnsi"/>
                <w:b w:val="0"/>
                <w:color w:val="FFFFFF" w:themeColor="background1"/>
                <w:sz w:val="24"/>
                <w:szCs w:val="24"/>
              </w:rPr>
              <w:t>.</w:t>
            </w:r>
            <w:r w:rsidRPr="00A81674">
              <w:rPr>
                <w:rFonts w:cstheme="minorHAnsi"/>
                <w:b w:val="0"/>
                <w:color w:val="auto"/>
                <w:sz w:val="24"/>
                <w:szCs w:val="24"/>
              </w:rPr>
              <w:t>780</w:t>
            </w:r>
          </w:p>
        </w:tc>
      </w:tr>
      <w:tr w:rsidR="007F3BA7" w:rsidRPr="00A81674" w:rsidTr="00A62BDB">
        <w:tc>
          <w:tcPr>
            <w:tcW w:w="533"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2</w:t>
            </w:r>
          </w:p>
        </w:tc>
        <w:tc>
          <w:tcPr>
            <w:tcW w:w="5042"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eastAsia="Times New Roman" w:cstheme="minorHAnsi"/>
                <w:b w:val="0"/>
                <w:color w:val="auto"/>
                <w:sz w:val="24"/>
                <w:szCs w:val="24"/>
              </w:rPr>
              <w:t>Certificat 2                                                                                   (Alba %, Brasov, Covasna, Harghita, Mures, Sibiu)</w:t>
            </w:r>
          </w:p>
        </w:tc>
        <w:tc>
          <w:tcPr>
            <w:tcW w:w="2430"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34</w:t>
            </w:r>
          </w:p>
        </w:tc>
        <w:tc>
          <w:tcPr>
            <w:tcW w:w="2101"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287</w:t>
            </w:r>
            <w:r w:rsidRPr="0072136D">
              <w:rPr>
                <w:rFonts w:cstheme="minorHAnsi"/>
                <w:b w:val="0"/>
                <w:color w:val="FFFFFF" w:themeColor="background1"/>
                <w:sz w:val="24"/>
                <w:szCs w:val="24"/>
              </w:rPr>
              <w:t>.</w:t>
            </w:r>
            <w:r w:rsidRPr="00A81674">
              <w:rPr>
                <w:rFonts w:cstheme="minorHAnsi"/>
                <w:b w:val="0"/>
                <w:color w:val="auto"/>
                <w:sz w:val="24"/>
                <w:szCs w:val="24"/>
              </w:rPr>
              <w:t>686</w:t>
            </w:r>
          </w:p>
        </w:tc>
      </w:tr>
      <w:tr w:rsidR="007F3BA7" w:rsidRPr="00A81674" w:rsidTr="00A62BDB">
        <w:tc>
          <w:tcPr>
            <w:tcW w:w="533"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3</w:t>
            </w:r>
          </w:p>
        </w:tc>
        <w:tc>
          <w:tcPr>
            <w:tcW w:w="5042"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eastAsia="Times New Roman" w:cstheme="minorHAnsi"/>
                <w:b w:val="0"/>
                <w:color w:val="auto"/>
                <w:sz w:val="24"/>
                <w:szCs w:val="24"/>
              </w:rPr>
              <w:t>Certificat 3                                                                                                     (Dolj, Ialomita, Tulcea %, Vaslui, Vrancea)</w:t>
            </w:r>
          </w:p>
        </w:tc>
        <w:tc>
          <w:tcPr>
            <w:tcW w:w="2430"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25</w:t>
            </w:r>
          </w:p>
        </w:tc>
        <w:tc>
          <w:tcPr>
            <w:tcW w:w="2101"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219</w:t>
            </w:r>
            <w:r w:rsidRPr="0072136D">
              <w:rPr>
                <w:rFonts w:cstheme="minorHAnsi"/>
                <w:b w:val="0"/>
                <w:color w:val="FFFFFF" w:themeColor="background1"/>
                <w:sz w:val="24"/>
                <w:szCs w:val="24"/>
              </w:rPr>
              <w:t>.</w:t>
            </w:r>
            <w:r w:rsidRPr="00A81674">
              <w:rPr>
                <w:rFonts w:cstheme="minorHAnsi"/>
                <w:b w:val="0"/>
                <w:color w:val="auto"/>
                <w:sz w:val="24"/>
                <w:szCs w:val="24"/>
              </w:rPr>
              <w:t>022</w:t>
            </w:r>
          </w:p>
        </w:tc>
      </w:tr>
      <w:tr w:rsidR="007F3BA7" w:rsidRPr="00A81674" w:rsidTr="00A62BDB">
        <w:tc>
          <w:tcPr>
            <w:tcW w:w="533"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4</w:t>
            </w:r>
          </w:p>
        </w:tc>
        <w:tc>
          <w:tcPr>
            <w:tcW w:w="5042"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eastAsia="Times New Roman" w:cstheme="minorHAnsi"/>
                <w:b w:val="0"/>
                <w:color w:val="auto"/>
                <w:sz w:val="24"/>
                <w:szCs w:val="24"/>
              </w:rPr>
              <w:t>Certificat 4                                                                                            (Arges %, Buzau, Ilfov, Prahova, Valcea)</w:t>
            </w:r>
          </w:p>
        </w:tc>
        <w:tc>
          <w:tcPr>
            <w:tcW w:w="2430"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35</w:t>
            </w:r>
          </w:p>
        </w:tc>
        <w:tc>
          <w:tcPr>
            <w:tcW w:w="2101"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358</w:t>
            </w:r>
            <w:r w:rsidRPr="0072136D">
              <w:rPr>
                <w:rFonts w:cstheme="minorHAnsi"/>
                <w:b w:val="0"/>
                <w:color w:val="FFFFFF" w:themeColor="background1"/>
                <w:sz w:val="24"/>
                <w:szCs w:val="24"/>
              </w:rPr>
              <w:t>.</w:t>
            </w:r>
            <w:r w:rsidRPr="00A81674">
              <w:rPr>
                <w:rFonts w:cstheme="minorHAnsi"/>
                <w:b w:val="0"/>
                <w:color w:val="auto"/>
                <w:sz w:val="24"/>
                <w:szCs w:val="24"/>
              </w:rPr>
              <w:t>679</w:t>
            </w:r>
          </w:p>
        </w:tc>
      </w:tr>
      <w:tr w:rsidR="007F3BA7" w:rsidRPr="00A81674" w:rsidTr="00A62BDB">
        <w:tc>
          <w:tcPr>
            <w:tcW w:w="533"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5</w:t>
            </w:r>
          </w:p>
        </w:tc>
        <w:tc>
          <w:tcPr>
            <w:tcW w:w="5042"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eastAsia="Times New Roman" w:cstheme="minorHAnsi"/>
                <w:b w:val="0"/>
                <w:color w:val="auto"/>
                <w:sz w:val="24"/>
                <w:szCs w:val="24"/>
              </w:rPr>
              <w:t>Certificat 5                                                                                            (Bihor %, Bistrita, Caras-Severin, Gorj,  Hunedoara, Satu Mare)</w:t>
            </w:r>
          </w:p>
        </w:tc>
        <w:tc>
          <w:tcPr>
            <w:tcW w:w="2430"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47</w:t>
            </w:r>
          </w:p>
        </w:tc>
        <w:tc>
          <w:tcPr>
            <w:tcW w:w="2101"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627</w:t>
            </w:r>
            <w:r w:rsidRPr="0072136D">
              <w:rPr>
                <w:rFonts w:cstheme="minorHAnsi"/>
                <w:b w:val="0"/>
                <w:color w:val="FFFFFF" w:themeColor="background1"/>
                <w:sz w:val="24"/>
                <w:szCs w:val="24"/>
              </w:rPr>
              <w:t>.</w:t>
            </w:r>
            <w:r w:rsidRPr="00A81674">
              <w:rPr>
                <w:rFonts w:cstheme="minorHAnsi"/>
                <w:b w:val="0"/>
                <w:color w:val="auto"/>
                <w:sz w:val="24"/>
                <w:szCs w:val="24"/>
              </w:rPr>
              <w:t>820</w:t>
            </w:r>
          </w:p>
        </w:tc>
      </w:tr>
      <w:tr w:rsidR="007F3BA7" w:rsidRPr="00A81674" w:rsidTr="00A62BDB">
        <w:tc>
          <w:tcPr>
            <w:tcW w:w="533"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6</w:t>
            </w:r>
          </w:p>
        </w:tc>
        <w:tc>
          <w:tcPr>
            <w:tcW w:w="5042"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eastAsia="Times New Roman" w:cstheme="minorHAnsi"/>
                <w:b w:val="0"/>
                <w:color w:val="auto"/>
                <w:sz w:val="24"/>
                <w:szCs w:val="24"/>
              </w:rPr>
              <w:t xml:space="preserve">Certificat 6                                                                                                  (Alba %, Bihor %, Botosani %, Dambovita %, Iași %, Mehedinti %) </w:t>
            </w:r>
          </w:p>
        </w:tc>
        <w:tc>
          <w:tcPr>
            <w:tcW w:w="2430"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11</w:t>
            </w:r>
          </w:p>
        </w:tc>
        <w:tc>
          <w:tcPr>
            <w:tcW w:w="2101"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127</w:t>
            </w:r>
            <w:r w:rsidRPr="0072136D">
              <w:rPr>
                <w:rFonts w:cstheme="minorHAnsi"/>
                <w:b w:val="0"/>
                <w:color w:val="FFFFFF" w:themeColor="background1"/>
                <w:sz w:val="24"/>
                <w:szCs w:val="24"/>
              </w:rPr>
              <w:t>.</w:t>
            </w:r>
            <w:r w:rsidRPr="00A81674">
              <w:rPr>
                <w:rFonts w:cstheme="minorHAnsi"/>
                <w:b w:val="0"/>
                <w:color w:val="auto"/>
                <w:sz w:val="24"/>
                <w:szCs w:val="24"/>
              </w:rPr>
              <w:t>222</w:t>
            </w:r>
          </w:p>
        </w:tc>
      </w:tr>
      <w:tr w:rsidR="007F3BA7" w:rsidRPr="00A81674" w:rsidTr="00A62BDB">
        <w:trPr>
          <w:trHeight w:val="1340"/>
        </w:trPr>
        <w:tc>
          <w:tcPr>
            <w:tcW w:w="533"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7</w:t>
            </w:r>
          </w:p>
        </w:tc>
        <w:tc>
          <w:tcPr>
            <w:tcW w:w="5042"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Certificat 7 – include și păduri aparținând unor primării, aflate în administrarea DS Maramureș</w:t>
            </w:r>
          </w:p>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(Maramureș)</w:t>
            </w:r>
          </w:p>
        </w:tc>
        <w:tc>
          <w:tcPr>
            <w:tcW w:w="2430"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10</w:t>
            </w:r>
          </w:p>
        </w:tc>
        <w:tc>
          <w:tcPr>
            <w:tcW w:w="2101"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84</w:t>
            </w:r>
            <w:r w:rsidRPr="0072136D">
              <w:rPr>
                <w:rFonts w:cstheme="minorHAnsi"/>
                <w:b w:val="0"/>
                <w:color w:val="FFFFFF" w:themeColor="background1"/>
                <w:sz w:val="24"/>
                <w:szCs w:val="24"/>
              </w:rPr>
              <w:t>.</w:t>
            </w:r>
            <w:r w:rsidRPr="00A81674">
              <w:rPr>
                <w:rFonts w:cstheme="minorHAnsi"/>
                <w:b w:val="0"/>
                <w:color w:val="auto"/>
                <w:sz w:val="24"/>
                <w:szCs w:val="24"/>
              </w:rPr>
              <w:t>703</w:t>
            </w:r>
          </w:p>
        </w:tc>
      </w:tr>
      <w:tr w:rsidR="007F3BA7" w:rsidRPr="00A81674" w:rsidTr="00A62BDB">
        <w:trPr>
          <w:trHeight w:val="421"/>
        </w:trPr>
        <w:tc>
          <w:tcPr>
            <w:tcW w:w="533" w:type="dxa"/>
            <w:shd w:val="clear" w:color="auto" w:fill="auto"/>
          </w:tcPr>
          <w:p w:rsidR="00B85B0F" w:rsidRPr="00A81674" w:rsidRDefault="00B85B0F" w:rsidP="007F3BA7">
            <w:pPr>
              <w:spacing w:line="240" w:lineRule="auto"/>
              <w:rPr>
                <w:rFonts w:cstheme="minorHAnsi"/>
                <w:b w:val="0"/>
                <w:color w:val="auto"/>
                <w:sz w:val="24"/>
                <w:szCs w:val="24"/>
              </w:rPr>
            </w:pPr>
          </w:p>
        </w:tc>
        <w:tc>
          <w:tcPr>
            <w:tcW w:w="5042" w:type="dxa"/>
            <w:shd w:val="clear" w:color="auto" w:fill="auto"/>
          </w:tcPr>
          <w:p w:rsidR="00B85B0F" w:rsidRPr="00A81674" w:rsidRDefault="00B85B0F" w:rsidP="007F3BA7">
            <w:pPr>
              <w:spacing w:line="240" w:lineRule="auto"/>
              <w:rPr>
                <w:rFonts w:cstheme="minorHAnsi"/>
                <w:b w:val="0"/>
                <w:color w:val="auto"/>
                <w:sz w:val="24"/>
                <w:szCs w:val="24"/>
              </w:rPr>
            </w:pPr>
            <w:r w:rsidRPr="00A81674">
              <w:rPr>
                <w:rFonts w:cstheme="minorHAnsi"/>
                <w:b w:val="0"/>
                <w:color w:val="auto"/>
                <w:sz w:val="24"/>
                <w:szCs w:val="24"/>
              </w:rPr>
              <w:t>TOTAL RNP - Romsilva</w:t>
            </w:r>
          </w:p>
        </w:tc>
        <w:tc>
          <w:tcPr>
            <w:tcW w:w="2430"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229</w:t>
            </w:r>
          </w:p>
        </w:tc>
        <w:tc>
          <w:tcPr>
            <w:tcW w:w="2101" w:type="dxa"/>
            <w:shd w:val="clear" w:color="auto" w:fill="auto"/>
          </w:tcPr>
          <w:p w:rsidR="00B85B0F" w:rsidRPr="00A81674" w:rsidRDefault="00B85B0F" w:rsidP="007F3BA7">
            <w:pPr>
              <w:spacing w:line="240" w:lineRule="auto"/>
              <w:jc w:val="center"/>
              <w:rPr>
                <w:rFonts w:cstheme="minorHAnsi"/>
                <w:b w:val="0"/>
                <w:color w:val="auto"/>
                <w:sz w:val="24"/>
                <w:szCs w:val="24"/>
              </w:rPr>
            </w:pPr>
            <w:r w:rsidRPr="00A81674">
              <w:rPr>
                <w:rFonts w:cstheme="minorHAnsi"/>
                <w:b w:val="0"/>
                <w:color w:val="auto"/>
                <w:sz w:val="24"/>
                <w:szCs w:val="24"/>
              </w:rPr>
              <w:t>2</w:t>
            </w:r>
            <w:r w:rsidRPr="0072136D">
              <w:rPr>
                <w:rFonts w:cstheme="minorHAnsi"/>
                <w:b w:val="0"/>
                <w:color w:val="FFFFFF" w:themeColor="background1"/>
                <w:sz w:val="24"/>
                <w:szCs w:val="24"/>
              </w:rPr>
              <w:t>.</w:t>
            </w:r>
            <w:r w:rsidRPr="00A81674">
              <w:rPr>
                <w:rFonts w:cstheme="minorHAnsi"/>
                <w:b w:val="0"/>
                <w:color w:val="auto"/>
                <w:sz w:val="24"/>
                <w:szCs w:val="24"/>
              </w:rPr>
              <w:t>485</w:t>
            </w:r>
            <w:r w:rsidRPr="0072136D">
              <w:rPr>
                <w:rFonts w:cstheme="minorHAnsi"/>
                <w:b w:val="0"/>
                <w:color w:val="FFFFFF" w:themeColor="background1"/>
                <w:sz w:val="24"/>
                <w:szCs w:val="24"/>
              </w:rPr>
              <w:t>.</w:t>
            </w:r>
            <w:r w:rsidRPr="00A81674">
              <w:rPr>
                <w:rFonts w:cstheme="minorHAnsi"/>
                <w:b w:val="0"/>
                <w:color w:val="auto"/>
                <w:sz w:val="24"/>
                <w:szCs w:val="24"/>
              </w:rPr>
              <w:t>912</w:t>
            </w:r>
          </w:p>
        </w:tc>
      </w:tr>
    </w:tbl>
    <w:p w:rsidR="00B85B0F" w:rsidRPr="00A81674" w:rsidRDefault="00B85B0F" w:rsidP="007F3BA7">
      <w:pPr>
        <w:spacing w:line="240" w:lineRule="auto"/>
        <w:ind w:firstLine="720"/>
        <w:rPr>
          <w:rFonts w:cstheme="minorHAnsi"/>
          <w:b w:val="0"/>
          <w:color w:val="auto"/>
          <w:sz w:val="24"/>
          <w:szCs w:val="24"/>
        </w:rPr>
      </w:pPr>
    </w:p>
    <w:p w:rsidR="00B85B0F" w:rsidRPr="00A81674" w:rsidRDefault="00B85B0F" w:rsidP="007F3BA7">
      <w:pPr>
        <w:spacing w:line="240" w:lineRule="auto"/>
        <w:ind w:firstLine="720"/>
        <w:rPr>
          <w:rFonts w:cstheme="minorHAnsi"/>
          <w:b w:val="0"/>
          <w:color w:val="auto"/>
          <w:szCs w:val="28"/>
        </w:rPr>
      </w:pPr>
      <w:r w:rsidRPr="00A81674">
        <w:rPr>
          <w:rFonts w:cstheme="minorHAnsi"/>
          <w:b w:val="0"/>
          <w:color w:val="auto"/>
          <w:sz w:val="24"/>
          <w:szCs w:val="24"/>
        </w:rPr>
        <w:t xml:space="preserve"> </w:t>
      </w:r>
      <w:r w:rsidRPr="00A81674">
        <w:rPr>
          <w:rFonts w:cstheme="minorHAnsi"/>
          <w:b w:val="0"/>
          <w:color w:val="auto"/>
          <w:szCs w:val="28"/>
        </w:rPr>
        <w:t>Mentionăm că certificatele 1-5 conțin direcțiile și ocoalele silvice care au deținut certificat FSC și în perioada anterioară (între anii 2013-2018), iar certificatul 6 conține direcții și ocoale silvice nou introduse în procesul de certificare (din vara anului 2018). La DS Maramureș, pe certificatul 7, emis încă din anul 2016, au fost incluse în certificare, la sfârșitul anului 2018, încă 3 ocoale silvice (Sighetu Marmației, Ulmeni și Șomcuta Mare), pe lângă cele 7 ocoale silvice certificate din anii anteriori, crescând astfel suprafața certificată cu cca 16 mii ha fond forestier de stat. Totodată, în certificatul 7 (DS Maramureș) sunt incluse și suprafețe de pădure aparținând unui număr de 8 primării, cumulând 6.064 ha, aflate însă în administrarea celor 10 ocoale silvice incluse în procesul de certificare din structura direcției.</w:t>
      </w:r>
    </w:p>
    <w:p w:rsidR="00B85B0F" w:rsidRPr="00A81674" w:rsidRDefault="00B85B0F" w:rsidP="007F3BA7">
      <w:pPr>
        <w:spacing w:line="240" w:lineRule="auto"/>
        <w:ind w:firstLine="720"/>
        <w:rPr>
          <w:rFonts w:cstheme="minorHAnsi"/>
          <w:b w:val="0"/>
          <w:color w:val="auto"/>
          <w:szCs w:val="28"/>
        </w:rPr>
      </w:pPr>
      <w:r w:rsidRPr="00A81674">
        <w:rPr>
          <w:rFonts w:cstheme="minorHAnsi"/>
          <w:b w:val="0"/>
          <w:color w:val="auto"/>
          <w:szCs w:val="28"/>
        </w:rPr>
        <w:t>Practic, așa cum rezultă din tabelul de mai sus, procesul de certificare se regăsește la 32 de direcții silvice din cadrul regiei (la unele dintre acestea fiind incluse doar o parte din ocoalele silvice aflate în subordine), cu un număr total de 229 de ocoale silvice și o suprafață cumulată de 2.485.912 ha (aproape 80% din fondul forestier proprietate publică a statului administrat de RNP – Romsilva).</w:t>
      </w:r>
    </w:p>
    <w:p w:rsidR="00B85B0F" w:rsidRPr="00A81674" w:rsidRDefault="00B85B0F" w:rsidP="007F3BA7">
      <w:pPr>
        <w:spacing w:line="240" w:lineRule="auto"/>
        <w:ind w:firstLine="720"/>
        <w:rPr>
          <w:rFonts w:cstheme="minorHAnsi"/>
          <w:b w:val="0"/>
          <w:color w:val="auto"/>
          <w:szCs w:val="28"/>
        </w:rPr>
      </w:pPr>
      <w:r w:rsidRPr="00A81674">
        <w:rPr>
          <w:rFonts w:cstheme="minorHAnsi"/>
          <w:b w:val="0"/>
          <w:color w:val="auto"/>
          <w:szCs w:val="28"/>
        </w:rPr>
        <w:t xml:space="preserve">În afara celor 7 certificate menționate anterior, Regia Națională a Pădurilor – Romsilva mai deține: </w:t>
      </w:r>
    </w:p>
    <w:p w:rsidR="00B85B0F" w:rsidRPr="00A81674" w:rsidRDefault="00B85B0F" w:rsidP="007F3BA7">
      <w:pPr>
        <w:pStyle w:val="ListParagraph"/>
        <w:numPr>
          <w:ilvl w:val="0"/>
          <w:numId w:val="19"/>
        </w:numPr>
        <w:jc w:val="both"/>
        <w:rPr>
          <w:rFonts w:asciiTheme="minorHAnsi" w:hAnsiTheme="minorHAnsi" w:cstheme="minorHAnsi"/>
          <w:sz w:val="28"/>
          <w:szCs w:val="28"/>
          <w:lang w:val="ro-RO"/>
        </w:rPr>
      </w:pPr>
      <w:r w:rsidRPr="00A81674">
        <w:rPr>
          <w:rFonts w:asciiTheme="minorHAnsi" w:hAnsiTheme="minorHAnsi" w:cstheme="minorHAnsi"/>
          <w:sz w:val="28"/>
          <w:szCs w:val="28"/>
          <w:lang w:val="ro-RO"/>
        </w:rPr>
        <w:lastRenderedPageBreak/>
        <w:t>un certificat FSC pe management forestier, exclusiv pentru fondul forestier aparținând altor deținători decât statul (6 primării), cu o suprafață totală de 10.451 ha – la OS Sighișoara, DS Mureș;</w:t>
      </w:r>
    </w:p>
    <w:p w:rsidR="00B85B0F" w:rsidRPr="00A81674" w:rsidRDefault="00B85B0F" w:rsidP="007F3BA7">
      <w:pPr>
        <w:pStyle w:val="ListParagraph"/>
        <w:numPr>
          <w:ilvl w:val="0"/>
          <w:numId w:val="19"/>
        </w:numPr>
        <w:jc w:val="both"/>
        <w:rPr>
          <w:rFonts w:asciiTheme="minorHAnsi" w:hAnsiTheme="minorHAnsi" w:cstheme="minorHAnsi"/>
          <w:sz w:val="28"/>
          <w:szCs w:val="28"/>
          <w:lang w:val="ro-RO"/>
        </w:rPr>
      </w:pPr>
      <w:r w:rsidRPr="00A81674">
        <w:rPr>
          <w:rFonts w:asciiTheme="minorHAnsi" w:hAnsiTheme="minorHAnsi" w:cstheme="minorHAnsi"/>
          <w:sz w:val="28"/>
          <w:szCs w:val="28"/>
          <w:lang w:val="ro-RO"/>
        </w:rPr>
        <w:t>un certificat FSC pe lanț de custodie, pentru Atelierul pentru Depozitarea și Prelucrarea Lemnului din cadrul OS Târgu Neamț, DS Neamț.</w:t>
      </w:r>
    </w:p>
    <w:p w:rsidR="00B85B0F" w:rsidRPr="00A81674" w:rsidRDefault="0072136D" w:rsidP="007F3BA7">
      <w:pPr>
        <w:spacing w:line="240" w:lineRule="auto"/>
        <w:rPr>
          <w:rFonts w:eastAsia="Times New Roman" w:cstheme="minorHAnsi"/>
          <w:b w:val="0"/>
          <w:color w:val="auto"/>
          <w:szCs w:val="28"/>
          <w:lang w:eastAsia="ro-RO"/>
        </w:rPr>
      </w:pPr>
      <w:r>
        <w:rPr>
          <w:rFonts w:cstheme="minorHAnsi"/>
          <w:b w:val="0"/>
          <w:color w:val="auto"/>
          <w:szCs w:val="28"/>
        </w:rPr>
        <w:t xml:space="preserve">      </w:t>
      </w:r>
      <w:r w:rsidR="00B85B0F" w:rsidRPr="00A81674">
        <w:rPr>
          <w:rFonts w:cstheme="minorHAnsi"/>
          <w:b w:val="0"/>
          <w:color w:val="auto"/>
          <w:szCs w:val="28"/>
        </w:rPr>
        <w:t>Conform procedurilor specifice, auditorii organismului de certificare (Soil Association din Marea Britanie) desfășoară vizite anuale de monitorizare, în urma cărora este verificată respectarea cerințelor standardelor de certificare, fiind formulate propuneri pentru menținerea sau suspendarea certificatelor emise anterior. Auditurile externe pe linie de certificare forestieră desfășurate în anul 2018 pe toate cele 7 certificate s-au finalizat cu rezultate extrem de pozitive, fiind luată decizia de acordare a unor noi certificate, pentru perioada 2018 - 2023.</w:t>
      </w:r>
    </w:p>
    <w:p w:rsidR="00B85B0F" w:rsidRPr="00A81674" w:rsidRDefault="00B85B0F" w:rsidP="007F3BA7">
      <w:pPr>
        <w:spacing w:line="240" w:lineRule="auto"/>
        <w:rPr>
          <w:rFonts w:cstheme="minorHAnsi"/>
          <w:b w:val="0"/>
          <w:color w:val="auto"/>
          <w:szCs w:val="28"/>
        </w:rPr>
      </w:pPr>
    </w:p>
    <w:p w:rsidR="00B85B0F" w:rsidRPr="00A81674" w:rsidRDefault="00B85B0F" w:rsidP="007F3BA7">
      <w:pPr>
        <w:spacing w:line="240" w:lineRule="auto"/>
        <w:rPr>
          <w:rFonts w:cstheme="minorHAnsi"/>
          <w:b w:val="0"/>
          <w:color w:val="auto"/>
          <w:szCs w:val="28"/>
        </w:rPr>
      </w:pPr>
    </w:p>
    <w:p w:rsidR="00B85B0F" w:rsidRPr="00A81674" w:rsidRDefault="00B85B0F" w:rsidP="007F3BA7">
      <w:pPr>
        <w:spacing w:line="240" w:lineRule="auto"/>
        <w:rPr>
          <w:b w:val="0"/>
          <w:color w:val="auto"/>
        </w:rPr>
      </w:pPr>
    </w:p>
    <w:p w:rsidR="00B85B0F" w:rsidRPr="00A81674" w:rsidRDefault="00B85B0F" w:rsidP="007F3BA7">
      <w:pPr>
        <w:spacing w:line="240" w:lineRule="auto"/>
        <w:rPr>
          <w:b w:val="0"/>
          <w:color w:val="auto"/>
        </w:rPr>
      </w:pPr>
    </w:p>
    <w:p w:rsidR="00A05F93" w:rsidRDefault="00A05F93"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E863B1" w:rsidRDefault="00E863B1" w:rsidP="006D1746">
      <w:pPr>
        <w:pStyle w:val="NormalWeb"/>
        <w:spacing w:before="0" w:beforeAutospacing="0" w:after="0" w:afterAutospacing="0"/>
        <w:jc w:val="center"/>
        <w:rPr>
          <w:rFonts w:ascii="Tahoma" w:hAnsi="Tahoma" w:cs="Tahoma"/>
          <w:b/>
          <w:sz w:val="40"/>
          <w:szCs w:val="40"/>
        </w:rPr>
      </w:pPr>
    </w:p>
    <w:p w:rsidR="00A05F93" w:rsidRDefault="00A05F93" w:rsidP="006D1746">
      <w:pPr>
        <w:pStyle w:val="NormalWeb"/>
        <w:spacing w:before="0" w:beforeAutospacing="0" w:after="0" w:afterAutospacing="0"/>
        <w:jc w:val="center"/>
        <w:rPr>
          <w:rFonts w:ascii="Tahoma" w:hAnsi="Tahoma" w:cs="Tahoma"/>
          <w:b/>
          <w:sz w:val="40"/>
          <w:szCs w:val="40"/>
        </w:rPr>
      </w:pPr>
    </w:p>
    <w:p w:rsidR="00A05F93" w:rsidRDefault="00A05F93" w:rsidP="006D1746">
      <w:pPr>
        <w:pStyle w:val="NormalWeb"/>
        <w:spacing w:before="0" w:beforeAutospacing="0" w:after="0" w:afterAutospacing="0"/>
        <w:jc w:val="center"/>
        <w:rPr>
          <w:rFonts w:ascii="Tahoma" w:hAnsi="Tahoma" w:cs="Tahoma"/>
          <w:b/>
          <w:sz w:val="40"/>
          <w:szCs w:val="40"/>
        </w:rPr>
      </w:pPr>
    </w:p>
    <w:p w:rsidR="006D1746" w:rsidRDefault="006D1746" w:rsidP="006D1746">
      <w:pPr>
        <w:pStyle w:val="NormalWeb"/>
        <w:spacing w:before="0" w:beforeAutospacing="0" w:after="0" w:afterAutospacing="0"/>
        <w:jc w:val="center"/>
        <w:rPr>
          <w:rFonts w:ascii="Tahoma" w:hAnsi="Tahoma" w:cs="Tahoma"/>
          <w:b/>
          <w:sz w:val="40"/>
          <w:szCs w:val="40"/>
        </w:rPr>
      </w:pPr>
      <w:r>
        <w:rPr>
          <w:rFonts w:ascii="Tahoma" w:hAnsi="Tahoma" w:cs="Tahoma"/>
          <w:b/>
          <w:sz w:val="40"/>
          <w:szCs w:val="40"/>
        </w:rPr>
        <w:lastRenderedPageBreak/>
        <w:t>6.FONDURI ALOCATE GESTIONĂRII DURABILE A FONDULUI FORESTIER</w:t>
      </w:r>
    </w:p>
    <w:p w:rsidR="006D1746" w:rsidRPr="00401BFA" w:rsidRDefault="006D1746" w:rsidP="006D1746">
      <w:pPr>
        <w:rPr>
          <w:rFonts w:ascii="Tahoma" w:hAnsi="Tahoma" w:cs="Tahoma"/>
          <w:b w:val="0"/>
          <w:bCs/>
          <w:sz w:val="16"/>
          <w:szCs w:val="16"/>
        </w:rPr>
      </w:pPr>
    </w:p>
    <w:p w:rsidR="006D1746" w:rsidRDefault="006D1746" w:rsidP="006D1746">
      <w:pPr>
        <w:ind w:firstLine="720"/>
        <w:rPr>
          <w:rFonts w:cs="Tahoma"/>
          <w:b w:val="0"/>
          <w:color w:val="auto"/>
          <w:szCs w:val="28"/>
        </w:rPr>
      </w:pPr>
      <w:r w:rsidRPr="006D1746">
        <w:rPr>
          <w:rFonts w:cs="Tahoma"/>
          <w:b w:val="0"/>
          <w:color w:val="auto"/>
          <w:szCs w:val="28"/>
        </w:rPr>
        <w:t xml:space="preserve">Investiţiile finanţate de la bugetul de stat pentru sectorul forestier în anul 2018 au fost stabilite prin Legea bugetului de stat, sumele fiind utilizate cu prioritate în scopul extinderii suprafeţelor de păduri şi dezvoltării infrastructurii forestiere. </w:t>
      </w:r>
    </w:p>
    <w:p w:rsidR="007677A2" w:rsidRPr="007677A2" w:rsidRDefault="007677A2" w:rsidP="007677A2">
      <w:pPr>
        <w:rPr>
          <w:rFonts w:eastAsia="Calibri" w:cs="Tahoma"/>
          <w:b w:val="0"/>
          <w:color w:val="auto"/>
          <w:szCs w:val="24"/>
        </w:rPr>
      </w:pPr>
      <w:r w:rsidRPr="007677A2">
        <w:rPr>
          <w:rFonts w:cs="Tahoma"/>
          <w:b w:val="0"/>
          <w:color w:val="auto"/>
        </w:rPr>
        <w:t xml:space="preserve">          Prin programul de investiţii pe anul 2018 au primit finanţare un număr de 57 perimetre de ameliorare şi un număr de 4 perdele forestiere de protecţie.</w:t>
      </w:r>
    </w:p>
    <w:p w:rsidR="007677A2" w:rsidRPr="007677A2" w:rsidRDefault="007677A2" w:rsidP="007677A2">
      <w:pPr>
        <w:rPr>
          <w:rFonts w:cs="Tahoma"/>
          <w:b w:val="0"/>
          <w:color w:val="auto"/>
        </w:rPr>
      </w:pPr>
      <w:r w:rsidRPr="007677A2">
        <w:rPr>
          <w:rFonts w:cs="Tahoma"/>
          <w:b w:val="0"/>
          <w:color w:val="auto"/>
        </w:rPr>
        <w:t xml:space="preserve">        Pentru  realizarea lucrărilor de regenerare a pădurilor au fost monitorizate: </w:t>
      </w:r>
    </w:p>
    <w:p w:rsidR="007677A2" w:rsidRPr="007677A2" w:rsidRDefault="007677A2" w:rsidP="007677A2">
      <w:pPr>
        <w:rPr>
          <w:rFonts w:cs="Tahoma"/>
          <w:b w:val="0"/>
          <w:color w:val="auto"/>
        </w:rPr>
      </w:pPr>
      <w:r w:rsidRPr="007677A2">
        <w:rPr>
          <w:rFonts w:cs="Tahoma"/>
          <w:b w:val="0"/>
          <w:color w:val="auto"/>
        </w:rPr>
        <w:t xml:space="preserve">23 469 ha din care: 7 683 ha împăduriri (din care 52 ha împăduriri pe terenuri degradate); 2 928 ha completări curente (din  care 141 ha pe terenuri degradate); 224 ha refaceri (din care 2 ha pe terenuri degradate), 21 ha împăduriri cf.art 32 alin.1 Cod Silvic și 12 613 ha regenerări naturale. </w:t>
      </w:r>
    </w:p>
    <w:p w:rsidR="006D1746" w:rsidRPr="006D1746" w:rsidRDefault="006D1746" w:rsidP="006D1746">
      <w:pPr>
        <w:rPr>
          <w:rFonts w:cs="Tahoma"/>
          <w:b w:val="0"/>
          <w:color w:val="auto"/>
        </w:rPr>
      </w:pPr>
      <w:r w:rsidRPr="006D1746">
        <w:rPr>
          <w:rFonts w:cs="Tahoma"/>
          <w:b w:val="0"/>
          <w:color w:val="auto"/>
        </w:rPr>
        <w:tab/>
        <w:t>În conformitate cu prevederile HG 447/2017, pentru anul 2018 s-au decontat compensații reprezentând contravaloarea produselor pe care proprietarii nu le recoltează datorită funcțiilor de protecție stabilite prin amenajamente silvice care determină restricții în recoltarea de masă lemnoasă, în valoare de 23,44 milioane lei.</w:t>
      </w:r>
    </w:p>
    <w:p w:rsidR="006D1746" w:rsidRPr="006D1746" w:rsidRDefault="006D1746" w:rsidP="006D1746">
      <w:pPr>
        <w:rPr>
          <w:rFonts w:cs="Tahoma"/>
          <w:b w:val="0"/>
          <w:color w:val="auto"/>
        </w:rPr>
      </w:pPr>
      <w:r w:rsidRPr="006D1746">
        <w:rPr>
          <w:rFonts w:cs="Tahoma"/>
          <w:b w:val="0"/>
          <w:color w:val="auto"/>
        </w:rPr>
        <w:tab/>
        <w:t xml:space="preserve">De asemenea, conform prevederilor HG nr.864/2016, pentru serviciile silvice pentru fondul forestier proprietate privată a persoanelor fizice și juridice care desfășoară activități economice pentru suprafețe mai mici sau egale cu 30 ha, a fost decontată suma de 6 046 mii lei pentru o suprafață de 103 610 ha.  </w:t>
      </w:r>
    </w:p>
    <w:p w:rsidR="006D1746" w:rsidRPr="006D1746" w:rsidRDefault="006D1746" w:rsidP="006D1746">
      <w:pPr>
        <w:tabs>
          <w:tab w:val="num" w:pos="1080"/>
        </w:tabs>
        <w:ind w:firstLine="720"/>
        <w:rPr>
          <w:rFonts w:cs="Tahoma"/>
          <w:b w:val="0"/>
          <w:color w:val="auto"/>
          <w:szCs w:val="28"/>
        </w:rPr>
      </w:pPr>
    </w:p>
    <w:p w:rsidR="006D1746" w:rsidRPr="007D7988" w:rsidRDefault="006D1746" w:rsidP="006D1746">
      <w:pPr>
        <w:rPr>
          <w:rFonts w:eastAsia="Times New Roman" w:cs="Arial"/>
          <w:b w:val="0"/>
          <w:bCs/>
          <w:i/>
          <w:color w:val="auto"/>
          <w:szCs w:val="28"/>
          <w:lang w:eastAsia="ro-RO"/>
        </w:rPr>
      </w:pPr>
      <w:r w:rsidRPr="007D7988">
        <w:rPr>
          <w:rFonts w:eastAsia="Times New Roman" w:cs="Arial"/>
          <w:b w:val="0"/>
          <w:bCs/>
          <w:i/>
          <w:color w:val="auto"/>
          <w:szCs w:val="28"/>
          <w:lang w:eastAsia="ro-RO"/>
        </w:rPr>
        <w:t>Accesibilizarea fondului forestier proprietate publică a statului</w:t>
      </w:r>
    </w:p>
    <w:p w:rsidR="006D1746" w:rsidRPr="006D1746" w:rsidRDefault="006D1746" w:rsidP="006D1746">
      <w:pPr>
        <w:ind w:left="360"/>
        <w:rPr>
          <w:rFonts w:ascii="Arial" w:eastAsia="Times New Roman" w:hAnsi="Arial" w:cs="Arial"/>
          <w:b w:val="0"/>
          <w:bCs/>
          <w:color w:val="auto"/>
          <w:sz w:val="24"/>
          <w:szCs w:val="24"/>
          <w:lang w:eastAsia="ro-RO"/>
        </w:rPr>
      </w:pPr>
    </w:p>
    <w:p w:rsidR="006D1746" w:rsidRPr="006D1746" w:rsidRDefault="006D1746" w:rsidP="006D1746">
      <w:pPr>
        <w:widowControl w:val="0"/>
        <w:autoSpaceDE w:val="0"/>
        <w:autoSpaceDN w:val="0"/>
        <w:adjustRightInd w:val="0"/>
        <w:ind w:firstLine="709"/>
        <w:rPr>
          <w:rFonts w:cs="Arial"/>
          <w:b w:val="0"/>
          <w:color w:val="auto"/>
          <w:szCs w:val="28"/>
        </w:rPr>
      </w:pPr>
      <w:r w:rsidRPr="006D1746">
        <w:rPr>
          <w:rFonts w:cs="Arial"/>
          <w:b w:val="0"/>
          <w:color w:val="auto"/>
          <w:szCs w:val="28"/>
        </w:rPr>
        <w:t>La data de 01.01.2018, Regia Națională a Pădurilor – Romsilva avea în administrare o rețea de 26562 km de drumuri forestiere și 67 km de căi ferate forestiere.</w:t>
      </w:r>
    </w:p>
    <w:p w:rsidR="006D1746" w:rsidRPr="006D1746" w:rsidRDefault="006D1746" w:rsidP="006D1746">
      <w:pPr>
        <w:widowControl w:val="0"/>
        <w:autoSpaceDE w:val="0"/>
        <w:autoSpaceDN w:val="0"/>
        <w:adjustRightInd w:val="0"/>
        <w:ind w:firstLine="709"/>
        <w:rPr>
          <w:rFonts w:cs="Arial"/>
          <w:b w:val="0"/>
          <w:color w:val="auto"/>
          <w:szCs w:val="28"/>
        </w:rPr>
      </w:pPr>
      <w:r w:rsidRPr="006D1746">
        <w:rPr>
          <w:rFonts w:cs="Arial"/>
          <w:b w:val="0"/>
          <w:color w:val="auto"/>
          <w:szCs w:val="28"/>
        </w:rPr>
        <w:t>Lucrările din anul 2018, s-au concentrat pe drumurile forestiere cu termene de punere în funcțiune precum și a celor aflate în stadii înaintate de executie. Pentru lucrările noi de construire și reabilitare drumuri forestiere, prioritizarea a fost făcută după  volumul de masă lemnoasă ce urmează a se transporta pe acestea. Totodată au fost finanțate lucrările în vederea repunerii în funcțiune a obiectivelor afectate de calamități.</w:t>
      </w:r>
    </w:p>
    <w:p w:rsidR="006D1746" w:rsidRPr="006D1746" w:rsidRDefault="006D1746" w:rsidP="006D1746">
      <w:pPr>
        <w:ind w:firstLine="708"/>
        <w:rPr>
          <w:rFonts w:eastAsia="Batang" w:cs="Arial"/>
          <w:b w:val="0"/>
          <w:iCs/>
          <w:color w:val="auto"/>
          <w:szCs w:val="28"/>
        </w:rPr>
      </w:pPr>
      <w:r w:rsidRPr="006D1746">
        <w:rPr>
          <w:rFonts w:eastAsia="Batang" w:cs="Arial"/>
          <w:b w:val="0"/>
          <w:iCs/>
          <w:color w:val="auto"/>
          <w:szCs w:val="28"/>
        </w:rPr>
        <w:t>La 31.12.2018, realizările investițiilor cu finanțare din fondul  de accesibilizare au fost în valoare de 92.366 mii lei, astfel:</w:t>
      </w:r>
    </w:p>
    <w:p w:rsidR="006D1746" w:rsidRPr="006D1746" w:rsidRDefault="006D1746" w:rsidP="006D1746">
      <w:pPr>
        <w:pStyle w:val="StilChar"/>
        <w:numPr>
          <w:ilvl w:val="0"/>
          <w:numId w:val="20"/>
        </w:numPr>
        <w:rPr>
          <w:rFonts w:asciiTheme="minorHAnsi" w:hAnsiTheme="minorHAnsi"/>
          <w:sz w:val="28"/>
          <w:szCs w:val="28"/>
          <w:lang w:val="ro-RO"/>
        </w:rPr>
      </w:pPr>
      <w:r w:rsidRPr="006D1746">
        <w:rPr>
          <w:rFonts w:asciiTheme="minorHAnsi" w:hAnsiTheme="minorHAnsi"/>
          <w:sz w:val="28"/>
          <w:szCs w:val="28"/>
          <w:lang w:val="ro-RO"/>
        </w:rPr>
        <w:lastRenderedPageBreak/>
        <w:t xml:space="preserve">construcții de drumuri forestiere noi – 340.51 km/ 105 obiective/10.127 mii lei realizări, din care recepționate în 2018 – 7 obiective /24.97 km și 11 obiective poduri noi; </w:t>
      </w:r>
    </w:p>
    <w:p w:rsidR="006D1746" w:rsidRPr="006D1746" w:rsidRDefault="006D1746" w:rsidP="006D1746">
      <w:pPr>
        <w:pStyle w:val="StilChar"/>
        <w:numPr>
          <w:ilvl w:val="0"/>
          <w:numId w:val="20"/>
        </w:numPr>
        <w:rPr>
          <w:rFonts w:asciiTheme="minorHAnsi" w:hAnsiTheme="minorHAnsi"/>
          <w:sz w:val="28"/>
          <w:szCs w:val="28"/>
          <w:lang w:val="ro-RO"/>
        </w:rPr>
      </w:pPr>
      <w:r w:rsidRPr="006D1746">
        <w:rPr>
          <w:rFonts w:asciiTheme="minorHAnsi" w:hAnsiTheme="minorHAnsi"/>
          <w:sz w:val="28"/>
          <w:szCs w:val="28"/>
          <w:lang w:val="ro-RO"/>
        </w:rPr>
        <w:t xml:space="preserve">refaceri/reabilitări drumuri forestiere – 1351,42 km/ 269 obiective/ 74.754 mii lei realizări, din care recepționate în 2018 – 37 obiective / 171,01 km; </w:t>
      </w:r>
    </w:p>
    <w:p w:rsidR="006D1746" w:rsidRPr="006D1746" w:rsidRDefault="006D1746" w:rsidP="006D1746">
      <w:pPr>
        <w:pStyle w:val="StilChar"/>
        <w:numPr>
          <w:ilvl w:val="0"/>
          <w:numId w:val="20"/>
        </w:numPr>
        <w:rPr>
          <w:rFonts w:asciiTheme="minorHAnsi" w:hAnsiTheme="minorHAnsi"/>
          <w:sz w:val="28"/>
          <w:szCs w:val="28"/>
          <w:lang w:val="ro-RO"/>
        </w:rPr>
      </w:pPr>
      <w:r w:rsidRPr="006D1746">
        <w:rPr>
          <w:rFonts w:asciiTheme="minorHAnsi" w:hAnsiTheme="minorHAnsi"/>
          <w:sz w:val="28"/>
          <w:szCs w:val="28"/>
          <w:lang w:val="ro-RO"/>
        </w:rPr>
        <w:t xml:space="preserve">proiectare – 663,48 km/ 165 obiective/ 3.179 mii lei realizări; </w:t>
      </w:r>
    </w:p>
    <w:p w:rsidR="006D1746" w:rsidRDefault="006D1746" w:rsidP="006D1746">
      <w:pPr>
        <w:pStyle w:val="StilChar"/>
        <w:numPr>
          <w:ilvl w:val="0"/>
          <w:numId w:val="20"/>
        </w:numPr>
        <w:rPr>
          <w:rFonts w:asciiTheme="minorHAnsi" w:hAnsiTheme="minorHAnsi"/>
          <w:sz w:val="28"/>
          <w:szCs w:val="28"/>
          <w:lang w:val="ro-RO"/>
        </w:rPr>
      </w:pPr>
      <w:r w:rsidRPr="006D1746">
        <w:rPr>
          <w:rFonts w:asciiTheme="minorHAnsi" w:hAnsiTheme="minorHAnsi"/>
          <w:sz w:val="28"/>
          <w:szCs w:val="28"/>
          <w:lang w:val="ro-RO"/>
        </w:rPr>
        <w:t>repuneri  în funcțiune 72 obiective/ 11.940 mii lei.</w:t>
      </w:r>
    </w:p>
    <w:p w:rsidR="00A05F93" w:rsidRDefault="00A05F93"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DF57D6" w:rsidRDefault="00DF57D6" w:rsidP="009F501E">
      <w:pPr>
        <w:jc w:val="center"/>
        <w:rPr>
          <w:rFonts w:ascii="Tahoma" w:hAnsi="Tahoma" w:cs="Tahoma"/>
          <w:color w:val="auto"/>
          <w:sz w:val="40"/>
          <w:szCs w:val="40"/>
        </w:rPr>
      </w:pPr>
    </w:p>
    <w:p w:rsidR="009F501E" w:rsidRPr="001C446E" w:rsidRDefault="009F501E" w:rsidP="009F501E">
      <w:pPr>
        <w:jc w:val="center"/>
        <w:rPr>
          <w:rFonts w:ascii="Tahoma" w:hAnsi="Tahoma" w:cs="Tahoma"/>
          <w:b w:val="0"/>
          <w:color w:val="auto"/>
          <w:sz w:val="40"/>
          <w:szCs w:val="40"/>
        </w:rPr>
      </w:pPr>
      <w:r w:rsidRPr="001C446E">
        <w:rPr>
          <w:rFonts w:ascii="Tahoma" w:hAnsi="Tahoma" w:cs="Tahoma"/>
          <w:color w:val="auto"/>
          <w:sz w:val="40"/>
          <w:szCs w:val="40"/>
        </w:rPr>
        <w:t>7.VÂNĂTOARE ȘI SALMONICULTURĂ</w:t>
      </w:r>
    </w:p>
    <w:p w:rsidR="009F501E" w:rsidRPr="001C446E" w:rsidRDefault="009F501E" w:rsidP="009F501E">
      <w:pPr>
        <w:rPr>
          <w:rFonts w:eastAsia="Times New Roman"/>
          <w:b w:val="0"/>
          <w:i/>
          <w:color w:val="auto"/>
          <w:szCs w:val="28"/>
          <w:u w:val="single"/>
          <w:lang w:eastAsia="ro-RO"/>
        </w:rPr>
      </w:pPr>
    </w:p>
    <w:p w:rsidR="009F501E" w:rsidRDefault="009F501E" w:rsidP="009F501E">
      <w:pPr>
        <w:jc w:val="center"/>
        <w:outlineLvl w:val="0"/>
        <w:rPr>
          <w:rFonts w:cs="Tahoma"/>
          <w:color w:val="auto"/>
          <w:szCs w:val="28"/>
        </w:rPr>
      </w:pPr>
      <w:r w:rsidRPr="001C446E">
        <w:rPr>
          <w:rFonts w:cs="Tahoma"/>
          <w:color w:val="auto"/>
          <w:szCs w:val="28"/>
        </w:rPr>
        <w:t xml:space="preserve">7.1. Vânătoare și salmonicultură în fondul forester administrat de Regia Națională a Pădurilor-Romsilva </w:t>
      </w:r>
    </w:p>
    <w:p w:rsidR="001C446E" w:rsidRPr="001C446E" w:rsidRDefault="001C446E" w:rsidP="009F501E">
      <w:pPr>
        <w:jc w:val="center"/>
        <w:outlineLvl w:val="0"/>
        <w:rPr>
          <w:rFonts w:cs="Tahoma"/>
          <w:b w:val="0"/>
          <w:color w:val="auto"/>
          <w:szCs w:val="28"/>
        </w:rPr>
      </w:pPr>
    </w:p>
    <w:p w:rsidR="009F501E" w:rsidRDefault="009F501E" w:rsidP="009F501E">
      <w:pPr>
        <w:jc w:val="center"/>
        <w:rPr>
          <w:rFonts w:cs="Tahoma"/>
          <w:bCs/>
          <w:color w:val="auto"/>
          <w:szCs w:val="28"/>
        </w:rPr>
      </w:pPr>
      <w:r w:rsidRPr="001C446E">
        <w:rPr>
          <w:rFonts w:cs="Tahoma"/>
          <w:bCs/>
          <w:color w:val="auto"/>
          <w:szCs w:val="28"/>
        </w:rPr>
        <w:t>7.1.1. Creşterea şi ocrotirea vânatului</w:t>
      </w:r>
    </w:p>
    <w:p w:rsidR="001C446E" w:rsidRPr="001C446E" w:rsidRDefault="001C446E" w:rsidP="009F501E">
      <w:pPr>
        <w:jc w:val="center"/>
        <w:rPr>
          <w:rFonts w:cs="Tahoma"/>
          <w:b w:val="0"/>
          <w:color w:val="auto"/>
          <w:szCs w:val="28"/>
        </w:rPr>
      </w:pPr>
    </w:p>
    <w:p w:rsidR="009F501E" w:rsidRDefault="009F501E" w:rsidP="001C446E">
      <w:pPr>
        <w:jc w:val="center"/>
        <w:rPr>
          <w:rFonts w:cs="Tahoma"/>
          <w:color w:val="auto"/>
          <w:szCs w:val="28"/>
        </w:rPr>
      </w:pPr>
      <w:r w:rsidRPr="001C446E">
        <w:rPr>
          <w:rFonts w:cs="Tahoma"/>
          <w:bCs/>
          <w:color w:val="auto"/>
          <w:szCs w:val="28"/>
        </w:rPr>
        <w:t>7.1.1.1.</w:t>
      </w:r>
      <w:r w:rsidRPr="001C446E">
        <w:rPr>
          <w:rFonts w:cs="Tahoma"/>
          <w:color w:val="auto"/>
          <w:szCs w:val="28"/>
        </w:rPr>
        <w:t>Fonduri cinegetice</w:t>
      </w:r>
    </w:p>
    <w:p w:rsidR="001C446E" w:rsidRPr="000A5739" w:rsidRDefault="001C446E" w:rsidP="009F501E">
      <w:pPr>
        <w:rPr>
          <w:rFonts w:eastAsia="Times New Roman"/>
          <w:b w:val="0"/>
          <w:color w:val="000000"/>
          <w:szCs w:val="28"/>
          <w:lang w:eastAsia="ro-RO"/>
        </w:rPr>
      </w:pPr>
    </w:p>
    <w:p w:rsidR="009F501E" w:rsidRPr="009F501E" w:rsidRDefault="009F501E" w:rsidP="009F501E">
      <w:pPr>
        <w:ind w:firstLine="737"/>
        <w:rPr>
          <w:rFonts w:eastAsia="Times New Roman" w:cstheme="minorHAnsi"/>
          <w:b w:val="0"/>
          <w:color w:val="auto"/>
          <w:szCs w:val="28"/>
          <w:lang w:eastAsia="ro-RO"/>
        </w:rPr>
      </w:pPr>
      <w:r w:rsidRPr="009F501E">
        <w:rPr>
          <w:rFonts w:eastAsia="Times New Roman" w:cstheme="minorHAnsi"/>
          <w:b w:val="0"/>
          <w:color w:val="auto"/>
          <w:szCs w:val="28"/>
          <w:lang w:eastAsia="ro-RO"/>
        </w:rPr>
        <w:t xml:space="preserve">În anul 2018 suprafaţa totală a fondului cinegetic din România a fost de 21.966,3 mii ha, din care 85,9% este gestionată de diverse asociaţii de vânătoare, 12,4 % de R.N.P. - Romsilva şi 1,7% de unităţi de învăţământ şi cercetare cu profil silvic. </w:t>
      </w:r>
    </w:p>
    <w:p w:rsidR="009F501E" w:rsidRPr="009F501E" w:rsidRDefault="009F501E" w:rsidP="009F501E">
      <w:pPr>
        <w:ind w:firstLine="737"/>
        <w:rPr>
          <w:rFonts w:eastAsia="Times New Roman" w:cstheme="minorHAnsi"/>
          <w:b w:val="0"/>
          <w:color w:val="auto"/>
          <w:szCs w:val="28"/>
          <w:lang w:eastAsia="ro-RO"/>
        </w:rPr>
      </w:pPr>
      <w:r w:rsidRPr="009F501E">
        <w:rPr>
          <w:rFonts w:eastAsia="Times New Roman" w:cstheme="minorHAnsi"/>
          <w:b w:val="0"/>
          <w:color w:val="auto"/>
          <w:szCs w:val="28"/>
          <w:lang w:eastAsia="ro-RO"/>
        </w:rPr>
        <w:t xml:space="preserve">Pe forme de relief, structura fondului cinegetic se prezintă astfel: </w:t>
      </w:r>
    </w:p>
    <w:p w:rsidR="009F501E" w:rsidRPr="009F501E" w:rsidRDefault="009F501E" w:rsidP="009F501E">
      <w:pPr>
        <w:numPr>
          <w:ilvl w:val="0"/>
          <w:numId w:val="21"/>
        </w:numPr>
        <w:spacing w:line="240" w:lineRule="auto"/>
        <w:jc w:val="both"/>
        <w:rPr>
          <w:rFonts w:eastAsia="Times New Roman" w:cstheme="minorHAnsi"/>
          <w:b w:val="0"/>
          <w:color w:val="auto"/>
          <w:szCs w:val="28"/>
          <w:lang w:eastAsia="ro-RO"/>
        </w:rPr>
      </w:pPr>
      <w:r w:rsidRPr="009F501E">
        <w:rPr>
          <w:rFonts w:eastAsia="Times New Roman" w:cstheme="minorHAnsi"/>
          <w:b w:val="0"/>
          <w:color w:val="auto"/>
          <w:szCs w:val="28"/>
          <w:lang w:eastAsia="ro-RO"/>
        </w:rPr>
        <w:t>41,7% - câmpie;</w:t>
      </w:r>
    </w:p>
    <w:p w:rsidR="009F501E" w:rsidRPr="009F501E" w:rsidRDefault="009F501E" w:rsidP="009F501E">
      <w:pPr>
        <w:numPr>
          <w:ilvl w:val="0"/>
          <w:numId w:val="21"/>
        </w:numPr>
        <w:spacing w:line="240" w:lineRule="auto"/>
        <w:jc w:val="both"/>
        <w:rPr>
          <w:rFonts w:eastAsia="Times New Roman" w:cstheme="minorHAnsi"/>
          <w:b w:val="0"/>
          <w:color w:val="auto"/>
          <w:szCs w:val="28"/>
          <w:lang w:eastAsia="ro-RO"/>
        </w:rPr>
      </w:pPr>
      <w:r w:rsidRPr="009F501E">
        <w:rPr>
          <w:rFonts w:eastAsia="Times New Roman" w:cstheme="minorHAnsi"/>
          <w:b w:val="0"/>
          <w:color w:val="auto"/>
          <w:szCs w:val="28"/>
          <w:lang w:eastAsia="ro-RO"/>
        </w:rPr>
        <w:t>37,5% - deal;</w:t>
      </w:r>
    </w:p>
    <w:p w:rsidR="009F501E" w:rsidRPr="009F501E" w:rsidRDefault="009F501E" w:rsidP="009F501E">
      <w:pPr>
        <w:numPr>
          <w:ilvl w:val="0"/>
          <w:numId w:val="21"/>
        </w:numPr>
        <w:spacing w:line="240" w:lineRule="auto"/>
        <w:jc w:val="both"/>
        <w:rPr>
          <w:rFonts w:eastAsia="Times New Roman" w:cstheme="minorHAnsi"/>
          <w:b w:val="0"/>
          <w:color w:val="auto"/>
          <w:szCs w:val="28"/>
          <w:lang w:eastAsia="ro-RO"/>
        </w:rPr>
      </w:pPr>
      <w:r w:rsidRPr="009F501E">
        <w:rPr>
          <w:rFonts w:eastAsia="Times New Roman" w:cstheme="minorHAnsi"/>
          <w:b w:val="0"/>
          <w:color w:val="auto"/>
          <w:szCs w:val="28"/>
          <w:lang w:eastAsia="ro-RO"/>
        </w:rPr>
        <w:t xml:space="preserve">20,8% - munte. </w:t>
      </w:r>
    </w:p>
    <w:p w:rsidR="009F501E" w:rsidRPr="009F501E" w:rsidRDefault="009F501E" w:rsidP="009F501E">
      <w:pPr>
        <w:ind w:firstLine="737"/>
        <w:rPr>
          <w:rFonts w:eastAsia="Times New Roman" w:cstheme="minorHAnsi"/>
          <w:b w:val="0"/>
          <w:color w:val="auto"/>
          <w:szCs w:val="28"/>
          <w:lang w:eastAsia="ro-RO"/>
        </w:rPr>
      </w:pPr>
      <w:r w:rsidRPr="009F501E">
        <w:rPr>
          <w:rFonts w:eastAsia="Times New Roman" w:cstheme="minorHAnsi"/>
          <w:b w:val="0"/>
          <w:color w:val="auto"/>
          <w:szCs w:val="28"/>
          <w:lang w:eastAsia="ro-RO"/>
        </w:rPr>
        <w:t>Fondul cinegetic naţional este arondat în 2.151 fonduri cinegetice şi a fost  gestionat astfel: 248 fonduri prin R.N.P.-Romsilva, 1.880 fonduri prin diverse organizaţii şi asociaţii vânătoreşti și alte 23 de fonduri cinegetice prin instituţiile de învăţământ şi de cercetare ştiinţifică în domeniul cinegetic.</w:t>
      </w:r>
    </w:p>
    <w:tbl>
      <w:tblPr>
        <w:tblW w:w="7466" w:type="dxa"/>
        <w:jc w:val="center"/>
        <w:tblLook w:val="04A0" w:firstRow="1" w:lastRow="0" w:firstColumn="1" w:lastColumn="0" w:noHBand="0" w:noVBand="1"/>
      </w:tblPr>
      <w:tblGrid>
        <w:gridCol w:w="3202"/>
        <w:gridCol w:w="1901"/>
        <w:gridCol w:w="2127"/>
        <w:gridCol w:w="236"/>
      </w:tblGrid>
      <w:tr w:rsidR="009F501E" w:rsidRPr="009F501E" w:rsidTr="00A62BDB">
        <w:trPr>
          <w:trHeight w:val="399"/>
          <w:jc w:val="center"/>
        </w:trPr>
        <w:tc>
          <w:tcPr>
            <w:tcW w:w="3202" w:type="dxa"/>
            <w:tcBorders>
              <w:bottom w:val="single" w:sz="4" w:space="0" w:color="auto"/>
            </w:tcBorders>
            <w:noWrap/>
            <w:vAlign w:val="bottom"/>
          </w:tcPr>
          <w:p w:rsidR="009F501E" w:rsidRPr="009F501E" w:rsidRDefault="009F501E" w:rsidP="00A62BDB">
            <w:pPr>
              <w:rPr>
                <w:rFonts w:eastAsia="Times New Roman" w:cstheme="minorHAnsi"/>
                <w:b w:val="0"/>
                <w:color w:val="auto"/>
                <w:sz w:val="24"/>
                <w:szCs w:val="24"/>
                <w:lang w:eastAsia="ro-RO"/>
              </w:rPr>
            </w:pPr>
          </w:p>
        </w:tc>
        <w:tc>
          <w:tcPr>
            <w:tcW w:w="1901" w:type="dxa"/>
            <w:noWrap/>
            <w:vAlign w:val="bottom"/>
          </w:tcPr>
          <w:p w:rsidR="009F501E" w:rsidRPr="009F501E" w:rsidRDefault="009F501E" w:rsidP="00A62BDB">
            <w:pPr>
              <w:rPr>
                <w:rFonts w:eastAsia="Times New Roman" w:cstheme="minorHAnsi"/>
                <w:b w:val="0"/>
                <w:color w:val="auto"/>
                <w:sz w:val="24"/>
                <w:szCs w:val="24"/>
                <w:lang w:eastAsia="ro-RO"/>
              </w:rPr>
            </w:pPr>
          </w:p>
        </w:tc>
        <w:tc>
          <w:tcPr>
            <w:tcW w:w="2127" w:type="dxa"/>
            <w:noWrap/>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(mii ha) </w:t>
            </w:r>
          </w:p>
        </w:tc>
        <w:tc>
          <w:tcPr>
            <w:tcW w:w="236" w:type="dxa"/>
            <w:noWrap/>
            <w:vAlign w:val="bottom"/>
          </w:tcPr>
          <w:p w:rsidR="009F501E" w:rsidRPr="009F501E" w:rsidRDefault="009F501E" w:rsidP="00A62BDB">
            <w:pPr>
              <w:rPr>
                <w:rFonts w:eastAsia="Times New Roman" w:cstheme="minorHAnsi"/>
                <w:b w:val="0"/>
                <w:color w:val="auto"/>
                <w:sz w:val="24"/>
                <w:szCs w:val="24"/>
                <w:lang w:eastAsia="ro-RO"/>
              </w:rPr>
            </w:pPr>
          </w:p>
        </w:tc>
      </w:tr>
      <w:tr w:rsidR="009F501E" w:rsidRPr="009F501E" w:rsidTr="00A62BDB">
        <w:trPr>
          <w:gridAfter w:val="1"/>
          <w:wAfter w:w="236" w:type="dxa"/>
          <w:cantSplit/>
          <w:trHeight w:val="255"/>
          <w:jc w:val="center"/>
        </w:trPr>
        <w:tc>
          <w:tcPr>
            <w:tcW w:w="3202" w:type="dxa"/>
            <w:vMerge w:val="restart"/>
            <w:tcBorders>
              <w:top w:val="single" w:sz="4" w:space="0" w:color="auto"/>
              <w:left w:val="single" w:sz="4" w:space="0" w:color="auto"/>
              <w:bottom w:val="single" w:sz="4" w:space="0" w:color="auto"/>
              <w:right w:val="single" w:sz="4" w:space="0" w:color="auto"/>
            </w:tcBorders>
            <w:noWrap/>
            <w:vAlign w:val="bottom"/>
          </w:tcPr>
          <w:p w:rsidR="009F501E" w:rsidRPr="009F501E" w:rsidRDefault="009F501E" w:rsidP="00A62BDB">
            <w:pPr>
              <w:ind w:left="154" w:hanging="154"/>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Suprafaţa fondului cinegetic gestionat de RNP - Romsilva</w:t>
            </w:r>
          </w:p>
        </w:tc>
        <w:tc>
          <w:tcPr>
            <w:tcW w:w="4028" w:type="dxa"/>
            <w:gridSpan w:val="2"/>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din care:</w:t>
            </w:r>
          </w:p>
        </w:tc>
      </w:tr>
      <w:tr w:rsidR="009F501E" w:rsidRPr="009F501E" w:rsidTr="00A62BDB">
        <w:trPr>
          <w:gridAfter w:val="1"/>
          <w:wAfter w:w="236" w:type="dxa"/>
          <w:cantSplit/>
          <w:trHeight w:val="255"/>
          <w:jc w:val="center"/>
        </w:trPr>
        <w:tc>
          <w:tcPr>
            <w:tcW w:w="3202" w:type="dxa"/>
            <w:vMerge/>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rPr>
                <w:rFonts w:eastAsia="Times New Roman" w:cstheme="minorHAnsi"/>
                <w:b w:val="0"/>
                <w:bCs/>
                <w:color w:val="auto"/>
                <w:sz w:val="24"/>
                <w:szCs w:val="24"/>
                <w:lang w:eastAsia="ro-RO"/>
              </w:rPr>
            </w:pPr>
          </w:p>
        </w:tc>
        <w:tc>
          <w:tcPr>
            <w:tcW w:w="1901" w:type="dxa"/>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Productiv cinegetic</w:t>
            </w:r>
          </w:p>
        </w:tc>
        <w:tc>
          <w:tcPr>
            <w:tcW w:w="2127" w:type="dxa"/>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Neproductiv cinegetic</w:t>
            </w:r>
          </w:p>
        </w:tc>
      </w:tr>
      <w:tr w:rsidR="009F501E" w:rsidRPr="009F501E" w:rsidTr="00A62BDB">
        <w:trPr>
          <w:gridAfter w:val="1"/>
          <w:wAfter w:w="236" w:type="dxa"/>
          <w:trHeight w:val="255"/>
          <w:jc w:val="center"/>
        </w:trPr>
        <w:tc>
          <w:tcPr>
            <w:tcW w:w="3202" w:type="dxa"/>
            <w:tcBorders>
              <w:top w:val="single" w:sz="4" w:space="0" w:color="auto"/>
              <w:left w:val="single" w:sz="4" w:space="0" w:color="auto"/>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2751,17 mii ha</w:t>
            </w:r>
          </w:p>
        </w:tc>
        <w:tc>
          <w:tcPr>
            <w:tcW w:w="1901" w:type="dxa"/>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2638,11 mii ha</w:t>
            </w:r>
          </w:p>
        </w:tc>
        <w:tc>
          <w:tcPr>
            <w:tcW w:w="2127" w:type="dxa"/>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113,06 mii ha</w:t>
            </w:r>
          </w:p>
        </w:tc>
      </w:tr>
    </w:tbl>
    <w:p w:rsidR="009F501E" w:rsidRPr="009F501E" w:rsidRDefault="009F501E" w:rsidP="009F501E">
      <w:pPr>
        <w:rPr>
          <w:rFonts w:eastAsia="Times New Roman" w:cstheme="minorHAnsi"/>
          <w:b w:val="0"/>
          <w:color w:val="auto"/>
          <w:sz w:val="24"/>
          <w:szCs w:val="24"/>
          <w:lang w:eastAsia="ro-RO"/>
        </w:rPr>
      </w:pPr>
    </w:p>
    <w:p w:rsidR="009F501E" w:rsidRPr="009F501E" w:rsidRDefault="009F501E" w:rsidP="009F501E">
      <w:pPr>
        <w:ind w:firstLine="737"/>
        <w:rPr>
          <w:rFonts w:eastAsia="Times New Roman" w:cstheme="minorHAnsi"/>
          <w:b w:val="0"/>
          <w:color w:val="auto"/>
          <w:szCs w:val="28"/>
          <w:lang w:eastAsia="ro-RO"/>
        </w:rPr>
      </w:pPr>
      <w:r w:rsidRPr="009F501E">
        <w:rPr>
          <w:rFonts w:eastAsia="Times New Roman" w:cstheme="minorHAnsi"/>
          <w:b w:val="0"/>
          <w:color w:val="auto"/>
          <w:szCs w:val="28"/>
          <w:lang w:eastAsia="ro-RO"/>
        </w:rPr>
        <w:t>Din suprafaţa totală de 2751,17 mii ha (cât reprezintă fondul cinegetic atribuit regiei),  suprafaţa de 2638,11 mii ha (95,9 %) reprezintă fondul cinegetic productiv.</w:t>
      </w:r>
    </w:p>
    <w:p w:rsidR="009F501E" w:rsidRPr="009F501E" w:rsidRDefault="009F501E" w:rsidP="009F501E">
      <w:pPr>
        <w:ind w:firstLine="737"/>
        <w:rPr>
          <w:rFonts w:eastAsia="Times New Roman" w:cstheme="minorHAnsi"/>
          <w:b w:val="0"/>
          <w:color w:val="auto"/>
          <w:sz w:val="24"/>
          <w:szCs w:val="24"/>
          <w:lang w:eastAsia="ro-RO"/>
        </w:rPr>
      </w:pPr>
      <w:r w:rsidRPr="009F501E">
        <w:rPr>
          <w:rFonts w:eastAsia="Times New Roman" w:cstheme="minorHAnsi"/>
          <w:b w:val="0"/>
          <w:color w:val="auto"/>
          <w:szCs w:val="28"/>
          <w:lang w:eastAsia="ro-RO"/>
        </w:rPr>
        <w:t>Suprafaţa fondului cinegetic productiv cuprinde: terenuri agricole (arabil, fâneţe, vii şi livezi) în proporție de 34,6 %, păşuni și islazuri în proporţie de 10,8%, păduri 46,3%, luciu de apă 1,3% şi goluri de munte 2,9%.</w:t>
      </w:r>
      <w:r w:rsidRPr="009F501E">
        <w:rPr>
          <w:rFonts w:eastAsia="Times New Roman" w:cstheme="minorHAnsi"/>
          <w:b w:val="0"/>
          <w:color w:val="auto"/>
          <w:sz w:val="24"/>
          <w:szCs w:val="24"/>
          <w:lang w:eastAsia="ro-RO"/>
        </w:rPr>
        <w:t xml:space="preserve"> </w:t>
      </w:r>
      <w:r w:rsidRPr="009F501E">
        <w:rPr>
          <w:rFonts w:eastAsia="Times New Roman" w:cstheme="minorHAnsi"/>
          <w:b w:val="0"/>
          <w:color w:val="auto"/>
          <w:sz w:val="24"/>
          <w:szCs w:val="24"/>
          <w:lang w:eastAsia="ro-RO"/>
        </w:rPr>
        <w:tab/>
      </w:r>
    </w:p>
    <w:p w:rsidR="009F501E" w:rsidRPr="009F501E" w:rsidRDefault="009F501E" w:rsidP="009F501E">
      <w:pPr>
        <w:rPr>
          <w:rFonts w:eastAsia="Times New Roman" w:cstheme="minorHAnsi"/>
          <w:b w:val="0"/>
          <w:bCs/>
          <w:color w:val="auto"/>
          <w:szCs w:val="28"/>
          <w:lang w:eastAsia="ro-RO"/>
        </w:rPr>
      </w:pPr>
      <w:r w:rsidRPr="009F501E">
        <w:rPr>
          <w:rFonts w:eastAsia="Times New Roman" w:cstheme="minorHAnsi"/>
          <w:b w:val="0"/>
          <w:color w:val="auto"/>
          <w:szCs w:val="28"/>
          <w:lang w:eastAsia="ro-RO"/>
        </w:rPr>
        <w:tab/>
      </w:r>
      <w:r w:rsidRPr="009F501E">
        <w:rPr>
          <w:rFonts w:eastAsia="Times New Roman" w:cstheme="minorHAnsi"/>
          <w:b w:val="0"/>
          <w:color w:val="auto"/>
          <w:szCs w:val="28"/>
          <w:lang w:eastAsia="ro-RO"/>
        </w:rPr>
        <w:tab/>
      </w:r>
    </w:p>
    <w:tbl>
      <w:tblPr>
        <w:tblW w:w="9780" w:type="dxa"/>
        <w:jc w:val="center"/>
        <w:tblLook w:val="04A0" w:firstRow="1" w:lastRow="0" w:firstColumn="1" w:lastColumn="0" w:noHBand="0" w:noVBand="1"/>
      </w:tblPr>
      <w:tblGrid>
        <w:gridCol w:w="1501"/>
        <w:gridCol w:w="1633"/>
        <w:gridCol w:w="1701"/>
        <w:gridCol w:w="1276"/>
        <w:gridCol w:w="1559"/>
        <w:gridCol w:w="2110"/>
      </w:tblGrid>
      <w:tr w:rsidR="009F501E" w:rsidRPr="009F501E" w:rsidTr="00A62BDB">
        <w:trPr>
          <w:trHeight w:val="725"/>
          <w:jc w:val="center"/>
        </w:trPr>
        <w:tc>
          <w:tcPr>
            <w:tcW w:w="9780" w:type="dxa"/>
            <w:gridSpan w:val="6"/>
            <w:noWrap/>
            <w:vAlign w:val="bottom"/>
          </w:tcPr>
          <w:p w:rsidR="009F501E" w:rsidRPr="009F501E" w:rsidRDefault="009F501E" w:rsidP="00A62BDB">
            <w:pPr>
              <w:ind w:left="1467" w:hanging="1467"/>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lastRenderedPageBreak/>
              <w:t>Capacitatea de asigurare a hranei complementare a vânatului</w:t>
            </w:r>
            <w:r w:rsidR="00A05F93">
              <w:rPr>
                <w:rFonts w:eastAsia="Times New Roman" w:cstheme="minorHAnsi"/>
                <w:b w:val="0"/>
                <w:bCs/>
                <w:color w:val="auto"/>
                <w:sz w:val="24"/>
                <w:szCs w:val="24"/>
                <w:lang w:eastAsia="ro-RO"/>
              </w:rPr>
              <w:t xml:space="preserve"> </w:t>
            </w:r>
            <w:r w:rsidRPr="009F501E">
              <w:rPr>
                <w:rFonts w:eastAsia="Times New Roman" w:cstheme="minorHAnsi"/>
                <w:b w:val="0"/>
                <w:bCs/>
                <w:color w:val="auto"/>
                <w:sz w:val="24"/>
                <w:szCs w:val="24"/>
                <w:lang w:eastAsia="ro-RO"/>
              </w:rPr>
              <w:t>pe fondurile gestionate de R.N.P.-Romsilva în anul 2018</w:t>
            </w:r>
          </w:p>
          <w:p w:rsidR="009F501E" w:rsidRPr="009F501E" w:rsidRDefault="009F501E" w:rsidP="00A62BDB">
            <w:pPr>
              <w:ind w:left="1107" w:hanging="1107"/>
              <w:rPr>
                <w:rFonts w:eastAsia="Times New Roman" w:cstheme="minorHAnsi"/>
                <w:b w:val="0"/>
                <w:bCs/>
                <w:color w:val="auto"/>
                <w:sz w:val="24"/>
                <w:szCs w:val="24"/>
                <w:lang w:eastAsia="ro-RO"/>
              </w:rPr>
            </w:pPr>
          </w:p>
        </w:tc>
      </w:tr>
      <w:tr w:rsidR="009F501E" w:rsidRPr="009F501E" w:rsidTr="00A62BDB">
        <w:trPr>
          <w:cantSplit/>
          <w:trHeight w:val="392"/>
          <w:jc w:val="center"/>
        </w:trPr>
        <w:tc>
          <w:tcPr>
            <w:tcW w:w="1501" w:type="dxa"/>
            <w:vMerge w:val="restart"/>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 xml:space="preserve">Terenuri </w:t>
            </w:r>
          </w:p>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cultivate</w:t>
            </w:r>
            <w:r w:rsidRPr="009F501E">
              <w:rPr>
                <w:rFonts w:eastAsia="Times New Roman" w:cstheme="minorHAnsi"/>
                <w:b w:val="0"/>
                <w:bCs/>
                <w:color w:val="auto"/>
                <w:sz w:val="24"/>
                <w:szCs w:val="24"/>
                <w:lang w:eastAsia="ro-RO"/>
              </w:rPr>
              <w:br/>
              <w:t>pentru hrană</w:t>
            </w:r>
          </w:p>
          <w:p w:rsidR="009F501E" w:rsidRPr="009F501E" w:rsidRDefault="009F501E" w:rsidP="00A62BDB">
            <w:pPr>
              <w:jc w:val="center"/>
              <w:rPr>
                <w:rFonts w:eastAsia="Times New Roman" w:cstheme="minorHAnsi"/>
                <w:b w:val="0"/>
                <w:bCs/>
                <w:color w:val="auto"/>
                <w:sz w:val="24"/>
                <w:szCs w:val="24"/>
                <w:lang w:eastAsia="ro-RO"/>
              </w:rPr>
            </w:pPr>
          </w:p>
        </w:tc>
        <w:tc>
          <w:tcPr>
            <w:tcW w:w="1633" w:type="dxa"/>
            <w:vMerge w:val="restart"/>
            <w:tcBorders>
              <w:top w:val="single" w:sz="4" w:space="0" w:color="auto"/>
              <w:left w:val="nil"/>
              <w:bottom w:val="single" w:sz="4" w:space="0" w:color="auto"/>
              <w:right w:val="single" w:sz="4" w:space="0" w:color="auto"/>
            </w:tcBorders>
            <w:noWrap/>
            <w:vAlign w:val="center"/>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bCs/>
                <w:color w:val="auto"/>
                <w:sz w:val="24"/>
                <w:szCs w:val="24"/>
                <w:lang w:eastAsia="ro-RO"/>
              </w:rPr>
              <w:t>Hrana administrată</w:t>
            </w:r>
          </w:p>
          <w:p w:rsidR="009F501E" w:rsidRPr="009F501E" w:rsidRDefault="009F501E" w:rsidP="00A62BDB">
            <w:pPr>
              <w:jc w:val="center"/>
              <w:rPr>
                <w:rFonts w:eastAsia="Times New Roman" w:cstheme="minorHAnsi"/>
                <w:b w:val="0"/>
                <w:color w:val="auto"/>
                <w:sz w:val="24"/>
                <w:szCs w:val="24"/>
                <w:lang w:eastAsia="ro-RO"/>
              </w:rPr>
            </w:pPr>
          </w:p>
        </w:tc>
        <w:tc>
          <w:tcPr>
            <w:tcW w:w="4536" w:type="dxa"/>
            <w:gridSpan w:val="3"/>
            <w:tcBorders>
              <w:top w:val="single" w:sz="4" w:space="0" w:color="auto"/>
              <w:left w:val="nil"/>
              <w:bottom w:val="nil"/>
              <w:right w:val="single" w:sz="4" w:space="0" w:color="auto"/>
            </w:tcBorders>
            <w:vAlign w:val="center"/>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din care:</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 xml:space="preserve">Sare pusă </w:t>
            </w:r>
            <w:r w:rsidRPr="009F501E">
              <w:rPr>
                <w:rFonts w:eastAsia="Times New Roman" w:cstheme="minorHAnsi"/>
                <w:b w:val="0"/>
                <w:bCs/>
                <w:color w:val="auto"/>
                <w:sz w:val="24"/>
                <w:szCs w:val="24"/>
                <w:lang w:eastAsia="ro-RO"/>
              </w:rPr>
              <w:br/>
              <w:t>în teren</w:t>
            </w:r>
          </w:p>
        </w:tc>
      </w:tr>
      <w:tr w:rsidR="009F501E" w:rsidRPr="009F501E" w:rsidTr="00A62BDB">
        <w:trPr>
          <w:cantSplit/>
          <w:trHeight w:val="1205"/>
          <w:jc w:val="center"/>
        </w:trPr>
        <w:tc>
          <w:tcPr>
            <w:tcW w:w="1501" w:type="dxa"/>
            <w:vMerge/>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rPr>
                <w:rFonts w:eastAsia="Times New Roman" w:cstheme="minorHAnsi"/>
                <w:b w:val="0"/>
                <w:bCs/>
                <w:color w:val="auto"/>
                <w:sz w:val="24"/>
                <w:szCs w:val="24"/>
                <w:lang w:eastAsia="ro-RO"/>
              </w:rPr>
            </w:pPr>
          </w:p>
        </w:tc>
        <w:tc>
          <w:tcPr>
            <w:tcW w:w="1633" w:type="dxa"/>
            <w:vMerge/>
            <w:tcBorders>
              <w:top w:val="single" w:sz="4" w:space="0" w:color="auto"/>
              <w:left w:val="nil"/>
              <w:bottom w:val="single" w:sz="4" w:space="0" w:color="auto"/>
              <w:right w:val="single" w:sz="4" w:space="0" w:color="auto"/>
            </w:tcBorders>
            <w:vAlign w:val="center"/>
          </w:tcPr>
          <w:p w:rsidR="009F501E" w:rsidRPr="009F501E" w:rsidRDefault="009F501E" w:rsidP="00A62BDB">
            <w:pPr>
              <w:rPr>
                <w:rFonts w:eastAsia="Times New Roman" w:cstheme="minorHAnsi"/>
                <w:b w:val="0"/>
                <w:color w:val="auto"/>
                <w:sz w:val="24"/>
                <w:szCs w:val="24"/>
                <w:lang w:eastAsia="ro-RO"/>
              </w:rPr>
            </w:pPr>
          </w:p>
        </w:tc>
        <w:tc>
          <w:tcPr>
            <w:tcW w:w="1701" w:type="dxa"/>
            <w:tcBorders>
              <w:top w:val="single" w:sz="4" w:space="0" w:color="auto"/>
              <w:left w:val="nil"/>
              <w:bottom w:val="single" w:sz="4" w:space="0" w:color="auto"/>
              <w:right w:val="single" w:sz="4" w:space="0" w:color="auto"/>
            </w:tcBorders>
            <w:noWrap/>
            <w:vAlign w:val="center"/>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concentrate</w:t>
            </w:r>
          </w:p>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w:t>
            </w:r>
          </w:p>
        </w:tc>
        <w:tc>
          <w:tcPr>
            <w:tcW w:w="1276" w:type="dxa"/>
            <w:tcBorders>
              <w:top w:val="single" w:sz="4" w:space="0" w:color="auto"/>
              <w:left w:val="nil"/>
              <w:bottom w:val="single" w:sz="4" w:space="0" w:color="auto"/>
              <w:right w:val="single" w:sz="4" w:space="0" w:color="auto"/>
            </w:tcBorders>
            <w:noWrap/>
            <w:vAlign w:val="center"/>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fibroase</w:t>
            </w:r>
          </w:p>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w:t>
            </w:r>
          </w:p>
        </w:tc>
        <w:tc>
          <w:tcPr>
            <w:tcW w:w="1559" w:type="dxa"/>
            <w:tcBorders>
              <w:top w:val="single" w:sz="4" w:space="0" w:color="auto"/>
              <w:left w:val="nil"/>
              <w:bottom w:val="single" w:sz="4" w:space="0" w:color="auto"/>
              <w:right w:val="single" w:sz="4" w:space="0" w:color="auto"/>
            </w:tcBorders>
            <w:noWrap/>
            <w:vAlign w:val="center"/>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suculente</w:t>
            </w:r>
          </w:p>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w:t>
            </w:r>
          </w:p>
        </w:tc>
        <w:tc>
          <w:tcPr>
            <w:tcW w:w="1984" w:type="dxa"/>
            <w:vMerge/>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rPr>
                <w:rFonts w:eastAsia="Times New Roman" w:cstheme="minorHAnsi"/>
                <w:b w:val="0"/>
                <w:bCs/>
                <w:color w:val="auto"/>
                <w:sz w:val="24"/>
                <w:szCs w:val="24"/>
                <w:lang w:eastAsia="ro-RO"/>
              </w:rPr>
            </w:pPr>
          </w:p>
        </w:tc>
      </w:tr>
      <w:tr w:rsidR="009F501E" w:rsidRPr="009F501E" w:rsidTr="00A62BDB">
        <w:trPr>
          <w:cantSplit/>
          <w:trHeight w:val="255"/>
          <w:jc w:val="center"/>
        </w:trPr>
        <w:tc>
          <w:tcPr>
            <w:tcW w:w="1501" w:type="dxa"/>
            <w:tcBorders>
              <w:top w:val="single" w:sz="4" w:space="0" w:color="auto"/>
              <w:left w:val="single" w:sz="4" w:space="0" w:color="auto"/>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ha</w:t>
            </w:r>
          </w:p>
        </w:tc>
        <w:tc>
          <w:tcPr>
            <w:tcW w:w="1633" w:type="dxa"/>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tone</w:t>
            </w:r>
          </w:p>
        </w:tc>
        <w:tc>
          <w:tcPr>
            <w:tcW w:w="1701" w:type="dxa"/>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tone</w:t>
            </w:r>
          </w:p>
        </w:tc>
        <w:tc>
          <w:tcPr>
            <w:tcW w:w="1276" w:type="dxa"/>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tone</w:t>
            </w:r>
          </w:p>
        </w:tc>
        <w:tc>
          <w:tcPr>
            <w:tcW w:w="1559" w:type="dxa"/>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tone</w:t>
            </w:r>
          </w:p>
        </w:tc>
        <w:tc>
          <w:tcPr>
            <w:tcW w:w="1984" w:type="dxa"/>
            <w:tcBorders>
              <w:top w:val="single" w:sz="4" w:space="0" w:color="auto"/>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tone</w:t>
            </w:r>
          </w:p>
        </w:tc>
      </w:tr>
      <w:tr w:rsidR="009F501E" w:rsidRPr="009F501E" w:rsidTr="00A62BDB">
        <w:trPr>
          <w:trHeight w:val="255"/>
          <w:jc w:val="center"/>
        </w:trPr>
        <w:tc>
          <w:tcPr>
            <w:tcW w:w="1501" w:type="dxa"/>
            <w:tcBorders>
              <w:top w:val="single" w:sz="4" w:space="0" w:color="auto"/>
              <w:left w:val="single" w:sz="4" w:space="0" w:color="auto"/>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639</w:t>
            </w:r>
          </w:p>
        </w:tc>
        <w:tc>
          <w:tcPr>
            <w:tcW w:w="1633" w:type="dxa"/>
            <w:tcBorders>
              <w:top w:val="nil"/>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5471</w:t>
            </w:r>
          </w:p>
        </w:tc>
        <w:tc>
          <w:tcPr>
            <w:tcW w:w="1701" w:type="dxa"/>
            <w:tcBorders>
              <w:top w:val="nil"/>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3529</w:t>
            </w:r>
          </w:p>
        </w:tc>
        <w:tc>
          <w:tcPr>
            <w:tcW w:w="1276" w:type="dxa"/>
            <w:tcBorders>
              <w:top w:val="nil"/>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1723</w:t>
            </w:r>
          </w:p>
        </w:tc>
        <w:tc>
          <w:tcPr>
            <w:tcW w:w="1559" w:type="dxa"/>
            <w:tcBorders>
              <w:top w:val="nil"/>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219</w:t>
            </w:r>
          </w:p>
        </w:tc>
        <w:tc>
          <w:tcPr>
            <w:tcW w:w="1984" w:type="dxa"/>
            <w:tcBorders>
              <w:top w:val="nil"/>
              <w:left w:val="nil"/>
              <w:bottom w:val="single" w:sz="4" w:space="0" w:color="auto"/>
              <w:right w:val="single" w:sz="4" w:space="0" w:color="auto"/>
            </w:tcBorders>
            <w:noWrap/>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303</w:t>
            </w:r>
          </w:p>
        </w:tc>
      </w:tr>
    </w:tbl>
    <w:p w:rsidR="009F501E" w:rsidRPr="009F501E" w:rsidRDefault="009F501E" w:rsidP="009F501E">
      <w:pPr>
        <w:tabs>
          <w:tab w:val="left" w:pos="0"/>
          <w:tab w:val="left" w:pos="900"/>
          <w:tab w:val="left" w:pos="4860"/>
          <w:tab w:val="left" w:pos="5220"/>
        </w:tabs>
        <w:ind w:firstLine="720"/>
        <w:rPr>
          <w:rFonts w:eastAsia="Times New Roman" w:cstheme="minorHAnsi"/>
          <w:b w:val="0"/>
          <w:color w:val="auto"/>
          <w:sz w:val="24"/>
          <w:szCs w:val="24"/>
          <w:lang w:eastAsia="ro-RO"/>
        </w:rPr>
      </w:pPr>
    </w:p>
    <w:p w:rsidR="009F501E" w:rsidRPr="009F501E" w:rsidRDefault="009F501E" w:rsidP="009F501E">
      <w:pPr>
        <w:tabs>
          <w:tab w:val="left" w:pos="0"/>
          <w:tab w:val="left" w:pos="900"/>
          <w:tab w:val="left" w:pos="4860"/>
          <w:tab w:val="left" w:pos="5220"/>
        </w:tabs>
        <w:ind w:firstLine="720"/>
        <w:rPr>
          <w:rFonts w:eastAsia="Times New Roman" w:cstheme="minorHAnsi"/>
          <w:b w:val="0"/>
          <w:color w:val="auto"/>
          <w:szCs w:val="28"/>
          <w:lang w:eastAsia="ro-RO"/>
        </w:rPr>
      </w:pPr>
      <w:r w:rsidRPr="009F501E">
        <w:rPr>
          <w:rFonts w:eastAsia="Times New Roman" w:cstheme="minorHAnsi"/>
          <w:b w:val="0"/>
          <w:color w:val="auto"/>
          <w:szCs w:val="28"/>
          <w:lang w:eastAsia="ro-RO"/>
        </w:rPr>
        <w:t>Pentru desfăşurarea optimă a activităţilor de protejare, observare, hrănire şi vânătoare, unitățile silvice au asigurat în cursul anului 2018, întreţinerea următoarelor construcţii şi instalaţii existente: 10367 hrănitori, 10625 sărării, 1414 adăpători şi scăldători, 1531 observatoare, 4664 standuri pentru goane, 248 colibe şi bordeie și 277 depozite pentru hrana vânatului.</w:t>
      </w:r>
      <w:r w:rsidRPr="009F501E">
        <w:rPr>
          <w:rFonts w:eastAsia="Times New Roman" w:cstheme="minorHAnsi"/>
          <w:b w:val="0"/>
          <w:color w:val="auto"/>
          <w:szCs w:val="28"/>
          <w:lang w:eastAsia="ro-RO"/>
        </w:rPr>
        <w:tab/>
      </w:r>
      <w:r w:rsidRPr="009F501E">
        <w:rPr>
          <w:rFonts w:eastAsia="Times New Roman" w:cstheme="minorHAnsi"/>
          <w:b w:val="0"/>
          <w:color w:val="auto"/>
          <w:szCs w:val="28"/>
          <w:lang w:eastAsia="ro-RO"/>
        </w:rPr>
        <w:tab/>
      </w:r>
      <w:r w:rsidRPr="009F501E">
        <w:rPr>
          <w:rFonts w:eastAsia="Times New Roman" w:cstheme="minorHAnsi"/>
          <w:b w:val="0"/>
          <w:color w:val="auto"/>
          <w:szCs w:val="28"/>
          <w:lang w:eastAsia="ro-RO"/>
        </w:rPr>
        <w:tab/>
      </w:r>
    </w:p>
    <w:p w:rsidR="009F501E" w:rsidRPr="009F501E" w:rsidRDefault="009F501E" w:rsidP="009F501E">
      <w:pPr>
        <w:tabs>
          <w:tab w:val="left" w:pos="0"/>
          <w:tab w:val="left" w:pos="900"/>
          <w:tab w:val="left" w:pos="4860"/>
          <w:tab w:val="left" w:pos="5220"/>
        </w:tabs>
        <w:ind w:firstLine="720"/>
        <w:rPr>
          <w:rFonts w:eastAsia="Times New Roman" w:cstheme="minorHAnsi"/>
          <w:b w:val="0"/>
          <w:bCs/>
          <w:color w:val="auto"/>
          <w:szCs w:val="28"/>
          <w:lang w:eastAsia="ro-RO"/>
        </w:rPr>
      </w:pPr>
      <w:r w:rsidRPr="009F501E">
        <w:rPr>
          <w:rFonts w:eastAsia="Times New Roman" w:cstheme="minorHAnsi"/>
          <w:b w:val="0"/>
          <w:color w:val="auto"/>
          <w:szCs w:val="28"/>
          <w:lang w:eastAsia="ro-RO"/>
        </w:rPr>
        <w:t xml:space="preserve">  </w:t>
      </w:r>
      <w:r w:rsidRPr="009F501E">
        <w:rPr>
          <w:rFonts w:eastAsia="Times New Roman" w:cstheme="minorHAnsi"/>
          <w:b w:val="0"/>
          <w:color w:val="auto"/>
          <w:szCs w:val="28"/>
          <w:lang w:eastAsia="ro-RO"/>
        </w:rPr>
        <w:tab/>
        <w:t>În anul 2018 au fost evaluate efectivele de vânat, situaţia pentru 9 (nouă) specii de mamifere şi 2 (două) specii de păsări prezentându-se astfel:</w:t>
      </w:r>
    </w:p>
    <w:p w:rsidR="009F501E" w:rsidRPr="009F501E" w:rsidRDefault="009F501E" w:rsidP="009F501E">
      <w:pPr>
        <w:tabs>
          <w:tab w:val="left" w:pos="720"/>
          <w:tab w:val="left" w:pos="900"/>
          <w:tab w:val="left" w:pos="2280"/>
          <w:tab w:val="left" w:pos="2760"/>
        </w:tabs>
        <w:ind w:left="680"/>
        <w:outlineLvl w:val="0"/>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t xml:space="preserve"> </w:t>
      </w:r>
    </w:p>
    <w:tbl>
      <w:tblPr>
        <w:tblpPr w:leftFromText="180" w:rightFromText="180" w:vertAnchor="text" w:tblpXSpec="center" w:tblpY="1"/>
        <w:tblOverlap w:val="never"/>
        <w:tblW w:w="9073" w:type="dxa"/>
        <w:tblLook w:val="04A0" w:firstRow="1" w:lastRow="0" w:firstColumn="1" w:lastColumn="0" w:noHBand="0" w:noVBand="1"/>
      </w:tblPr>
      <w:tblGrid>
        <w:gridCol w:w="5422"/>
        <w:gridCol w:w="3651"/>
      </w:tblGrid>
      <w:tr w:rsidR="009F501E" w:rsidRPr="009F501E" w:rsidTr="00A62BDB">
        <w:trPr>
          <w:trHeight w:val="983"/>
        </w:trPr>
        <w:tc>
          <w:tcPr>
            <w:tcW w:w="5422" w:type="dxa"/>
            <w:tcBorders>
              <w:top w:val="single" w:sz="4" w:space="0" w:color="auto"/>
              <w:left w:val="single" w:sz="4" w:space="0" w:color="auto"/>
              <w:bottom w:val="single" w:sz="4" w:space="0" w:color="auto"/>
              <w:right w:val="single" w:sz="4" w:space="0" w:color="auto"/>
            </w:tcBorders>
            <w:noWrap/>
            <w:vAlign w:val="center"/>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Speciile de vânat</w:t>
            </w:r>
          </w:p>
        </w:tc>
        <w:tc>
          <w:tcPr>
            <w:tcW w:w="3651" w:type="dxa"/>
            <w:tcBorders>
              <w:top w:val="single" w:sz="4" w:space="0" w:color="auto"/>
              <w:left w:val="nil"/>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Efectivele evaluate pe fondurile gestionate de</w:t>
            </w:r>
          </w:p>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R.N.P.- Romsilva</w:t>
            </w:r>
          </w:p>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bCs/>
                <w:i/>
                <w:iCs/>
                <w:color w:val="auto"/>
                <w:sz w:val="24"/>
                <w:szCs w:val="24"/>
                <w:lang w:eastAsia="ro-RO"/>
              </w:rPr>
              <w:t>(buc.)</w:t>
            </w:r>
          </w:p>
        </w:tc>
      </w:tr>
      <w:tr w:rsidR="009F501E" w:rsidRPr="009F501E" w:rsidTr="00A62BDB">
        <w:trPr>
          <w:trHeight w:val="259"/>
        </w:trPr>
        <w:tc>
          <w:tcPr>
            <w:tcW w:w="5422" w:type="dxa"/>
            <w:tcBorders>
              <w:top w:val="single" w:sz="4" w:space="0" w:color="auto"/>
              <w:left w:val="single" w:sz="4" w:space="0" w:color="auto"/>
              <w:bottom w:val="single" w:sz="4" w:space="0" w:color="auto"/>
              <w:right w:val="single" w:sz="4" w:space="0" w:color="auto"/>
            </w:tcBorders>
            <w:noWrap/>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Capra neagră</w:t>
            </w:r>
          </w:p>
        </w:tc>
        <w:tc>
          <w:tcPr>
            <w:tcW w:w="3651" w:type="dxa"/>
            <w:tcBorders>
              <w:top w:val="single" w:sz="4" w:space="0" w:color="auto"/>
              <w:left w:val="nil"/>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2337</w:t>
            </w:r>
          </w:p>
        </w:tc>
      </w:tr>
      <w:tr w:rsidR="009F501E" w:rsidRPr="009F501E" w:rsidTr="00A62BDB">
        <w:trPr>
          <w:trHeight w:val="259"/>
        </w:trPr>
        <w:tc>
          <w:tcPr>
            <w:tcW w:w="5422" w:type="dxa"/>
            <w:tcBorders>
              <w:top w:val="single" w:sz="4" w:space="0" w:color="auto"/>
              <w:left w:val="single" w:sz="4" w:space="0" w:color="auto"/>
              <w:bottom w:val="single" w:sz="4" w:space="0" w:color="auto"/>
              <w:right w:val="single" w:sz="4" w:space="0" w:color="auto"/>
            </w:tcBorders>
            <w:noWrap/>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Căprior</w:t>
            </w:r>
          </w:p>
        </w:tc>
        <w:tc>
          <w:tcPr>
            <w:tcW w:w="3651" w:type="dxa"/>
            <w:tcBorders>
              <w:top w:val="nil"/>
              <w:left w:val="nil"/>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24079</w:t>
            </w:r>
          </w:p>
        </w:tc>
      </w:tr>
      <w:tr w:rsidR="009F501E" w:rsidRPr="009F501E" w:rsidTr="00A62BDB">
        <w:trPr>
          <w:trHeight w:val="260"/>
        </w:trPr>
        <w:tc>
          <w:tcPr>
            <w:tcW w:w="5422" w:type="dxa"/>
            <w:tcBorders>
              <w:top w:val="single" w:sz="4" w:space="0" w:color="auto"/>
              <w:left w:val="single" w:sz="4" w:space="0" w:color="auto"/>
              <w:bottom w:val="single" w:sz="4" w:space="0" w:color="auto"/>
              <w:right w:val="single" w:sz="4" w:space="0" w:color="auto"/>
            </w:tcBorders>
            <w:noWrap/>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Cerb comun</w:t>
            </w:r>
          </w:p>
        </w:tc>
        <w:tc>
          <w:tcPr>
            <w:tcW w:w="3651" w:type="dxa"/>
            <w:tcBorders>
              <w:top w:val="nil"/>
              <w:left w:val="nil"/>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9304</w:t>
            </w:r>
          </w:p>
        </w:tc>
      </w:tr>
      <w:tr w:rsidR="009F501E" w:rsidRPr="009F501E" w:rsidTr="00A62BDB">
        <w:trPr>
          <w:trHeight w:val="259"/>
        </w:trPr>
        <w:tc>
          <w:tcPr>
            <w:tcW w:w="5422" w:type="dxa"/>
            <w:tcBorders>
              <w:top w:val="single" w:sz="4" w:space="0" w:color="auto"/>
              <w:left w:val="single" w:sz="4" w:space="0" w:color="auto"/>
              <w:bottom w:val="single" w:sz="4" w:space="0" w:color="auto"/>
              <w:right w:val="single" w:sz="4" w:space="0" w:color="auto"/>
            </w:tcBorders>
            <w:noWrap/>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Cerb lopătar</w:t>
            </w:r>
          </w:p>
        </w:tc>
        <w:tc>
          <w:tcPr>
            <w:tcW w:w="3651" w:type="dxa"/>
            <w:tcBorders>
              <w:top w:val="nil"/>
              <w:left w:val="nil"/>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1862</w:t>
            </w:r>
          </w:p>
        </w:tc>
      </w:tr>
      <w:tr w:rsidR="009F501E" w:rsidRPr="009F501E" w:rsidTr="00A62BDB">
        <w:trPr>
          <w:trHeight w:val="260"/>
        </w:trPr>
        <w:tc>
          <w:tcPr>
            <w:tcW w:w="5422" w:type="dxa"/>
            <w:tcBorders>
              <w:top w:val="single" w:sz="4" w:space="0" w:color="auto"/>
              <w:left w:val="single" w:sz="4" w:space="0" w:color="auto"/>
              <w:bottom w:val="single" w:sz="4" w:space="0" w:color="auto"/>
              <w:right w:val="single" w:sz="4" w:space="0" w:color="auto"/>
            </w:tcBorders>
            <w:noWrap/>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Iepure de câmp</w:t>
            </w:r>
          </w:p>
        </w:tc>
        <w:tc>
          <w:tcPr>
            <w:tcW w:w="3651" w:type="dxa"/>
            <w:tcBorders>
              <w:top w:val="nil"/>
              <w:left w:val="nil"/>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78417</w:t>
            </w:r>
          </w:p>
        </w:tc>
      </w:tr>
      <w:tr w:rsidR="009F501E" w:rsidRPr="009F501E" w:rsidTr="00A62BDB">
        <w:trPr>
          <w:trHeight w:val="259"/>
        </w:trPr>
        <w:tc>
          <w:tcPr>
            <w:tcW w:w="5422" w:type="dxa"/>
            <w:tcBorders>
              <w:top w:val="single" w:sz="4" w:space="0" w:color="auto"/>
              <w:left w:val="single" w:sz="4" w:space="0" w:color="auto"/>
              <w:bottom w:val="single" w:sz="4" w:space="0" w:color="auto"/>
              <w:right w:val="single" w:sz="4" w:space="0" w:color="auto"/>
            </w:tcBorders>
            <w:noWrap/>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Mistreţ</w:t>
            </w:r>
          </w:p>
        </w:tc>
        <w:tc>
          <w:tcPr>
            <w:tcW w:w="365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14838</w:t>
            </w:r>
          </w:p>
        </w:tc>
      </w:tr>
      <w:tr w:rsidR="009F501E" w:rsidRPr="009F501E" w:rsidTr="00A62BDB">
        <w:trPr>
          <w:trHeight w:val="260"/>
        </w:trPr>
        <w:tc>
          <w:tcPr>
            <w:tcW w:w="5422" w:type="dxa"/>
            <w:tcBorders>
              <w:top w:val="single" w:sz="4" w:space="0" w:color="auto"/>
              <w:left w:val="single" w:sz="4" w:space="0" w:color="auto"/>
              <w:bottom w:val="single" w:sz="4" w:space="0" w:color="auto"/>
              <w:right w:val="single" w:sz="4" w:space="0" w:color="auto"/>
            </w:tcBorders>
            <w:noWrap/>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Şacal</w:t>
            </w:r>
          </w:p>
        </w:tc>
        <w:tc>
          <w:tcPr>
            <w:tcW w:w="3651" w:type="dxa"/>
            <w:tcBorders>
              <w:top w:val="single" w:sz="4" w:space="0" w:color="auto"/>
              <w:left w:val="nil"/>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2429</w:t>
            </w:r>
          </w:p>
        </w:tc>
      </w:tr>
      <w:tr w:rsidR="009F501E" w:rsidRPr="009F501E" w:rsidTr="00A62BDB">
        <w:trPr>
          <w:trHeight w:val="260"/>
        </w:trPr>
        <w:tc>
          <w:tcPr>
            <w:tcW w:w="5422" w:type="dxa"/>
            <w:tcBorders>
              <w:top w:val="single" w:sz="4" w:space="0" w:color="auto"/>
              <w:left w:val="single" w:sz="4" w:space="0" w:color="auto"/>
              <w:bottom w:val="single" w:sz="4" w:space="0" w:color="auto"/>
              <w:right w:val="single" w:sz="4" w:space="0" w:color="auto"/>
            </w:tcBorders>
            <w:noWrap/>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Viezure</w:t>
            </w:r>
          </w:p>
        </w:tc>
        <w:tc>
          <w:tcPr>
            <w:tcW w:w="3651" w:type="dxa"/>
            <w:tcBorders>
              <w:top w:val="nil"/>
              <w:left w:val="nil"/>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2179</w:t>
            </w:r>
          </w:p>
        </w:tc>
      </w:tr>
      <w:tr w:rsidR="009F501E" w:rsidRPr="009F501E" w:rsidTr="00A62BDB">
        <w:trPr>
          <w:trHeight w:val="259"/>
        </w:trPr>
        <w:tc>
          <w:tcPr>
            <w:tcW w:w="5422" w:type="dxa"/>
            <w:tcBorders>
              <w:top w:val="single" w:sz="4" w:space="0" w:color="auto"/>
              <w:left w:val="single" w:sz="4" w:space="0" w:color="auto"/>
              <w:bottom w:val="single" w:sz="4" w:space="0" w:color="auto"/>
              <w:right w:val="single" w:sz="4" w:space="0" w:color="auto"/>
            </w:tcBorders>
            <w:noWrap/>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Vulpe</w:t>
            </w:r>
          </w:p>
        </w:tc>
        <w:tc>
          <w:tcPr>
            <w:tcW w:w="3651" w:type="dxa"/>
            <w:tcBorders>
              <w:top w:val="single" w:sz="4" w:space="0" w:color="auto"/>
              <w:left w:val="nil"/>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6203</w:t>
            </w:r>
          </w:p>
        </w:tc>
      </w:tr>
      <w:tr w:rsidR="009F501E" w:rsidRPr="009F501E" w:rsidTr="00A62BDB">
        <w:trPr>
          <w:trHeight w:val="259"/>
        </w:trPr>
        <w:tc>
          <w:tcPr>
            <w:tcW w:w="5422"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Fazan</w:t>
            </w:r>
          </w:p>
        </w:tc>
        <w:tc>
          <w:tcPr>
            <w:tcW w:w="365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47306</w:t>
            </w:r>
          </w:p>
        </w:tc>
      </w:tr>
      <w:tr w:rsidR="009F501E" w:rsidRPr="009F501E" w:rsidTr="00A62BDB">
        <w:trPr>
          <w:trHeight w:val="260"/>
        </w:trPr>
        <w:tc>
          <w:tcPr>
            <w:tcW w:w="5422"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Potârniche</w:t>
            </w:r>
          </w:p>
        </w:tc>
        <w:tc>
          <w:tcPr>
            <w:tcW w:w="365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14576</w:t>
            </w:r>
          </w:p>
        </w:tc>
      </w:tr>
    </w:tbl>
    <w:p w:rsidR="009F501E" w:rsidRPr="009F501E" w:rsidRDefault="009F501E" w:rsidP="009F501E">
      <w:pPr>
        <w:rPr>
          <w:rFonts w:eastAsia="Times New Roman" w:cstheme="minorHAnsi"/>
          <w:b w:val="0"/>
          <w:bCs/>
          <w:color w:val="auto"/>
          <w:sz w:val="24"/>
          <w:szCs w:val="24"/>
          <w:lang w:eastAsia="ro-RO"/>
        </w:rPr>
      </w:pPr>
    </w:p>
    <w:p w:rsidR="009D45F1" w:rsidRDefault="009D45F1" w:rsidP="009F501E">
      <w:pPr>
        <w:tabs>
          <w:tab w:val="left" w:pos="3780"/>
          <w:tab w:val="left" w:pos="4500"/>
        </w:tabs>
        <w:ind w:firstLine="480"/>
        <w:outlineLvl w:val="0"/>
        <w:rPr>
          <w:rFonts w:eastAsia="Times New Roman" w:cstheme="minorHAnsi"/>
          <w:b w:val="0"/>
          <w:color w:val="auto"/>
          <w:szCs w:val="28"/>
          <w:lang w:eastAsia="ro-RO"/>
        </w:rPr>
      </w:pPr>
    </w:p>
    <w:p w:rsidR="009D45F1" w:rsidRDefault="009D45F1" w:rsidP="009F501E">
      <w:pPr>
        <w:tabs>
          <w:tab w:val="left" w:pos="3780"/>
          <w:tab w:val="left" w:pos="4500"/>
        </w:tabs>
        <w:ind w:firstLine="480"/>
        <w:outlineLvl w:val="0"/>
        <w:rPr>
          <w:rFonts w:eastAsia="Times New Roman" w:cstheme="minorHAnsi"/>
          <w:b w:val="0"/>
          <w:color w:val="auto"/>
          <w:szCs w:val="28"/>
          <w:lang w:eastAsia="ro-RO"/>
        </w:rPr>
      </w:pPr>
    </w:p>
    <w:p w:rsidR="009D45F1" w:rsidRDefault="009D45F1" w:rsidP="009F501E">
      <w:pPr>
        <w:tabs>
          <w:tab w:val="left" w:pos="3780"/>
          <w:tab w:val="left" w:pos="4500"/>
        </w:tabs>
        <w:ind w:firstLine="480"/>
        <w:outlineLvl w:val="0"/>
        <w:rPr>
          <w:rFonts w:eastAsia="Times New Roman" w:cstheme="minorHAnsi"/>
          <w:b w:val="0"/>
          <w:color w:val="auto"/>
          <w:szCs w:val="28"/>
          <w:lang w:eastAsia="ro-RO"/>
        </w:rPr>
      </w:pPr>
    </w:p>
    <w:p w:rsidR="009F501E" w:rsidRPr="009F501E" w:rsidRDefault="009F501E" w:rsidP="009F501E">
      <w:pPr>
        <w:tabs>
          <w:tab w:val="left" w:pos="3780"/>
          <w:tab w:val="left" w:pos="4500"/>
        </w:tabs>
        <w:ind w:firstLine="480"/>
        <w:outlineLvl w:val="0"/>
        <w:rPr>
          <w:rFonts w:eastAsia="Times New Roman" w:cstheme="minorHAnsi"/>
          <w:b w:val="0"/>
          <w:color w:val="auto"/>
          <w:szCs w:val="28"/>
          <w:lang w:eastAsia="ro-RO"/>
        </w:rPr>
      </w:pPr>
      <w:r w:rsidRPr="009F501E">
        <w:rPr>
          <w:rFonts w:eastAsia="Times New Roman" w:cstheme="minorHAnsi"/>
          <w:b w:val="0"/>
          <w:color w:val="auto"/>
          <w:szCs w:val="28"/>
          <w:lang w:eastAsia="ro-RO"/>
        </w:rPr>
        <w:lastRenderedPageBreak/>
        <w:t>Vânatul recoltat (</w:t>
      </w:r>
      <w:r w:rsidRPr="009F501E">
        <w:rPr>
          <w:rFonts w:eastAsia="Times New Roman" w:cstheme="minorHAnsi"/>
          <w:b w:val="0"/>
          <w:i/>
          <w:color w:val="auto"/>
          <w:szCs w:val="28"/>
          <w:lang w:eastAsia="ro-RO"/>
        </w:rPr>
        <w:t>mamifere</w:t>
      </w:r>
      <w:r w:rsidRPr="009F501E">
        <w:rPr>
          <w:rFonts w:eastAsia="Times New Roman" w:cstheme="minorHAnsi"/>
          <w:b w:val="0"/>
          <w:color w:val="auto"/>
          <w:szCs w:val="28"/>
          <w:lang w:eastAsia="ro-RO"/>
        </w:rPr>
        <w:t>) pe specii,  pe fondurile cinegetice gestionate de R.N.P. – Romsilva în sezonul 2018 - 2019, se prezintă în tabelul de mai  jos:</w:t>
      </w:r>
      <w:r w:rsidRPr="009F501E">
        <w:rPr>
          <w:rFonts w:eastAsia="Times New Roman" w:cstheme="minorHAnsi"/>
          <w:b w:val="0"/>
          <w:color w:val="auto"/>
          <w:szCs w:val="28"/>
          <w:lang w:eastAsia="ro-RO"/>
        </w:rPr>
        <w:tab/>
      </w:r>
    </w:p>
    <w:tbl>
      <w:tblPr>
        <w:tblpPr w:leftFromText="181" w:rightFromText="181" w:vertAnchor="text" w:horzAnchor="margin" w:tblpXSpec="center" w:tblpY="334"/>
        <w:tblOverlap w:val="never"/>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7"/>
        <w:gridCol w:w="4555"/>
      </w:tblGrid>
      <w:tr w:rsidR="009F501E" w:rsidRPr="009F501E" w:rsidTr="00A62BDB">
        <w:trPr>
          <w:trHeight w:val="946"/>
        </w:trPr>
        <w:tc>
          <w:tcPr>
            <w:tcW w:w="4417" w:type="dxa"/>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Speciile de vânat</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Vânatul recolat pe fondurile gestionate de R.N.P. – Romsilva                                 </w:t>
            </w:r>
            <w:r w:rsidRPr="009F501E">
              <w:rPr>
                <w:rFonts w:eastAsia="Times New Roman" w:cstheme="minorHAnsi"/>
                <w:b w:val="0"/>
                <w:bCs/>
                <w:i/>
                <w:iCs/>
                <w:color w:val="auto"/>
                <w:sz w:val="24"/>
                <w:szCs w:val="24"/>
                <w:lang w:eastAsia="ro-RO"/>
              </w:rPr>
              <w:t>(buc.)</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Capră neagră</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83</w:t>
            </w:r>
          </w:p>
        </w:tc>
      </w:tr>
      <w:tr w:rsidR="009F501E" w:rsidRPr="009F501E" w:rsidTr="00A62BDB">
        <w:trPr>
          <w:trHeight w:val="273"/>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Căprior</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1484</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Cerb comun</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286</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Cerb lopătar</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179</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Iepure de câmp</w:t>
            </w:r>
          </w:p>
        </w:tc>
        <w:tc>
          <w:tcPr>
            <w:tcW w:w="4555"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1104</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Mistreţ</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6656</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Fazan</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4986</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Potârniche</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310</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Şacal</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617</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Viezure</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92</w:t>
            </w:r>
          </w:p>
        </w:tc>
      </w:tr>
      <w:tr w:rsidR="009F501E" w:rsidRPr="009F501E" w:rsidTr="00A62BDB">
        <w:trPr>
          <w:trHeight w:val="259"/>
        </w:trPr>
        <w:tc>
          <w:tcPr>
            <w:tcW w:w="4417" w:type="dxa"/>
            <w:tcBorders>
              <w:top w:val="single" w:sz="4" w:space="0" w:color="auto"/>
              <w:left w:val="single" w:sz="4" w:space="0" w:color="auto"/>
              <w:bottom w:val="single" w:sz="4" w:space="0" w:color="auto"/>
              <w:right w:val="single" w:sz="4" w:space="0" w:color="auto"/>
            </w:tcBorders>
            <w:vAlign w:val="bottom"/>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Vulpe</w:t>
            </w:r>
          </w:p>
        </w:tc>
        <w:tc>
          <w:tcPr>
            <w:tcW w:w="455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3544</w:t>
            </w:r>
          </w:p>
        </w:tc>
      </w:tr>
    </w:tbl>
    <w:p w:rsidR="009F501E" w:rsidRPr="009F501E" w:rsidRDefault="009F501E" w:rsidP="009F501E">
      <w:pPr>
        <w:ind w:firstLine="709"/>
        <w:rPr>
          <w:rFonts w:eastAsia="Times New Roman" w:cstheme="minorHAnsi"/>
          <w:b w:val="0"/>
          <w:color w:val="auto"/>
          <w:sz w:val="24"/>
          <w:szCs w:val="24"/>
          <w:lang w:eastAsia="ro-RO"/>
        </w:rPr>
      </w:pPr>
    </w:p>
    <w:p w:rsidR="009F501E" w:rsidRPr="009F501E" w:rsidRDefault="009F501E" w:rsidP="009F501E">
      <w:pPr>
        <w:ind w:firstLine="709"/>
        <w:rPr>
          <w:rFonts w:eastAsia="Times New Roman" w:cstheme="minorHAnsi"/>
          <w:b w:val="0"/>
          <w:color w:val="auto"/>
          <w:sz w:val="24"/>
          <w:szCs w:val="24"/>
          <w:lang w:eastAsia="ro-RO"/>
        </w:rPr>
      </w:pPr>
    </w:p>
    <w:p w:rsidR="009F501E" w:rsidRPr="009F501E" w:rsidRDefault="009F501E" w:rsidP="009F501E">
      <w:pPr>
        <w:ind w:firstLine="709"/>
        <w:rPr>
          <w:rFonts w:eastAsia="Times New Roman" w:cstheme="minorHAnsi"/>
          <w:b w:val="0"/>
          <w:color w:val="auto"/>
          <w:szCs w:val="28"/>
          <w:lang w:eastAsia="ro-RO"/>
        </w:rPr>
      </w:pPr>
      <w:r w:rsidRPr="009F501E">
        <w:rPr>
          <w:rFonts w:eastAsia="Times New Roman" w:cstheme="minorHAnsi"/>
          <w:b w:val="0"/>
          <w:color w:val="auto"/>
          <w:szCs w:val="28"/>
          <w:lang w:eastAsia="ro-RO"/>
        </w:rPr>
        <w:t xml:space="preserve">După recoltarea vânatului, specialiştii gestionarilor fondurilor cinegetice evaluează trofeele obţinute, acordându-le un punctaj, în urma căruia trofeele pot fi medaliate cu medalii de aur, argint sau bronz, în cazul participării la expoziţii interne şi internaţionale de trofee de vânat. </w:t>
      </w:r>
    </w:p>
    <w:p w:rsidR="009F501E" w:rsidRPr="009F501E" w:rsidRDefault="009F501E" w:rsidP="009F501E">
      <w:pPr>
        <w:rPr>
          <w:rFonts w:eastAsia="Times New Roman" w:cstheme="minorHAnsi"/>
          <w:b w:val="0"/>
          <w:color w:val="auto"/>
          <w:sz w:val="24"/>
          <w:szCs w:val="24"/>
          <w:lang w:eastAsia="ro-RO"/>
        </w:rPr>
      </w:pPr>
      <w:r w:rsidRPr="009F501E">
        <w:rPr>
          <w:rFonts w:eastAsia="Times New Roman" w:cstheme="minorHAnsi"/>
          <w:b w:val="0"/>
          <w:color w:val="auto"/>
          <w:szCs w:val="28"/>
          <w:lang w:eastAsia="ro-RO"/>
        </w:rPr>
        <w:tab/>
        <w:t>Pentru menţinerea echilibrului ecologic, ameliorarea calităţii vânatului şi conservarea biodiversităţii faunei sălbatice, în cursul anului 2018, R.N.P.-Romsilva, ca gestionar de fonduri cinegetice, a făcut cheltuieli de 13792,34 mii lei, iar în urma activităţii de vânătoare desfăşurată pe fondurile cinegetice gestionate, a obţinut venituri de 8312,91 mii lei.</w:t>
      </w:r>
      <w:r w:rsidRPr="009F501E">
        <w:rPr>
          <w:rFonts w:eastAsia="Times New Roman" w:cstheme="minorHAnsi"/>
          <w:b w:val="0"/>
          <w:color w:val="auto"/>
          <w:sz w:val="24"/>
          <w:szCs w:val="24"/>
          <w:lang w:eastAsia="ro-RO"/>
        </w:rPr>
        <w:tab/>
      </w:r>
    </w:p>
    <w:p w:rsidR="009F501E" w:rsidRPr="009F501E" w:rsidRDefault="009F501E" w:rsidP="009F501E">
      <w:pPr>
        <w:spacing w:after="120"/>
        <w:rPr>
          <w:rFonts w:eastAsia="Times New Roman"/>
          <w:b w:val="0"/>
          <w:color w:val="auto"/>
          <w:szCs w:val="28"/>
          <w:lang w:eastAsia="ro-RO"/>
        </w:rPr>
      </w:pPr>
      <w:r w:rsidRPr="009F501E">
        <w:rPr>
          <w:rFonts w:eastAsia="Times New Roman"/>
          <w:b w:val="0"/>
          <w:color w:val="auto"/>
          <w:szCs w:val="28"/>
          <w:lang w:eastAsia="ro-RO"/>
        </w:rPr>
        <w:tab/>
      </w:r>
    </w:p>
    <w:p w:rsidR="009F501E" w:rsidRDefault="009F501E" w:rsidP="009F501E">
      <w:pPr>
        <w:spacing w:after="120"/>
        <w:rPr>
          <w:rFonts w:eastAsia="Times New Roman"/>
          <w:b w:val="0"/>
          <w:color w:val="auto"/>
          <w:szCs w:val="28"/>
          <w:lang w:eastAsia="ro-RO"/>
        </w:rPr>
      </w:pPr>
    </w:p>
    <w:p w:rsidR="009D45F1" w:rsidRDefault="009D45F1" w:rsidP="009F501E">
      <w:pPr>
        <w:spacing w:after="120"/>
        <w:rPr>
          <w:rFonts w:eastAsia="Times New Roman"/>
          <w:b w:val="0"/>
          <w:color w:val="auto"/>
          <w:szCs w:val="28"/>
          <w:lang w:eastAsia="ro-RO"/>
        </w:rPr>
      </w:pPr>
    </w:p>
    <w:p w:rsidR="009D45F1" w:rsidRDefault="009D45F1" w:rsidP="009F501E">
      <w:pPr>
        <w:spacing w:after="120"/>
        <w:rPr>
          <w:rFonts w:eastAsia="Times New Roman"/>
          <w:b w:val="0"/>
          <w:color w:val="auto"/>
          <w:szCs w:val="28"/>
          <w:lang w:eastAsia="ro-RO"/>
        </w:rPr>
      </w:pPr>
    </w:p>
    <w:p w:rsidR="009D45F1" w:rsidRDefault="009D45F1" w:rsidP="009F501E">
      <w:pPr>
        <w:spacing w:after="120"/>
        <w:rPr>
          <w:rFonts w:eastAsia="Times New Roman"/>
          <w:b w:val="0"/>
          <w:color w:val="auto"/>
          <w:szCs w:val="28"/>
          <w:lang w:eastAsia="ro-RO"/>
        </w:rPr>
      </w:pPr>
    </w:p>
    <w:p w:rsidR="009D45F1" w:rsidRDefault="009D45F1" w:rsidP="009F501E">
      <w:pPr>
        <w:spacing w:after="120"/>
        <w:rPr>
          <w:rFonts w:eastAsia="Times New Roman"/>
          <w:b w:val="0"/>
          <w:color w:val="auto"/>
          <w:szCs w:val="28"/>
          <w:lang w:eastAsia="ro-RO"/>
        </w:rPr>
      </w:pPr>
    </w:p>
    <w:p w:rsidR="009D45F1" w:rsidRDefault="009D45F1" w:rsidP="009F501E">
      <w:pPr>
        <w:spacing w:after="120"/>
        <w:rPr>
          <w:rFonts w:eastAsia="Times New Roman"/>
          <w:b w:val="0"/>
          <w:color w:val="auto"/>
          <w:szCs w:val="28"/>
          <w:lang w:eastAsia="ro-RO"/>
        </w:rPr>
      </w:pPr>
    </w:p>
    <w:p w:rsidR="00E863B1" w:rsidRPr="009F501E" w:rsidRDefault="00E863B1" w:rsidP="009F501E">
      <w:pPr>
        <w:spacing w:after="120"/>
        <w:rPr>
          <w:rFonts w:eastAsia="Times New Roman"/>
          <w:b w:val="0"/>
          <w:color w:val="auto"/>
          <w:szCs w:val="28"/>
          <w:lang w:eastAsia="ro-RO"/>
        </w:rPr>
      </w:pPr>
    </w:p>
    <w:p w:rsidR="009F501E" w:rsidRDefault="009F501E" w:rsidP="001C446E">
      <w:pPr>
        <w:spacing w:after="120"/>
        <w:ind w:firstLine="720"/>
        <w:jc w:val="center"/>
        <w:rPr>
          <w:rFonts w:cs="Tahoma"/>
          <w:bCs/>
          <w:iCs/>
          <w:color w:val="auto"/>
          <w:kern w:val="32"/>
          <w:szCs w:val="28"/>
        </w:rPr>
      </w:pPr>
      <w:r w:rsidRPr="009F501E">
        <w:rPr>
          <w:rFonts w:cs="Tahoma"/>
          <w:bCs/>
          <w:color w:val="auto"/>
          <w:szCs w:val="28"/>
        </w:rPr>
        <w:lastRenderedPageBreak/>
        <w:t>7.1.1.2.</w:t>
      </w:r>
      <w:r w:rsidRPr="009F501E">
        <w:rPr>
          <w:rFonts w:cs="Tahoma"/>
          <w:bCs/>
          <w:iCs/>
          <w:color w:val="auto"/>
          <w:kern w:val="32"/>
          <w:szCs w:val="28"/>
        </w:rPr>
        <w:t>Fazanerii</w:t>
      </w:r>
    </w:p>
    <w:p w:rsidR="00E863B1" w:rsidRDefault="00E863B1" w:rsidP="001C446E">
      <w:pPr>
        <w:spacing w:after="120"/>
        <w:ind w:firstLine="720"/>
        <w:jc w:val="center"/>
        <w:rPr>
          <w:rFonts w:cs="Tahoma"/>
          <w:bCs/>
          <w:iCs/>
          <w:color w:val="auto"/>
          <w:kern w:val="32"/>
          <w:szCs w:val="28"/>
        </w:rPr>
      </w:pPr>
    </w:p>
    <w:p w:rsidR="00E863B1" w:rsidRPr="009F501E" w:rsidRDefault="00E863B1" w:rsidP="001C446E">
      <w:pPr>
        <w:spacing w:after="120"/>
        <w:ind w:firstLine="720"/>
        <w:jc w:val="center"/>
        <w:rPr>
          <w:rFonts w:eastAsia="Times New Roman"/>
          <w:color w:val="auto"/>
          <w:szCs w:val="28"/>
          <w:lang w:eastAsia="ro-RO"/>
        </w:rPr>
      </w:pPr>
    </w:p>
    <w:p w:rsidR="009F501E" w:rsidRPr="009F501E" w:rsidRDefault="009F501E" w:rsidP="009F501E">
      <w:pPr>
        <w:ind w:firstLine="720"/>
        <w:rPr>
          <w:rFonts w:eastAsia="Times New Roman" w:cstheme="minorHAnsi"/>
          <w:b w:val="0"/>
          <w:color w:val="auto"/>
          <w:szCs w:val="28"/>
          <w:lang w:eastAsia="ro-RO"/>
        </w:rPr>
      </w:pPr>
      <w:r w:rsidRPr="009F501E">
        <w:rPr>
          <w:rFonts w:eastAsia="Times New Roman" w:cstheme="minorHAnsi"/>
          <w:b w:val="0"/>
          <w:color w:val="auto"/>
          <w:szCs w:val="28"/>
          <w:lang w:eastAsia="ro-RO"/>
        </w:rPr>
        <w:t xml:space="preserve">Creşterea şi valorificarea fazanilor este o activitate tradiţională practicată de R.N.P. – Romsilva, care are în patrimoniu 9 (nouă) fazanerii, din care trei 3 (trei) fazanerii în exploatare.  </w:t>
      </w:r>
    </w:p>
    <w:p w:rsidR="009F501E" w:rsidRPr="009F501E" w:rsidRDefault="009F501E" w:rsidP="009F501E">
      <w:pPr>
        <w:ind w:firstLine="720"/>
        <w:rPr>
          <w:rFonts w:eastAsia="Times New Roman" w:cstheme="minorHAnsi"/>
          <w:b w:val="0"/>
          <w:color w:val="auto"/>
          <w:szCs w:val="28"/>
          <w:lang w:eastAsia="ro-RO"/>
        </w:rPr>
      </w:pPr>
      <w:r w:rsidRPr="009F501E">
        <w:rPr>
          <w:rFonts w:eastAsia="Times New Roman" w:cstheme="minorHAnsi"/>
          <w:b w:val="0"/>
          <w:color w:val="auto"/>
          <w:szCs w:val="28"/>
          <w:lang w:eastAsia="ro-RO"/>
        </w:rPr>
        <w:t>Pe direcţii silvice şi fazanerii, situaţia pentru anul 2018 se prezintă în tabelul de mai jos:</w:t>
      </w:r>
    </w:p>
    <w:p w:rsidR="009F501E" w:rsidRPr="009F501E" w:rsidRDefault="009F501E" w:rsidP="009F501E">
      <w:pPr>
        <w:tabs>
          <w:tab w:val="left" w:pos="720"/>
          <w:tab w:val="left" w:pos="900"/>
          <w:tab w:val="left" w:pos="2280"/>
          <w:tab w:val="left" w:pos="2760"/>
        </w:tabs>
        <w:ind w:left="680"/>
        <w:outlineLvl w:val="0"/>
        <w:rPr>
          <w:rFonts w:eastAsia="Times New Roman" w:cstheme="minorHAnsi"/>
          <w:b w:val="0"/>
          <w:i/>
          <w:iCs/>
          <w:color w:val="auto"/>
          <w:sz w:val="24"/>
          <w:szCs w:val="24"/>
          <w:lang w:eastAsia="ro-RO"/>
        </w:rPr>
      </w:pP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r>
      <w:r w:rsidRPr="009F501E">
        <w:rPr>
          <w:rFonts w:eastAsia="Times New Roman" w:cstheme="minorHAnsi"/>
          <w:b w:val="0"/>
          <w:color w:val="auto"/>
          <w:sz w:val="24"/>
          <w:szCs w:val="24"/>
          <w:lang w:eastAsia="ro-RO"/>
        </w:rPr>
        <w:tab/>
        <w:t xml:space="preserve">              </w:t>
      </w:r>
      <w:r w:rsidRPr="009F501E">
        <w:rPr>
          <w:rFonts w:eastAsia="Times New Roman" w:cstheme="minorHAnsi"/>
          <w:b w:val="0"/>
          <w:color w:val="auto"/>
          <w:sz w:val="24"/>
          <w:szCs w:val="24"/>
          <w:lang w:eastAsia="ro-RO"/>
        </w:rPr>
        <w:tab/>
      </w:r>
      <w:r w:rsidRPr="009F501E">
        <w:rPr>
          <w:rFonts w:eastAsia="Times New Roman" w:cstheme="minorHAnsi"/>
          <w:b w:val="0"/>
          <w:i/>
          <w:iCs/>
          <w:color w:val="auto"/>
          <w:sz w:val="24"/>
          <w:szCs w:val="24"/>
          <w:lang w:eastAsia="ro-RO"/>
        </w:rPr>
        <w:t xml:space="preserve">    (buc.)</w:t>
      </w:r>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576"/>
        <w:gridCol w:w="1701"/>
        <w:gridCol w:w="2084"/>
        <w:gridCol w:w="1756"/>
      </w:tblGrid>
      <w:tr w:rsidR="009F501E" w:rsidRPr="009F501E" w:rsidTr="00A62BDB">
        <w:trPr>
          <w:trHeight w:val="687"/>
          <w:jc w:val="center"/>
        </w:trPr>
        <w:tc>
          <w:tcPr>
            <w:tcW w:w="761" w:type="dxa"/>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Nr.</w:t>
            </w:r>
          </w:p>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crt.</w:t>
            </w:r>
          </w:p>
        </w:tc>
        <w:tc>
          <w:tcPr>
            <w:tcW w:w="1576" w:type="dxa"/>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Direcţia</w:t>
            </w:r>
          </w:p>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Silvică</w:t>
            </w:r>
          </w:p>
        </w:tc>
        <w:tc>
          <w:tcPr>
            <w:tcW w:w="1701" w:type="dxa"/>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Fazaneria</w:t>
            </w:r>
          </w:p>
        </w:tc>
        <w:tc>
          <w:tcPr>
            <w:tcW w:w="2084" w:type="dxa"/>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jc w:val="center"/>
              <w:rPr>
                <w:rFonts w:eastAsia="Times New Roman" w:cstheme="minorHAnsi"/>
                <w:b w:val="0"/>
                <w:bCs/>
                <w:color w:val="auto"/>
                <w:sz w:val="24"/>
                <w:szCs w:val="24"/>
                <w:lang w:eastAsia="ro-RO"/>
              </w:rPr>
            </w:pPr>
          </w:p>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 xml:space="preserve">Program </w:t>
            </w:r>
          </w:p>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2018</w:t>
            </w:r>
          </w:p>
          <w:p w:rsidR="009F501E" w:rsidRPr="009F501E" w:rsidRDefault="009F501E" w:rsidP="00A62BDB">
            <w:pPr>
              <w:jc w:val="center"/>
              <w:rPr>
                <w:rFonts w:eastAsia="Times New Roman" w:cstheme="minorHAnsi"/>
                <w:b w:val="0"/>
                <w:bCs/>
                <w:color w:val="auto"/>
                <w:sz w:val="24"/>
                <w:szCs w:val="24"/>
                <w:lang w:eastAsia="ro-RO"/>
              </w:rPr>
            </w:pPr>
          </w:p>
        </w:tc>
        <w:tc>
          <w:tcPr>
            <w:tcW w:w="1756" w:type="dxa"/>
            <w:tcBorders>
              <w:top w:val="single" w:sz="4" w:space="0" w:color="auto"/>
              <w:left w:val="single" w:sz="4" w:space="0" w:color="auto"/>
              <w:bottom w:val="single" w:sz="4" w:space="0" w:color="auto"/>
              <w:right w:val="single" w:sz="4" w:space="0" w:color="auto"/>
            </w:tcBorders>
            <w:vAlign w:val="center"/>
          </w:tcPr>
          <w:p w:rsidR="009F501E" w:rsidRPr="009F501E" w:rsidRDefault="009F501E" w:rsidP="00A62BDB">
            <w:pPr>
              <w:jc w:val="center"/>
              <w:rPr>
                <w:rFonts w:eastAsia="Times New Roman" w:cstheme="minorHAnsi"/>
                <w:b w:val="0"/>
                <w:bCs/>
                <w:color w:val="auto"/>
                <w:sz w:val="24"/>
                <w:szCs w:val="24"/>
                <w:lang w:eastAsia="ro-RO"/>
              </w:rPr>
            </w:pPr>
          </w:p>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Valorificat 2018</w:t>
            </w:r>
          </w:p>
          <w:p w:rsidR="009F501E" w:rsidRPr="009F501E" w:rsidRDefault="009F501E" w:rsidP="00A62BDB">
            <w:pPr>
              <w:jc w:val="center"/>
              <w:rPr>
                <w:rFonts w:eastAsia="Times New Roman" w:cstheme="minorHAnsi"/>
                <w:b w:val="0"/>
                <w:bCs/>
                <w:color w:val="auto"/>
                <w:sz w:val="24"/>
                <w:szCs w:val="24"/>
                <w:lang w:eastAsia="ro-RO"/>
              </w:rPr>
            </w:pPr>
          </w:p>
        </w:tc>
      </w:tr>
      <w:tr w:rsidR="009F501E" w:rsidRPr="009F501E" w:rsidTr="00A62BDB">
        <w:trPr>
          <w:jc w:val="center"/>
        </w:trPr>
        <w:tc>
          <w:tcPr>
            <w:tcW w:w="76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1.</w:t>
            </w:r>
          </w:p>
        </w:tc>
        <w:tc>
          <w:tcPr>
            <w:tcW w:w="1576"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Giurgiu</w:t>
            </w:r>
          </w:p>
        </w:tc>
        <w:tc>
          <w:tcPr>
            <w:tcW w:w="170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Ghimpaţi</w:t>
            </w:r>
          </w:p>
        </w:tc>
        <w:tc>
          <w:tcPr>
            <w:tcW w:w="2084"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10.000</w:t>
            </w:r>
          </w:p>
        </w:tc>
        <w:tc>
          <w:tcPr>
            <w:tcW w:w="1756"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11.045</w:t>
            </w:r>
          </w:p>
        </w:tc>
      </w:tr>
      <w:tr w:rsidR="009F501E" w:rsidRPr="009F501E" w:rsidTr="00A62BDB">
        <w:trPr>
          <w:jc w:val="center"/>
        </w:trPr>
        <w:tc>
          <w:tcPr>
            <w:tcW w:w="76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2.</w:t>
            </w:r>
          </w:p>
        </w:tc>
        <w:tc>
          <w:tcPr>
            <w:tcW w:w="1576"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Prahova</w:t>
            </w:r>
          </w:p>
        </w:tc>
        <w:tc>
          <w:tcPr>
            <w:tcW w:w="170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Gherghiţa</w:t>
            </w:r>
          </w:p>
        </w:tc>
        <w:tc>
          <w:tcPr>
            <w:tcW w:w="2084"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15.000</w:t>
            </w:r>
          </w:p>
        </w:tc>
        <w:tc>
          <w:tcPr>
            <w:tcW w:w="1756"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17.822</w:t>
            </w:r>
          </w:p>
        </w:tc>
      </w:tr>
      <w:tr w:rsidR="009F501E" w:rsidRPr="009F501E" w:rsidTr="00A62BDB">
        <w:trPr>
          <w:jc w:val="center"/>
        </w:trPr>
        <w:tc>
          <w:tcPr>
            <w:tcW w:w="76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3.</w:t>
            </w:r>
          </w:p>
        </w:tc>
        <w:tc>
          <w:tcPr>
            <w:tcW w:w="1576"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Timiş</w:t>
            </w:r>
          </w:p>
        </w:tc>
        <w:tc>
          <w:tcPr>
            <w:tcW w:w="170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Pişchia</w:t>
            </w:r>
          </w:p>
        </w:tc>
        <w:tc>
          <w:tcPr>
            <w:tcW w:w="2084"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5.000</w:t>
            </w:r>
          </w:p>
        </w:tc>
        <w:tc>
          <w:tcPr>
            <w:tcW w:w="1756"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bCs/>
                <w:color w:val="auto"/>
                <w:sz w:val="24"/>
                <w:szCs w:val="24"/>
                <w:lang w:eastAsia="ro-RO"/>
              </w:rPr>
            </w:pPr>
            <w:r w:rsidRPr="009F501E">
              <w:rPr>
                <w:rFonts w:eastAsia="Times New Roman" w:cstheme="minorHAnsi"/>
                <w:b w:val="0"/>
                <w:bCs/>
                <w:color w:val="auto"/>
                <w:sz w:val="24"/>
                <w:szCs w:val="24"/>
                <w:lang w:eastAsia="ro-RO"/>
              </w:rPr>
              <w:t>10.228</w:t>
            </w:r>
          </w:p>
        </w:tc>
      </w:tr>
      <w:tr w:rsidR="009F501E" w:rsidRPr="009F501E" w:rsidTr="00A62BDB">
        <w:trPr>
          <w:jc w:val="center"/>
        </w:trPr>
        <w:tc>
          <w:tcPr>
            <w:tcW w:w="761" w:type="dxa"/>
            <w:tcBorders>
              <w:top w:val="single" w:sz="4" w:space="0" w:color="auto"/>
              <w:left w:val="single" w:sz="4" w:space="0" w:color="auto"/>
              <w:bottom w:val="single" w:sz="4" w:space="0" w:color="auto"/>
              <w:right w:val="nil"/>
            </w:tcBorders>
          </w:tcPr>
          <w:p w:rsidR="009F501E" w:rsidRPr="009F501E" w:rsidRDefault="009F501E" w:rsidP="00A62BDB">
            <w:pPr>
              <w:jc w:val="right"/>
              <w:rPr>
                <w:rFonts w:eastAsia="Times New Roman" w:cstheme="minorHAnsi"/>
                <w:b w:val="0"/>
                <w:bCs/>
                <w:color w:val="auto"/>
                <w:sz w:val="24"/>
                <w:szCs w:val="24"/>
                <w:lang w:eastAsia="ro-RO"/>
              </w:rPr>
            </w:pPr>
          </w:p>
        </w:tc>
        <w:tc>
          <w:tcPr>
            <w:tcW w:w="1576" w:type="dxa"/>
            <w:tcBorders>
              <w:top w:val="single" w:sz="4" w:space="0" w:color="auto"/>
              <w:left w:val="nil"/>
              <w:bottom w:val="single" w:sz="4" w:space="0" w:color="auto"/>
              <w:right w:val="single" w:sz="4" w:space="0" w:color="auto"/>
            </w:tcBorders>
          </w:tcPr>
          <w:p w:rsidR="009F501E" w:rsidRPr="009F501E" w:rsidRDefault="009F501E" w:rsidP="00A62BDB">
            <w:pPr>
              <w:rPr>
                <w:rFonts w:eastAsia="Times New Roman" w:cstheme="minorHAnsi"/>
                <w:b w:val="0"/>
                <w:bCs/>
                <w:color w:val="auto"/>
                <w:sz w:val="24"/>
                <w:szCs w:val="24"/>
                <w:lang w:eastAsia="ro-RO"/>
              </w:rPr>
            </w:pPr>
            <w:r w:rsidRPr="009F501E">
              <w:rPr>
                <w:rFonts w:eastAsia="Times New Roman" w:cstheme="minorHAnsi"/>
                <w:b w:val="0"/>
                <w:color w:val="auto"/>
                <w:sz w:val="24"/>
                <w:szCs w:val="24"/>
                <w:lang w:eastAsia="ro-RO"/>
              </w:rPr>
              <w:t>TOTAL</w:t>
            </w:r>
          </w:p>
        </w:tc>
        <w:tc>
          <w:tcPr>
            <w:tcW w:w="1701"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color w:val="auto"/>
                <w:sz w:val="24"/>
                <w:szCs w:val="24"/>
                <w:lang w:eastAsia="ro-RO"/>
              </w:rPr>
              <w:t>x</w:t>
            </w:r>
          </w:p>
        </w:tc>
        <w:tc>
          <w:tcPr>
            <w:tcW w:w="2084"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bCs/>
                <w:color w:val="auto"/>
                <w:sz w:val="24"/>
                <w:szCs w:val="24"/>
                <w:lang w:eastAsia="ro-RO"/>
              </w:rPr>
            </w:pPr>
            <w:r w:rsidRPr="009F501E">
              <w:rPr>
                <w:rFonts w:eastAsia="Times New Roman" w:cstheme="minorHAnsi"/>
                <w:b w:val="0"/>
                <w:color w:val="auto"/>
                <w:sz w:val="24"/>
                <w:szCs w:val="24"/>
                <w:lang w:eastAsia="ro-RO"/>
              </w:rPr>
              <w:t>30.000</w:t>
            </w:r>
          </w:p>
        </w:tc>
        <w:tc>
          <w:tcPr>
            <w:tcW w:w="1756"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bCs/>
                <w:color w:val="auto"/>
                <w:sz w:val="24"/>
                <w:szCs w:val="24"/>
                <w:lang w:eastAsia="ro-RO"/>
              </w:rPr>
            </w:pPr>
            <w:r w:rsidRPr="009F501E">
              <w:rPr>
                <w:rFonts w:eastAsia="Times New Roman" w:cstheme="minorHAnsi"/>
                <w:b w:val="0"/>
                <w:color w:val="auto"/>
                <w:sz w:val="24"/>
                <w:szCs w:val="24"/>
                <w:lang w:eastAsia="ro-RO"/>
              </w:rPr>
              <w:t>39.095</w:t>
            </w:r>
          </w:p>
        </w:tc>
      </w:tr>
    </w:tbl>
    <w:p w:rsidR="009F501E" w:rsidRPr="009F501E" w:rsidRDefault="009F501E" w:rsidP="009F501E">
      <w:pPr>
        <w:spacing w:after="120"/>
        <w:ind w:firstLine="720"/>
        <w:rPr>
          <w:rFonts w:eastAsia="Times New Roman" w:cstheme="minorHAnsi"/>
          <w:b w:val="0"/>
          <w:color w:val="auto"/>
          <w:sz w:val="24"/>
          <w:szCs w:val="24"/>
          <w:lang w:eastAsia="ro-RO"/>
        </w:rPr>
      </w:pPr>
    </w:p>
    <w:p w:rsidR="009F501E" w:rsidRPr="009F501E" w:rsidRDefault="009F501E" w:rsidP="009F501E">
      <w:pPr>
        <w:ind w:firstLine="720"/>
        <w:rPr>
          <w:rFonts w:eastAsia="Times New Roman" w:cstheme="minorHAnsi"/>
          <w:b w:val="0"/>
          <w:color w:val="auto"/>
          <w:szCs w:val="28"/>
          <w:lang w:eastAsia="ro-RO"/>
        </w:rPr>
      </w:pPr>
      <w:r w:rsidRPr="009F501E">
        <w:rPr>
          <w:rFonts w:eastAsia="Times New Roman" w:cstheme="minorHAnsi"/>
          <w:b w:val="0"/>
          <w:color w:val="auto"/>
          <w:szCs w:val="28"/>
          <w:lang w:eastAsia="ro-RO"/>
        </w:rPr>
        <w:t xml:space="preserve">Pentru obţinerea unor fazani de calitate superioară și îmbunătăţirea generală a activităţii, în anul 2018 s-au aplicat diferenţiat măsuri care să ducă la reducerea cheltuielilor şi creşterea eficienţei şi productivităţii muncii în acest sector, astfel:  </w:t>
      </w:r>
    </w:p>
    <w:p w:rsidR="009F501E" w:rsidRPr="009F501E" w:rsidRDefault="009F501E" w:rsidP="009F501E">
      <w:pPr>
        <w:numPr>
          <w:ilvl w:val="0"/>
          <w:numId w:val="23"/>
        </w:numPr>
        <w:spacing w:line="240" w:lineRule="auto"/>
        <w:jc w:val="both"/>
        <w:rPr>
          <w:rFonts w:eastAsia="Times New Roman" w:cstheme="minorHAnsi"/>
          <w:b w:val="0"/>
          <w:color w:val="auto"/>
          <w:szCs w:val="28"/>
          <w:lang w:eastAsia="ro-RO"/>
        </w:rPr>
      </w:pPr>
      <w:r w:rsidRPr="009F501E">
        <w:rPr>
          <w:rFonts w:eastAsia="Times New Roman" w:cstheme="minorHAnsi"/>
          <w:b w:val="0"/>
          <w:color w:val="auto"/>
          <w:szCs w:val="28"/>
          <w:lang w:eastAsia="ro-RO"/>
        </w:rPr>
        <w:t xml:space="preserve">redimensionarea producţiei de fazani în funcţie de capacităţile volierelor de stocaj; </w:t>
      </w:r>
    </w:p>
    <w:p w:rsidR="009F501E" w:rsidRPr="009F501E" w:rsidRDefault="009F501E" w:rsidP="009F501E">
      <w:pPr>
        <w:numPr>
          <w:ilvl w:val="0"/>
          <w:numId w:val="23"/>
        </w:numPr>
        <w:spacing w:line="240" w:lineRule="auto"/>
        <w:jc w:val="both"/>
        <w:rPr>
          <w:rFonts w:eastAsia="Times New Roman" w:cstheme="minorHAnsi"/>
          <w:b w:val="0"/>
          <w:color w:val="auto"/>
          <w:szCs w:val="28"/>
          <w:lang w:eastAsia="ro-RO"/>
        </w:rPr>
      </w:pPr>
      <w:r w:rsidRPr="009F501E">
        <w:rPr>
          <w:rFonts w:eastAsia="Times New Roman" w:cstheme="minorHAnsi"/>
          <w:b w:val="0"/>
          <w:color w:val="auto"/>
          <w:szCs w:val="28"/>
          <w:lang w:eastAsia="ro-RO"/>
        </w:rPr>
        <w:t>respectarea strictă a tehnologiei de producere a fazanilor şi a normelor sanitar-veterinare;</w:t>
      </w:r>
    </w:p>
    <w:p w:rsidR="009F501E" w:rsidRPr="009F501E" w:rsidRDefault="009F501E" w:rsidP="009F501E">
      <w:pPr>
        <w:numPr>
          <w:ilvl w:val="0"/>
          <w:numId w:val="23"/>
        </w:numPr>
        <w:spacing w:line="240" w:lineRule="auto"/>
        <w:jc w:val="both"/>
        <w:rPr>
          <w:rFonts w:eastAsia="Times New Roman" w:cstheme="minorHAnsi"/>
          <w:b w:val="0"/>
          <w:color w:val="auto"/>
          <w:szCs w:val="28"/>
          <w:lang w:eastAsia="ro-RO"/>
        </w:rPr>
      </w:pPr>
      <w:r w:rsidRPr="009F501E">
        <w:rPr>
          <w:rFonts w:eastAsia="Times New Roman" w:cstheme="minorHAnsi"/>
          <w:b w:val="0"/>
          <w:color w:val="auto"/>
          <w:szCs w:val="28"/>
          <w:lang w:eastAsia="ro-RO"/>
        </w:rPr>
        <w:t xml:space="preserve">utilizarea sortimentelor de hrană de cea mai bună calitate şi administrarea acesteia corespunzător vârstei; </w:t>
      </w:r>
    </w:p>
    <w:p w:rsidR="009F501E" w:rsidRPr="009F501E" w:rsidRDefault="009F501E" w:rsidP="009F501E">
      <w:pPr>
        <w:numPr>
          <w:ilvl w:val="0"/>
          <w:numId w:val="23"/>
        </w:numPr>
        <w:spacing w:line="240" w:lineRule="auto"/>
        <w:jc w:val="both"/>
        <w:rPr>
          <w:rFonts w:eastAsia="Times New Roman" w:cstheme="minorHAnsi"/>
          <w:b w:val="0"/>
          <w:color w:val="auto"/>
          <w:szCs w:val="28"/>
          <w:lang w:eastAsia="ro-RO"/>
        </w:rPr>
      </w:pPr>
      <w:r w:rsidRPr="009F501E">
        <w:rPr>
          <w:rFonts w:eastAsia="Times New Roman" w:cstheme="minorHAnsi"/>
          <w:b w:val="0"/>
          <w:color w:val="auto"/>
          <w:szCs w:val="28"/>
          <w:lang w:eastAsia="ro-RO"/>
        </w:rPr>
        <w:t>aplicarea unor tratamente sanitar-veterinare, cerute de tehnologia de creştere, din noua generaţie de medicamente mai performante, în vederea reducerii numărului de manipulări;</w:t>
      </w:r>
    </w:p>
    <w:p w:rsidR="009F501E" w:rsidRPr="009F501E" w:rsidRDefault="009F501E" w:rsidP="009F501E">
      <w:pPr>
        <w:numPr>
          <w:ilvl w:val="0"/>
          <w:numId w:val="23"/>
        </w:numPr>
        <w:spacing w:line="240" w:lineRule="auto"/>
        <w:jc w:val="both"/>
        <w:rPr>
          <w:rFonts w:eastAsia="Times New Roman" w:cstheme="minorHAnsi"/>
          <w:b w:val="0"/>
          <w:color w:val="auto"/>
          <w:szCs w:val="28"/>
          <w:lang w:eastAsia="ro-RO"/>
        </w:rPr>
      </w:pPr>
      <w:r w:rsidRPr="009F501E">
        <w:rPr>
          <w:rFonts w:eastAsia="Times New Roman" w:cstheme="minorHAnsi"/>
          <w:b w:val="0"/>
          <w:color w:val="auto"/>
          <w:szCs w:val="28"/>
          <w:lang w:eastAsia="ro-RO"/>
        </w:rPr>
        <w:t>combaterea epizootiilor prin respectarea tuturor măsurilor sanitar-veterinare şi administrarea preventivă şi curativă a medicaţiei specifice;</w:t>
      </w:r>
    </w:p>
    <w:p w:rsidR="009F501E" w:rsidRPr="009F501E" w:rsidRDefault="009F501E" w:rsidP="009F501E">
      <w:pPr>
        <w:numPr>
          <w:ilvl w:val="0"/>
          <w:numId w:val="23"/>
        </w:numPr>
        <w:spacing w:line="240" w:lineRule="auto"/>
        <w:jc w:val="both"/>
        <w:rPr>
          <w:rFonts w:eastAsia="Times New Roman" w:cstheme="minorHAnsi"/>
          <w:b w:val="0"/>
          <w:color w:val="auto"/>
          <w:szCs w:val="28"/>
          <w:lang w:eastAsia="ro-RO"/>
        </w:rPr>
      </w:pPr>
      <w:r w:rsidRPr="009F501E">
        <w:rPr>
          <w:rFonts w:eastAsia="Times New Roman" w:cstheme="minorHAnsi"/>
          <w:b w:val="0"/>
          <w:color w:val="auto"/>
          <w:szCs w:val="28"/>
          <w:lang w:eastAsia="ro-RO"/>
        </w:rPr>
        <w:t>revizuirea schemelor de personal şi adaptarea sarcinilor angajaţilor la programele actuale de producţie.</w:t>
      </w:r>
    </w:p>
    <w:p w:rsidR="009F501E" w:rsidRPr="009F501E" w:rsidRDefault="009F501E" w:rsidP="009F501E">
      <w:pPr>
        <w:rPr>
          <w:rFonts w:eastAsia="Times New Roman" w:cstheme="minorHAnsi"/>
          <w:b w:val="0"/>
          <w:bCs/>
          <w:color w:val="auto"/>
          <w:szCs w:val="28"/>
        </w:rPr>
      </w:pPr>
      <w:r w:rsidRPr="009F501E">
        <w:rPr>
          <w:rFonts w:eastAsia="Times New Roman" w:cstheme="minorHAnsi"/>
          <w:b w:val="0"/>
          <w:bCs/>
          <w:color w:val="auto"/>
          <w:szCs w:val="28"/>
        </w:rPr>
        <w:t xml:space="preserve">         S-au înregistrat cheltuieli în valoare de 1633,12 mii lei şi s-au obţinut venituri în valoare de 1701,3 mii lei.</w:t>
      </w:r>
    </w:p>
    <w:p w:rsidR="009F501E" w:rsidRPr="009F501E" w:rsidRDefault="009F501E" w:rsidP="009F501E">
      <w:pPr>
        <w:spacing w:after="120"/>
        <w:ind w:left="360"/>
        <w:jc w:val="center"/>
        <w:rPr>
          <w:rFonts w:cs="Tahoma"/>
          <w:b w:val="0"/>
          <w:bCs/>
          <w:color w:val="auto"/>
          <w:szCs w:val="28"/>
        </w:rPr>
      </w:pPr>
    </w:p>
    <w:p w:rsidR="009F501E" w:rsidRPr="009F501E" w:rsidRDefault="009F501E" w:rsidP="009F501E">
      <w:pPr>
        <w:spacing w:after="120"/>
        <w:ind w:left="360"/>
        <w:jc w:val="center"/>
        <w:rPr>
          <w:rFonts w:cs="Tahoma"/>
          <w:bCs/>
          <w:color w:val="auto"/>
          <w:szCs w:val="28"/>
        </w:rPr>
      </w:pPr>
      <w:r w:rsidRPr="009F501E">
        <w:rPr>
          <w:rFonts w:cs="Tahoma"/>
          <w:bCs/>
          <w:color w:val="auto"/>
          <w:szCs w:val="28"/>
        </w:rPr>
        <w:lastRenderedPageBreak/>
        <w:t>7.1.1.</w:t>
      </w:r>
      <w:r w:rsidRPr="009F501E">
        <w:rPr>
          <w:rFonts w:cs="Tahoma"/>
          <w:color w:val="auto"/>
          <w:szCs w:val="28"/>
        </w:rPr>
        <w:t>3. Complexuri de vânătoare</w:t>
      </w:r>
    </w:p>
    <w:p w:rsidR="009F501E" w:rsidRPr="009F501E" w:rsidRDefault="009F501E" w:rsidP="009F501E">
      <w:pPr>
        <w:tabs>
          <w:tab w:val="left" w:pos="0"/>
        </w:tabs>
        <w:spacing w:after="120"/>
        <w:ind w:firstLine="709"/>
        <w:rPr>
          <w:rFonts w:eastAsia="Times New Roman"/>
          <w:b w:val="0"/>
          <w:color w:val="auto"/>
          <w:szCs w:val="28"/>
          <w:lang w:eastAsia="ro-RO"/>
        </w:rPr>
      </w:pPr>
    </w:p>
    <w:p w:rsidR="009F501E" w:rsidRPr="009F501E" w:rsidRDefault="009F501E" w:rsidP="009F501E">
      <w:pPr>
        <w:tabs>
          <w:tab w:val="left" w:pos="0"/>
        </w:tabs>
        <w:ind w:firstLine="709"/>
        <w:rPr>
          <w:rFonts w:eastAsia="Times New Roman" w:cstheme="minorHAnsi"/>
          <w:b w:val="0"/>
          <w:color w:val="auto"/>
          <w:szCs w:val="28"/>
          <w:lang w:eastAsia="ro-RO"/>
        </w:rPr>
      </w:pPr>
      <w:r w:rsidRPr="009F501E">
        <w:rPr>
          <w:rFonts w:eastAsia="Times New Roman" w:cstheme="minorHAnsi"/>
          <w:b w:val="0"/>
          <w:color w:val="auto"/>
          <w:szCs w:val="28"/>
          <w:lang w:eastAsia="ro-RO"/>
        </w:rPr>
        <w:t>Pentru conservarea fondului genetic valoros, creșterea efectivelor unor specii valoroase de vânat în vederea populării, cât și pentru comercializare, în conformitate cu prevederile legale în vigoare, în anul 2018, în cadrul regiei au funcționat 11 complexuri de vânătoare pentru următoarele specii de vânat: cerb comun, cerb lopătar, muflon, căprior şi mistreț, conform tabelului de mai jos:</w:t>
      </w:r>
    </w:p>
    <w:p w:rsidR="009F501E" w:rsidRPr="009F501E" w:rsidRDefault="009F501E" w:rsidP="009F501E">
      <w:pPr>
        <w:tabs>
          <w:tab w:val="left" w:pos="0"/>
        </w:tabs>
        <w:ind w:firstLine="709"/>
        <w:rPr>
          <w:rFonts w:eastAsia="Times New Roman" w:cstheme="minorHAnsi"/>
          <w:b w:val="0"/>
          <w:color w:val="auto"/>
          <w:sz w:val="24"/>
          <w:szCs w:val="24"/>
          <w:lang w:eastAsia="ro-RO"/>
        </w:rPr>
      </w:pP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638"/>
        <w:gridCol w:w="2835"/>
        <w:gridCol w:w="2977"/>
        <w:gridCol w:w="1347"/>
      </w:tblGrid>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Nr. crt.</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Beneficiar</w:t>
            </w:r>
          </w:p>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Direcția Silvică</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Specia</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Amplasare</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Suprafața – ha -</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Arad</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 cerb comun, cerb lopătar, căprior, mistreţ</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f.c.  26 Somoş</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714,3 </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2</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Argeș</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cerb lopătar, căprior, mistreţ, muflon</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f.c.  46 Mozacu </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420 </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3</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Bacău</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mistreț,  căprior</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f.c.  40 Fântânele </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368 </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4</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Constanța</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cerb lopătar, căprior, muflon </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f.c.   6 Negureni</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300 </w:t>
            </w:r>
          </w:p>
          <w:p w:rsidR="009F501E" w:rsidRPr="009F501E" w:rsidRDefault="009F501E" w:rsidP="00A62BDB">
            <w:pPr>
              <w:jc w:val="right"/>
              <w:rPr>
                <w:rFonts w:eastAsia="Times New Roman" w:cstheme="minorHAnsi"/>
                <w:b w:val="0"/>
                <w:color w:val="auto"/>
                <w:sz w:val="24"/>
                <w:szCs w:val="24"/>
                <w:lang w:eastAsia="ro-RO"/>
              </w:rPr>
            </w:pP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5</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Dâmbovița</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cerb lopătar, căprior, mistreț, muflon</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f.c.  33 Cornățelu</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450</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6</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Giurgiu</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mistreț, cerb lopătar, căprior</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f.c.   4 Căscioarele</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502                                                                                                                                                                                                                                                                                                                                                                                                                                                                                                                                                                                                                                                                                                                                                                                                                                                                                                                                                                                                          </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7</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Harghita</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mistreț</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f.c.   6 Borsec</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302</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8</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Iași</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mistreț</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f.c. 37 Gheorghițoaia</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338</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9</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Suceava</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mistreț, cerb comun</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f.c. 33 Codrul Voievodesei</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422</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10</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Timiș</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mistreț, cerb comun, cerb lopătar, căprior</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f.c. 14 Pișchia</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450</w:t>
            </w:r>
          </w:p>
        </w:tc>
      </w:tr>
      <w:tr w:rsidR="009F501E" w:rsidRPr="009F501E" w:rsidTr="00A62BDB">
        <w:tc>
          <w:tcPr>
            <w:tcW w:w="630"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11</w:t>
            </w:r>
          </w:p>
        </w:tc>
        <w:tc>
          <w:tcPr>
            <w:tcW w:w="1638"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Timiș</w:t>
            </w:r>
          </w:p>
        </w:tc>
        <w:tc>
          <w:tcPr>
            <w:tcW w:w="2835"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cente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mistreț, cerb comun, cerb lopătar și muflon</w:t>
            </w:r>
          </w:p>
        </w:tc>
        <w:tc>
          <w:tcPr>
            <w:tcW w:w="297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 xml:space="preserve">f.c. 16 Șarlota </w:t>
            </w:r>
          </w:p>
        </w:tc>
        <w:tc>
          <w:tcPr>
            <w:tcW w:w="1347" w:type="dxa"/>
            <w:tcBorders>
              <w:top w:val="single" w:sz="4" w:space="0" w:color="auto"/>
              <w:left w:val="single" w:sz="4" w:space="0" w:color="auto"/>
              <w:bottom w:val="single" w:sz="4" w:space="0" w:color="auto"/>
              <w:right w:val="single" w:sz="4" w:space="0" w:color="auto"/>
            </w:tcBorders>
          </w:tcPr>
          <w:p w:rsidR="009F501E" w:rsidRPr="009F501E" w:rsidRDefault="009F501E" w:rsidP="00A62BDB">
            <w:pPr>
              <w:jc w:val="right"/>
              <w:rPr>
                <w:rFonts w:eastAsia="Times New Roman" w:cstheme="minorHAnsi"/>
                <w:b w:val="0"/>
                <w:color w:val="auto"/>
                <w:sz w:val="24"/>
                <w:szCs w:val="24"/>
                <w:lang w:eastAsia="ro-RO"/>
              </w:rPr>
            </w:pPr>
            <w:r w:rsidRPr="009F501E">
              <w:rPr>
                <w:rFonts w:eastAsia="Times New Roman" w:cstheme="minorHAnsi"/>
                <w:b w:val="0"/>
                <w:color w:val="auto"/>
                <w:sz w:val="24"/>
                <w:szCs w:val="24"/>
                <w:lang w:eastAsia="ro-RO"/>
              </w:rPr>
              <w:t>1200</w:t>
            </w:r>
          </w:p>
        </w:tc>
      </w:tr>
    </w:tbl>
    <w:p w:rsidR="009F501E" w:rsidRPr="009F501E" w:rsidRDefault="009F501E" w:rsidP="009F501E">
      <w:pPr>
        <w:ind w:firstLine="708"/>
        <w:rPr>
          <w:rFonts w:eastAsia="Times New Roman" w:cstheme="minorHAnsi"/>
          <w:b w:val="0"/>
          <w:bCs/>
          <w:i/>
          <w:color w:val="auto"/>
          <w:sz w:val="24"/>
          <w:szCs w:val="24"/>
          <w:u w:val="single"/>
          <w:lang w:eastAsia="ro-RO"/>
        </w:rPr>
      </w:pPr>
    </w:p>
    <w:p w:rsidR="009F501E" w:rsidRPr="009F501E" w:rsidRDefault="009F501E" w:rsidP="009F501E">
      <w:pPr>
        <w:rPr>
          <w:rFonts w:eastAsia="Times New Roman" w:cstheme="minorHAnsi"/>
          <w:b w:val="0"/>
          <w:bCs/>
          <w:color w:val="auto"/>
          <w:szCs w:val="28"/>
        </w:rPr>
      </w:pPr>
      <w:r w:rsidRPr="009F501E">
        <w:rPr>
          <w:rFonts w:eastAsia="Times New Roman" w:cstheme="minorHAnsi"/>
          <w:b w:val="0"/>
          <w:bCs/>
          <w:color w:val="auto"/>
          <w:szCs w:val="28"/>
        </w:rPr>
        <w:t xml:space="preserve">         Activitatea desfăşurată în complexurile de vânătoare a înregistrat cheltuieli în valoare de 2256,43 mii lei şi a obţinut venituri în valoare de  2673,23 mii lei.</w:t>
      </w:r>
    </w:p>
    <w:p w:rsidR="009F501E" w:rsidRPr="009F501E" w:rsidRDefault="009F501E" w:rsidP="009F501E">
      <w:pPr>
        <w:ind w:firstLine="708"/>
        <w:rPr>
          <w:rFonts w:eastAsia="Times New Roman"/>
          <w:b w:val="0"/>
          <w:bCs/>
          <w:i/>
          <w:color w:val="auto"/>
          <w:szCs w:val="28"/>
          <w:u w:val="single"/>
          <w:lang w:eastAsia="ro-RO"/>
        </w:rPr>
      </w:pPr>
    </w:p>
    <w:p w:rsidR="009F501E" w:rsidRPr="009F501E" w:rsidRDefault="009F501E" w:rsidP="009F501E">
      <w:pPr>
        <w:ind w:firstLine="708"/>
        <w:rPr>
          <w:rFonts w:eastAsia="Times New Roman"/>
          <w:b w:val="0"/>
          <w:bCs/>
          <w:i/>
          <w:color w:val="auto"/>
          <w:szCs w:val="28"/>
          <w:u w:val="single"/>
          <w:lang w:eastAsia="ro-RO"/>
        </w:rPr>
      </w:pPr>
    </w:p>
    <w:p w:rsidR="009D45F1" w:rsidRDefault="009D45F1" w:rsidP="009F501E">
      <w:pPr>
        <w:ind w:firstLine="708"/>
        <w:jc w:val="center"/>
        <w:rPr>
          <w:rFonts w:cs="Tahoma"/>
          <w:bCs/>
          <w:color w:val="auto"/>
          <w:szCs w:val="28"/>
        </w:rPr>
      </w:pPr>
    </w:p>
    <w:p w:rsidR="009D45F1" w:rsidRDefault="009D45F1" w:rsidP="009F501E">
      <w:pPr>
        <w:ind w:firstLine="708"/>
        <w:jc w:val="center"/>
        <w:rPr>
          <w:rFonts w:cs="Tahoma"/>
          <w:bCs/>
          <w:color w:val="auto"/>
          <w:szCs w:val="28"/>
        </w:rPr>
      </w:pPr>
    </w:p>
    <w:p w:rsidR="009D45F1" w:rsidRDefault="009D45F1" w:rsidP="009F501E">
      <w:pPr>
        <w:ind w:firstLine="708"/>
        <w:jc w:val="center"/>
        <w:rPr>
          <w:rFonts w:cs="Tahoma"/>
          <w:bCs/>
          <w:color w:val="auto"/>
          <w:szCs w:val="28"/>
        </w:rPr>
      </w:pPr>
    </w:p>
    <w:p w:rsidR="009D45F1" w:rsidRDefault="009D45F1" w:rsidP="009F501E">
      <w:pPr>
        <w:ind w:firstLine="708"/>
        <w:jc w:val="center"/>
        <w:rPr>
          <w:rFonts w:cs="Tahoma"/>
          <w:bCs/>
          <w:color w:val="auto"/>
          <w:szCs w:val="28"/>
        </w:rPr>
      </w:pPr>
    </w:p>
    <w:p w:rsidR="009D45F1" w:rsidRDefault="009D45F1" w:rsidP="009F501E">
      <w:pPr>
        <w:ind w:firstLine="708"/>
        <w:jc w:val="center"/>
        <w:rPr>
          <w:rFonts w:cs="Tahoma"/>
          <w:bCs/>
          <w:color w:val="auto"/>
          <w:szCs w:val="28"/>
        </w:rPr>
      </w:pPr>
    </w:p>
    <w:p w:rsidR="009F501E" w:rsidRDefault="009F501E" w:rsidP="009F501E">
      <w:pPr>
        <w:ind w:firstLine="708"/>
        <w:jc w:val="center"/>
        <w:rPr>
          <w:rFonts w:cs="Tahoma"/>
          <w:bCs/>
          <w:color w:val="auto"/>
          <w:szCs w:val="28"/>
        </w:rPr>
      </w:pPr>
      <w:r w:rsidRPr="009F501E">
        <w:rPr>
          <w:rFonts w:cs="Tahoma"/>
          <w:bCs/>
          <w:color w:val="auto"/>
          <w:szCs w:val="28"/>
        </w:rPr>
        <w:t>7.1.2. Salmonicultură</w:t>
      </w:r>
    </w:p>
    <w:p w:rsidR="001C446E" w:rsidRPr="009F501E" w:rsidRDefault="001C446E" w:rsidP="009F501E">
      <w:pPr>
        <w:ind w:firstLine="708"/>
        <w:jc w:val="center"/>
        <w:rPr>
          <w:rFonts w:cs="Tahoma"/>
          <w:bCs/>
          <w:color w:val="auto"/>
          <w:szCs w:val="28"/>
        </w:rPr>
      </w:pPr>
    </w:p>
    <w:p w:rsidR="009F501E" w:rsidRPr="009F501E" w:rsidRDefault="009F501E" w:rsidP="009F501E">
      <w:pPr>
        <w:jc w:val="center"/>
        <w:rPr>
          <w:rFonts w:cs="Tahoma"/>
          <w:color w:val="auto"/>
          <w:szCs w:val="28"/>
        </w:rPr>
      </w:pPr>
      <w:r w:rsidRPr="009F501E">
        <w:rPr>
          <w:rFonts w:cs="Tahoma"/>
          <w:bCs/>
          <w:color w:val="auto"/>
          <w:szCs w:val="28"/>
        </w:rPr>
        <w:t xml:space="preserve">        7.1.2</w:t>
      </w:r>
      <w:r w:rsidRPr="009F501E">
        <w:rPr>
          <w:rFonts w:cs="Tahoma"/>
          <w:color w:val="auto"/>
          <w:szCs w:val="28"/>
        </w:rPr>
        <w:t>.1. Ape de munte</w:t>
      </w:r>
    </w:p>
    <w:p w:rsidR="009F501E" w:rsidRPr="009F501E" w:rsidRDefault="009F501E" w:rsidP="009F501E">
      <w:pPr>
        <w:spacing w:after="120"/>
        <w:rPr>
          <w:rFonts w:eastAsia="Times New Roman"/>
          <w:b w:val="0"/>
          <w:color w:val="auto"/>
          <w:szCs w:val="28"/>
          <w:lang w:eastAsia="ro-RO"/>
        </w:rPr>
      </w:pPr>
    </w:p>
    <w:p w:rsidR="009F501E" w:rsidRPr="009F501E" w:rsidRDefault="009F501E" w:rsidP="009F501E">
      <w:pPr>
        <w:ind w:firstLine="709"/>
        <w:rPr>
          <w:rFonts w:cstheme="minorHAnsi"/>
          <w:b w:val="0"/>
          <w:color w:val="auto"/>
          <w:szCs w:val="28"/>
        </w:rPr>
      </w:pPr>
      <w:r w:rsidRPr="009F501E">
        <w:rPr>
          <w:rFonts w:cstheme="minorHAnsi"/>
          <w:b w:val="0"/>
          <w:color w:val="auto"/>
          <w:szCs w:val="28"/>
        </w:rPr>
        <w:t xml:space="preserve">1. În conformitate cu prevederile </w:t>
      </w:r>
      <w:r w:rsidRPr="009F501E">
        <w:rPr>
          <w:rFonts w:cstheme="minorHAnsi"/>
          <w:b w:val="0"/>
          <w:i/>
          <w:color w:val="auto"/>
          <w:szCs w:val="28"/>
        </w:rPr>
        <w:t>O.U.G. nr. 23/2008 privind pescuitul şi acvacultura,</w:t>
      </w:r>
      <w:r w:rsidRPr="009F501E">
        <w:rPr>
          <w:rFonts w:cstheme="minorHAnsi"/>
          <w:b w:val="0"/>
          <w:color w:val="auto"/>
          <w:szCs w:val="28"/>
        </w:rPr>
        <w:t xml:space="preserve"> pct. 18 (4), aprobată prin Legea nr. 317/2009, Agenţia Naţională pentru Pescuit şi Acvacultură (A.N.P.A.) - instituţie publică de interes naţional, agenţie de specialitate a autorităţii publice centrale care răspunde de pescuit şi acvacultură - ”</w:t>
      </w:r>
      <w:r w:rsidRPr="009F501E">
        <w:rPr>
          <w:rFonts w:cstheme="minorHAnsi"/>
          <w:b w:val="0"/>
          <w:i/>
          <w:color w:val="auto"/>
          <w:szCs w:val="28"/>
        </w:rPr>
        <w:t>poate delega, pe baza de protocol, administrarea resurselor acvatice vii din habitatele piscicole naturale către alte institutii publice ale statului</w:t>
      </w:r>
      <w:r w:rsidRPr="009F501E">
        <w:rPr>
          <w:rFonts w:cstheme="minorHAnsi"/>
          <w:b w:val="0"/>
          <w:color w:val="auto"/>
          <w:szCs w:val="28"/>
        </w:rPr>
        <w:t>”.</w:t>
      </w:r>
    </w:p>
    <w:p w:rsidR="009F501E" w:rsidRPr="009F501E" w:rsidRDefault="009F501E" w:rsidP="009F501E">
      <w:pPr>
        <w:ind w:firstLine="709"/>
        <w:rPr>
          <w:rFonts w:cstheme="minorHAnsi"/>
          <w:b w:val="0"/>
          <w:color w:val="auto"/>
          <w:szCs w:val="28"/>
        </w:rPr>
      </w:pPr>
      <w:r w:rsidRPr="009F501E">
        <w:rPr>
          <w:rFonts w:cstheme="minorHAnsi"/>
          <w:b w:val="0"/>
          <w:color w:val="auto"/>
          <w:szCs w:val="28"/>
        </w:rPr>
        <w:t xml:space="preserve">R.N.P.-Romsilva administrează resursele acvatice vii din habitatele piscicole naturale din apele de munte şi organizează activităţi de practicare a pescuitului recreativ. Aceste resurse sunt administrate şi gestionate de silvicultori cu continuitate şi responsabilitate de mai bine de 100 de ani. </w:t>
      </w:r>
    </w:p>
    <w:p w:rsidR="009F501E" w:rsidRPr="009F501E" w:rsidRDefault="009F501E" w:rsidP="009F501E">
      <w:pPr>
        <w:ind w:firstLine="709"/>
        <w:rPr>
          <w:rFonts w:cstheme="minorHAnsi"/>
          <w:b w:val="0"/>
          <w:color w:val="auto"/>
          <w:szCs w:val="28"/>
        </w:rPr>
      </w:pPr>
      <w:r w:rsidRPr="009F501E">
        <w:rPr>
          <w:rFonts w:cstheme="minorHAnsi"/>
          <w:b w:val="0"/>
          <w:color w:val="auto"/>
          <w:szCs w:val="28"/>
        </w:rPr>
        <w:t>Pe aceste ape de munte, de-a lungul deceniilor, sectorul silvic a investit în:</w:t>
      </w:r>
    </w:p>
    <w:p w:rsidR="009F501E" w:rsidRPr="009F501E" w:rsidRDefault="009F501E" w:rsidP="009F501E">
      <w:pPr>
        <w:numPr>
          <w:ilvl w:val="0"/>
          <w:numId w:val="24"/>
        </w:numPr>
        <w:spacing w:line="240" w:lineRule="auto"/>
        <w:jc w:val="both"/>
        <w:rPr>
          <w:rFonts w:cstheme="minorHAnsi"/>
          <w:b w:val="0"/>
          <w:color w:val="auto"/>
          <w:szCs w:val="28"/>
        </w:rPr>
      </w:pPr>
      <w:r w:rsidRPr="009F501E">
        <w:rPr>
          <w:rFonts w:cstheme="minorHAnsi"/>
          <w:b w:val="0"/>
          <w:color w:val="auto"/>
          <w:szCs w:val="28"/>
        </w:rPr>
        <w:t>lucrări piscicole de amenajare a albiilor râurilor (cascade podite, pinteni, topliţe, consolidări de maluri, etc);</w:t>
      </w:r>
    </w:p>
    <w:p w:rsidR="009F501E" w:rsidRPr="009F501E" w:rsidRDefault="009F501E" w:rsidP="009F501E">
      <w:pPr>
        <w:numPr>
          <w:ilvl w:val="0"/>
          <w:numId w:val="24"/>
        </w:numPr>
        <w:spacing w:line="240" w:lineRule="auto"/>
        <w:jc w:val="both"/>
        <w:rPr>
          <w:rFonts w:cstheme="minorHAnsi"/>
          <w:b w:val="0"/>
          <w:color w:val="auto"/>
          <w:szCs w:val="28"/>
        </w:rPr>
      </w:pPr>
      <w:r w:rsidRPr="009F501E">
        <w:rPr>
          <w:rFonts w:cstheme="minorHAnsi"/>
          <w:b w:val="0"/>
          <w:color w:val="auto"/>
          <w:szCs w:val="28"/>
        </w:rPr>
        <w:t>asigurarea materialului biologic (puiet de păstrăv indigen) necesar populărilor şi repopulărilor anuale a acestor ape;</w:t>
      </w:r>
    </w:p>
    <w:p w:rsidR="009F501E" w:rsidRPr="009F501E" w:rsidRDefault="009F501E" w:rsidP="009F501E">
      <w:pPr>
        <w:numPr>
          <w:ilvl w:val="0"/>
          <w:numId w:val="24"/>
        </w:numPr>
        <w:spacing w:line="240" w:lineRule="auto"/>
        <w:jc w:val="both"/>
        <w:rPr>
          <w:rFonts w:cstheme="minorHAnsi"/>
          <w:b w:val="0"/>
          <w:color w:val="auto"/>
          <w:szCs w:val="28"/>
        </w:rPr>
      </w:pPr>
      <w:r w:rsidRPr="009F501E">
        <w:rPr>
          <w:rFonts w:cstheme="minorHAnsi"/>
          <w:b w:val="0"/>
          <w:color w:val="auto"/>
          <w:szCs w:val="28"/>
        </w:rPr>
        <w:t>asigurarea pazei fondurilor de pescuit şi a combaterii braconajului – ca sarcini permanente ale personalului silvic;</w:t>
      </w:r>
    </w:p>
    <w:p w:rsidR="009F501E" w:rsidRPr="009F501E" w:rsidRDefault="009F501E" w:rsidP="009F501E">
      <w:pPr>
        <w:numPr>
          <w:ilvl w:val="0"/>
          <w:numId w:val="24"/>
        </w:numPr>
        <w:spacing w:line="240" w:lineRule="auto"/>
        <w:jc w:val="both"/>
        <w:rPr>
          <w:rFonts w:cstheme="minorHAnsi"/>
          <w:b w:val="0"/>
          <w:color w:val="auto"/>
          <w:szCs w:val="28"/>
        </w:rPr>
      </w:pPr>
      <w:r w:rsidRPr="009F501E">
        <w:rPr>
          <w:rFonts w:cstheme="minorHAnsi"/>
          <w:b w:val="0"/>
          <w:color w:val="auto"/>
          <w:szCs w:val="28"/>
        </w:rPr>
        <w:t>lucrări de cercetare şi studii ştiinţifice privind resursele acvatice din apele de munte.</w:t>
      </w:r>
    </w:p>
    <w:p w:rsidR="009F501E" w:rsidRPr="009F501E" w:rsidRDefault="009F501E" w:rsidP="009F501E">
      <w:pPr>
        <w:rPr>
          <w:rFonts w:cstheme="minorHAnsi"/>
          <w:b w:val="0"/>
          <w:color w:val="auto"/>
          <w:szCs w:val="28"/>
        </w:rPr>
      </w:pPr>
      <w:r w:rsidRPr="009F501E">
        <w:rPr>
          <w:rFonts w:cstheme="minorHAnsi"/>
          <w:b w:val="0"/>
          <w:color w:val="auto"/>
          <w:szCs w:val="28"/>
        </w:rPr>
        <w:tab/>
        <w:t xml:space="preserve">Subliniem faptul că sectorul silvic de stat a desfășurat lucrări de cercetare timp de mai multe decenii pe apele de munte, finalizate, printre altele, și prin studiul </w:t>
      </w:r>
      <w:r w:rsidRPr="009F501E">
        <w:rPr>
          <w:rFonts w:cstheme="minorHAnsi"/>
          <w:b w:val="0"/>
          <w:iCs/>
          <w:color w:val="auto"/>
          <w:szCs w:val="28"/>
        </w:rPr>
        <w:t>„</w:t>
      </w:r>
      <w:r w:rsidRPr="009F501E">
        <w:rPr>
          <w:rFonts w:cstheme="minorHAnsi"/>
          <w:b w:val="0"/>
          <w:i/>
          <w:iCs/>
          <w:color w:val="auto"/>
          <w:szCs w:val="28"/>
        </w:rPr>
        <w:t>Rebonitarea şi recartarea fondurilor de pescuit din apele de munte</w:t>
      </w:r>
      <w:r w:rsidRPr="009F501E">
        <w:rPr>
          <w:rFonts w:cstheme="minorHAnsi"/>
          <w:b w:val="0"/>
          <w:iCs/>
          <w:color w:val="auto"/>
          <w:szCs w:val="28"/>
        </w:rPr>
        <w:t>”</w:t>
      </w:r>
      <w:r w:rsidRPr="009F501E">
        <w:rPr>
          <w:rFonts w:cstheme="minorHAnsi"/>
          <w:b w:val="0"/>
          <w:i/>
          <w:iCs/>
          <w:color w:val="auto"/>
          <w:szCs w:val="28"/>
        </w:rPr>
        <w:t xml:space="preserve"> –</w:t>
      </w:r>
      <w:r w:rsidRPr="009F501E">
        <w:rPr>
          <w:rFonts w:cstheme="minorHAnsi"/>
          <w:b w:val="0"/>
          <w:color w:val="auto"/>
          <w:szCs w:val="28"/>
        </w:rPr>
        <w:t xml:space="preserve"> lucrare unde sunt reactualizate clar, din amonte în aval, limitele apelor de munte la nivel naţional, lucrare de bază utilizată în egală măsură atât de gestionarii apelor de munte, asociaţii de pescari, fermieri dar şi de autorităţile cu atribuţii în domeniul administrării şi managementului resurselor acvatice vii din apele României. </w:t>
      </w:r>
    </w:p>
    <w:p w:rsidR="009F501E" w:rsidRPr="009F501E" w:rsidRDefault="009F501E" w:rsidP="009F501E">
      <w:pPr>
        <w:ind w:firstLine="720"/>
        <w:rPr>
          <w:rFonts w:cstheme="minorHAnsi"/>
          <w:b w:val="0"/>
          <w:color w:val="auto"/>
          <w:szCs w:val="28"/>
        </w:rPr>
      </w:pPr>
      <w:r w:rsidRPr="009F501E">
        <w:rPr>
          <w:rFonts w:cstheme="minorHAnsi"/>
          <w:b w:val="0"/>
          <w:color w:val="auto"/>
          <w:szCs w:val="28"/>
        </w:rPr>
        <w:t>În baza celor menţionate mai sus, cu aprobarea Ministerului Mediului şi Schimbărilor Climatice, Departamentul pentru Ape, Păduri și Piscicultură, în luna septembrie 2013 a fost semnat „</w:t>
      </w:r>
      <w:r w:rsidRPr="009F501E">
        <w:rPr>
          <w:rFonts w:cstheme="minorHAnsi"/>
          <w:b w:val="0"/>
          <w:i/>
          <w:color w:val="auto"/>
          <w:szCs w:val="28"/>
        </w:rPr>
        <w:t>Protocolul de delegare a administrării resurselor acvatice vii din habitatele piscicole naturale din apele de munte şi organizării activităţii de practicare a pescuitului în scop recreativ/sportiv</w:t>
      </w:r>
      <w:r w:rsidRPr="009F501E">
        <w:rPr>
          <w:rFonts w:cstheme="minorHAnsi"/>
          <w:b w:val="0"/>
          <w:color w:val="auto"/>
          <w:szCs w:val="28"/>
        </w:rPr>
        <w:t xml:space="preserve">” între Agenţia Naţională </w:t>
      </w:r>
      <w:r w:rsidRPr="009F501E">
        <w:rPr>
          <w:rFonts w:cstheme="minorHAnsi"/>
          <w:b w:val="0"/>
          <w:color w:val="auto"/>
          <w:szCs w:val="28"/>
        </w:rPr>
        <w:lastRenderedPageBreak/>
        <w:t>pentru Pescuit şi Acvacultură – A.N.P.A.  şi R.N.P. – Romsilva, protocol care permite, astfel, continuarea administrării de către regie a unui număr de 215 râuri și 76 lacuri (conform Anexei 1).</w:t>
      </w:r>
    </w:p>
    <w:p w:rsidR="009F501E" w:rsidRPr="009F501E" w:rsidRDefault="009F501E" w:rsidP="009F501E">
      <w:pPr>
        <w:ind w:firstLine="720"/>
        <w:rPr>
          <w:rFonts w:cstheme="minorHAnsi"/>
          <w:b w:val="0"/>
          <w:color w:val="auto"/>
          <w:szCs w:val="28"/>
        </w:rPr>
      </w:pPr>
    </w:p>
    <w:p w:rsidR="009F501E" w:rsidRPr="009F501E" w:rsidRDefault="009F501E" w:rsidP="009F501E">
      <w:pPr>
        <w:ind w:firstLine="720"/>
        <w:rPr>
          <w:rFonts w:cstheme="minorHAnsi"/>
          <w:b w:val="0"/>
          <w:bCs/>
          <w:noProof/>
          <w:color w:val="auto"/>
          <w:szCs w:val="28"/>
        </w:rPr>
      </w:pPr>
      <w:r w:rsidRPr="009F501E">
        <w:rPr>
          <w:rFonts w:cstheme="minorHAnsi"/>
          <w:b w:val="0"/>
          <w:color w:val="auto"/>
          <w:szCs w:val="28"/>
        </w:rPr>
        <w:t xml:space="preserve">2. </w:t>
      </w:r>
      <w:r w:rsidRPr="009F501E">
        <w:rPr>
          <w:rFonts w:cstheme="minorHAnsi"/>
          <w:b w:val="0"/>
          <w:bCs/>
          <w:noProof/>
          <w:color w:val="auto"/>
          <w:szCs w:val="28"/>
        </w:rPr>
        <w:t xml:space="preserve">Prin tarifele pe care le solicită unităţile silvice pentru serviciile asigurate pescarilor, în legătură cu exercitarea pescuitului recreativ în bazinele piscicole amenajate, R.N.P.–Romsilva recuperează o parte din cheltuielile efectuate cu lucrările de amenajare și întreținere: populări anuale cu puiet de păstrăv indigen, topliţe, cascade podite, pinteni, praguri şi paza faunei piscicole din apele de munte. </w:t>
      </w:r>
    </w:p>
    <w:p w:rsidR="009F501E" w:rsidRPr="009F501E" w:rsidRDefault="009F501E" w:rsidP="009F501E">
      <w:pPr>
        <w:ind w:firstLine="720"/>
        <w:rPr>
          <w:rFonts w:cstheme="minorHAnsi"/>
          <w:b w:val="0"/>
          <w:color w:val="auto"/>
          <w:szCs w:val="28"/>
        </w:rPr>
      </w:pPr>
      <w:r w:rsidRPr="009F501E">
        <w:rPr>
          <w:rFonts w:cstheme="minorHAnsi"/>
          <w:b w:val="0"/>
          <w:color w:val="auto"/>
          <w:szCs w:val="28"/>
        </w:rPr>
        <w:t xml:space="preserve">Aceste lucrări complexe sunt cele care creează condiţiile pentru conservarea biodiversităţii naturale şi asigurarea condiţiilor corespunzătoare desfăşurării pescuitului recreativ. </w:t>
      </w:r>
    </w:p>
    <w:p w:rsidR="009F501E" w:rsidRPr="009F501E" w:rsidRDefault="009F501E" w:rsidP="009F501E">
      <w:pPr>
        <w:ind w:firstLine="708"/>
        <w:rPr>
          <w:rFonts w:eastAsia="Times New Roman" w:cstheme="minorHAnsi"/>
          <w:b w:val="0"/>
          <w:bCs/>
          <w:color w:val="auto"/>
          <w:szCs w:val="28"/>
        </w:rPr>
      </w:pPr>
      <w:r w:rsidRPr="009F501E">
        <w:rPr>
          <w:rFonts w:eastAsia="Times New Roman" w:cstheme="minorHAnsi"/>
          <w:b w:val="0"/>
          <w:bCs/>
          <w:color w:val="auto"/>
          <w:szCs w:val="28"/>
        </w:rPr>
        <w:t xml:space="preserve">În conformitate cu aceste reglementări și cu statutul de administrator delegat al resurselor acvatice vii din apele de munte și în cursul anului 2018, pentru gestionarea şi managementul corespunzător al acestor habitate, s-au desfăşurat activități profesionale specifice, referitoare la reparaţii ale amenajărilor existente și la repopulări cu puiet de păstrăv indigen. </w:t>
      </w:r>
    </w:p>
    <w:p w:rsidR="009F501E" w:rsidRPr="009F501E" w:rsidRDefault="009F501E" w:rsidP="009F501E">
      <w:pPr>
        <w:ind w:firstLine="708"/>
        <w:rPr>
          <w:rFonts w:eastAsia="Times New Roman" w:cstheme="minorHAnsi"/>
          <w:b w:val="0"/>
          <w:bCs/>
          <w:color w:val="auto"/>
          <w:szCs w:val="28"/>
        </w:rPr>
      </w:pPr>
      <w:r w:rsidRPr="009F501E">
        <w:rPr>
          <w:rFonts w:eastAsia="Times New Roman" w:cstheme="minorHAnsi"/>
          <w:b w:val="0"/>
          <w:bCs/>
          <w:color w:val="auto"/>
          <w:szCs w:val="28"/>
        </w:rPr>
        <w:t xml:space="preserve">Cheltuielile efectuate cumulate au însemnat 174,88 mii lei. În aceeaşi perioadă, din activitatea de pescuit recreativ organizat direct prin ocoalele silvice din zona de munte, s-au obţinut venituri în valoare de 288,09 mii lei. </w:t>
      </w:r>
    </w:p>
    <w:p w:rsidR="009F501E" w:rsidRPr="009F501E" w:rsidRDefault="009F501E" w:rsidP="009F501E">
      <w:pPr>
        <w:ind w:firstLine="720"/>
        <w:rPr>
          <w:rFonts w:ascii="Times New Roman" w:eastAsia="Times New Roman" w:hAnsi="Times New Roman"/>
          <w:b w:val="0"/>
          <w:bCs/>
          <w:color w:val="auto"/>
          <w:sz w:val="24"/>
          <w:szCs w:val="24"/>
        </w:rPr>
      </w:pPr>
    </w:p>
    <w:p w:rsidR="009F501E" w:rsidRPr="009F501E" w:rsidRDefault="009F501E" w:rsidP="009F501E">
      <w:pPr>
        <w:spacing w:after="120"/>
        <w:ind w:firstLine="720"/>
        <w:rPr>
          <w:rFonts w:eastAsia="Times New Roman"/>
          <w:b w:val="0"/>
          <w:bCs/>
          <w:color w:val="auto"/>
          <w:szCs w:val="28"/>
        </w:rPr>
      </w:pPr>
    </w:p>
    <w:p w:rsidR="009F501E" w:rsidRPr="009F501E" w:rsidRDefault="009F501E" w:rsidP="009F501E">
      <w:pPr>
        <w:spacing w:after="120"/>
        <w:jc w:val="center"/>
        <w:rPr>
          <w:rFonts w:cs="Tahoma"/>
          <w:color w:val="auto"/>
          <w:szCs w:val="28"/>
        </w:rPr>
      </w:pPr>
      <w:r w:rsidRPr="009F501E">
        <w:rPr>
          <w:rFonts w:cs="Tahoma"/>
          <w:bCs/>
          <w:color w:val="auto"/>
          <w:szCs w:val="28"/>
        </w:rPr>
        <w:t>7.1.2.</w:t>
      </w:r>
      <w:r w:rsidRPr="009F501E">
        <w:rPr>
          <w:rFonts w:cs="Tahoma"/>
          <w:color w:val="auto"/>
          <w:szCs w:val="28"/>
        </w:rPr>
        <w:t>2. Păstrăvării</w:t>
      </w:r>
    </w:p>
    <w:p w:rsidR="009F501E" w:rsidRPr="009F501E" w:rsidRDefault="009F501E" w:rsidP="009F501E">
      <w:pPr>
        <w:spacing w:after="120"/>
        <w:jc w:val="center"/>
        <w:rPr>
          <w:rFonts w:eastAsia="Times New Roman"/>
          <w:b w:val="0"/>
          <w:color w:val="auto"/>
          <w:szCs w:val="28"/>
          <w:lang w:eastAsia="ro-RO"/>
        </w:rPr>
      </w:pPr>
    </w:p>
    <w:p w:rsidR="009F501E" w:rsidRPr="009F501E" w:rsidRDefault="009F501E" w:rsidP="009F501E">
      <w:pPr>
        <w:ind w:firstLine="708"/>
        <w:rPr>
          <w:rFonts w:cstheme="minorHAnsi"/>
          <w:b w:val="0"/>
          <w:noProof/>
          <w:color w:val="auto"/>
          <w:szCs w:val="28"/>
        </w:rPr>
      </w:pPr>
      <w:r w:rsidRPr="009F501E">
        <w:rPr>
          <w:rFonts w:cstheme="minorHAnsi"/>
          <w:b w:val="0"/>
          <w:noProof/>
          <w:color w:val="auto"/>
          <w:szCs w:val="28"/>
        </w:rPr>
        <w:t>În cadrul R.N.P–Romsilva, există în prezent un număr de 30 păstrăvării direct productive, gestionate prin 19 direcţii silvice, unde se produc anual circa 500 to păstrăv de consum destinat pieţei din România şi aproximativ 1 mil. buc. puiet de păstrăv indigen pentru repopularea apelor de munte.</w:t>
      </w:r>
    </w:p>
    <w:p w:rsidR="009F501E" w:rsidRPr="009F501E" w:rsidRDefault="009F501E" w:rsidP="009F501E">
      <w:pPr>
        <w:ind w:firstLine="720"/>
        <w:rPr>
          <w:rFonts w:eastAsia="Times New Roman" w:cstheme="minorHAnsi"/>
          <w:b w:val="0"/>
          <w:noProof/>
          <w:color w:val="auto"/>
          <w:szCs w:val="28"/>
          <w:lang w:eastAsia="ro-RO"/>
        </w:rPr>
      </w:pPr>
      <w:r w:rsidRPr="009F501E">
        <w:rPr>
          <w:rFonts w:eastAsia="Times New Roman" w:cstheme="minorHAnsi"/>
          <w:b w:val="0"/>
          <w:noProof/>
          <w:color w:val="auto"/>
          <w:szCs w:val="28"/>
          <w:lang w:eastAsia="ro-RO"/>
        </w:rPr>
        <w:t xml:space="preserve">Personalul angajat în păstrăvării, a fost calificat prin cursuri de calificare şi specializare pentru activitatea de salmonicultură în meseria piscicultor-păstrăvar în perioada 2005-2008.  </w:t>
      </w:r>
    </w:p>
    <w:p w:rsidR="009F501E" w:rsidRPr="009F501E" w:rsidRDefault="009F501E" w:rsidP="009F501E">
      <w:pPr>
        <w:ind w:firstLine="720"/>
        <w:rPr>
          <w:rFonts w:cstheme="minorHAnsi"/>
          <w:b w:val="0"/>
          <w:noProof/>
          <w:color w:val="auto"/>
          <w:szCs w:val="28"/>
        </w:rPr>
      </w:pPr>
      <w:r w:rsidRPr="009F501E">
        <w:rPr>
          <w:rFonts w:eastAsia="Times New Roman" w:cstheme="minorHAnsi"/>
          <w:b w:val="0"/>
          <w:noProof/>
          <w:color w:val="auto"/>
          <w:szCs w:val="28"/>
          <w:lang w:eastAsia="ro-RO"/>
        </w:rPr>
        <w:t xml:space="preserve">Cele 30 de păstrăvării sunt amenajate pe uscat. </w:t>
      </w:r>
      <w:r w:rsidRPr="009F501E">
        <w:rPr>
          <w:rFonts w:cstheme="minorHAnsi"/>
          <w:b w:val="0"/>
          <w:noProof/>
          <w:color w:val="auto"/>
          <w:szCs w:val="28"/>
        </w:rPr>
        <w:t>Fiecare păstrăvărie are staţie proprie de reproducere artificială a păstrăvului (</w:t>
      </w:r>
      <w:r w:rsidRPr="009F501E">
        <w:rPr>
          <w:rFonts w:cstheme="minorHAnsi"/>
          <w:b w:val="0"/>
          <w:i/>
          <w:noProof/>
          <w:color w:val="auto"/>
          <w:szCs w:val="28"/>
        </w:rPr>
        <w:t>casă de incubaţie</w:t>
      </w:r>
      <w:r w:rsidRPr="009F501E">
        <w:rPr>
          <w:rFonts w:cstheme="minorHAnsi"/>
          <w:b w:val="0"/>
          <w:noProof/>
          <w:color w:val="auto"/>
          <w:szCs w:val="28"/>
        </w:rPr>
        <w:t xml:space="preserve">) iar ciclul de </w:t>
      </w:r>
      <w:r w:rsidRPr="009F501E">
        <w:rPr>
          <w:rFonts w:cstheme="minorHAnsi"/>
          <w:b w:val="0"/>
          <w:noProof/>
          <w:color w:val="auto"/>
          <w:szCs w:val="28"/>
        </w:rPr>
        <w:lastRenderedPageBreak/>
        <w:t>producție practicat de majoritatea păstrăvăriilor este cel clasic (de 2 ani)  de la reproducători – icre embrionate – alevini – puiet de păstrăv – păstrăv de consum.</w:t>
      </w:r>
    </w:p>
    <w:p w:rsidR="009F501E" w:rsidRPr="009F501E" w:rsidRDefault="009F501E" w:rsidP="009F501E">
      <w:pPr>
        <w:ind w:firstLine="720"/>
        <w:rPr>
          <w:rFonts w:cstheme="minorHAnsi"/>
          <w:b w:val="0"/>
          <w:noProof/>
          <w:color w:val="auto"/>
          <w:szCs w:val="28"/>
        </w:rPr>
      </w:pPr>
      <w:r w:rsidRPr="009F501E">
        <w:rPr>
          <w:rFonts w:cstheme="minorHAnsi"/>
          <w:b w:val="0"/>
          <w:noProof/>
          <w:color w:val="auto"/>
          <w:szCs w:val="28"/>
        </w:rPr>
        <w:t>Speciile de păstrăv care fac obiectul creşterii intensive sunt: păstrăvul indigen (</w:t>
      </w:r>
      <w:r w:rsidRPr="009F501E">
        <w:rPr>
          <w:rFonts w:cstheme="minorHAnsi"/>
          <w:b w:val="0"/>
          <w:i/>
          <w:iCs/>
          <w:noProof/>
          <w:color w:val="auto"/>
          <w:szCs w:val="28"/>
        </w:rPr>
        <w:t xml:space="preserve">Salmo trutta fario </w:t>
      </w:r>
      <w:r w:rsidRPr="009F501E">
        <w:rPr>
          <w:rFonts w:cstheme="minorHAnsi"/>
          <w:b w:val="0"/>
          <w:i/>
          <w:noProof/>
          <w:color w:val="auto"/>
          <w:szCs w:val="28"/>
        </w:rPr>
        <w:t>L.</w:t>
      </w:r>
      <w:r w:rsidRPr="009F501E">
        <w:rPr>
          <w:rFonts w:cstheme="minorHAnsi"/>
          <w:b w:val="0"/>
          <w:noProof/>
          <w:color w:val="auto"/>
          <w:szCs w:val="28"/>
        </w:rPr>
        <w:t>), păstrăvul fântânel (</w:t>
      </w:r>
      <w:r w:rsidRPr="009F501E">
        <w:rPr>
          <w:rFonts w:cstheme="minorHAnsi"/>
          <w:b w:val="0"/>
          <w:i/>
          <w:iCs/>
          <w:noProof/>
          <w:color w:val="auto"/>
          <w:szCs w:val="28"/>
        </w:rPr>
        <w:t>Salvelinus fontinalis</w:t>
      </w:r>
      <w:r w:rsidRPr="009F501E">
        <w:rPr>
          <w:rFonts w:cstheme="minorHAnsi"/>
          <w:b w:val="0"/>
          <w:i/>
          <w:noProof/>
          <w:color w:val="auto"/>
          <w:szCs w:val="28"/>
        </w:rPr>
        <w:t xml:space="preserve"> M</w:t>
      </w:r>
      <w:r w:rsidRPr="009F501E">
        <w:rPr>
          <w:rFonts w:cstheme="minorHAnsi"/>
          <w:b w:val="0"/>
          <w:noProof/>
          <w:color w:val="auto"/>
          <w:szCs w:val="28"/>
        </w:rPr>
        <w:t>.) şi păstrăvul curcubeu (</w:t>
      </w:r>
      <w:r w:rsidRPr="009F501E">
        <w:rPr>
          <w:rFonts w:cstheme="minorHAnsi"/>
          <w:b w:val="0"/>
          <w:i/>
          <w:iCs/>
          <w:noProof/>
          <w:color w:val="auto"/>
          <w:szCs w:val="28"/>
        </w:rPr>
        <w:t>Onchorinchus mykiss</w:t>
      </w:r>
      <w:r w:rsidRPr="009F501E">
        <w:rPr>
          <w:rFonts w:cstheme="minorHAnsi"/>
          <w:b w:val="0"/>
          <w:i/>
          <w:noProof/>
          <w:color w:val="auto"/>
          <w:szCs w:val="28"/>
        </w:rPr>
        <w:t xml:space="preserve"> W</w:t>
      </w:r>
      <w:r w:rsidRPr="009F501E">
        <w:rPr>
          <w:rFonts w:cstheme="minorHAnsi"/>
          <w:b w:val="0"/>
          <w:noProof/>
          <w:color w:val="auto"/>
          <w:szCs w:val="28"/>
        </w:rPr>
        <w:t>.).</w:t>
      </w:r>
    </w:p>
    <w:p w:rsidR="009F501E" w:rsidRPr="009F501E" w:rsidRDefault="009F501E" w:rsidP="009F501E">
      <w:pPr>
        <w:ind w:firstLine="348"/>
        <w:rPr>
          <w:rFonts w:cstheme="minorHAnsi"/>
          <w:b w:val="0"/>
          <w:noProof/>
          <w:color w:val="auto"/>
          <w:szCs w:val="28"/>
        </w:rPr>
      </w:pPr>
      <w:r w:rsidRPr="009F501E">
        <w:rPr>
          <w:rFonts w:cstheme="minorHAnsi"/>
          <w:b w:val="0"/>
          <w:bCs/>
          <w:noProof/>
          <w:color w:val="auto"/>
          <w:szCs w:val="28"/>
        </w:rPr>
        <w:tab/>
        <w:t>În anul 2018</w:t>
      </w:r>
      <w:r w:rsidRPr="009F501E">
        <w:rPr>
          <w:rFonts w:cstheme="minorHAnsi"/>
          <w:b w:val="0"/>
          <w:noProof/>
          <w:color w:val="auto"/>
          <w:szCs w:val="28"/>
        </w:rPr>
        <w:t xml:space="preserve"> în cadrul R.N.P.-Romsilva au funcționat 30 de păstrăvării. </w:t>
      </w:r>
    </w:p>
    <w:p w:rsidR="009F501E" w:rsidRPr="009F501E" w:rsidRDefault="009F501E" w:rsidP="009F501E">
      <w:pPr>
        <w:rPr>
          <w:rFonts w:cstheme="minorHAnsi"/>
          <w:b w:val="0"/>
          <w:noProof/>
          <w:color w:val="auto"/>
          <w:szCs w:val="28"/>
        </w:rPr>
      </w:pPr>
      <w:r w:rsidRPr="009F501E">
        <w:rPr>
          <w:rFonts w:cstheme="minorHAnsi"/>
          <w:b w:val="0"/>
          <w:noProof/>
          <w:color w:val="auto"/>
          <w:szCs w:val="28"/>
        </w:rPr>
        <w:tab/>
        <w:t>Programul valoric pentru anul 2018 la indicatorul „</w:t>
      </w:r>
      <w:r w:rsidRPr="009F501E">
        <w:rPr>
          <w:rFonts w:cstheme="minorHAnsi"/>
          <w:b w:val="0"/>
          <w:i/>
          <w:noProof/>
          <w:color w:val="auto"/>
          <w:szCs w:val="28"/>
        </w:rPr>
        <w:t>păstrăv de consum</w:t>
      </w:r>
      <w:r w:rsidRPr="009F501E">
        <w:rPr>
          <w:rFonts w:cstheme="minorHAnsi"/>
          <w:b w:val="0"/>
          <w:noProof/>
          <w:color w:val="auto"/>
          <w:szCs w:val="28"/>
        </w:rPr>
        <w:t xml:space="preserve">” a fost de 8200 mii lei şi a fost realizat în cunatum de 8551 mii lei, fiind valorificată cantitatea de 467,4 to păstrăv de consum. </w:t>
      </w:r>
    </w:p>
    <w:p w:rsidR="009F501E" w:rsidRPr="009F501E" w:rsidRDefault="009F501E" w:rsidP="009F501E">
      <w:pPr>
        <w:rPr>
          <w:rFonts w:eastAsia="Times New Roman" w:cstheme="minorHAnsi"/>
          <w:b w:val="0"/>
          <w:bCs/>
          <w:color w:val="auto"/>
          <w:szCs w:val="28"/>
        </w:rPr>
      </w:pPr>
      <w:r w:rsidRPr="009F501E">
        <w:rPr>
          <w:rFonts w:eastAsia="Times New Roman" w:cstheme="minorHAnsi"/>
          <w:b w:val="0"/>
          <w:bCs/>
          <w:color w:val="auto"/>
          <w:szCs w:val="28"/>
        </w:rPr>
        <w:t xml:space="preserve">           Pentru producerea păstrăvului s-au înregistrat cheltuieli în valoare de 10659,9 mii lei şi s-au obţinut venituri în valoare de 11671 mii lei.</w:t>
      </w:r>
    </w:p>
    <w:p w:rsidR="009F501E" w:rsidRPr="009F501E" w:rsidRDefault="009F501E" w:rsidP="009F501E">
      <w:pPr>
        <w:ind w:firstLine="720"/>
        <w:rPr>
          <w:rFonts w:cstheme="minorHAnsi"/>
          <w:b w:val="0"/>
          <w:noProof/>
          <w:color w:val="auto"/>
          <w:szCs w:val="28"/>
        </w:rPr>
      </w:pPr>
      <w:r w:rsidRPr="009F501E">
        <w:rPr>
          <w:rFonts w:cstheme="minorHAnsi"/>
          <w:b w:val="0"/>
          <w:noProof/>
          <w:color w:val="auto"/>
          <w:szCs w:val="28"/>
        </w:rPr>
        <w:t>Cele mai mari cantităţi de păstrăv valorificat pe piaţă provin de la direcțiile silvice: Caraş–Severin (115 to), Cluj (99 to), Bihor (30 to), Bistriţa-Năsăud (29 to), Mureş (28 to) şi Sibiu (27 to).</w:t>
      </w:r>
    </w:p>
    <w:p w:rsidR="009F501E" w:rsidRPr="009F501E" w:rsidRDefault="009F501E" w:rsidP="009F501E">
      <w:pPr>
        <w:contextualSpacing/>
        <w:rPr>
          <w:rFonts w:cstheme="minorHAnsi"/>
          <w:b w:val="0"/>
          <w:bCs/>
          <w:noProof/>
          <w:color w:val="auto"/>
          <w:szCs w:val="28"/>
        </w:rPr>
      </w:pPr>
      <w:r w:rsidRPr="009F501E">
        <w:rPr>
          <w:rFonts w:cstheme="minorHAnsi"/>
          <w:b w:val="0"/>
          <w:bCs/>
          <w:noProof/>
          <w:color w:val="auto"/>
          <w:szCs w:val="28"/>
        </w:rPr>
        <w:t xml:space="preserve">      </w:t>
      </w:r>
      <w:r w:rsidRPr="009F501E">
        <w:rPr>
          <w:rFonts w:cstheme="minorHAnsi"/>
          <w:b w:val="0"/>
          <w:bCs/>
          <w:noProof/>
          <w:color w:val="auto"/>
          <w:szCs w:val="28"/>
        </w:rPr>
        <w:tab/>
        <w:t>Pentru mărirea capacității de producție a păstrăvului, a continuat programul de investiții privind modernizarea și retehnologizarea unor păstrăvării din cadrul regiei, astfel:</w:t>
      </w:r>
    </w:p>
    <w:p w:rsidR="009F501E" w:rsidRPr="009F501E" w:rsidRDefault="009F501E" w:rsidP="009F501E">
      <w:pPr>
        <w:pStyle w:val="ListParagraph"/>
        <w:numPr>
          <w:ilvl w:val="0"/>
          <w:numId w:val="22"/>
        </w:numPr>
        <w:jc w:val="both"/>
        <w:rPr>
          <w:rFonts w:asciiTheme="minorHAnsi" w:hAnsiTheme="minorHAnsi" w:cstheme="minorHAnsi"/>
          <w:bCs/>
          <w:i/>
          <w:iCs/>
          <w:noProof/>
          <w:sz w:val="28"/>
          <w:szCs w:val="28"/>
        </w:rPr>
      </w:pPr>
      <w:r w:rsidRPr="009F501E">
        <w:rPr>
          <w:rFonts w:asciiTheme="minorHAnsi" w:hAnsiTheme="minorHAnsi" w:cstheme="minorHAnsi"/>
          <w:bCs/>
          <w:i/>
          <w:iCs/>
          <w:noProof/>
          <w:sz w:val="28"/>
          <w:szCs w:val="28"/>
        </w:rPr>
        <w:t>Direcţia Silvică Bacău: „Retehnologizarea păstrăvăriei Înţărcătoarea – Ocolul Silvic Mânăstirea Caşin”;</w:t>
      </w:r>
    </w:p>
    <w:p w:rsidR="009F501E" w:rsidRPr="009F501E" w:rsidRDefault="009F501E" w:rsidP="009F501E">
      <w:pPr>
        <w:pStyle w:val="ListParagraph"/>
        <w:numPr>
          <w:ilvl w:val="0"/>
          <w:numId w:val="22"/>
        </w:numPr>
        <w:jc w:val="both"/>
        <w:rPr>
          <w:rFonts w:asciiTheme="minorHAnsi" w:hAnsiTheme="minorHAnsi" w:cstheme="minorHAnsi"/>
          <w:bCs/>
          <w:i/>
          <w:iCs/>
          <w:noProof/>
          <w:sz w:val="28"/>
          <w:szCs w:val="28"/>
        </w:rPr>
      </w:pPr>
      <w:r w:rsidRPr="009F501E">
        <w:rPr>
          <w:rFonts w:asciiTheme="minorHAnsi" w:hAnsiTheme="minorHAnsi" w:cstheme="minorHAnsi"/>
          <w:bCs/>
          <w:i/>
          <w:iCs/>
          <w:noProof/>
          <w:sz w:val="28"/>
          <w:szCs w:val="28"/>
        </w:rPr>
        <w:t xml:space="preserve">Direcţia Silvică Bistriţa-Năsăud: „Retehnologizarea păstrăvăriei Fiad; </w:t>
      </w:r>
    </w:p>
    <w:p w:rsidR="009F501E" w:rsidRPr="009F501E" w:rsidRDefault="009F501E" w:rsidP="009F501E">
      <w:pPr>
        <w:numPr>
          <w:ilvl w:val="0"/>
          <w:numId w:val="22"/>
        </w:numPr>
        <w:spacing w:line="240" w:lineRule="auto"/>
        <w:contextualSpacing/>
        <w:jc w:val="both"/>
        <w:rPr>
          <w:rFonts w:cstheme="minorHAnsi"/>
          <w:b w:val="0"/>
          <w:bCs/>
          <w:i/>
          <w:iCs/>
          <w:noProof/>
          <w:color w:val="auto"/>
          <w:szCs w:val="28"/>
        </w:rPr>
      </w:pPr>
      <w:r w:rsidRPr="009F501E">
        <w:rPr>
          <w:rFonts w:cstheme="minorHAnsi"/>
          <w:b w:val="0"/>
          <w:bCs/>
          <w:i/>
          <w:iCs/>
          <w:noProof/>
          <w:color w:val="auto"/>
          <w:szCs w:val="28"/>
        </w:rPr>
        <w:t>Direcţia Silvică Caraș-Severin: ”Retehnologizarea păstrăvăriei Topleț – Ocolul Silvic Băile Herculane”;</w:t>
      </w:r>
    </w:p>
    <w:p w:rsidR="009F501E" w:rsidRPr="009F501E" w:rsidRDefault="009F501E" w:rsidP="009F501E">
      <w:pPr>
        <w:numPr>
          <w:ilvl w:val="0"/>
          <w:numId w:val="22"/>
        </w:numPr>
        <w:spacing w:line="240" w:lineRule="auto"/>
        <w:contextualSpacing/>
        <w:jc w:val="both"/>
        <w:rPr>
          <w:rFonts w:cstheme="minorHAnsi"/>
          <w:b w:val="0"/>
          <w:bCs/>
          <w:i/>
          <w:iCs/>
          <w:noProof/>
          <w:color w:val="auto"/>
          <w:szCs w:val="28"/>
        </w:rPr>
      </w:pPr>
      <w:r w:rsidRPr="009F501E">
        <w:rPr>
          <w:rFonts w:cstheme="minorHAnsi"/>
          <w:b w:val="0"/>
          <w:bCs/>
          <w:i/>
          <w:iCs/>
          <w:noProof/>
          <w:color w:val="auto"/>
          <w:szCs w:val="28"/>
        </w:rPr>
        <w:t>Direcţia Silvică Cluj: „Modernizarea păstrăvăriei Gilău”;</w:t>
      </w:r>
    </w:p>
    <w:p w:rsidR="009F501E" w:rsidRPr="009F501E" w:rsidRDefault="009F501E" w:rsidP="009F501E">
      <w:pPr>
        <w:numPr>
          <w:ilvl w:val="0"/>
          <w:numId w:val="22"/>
        </w:numPr>
        <w:spacing w:line="240" w:lineRule="auto"/>
        <w:contextualSpacing/>
        <w:jc w:val="both"/>
        <w:rPr>
          <w:rFonts w:cstheme="minorHAnsi"/>
          <w:b w:val="0"/>
          <w:bCs/>
          <w:i/>
          <w:iCs/>
          <w:noProof/>
          <w:color w:val="auto"/>
          <w:szCs w:val="28"/>
        </w:rPr>
      </w:pPr>
      <w:r w:rsidRPr="009F501E">
        <w:rPr>
          <w:rFonts w:cstheme="minorHAnsi"/>
          <w:b w:val="0"/>
          <w:bCs/>
          <w:i/>
          <w:iCs/>
          <w:noProof/>
          <w:color w:val="auto"/>
          <w:szCs w:val="28"/>
        </w:rPr>
        <w:t>Direcţia Silvică Suceava: „Retehnologizarea păstrăvăriei Valea Putnei – Ocolul Silvic  Pojorâta”.</w:t>
      </w:r>
    </w:p>
    <w:p w:rsidR="009F501E" w:rsidRPr="009F501E" w:rsidRDefault="009F501E" w:rsidP="009F501E">
      <w:pPr>
        <w:rPr>
          <w:rFonts w:eastAsia="Times New Roman" w:cstheme="minorHAnsi"/>
          <w:b w:val="0"/>
          <w:noProof/>
          <w:color w:val="auto"/>
          <w:szCs w:val="28"/>
        </w:rPr>
      </w:pPr>
      <w:r w:rsidRPr="009F501E">
        <w:rPr>
          <w:rFonts w:eastAsia="Times New Roman" w:cstheme="minorHAnsi"/>
          <w:b w:val="0"/>
          <w:noProof/>
          <w:color w:val="auto"/>
          <w:szCs w:val="28"/>
        </w:rPr>
        <w:tab/>
        <w:t>Pentru impulsionarea şi dezvoltarea activităţii de producţie pe termen scurt şi mediu în păstrăvăriile regiei, s-a urmărit aplicarea unor măsuri tehnice corespunzătoare, printre care:</w:t>
      </w:r>
    </w:p>
    <w:p w:rsidR="009F501E" w:rsidRPr="009F501E" w:rsidRDefault="009F501E" w:rsidP="009F501E">
      <w:pPr>
        <w:numPr>
          <w:ilvl w:val="0"/>
          <w:numId w:val="25"/>
        </w:numPr>
        <w:spacing w:line="240" w:lineRule="auto"/>
        <w:jc w:val="both"/>
        <w:rPr>
          <w:rFonts w:eastAsia="Times New Roman" w:cstheme="minorHAnsi"/>
          <w:b w:val="0"/>
          <w:noProof/>
          <w:color w:val="auto"/>
          <w:szCs w:val="28"/>
        </w:rPr>
      </w:pPr>
      <w:r w:rsidRPr="009F501E">
        <w:rPr>
          <w:rFonts w:eastAsia="Times New Roman" w:cstheme="minorHAnsi"/>
          <w:b w:val="0"/>
          <w:noProof/>
          <w:color w:val="auto"/>
          <w:szCs w:val="28"/>
        </w:rPr>
        <w:t>redimensionarea unor capacităţi de producţie, astfel încât fiecare păstrăvărie din cadrul R.N.P.-Romsilva să producă și să vândă minim 10 tone păstrăv/an;</w:t>
      </w:r>
    </w:p>
    <w:p w:rsidR="009F501E" w:rsidRPr="009F501E" w:rsidRDefault="009F501E" w:rsidP="009F501E">
      <w:pPr>
        <w:numPr>
          <w:ilvl w:val="0"/>
          <w:numId w:val="25"/>
        </w:numPr>
        <w:spacing w:line="240" w:lineRule="auto"/>
        <w:jc w:val="both"/>
        <w:rPr>
          <w:rFonts w:eastAsia="Times New Roman" w:cstheme="minorHAnsi"/>
          <w:b w:val="0"/>
          <w:noProof/>
          <w:color w:val="auto"/>
          <w:szCs w:val="28"/>
        </w:rPr>
      </w:pPr>
      <w:r w:rsidRPr="009F501E">
        <w:rPr>
          <w:rFonts w:eastAsia="Times New Roman" w:cstheme="minorHAnsi"/>
          <w:b w:val="0"/>
          <w:noProof/>
          <w:color w:val="auto"/>
          <w:szCs w:val="28"/>
        </w:rPr>
        <w:t>aplicarea nominală a unor măsuri de retehnologizare în vederea creşterii capacităţii de producţie şi valorificare a păstrăvului de consum;</w:t>
      </w:r>
    </w:p>
    <w:p w:rsidR="009F501E" w:rsidRPr="009F501E" w:rsidRDefault="009F501E" w:rsidP="009F501E">
      <w:pPr>
        <w:numPr>
          <w:ilvl w:val="0"/>
          <w:numId w:val="25"/>
        </w:numPr>
        <w:spacing w:line="240" w:lineRule="auto"/>
        <w:contextualSpacing/>
        <w:jc w:val="both"/>
        <w:rPr>
          <w:rFonts w:cstheme="minorHAnsi"/>
          <w:b w:val="0"/>
          <w:noProof/>
          <w:color w:val="auto"/>
          <w:szCs w:val="28"/>
        </w:rPr>
      </w:pPr>
      <w:r w:rsidRPr="009F501E">
        <w:rPr>
          <w:rFonts w:cstheme="minorHAnsi"/>
          <w:b w:val="0"/>
          <w:noProof/>
          <w:color w:val="auto"/>
          <w:szCs w:val="28"/>
        </w:rPr>
        <w:t>diversificarea gamei de produse vândute pe piaţă (păstrăv viu, păstrăv proaspăt refrigerat, păstrăv congelat, păstrăv  afumat, etc.);</w:t>
      </w:r>
    </w:p>
    <w:p w:rsidR="009F501E" w:rsidRPr="009F501E" w:rsidRDefault="009F501E" w:rsidP="009F501E">
      <w:pPr>
        <w:numPr>
          <w:ilvl w:val="0"/>
          <w:numId w:val="25"/>
        </w:numPr>
        <w:spacing w:line="240" w:lineRule="auto"/>
        <w:contextualSpacing/>
        <w:jc w:val="both"/>
        <w:rPr>
          <w:rFonts w:cstheme="minorHAnsi"/>
          <w:b w:val="0"/>
          <w:noProof/>
          <w:color w:val="auto"/>
          <w:szCs w:val="28"/>
        </w:rPr>
      </w:pPr>
      <w:r w:rsidRPr="009F501E">
        <w:rPr>
          <w:rFonts w:cstheme="minorHAnsi"/>
          <w:b w:val="0"/>
          <w:noProof/>
          <w:color w:val="auto"/>
          <w:szCs w:val="28"/>
        </w:rPr>
        <w:t xml:space="preserve">asigurarea siguranţei alimentare prin </w:t>
      </w:r>
      <w:r w:rsidRPr="009F501E">
        <w:rPr>
          <w:rFonts w:cstheme="minorHAnsi"/>
          <w:b w:val="0"/>
          <w:iCs/>
          <w:noProof/>
          <w:color w:val="auto"/>
          <w:szCs w:val="28"/>
        </w:rPr>
        <w:t>„</w:t>
      </w:r>
      <w:r w:rsidRPr="009F501E">
        <w:rPr>
          <w:rFonts w:cstheme="minorHAnsi"/>
          <w:b w:val="0"/>
          <w:i/>
          <w:iCs/>
          <w:noProof/>
          <w:color w:val="auto"/>
          <w:szCs w:val="28"/>
        </w:rPr>
        <w:t>Programul de supraveghere sanitară veterinară</w:t>
      </w:r>
      <w:r w:rsidRPr="009F501E">
        <w:rPr>
          <w:rFonts w:cstheme="minorHAnsi"/>
          <w:b w:val="0"/>
          <w:iCs/>
          <w:noProof/>
          <w:color w:val="auto"/>
          <w:szCs w:val="28"/>
        </w:rPr>
        <w:t>”</w:t>
      </w:r>
      <w:r w:rsidRPr="009F501E">
        <w:rPr>
          <w:rFonts w:cstheme="minorHAnsi"/>
          <w:b w:val="0"/>
          <w:noProof/>
          <w:color w:val="auto"/>
          <w:szCs w:val="28"/>
        </w:rPr>
        <w:t xml:space="preserve"> implementat în toate păstrăvăriile R.N.P.-Romsilva, program început </w:t>
      </w:r>
      <w:r w:rsidRPr="009F501E">
        <w:rPr>
          <w:rFonts w:cstheme="minorHAnsi"/>
          <w:b w:val="0"/>
          <w:noProof/>
          <w:color w:val="auto"/>
          <w:szCs w:val="28"/>
        </w:rPr>
        <w:lastRenderedPageBreak/>
        <w:t>în anul 2003  împreună cu Institutul de Diagnoză şi Sănătate Animală (I.D.S.A.-Bucureşti);</w:t>
      </w:r>
    </w:p>
    <w:p w:rsidR="009F501E" w:rsidRDefault="009F501E" w:rsidP="009F501E">
      <w:pPr>
        <w:numPr>
          <w:ilvl w:val="0"/>
          <w:numId w:val="25"/>
        </w:numPr>
        <w:spacing w:line="240" w:lineRule="auto"/>
        <w:contextualSpacing/>
        <w:jc w:val="both"/>
        <w:rPr>
          <w:rFonts w:cstheme="minorHAnsi"/>
          <w:b w:val="0"/>
          <w:noProof/>
          <w:color w:val="auto"/>
          <w:szCs w:val="28"/>
        </w:rPr>
      </w:pPr>
      <w:r w:rsidRPr="009F501E">
        <w:rPr>
          <w:rFonts w:cstheme="minorHAnsi"/>
          <w:b w:val="0"/>
          <w:noProof/>
          <w:color w:val="auto"/>
          <w:szCs w:val="28"/>
        </w:rPr>
        <w:t>încheierea şi derularea unor contracte cu marii retaileri din România – Auchan, Carrfefour, Selgros, Lidl, etc.</w:t>
      </w:r>
    </w:p>
    <w:p w:rsidR="00202E0C" w:rsidRDefault="00202E0C" w:rsidP="00202E0C">
      <w:pPr>
        <w:spacing w:line="240" w:lineRule="auto"/>
        <w:contextualSpacing/>
        <w:jc w:val="both"/>
        <w:rPr>
          <w:rFonts w:cstheme="minorHAnsi"/>
          <w:b w:val="0"/>
          <w:noProof/>
          <w:color w:val="auto"/>
          <w:szCs w:val="28"/>
        </w:rPr>
      </w:pPr>
    </w:p>
    <w:p w:rsidR="00202E0C" w:rsidRDefault="00202E0C" w:rsidP="00202E0C">
      <w:pPr>
        <w:spacing w:line="240" w:lineRule="auto"/>
        <w:contextualSpacing/>
        <w:jc w:val="both"/>
        <w:rPr>
          <w:rFonts w:cstheme="minorHAnsi"/>
          <w:b w:val="0"/>
          <w:noProof/>
          <w:color w:val="auto"/>
          <w:szCs w:val="28"/>
        </w:rPr>
      </w:pPr>
    </w:p>
    <w:p w:rsidR="00202E0C" w:rsidRDefault="00202E0C" w:rsidP="00202E0C">
      <w:pPr>
        <w:spacing w:line="240" w:lineRule="auto"/>
        <w:contextualSpacing/>
        <w:jc w:val="both"/>
        <w:rPr>
          <w:rFonts w:cstheme="minorHAnsi"/>
          <w:b w:val="0"/>
          <w:noProof/>
          <w:color w:val="auto"/>
          <w:szCs w:val="28"/>
        </w:rPr>
      </w:pPr>
    </w:p>
    <w:p w:rsidR="00A05F93" w:rsidRDefault="00A05F93" w:rsidP="00202E0C">
      <w:pPr>
        <w:spacing w:line="240" w:lineRule="auto"/>
        <w:contextualSpacing/>
        <w:jc w:val="both"/>
        <w:rPr>
          <w:rFonts w:cstheme="minorHAnsi"/>
          <w:b w:val="0"/>
          <w:noProof/>
          <w:color w:val="auto"/>
          <w:szCs w:val="28"/>
        </w:rPr>
      </w:pPr>
    </w:p>
    <w:p w:rsidR="00A05F93" w:rsidRDefault="00A05F93" w:rsidP="00202E0C">
      <w:pPr>
        <w:spacing w:line="240" w:lineRule="auto"/>
        <w:contextualSpacing/>
        <w:jc w:val="both"/>
        <w:rPr>
          <w:rFonts w:cstheme="minorHAnsi"/>
          <w:b w:val="0"/>
          <w:noProof/>
          <w:color w:val="auto"/>
          <w:szCs w:val="28"/>
        </w:rPr>
      </w:pPr>
    </w:p>
    <w:p w:rsidR="00A05F93" w:rsidRDefault="00A05F93" w:rsidP="00202E0C">
      <w:pPr>
        <w:spacing w:line="240" w:lineRule="auto"/>
        <w:contextualSpacing/>
        <w:jc w:val="both"/>
        <w:rPr>
          <w:rFonts w:cstheme="minorHAnsi"/>
          <w:b w:val="0"/>
          <w:noProof/>
          <w:color w:val="auto"/>
          <w:szCs w:val="28"/>
        </w:rPr>
      </w:pPr>
    </w:p>
    <w:p w:rsidR="00E863B1" w:rsidRDefault="00E863B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p>
    <w:p w:rsidR="009D45F1" w:rsidRDefault="009D45F1" w:rsidP="00202E0C">
      <w:pPr>
        <w:spacing w:line="240" w:lineRule="auto"/>
        <w:contextualSpacing/>
        <w:jc w:val="both"/>
        <w:rPr>
          <w:rFonts w:cstheme="minorHAnsi"/>
          <w:b w:val="0"/>
          <w:noProof/>
          <w:color w:val="auto"/>
          <w:szCs w:val="28"/>
        </w:rPr>
      </w:pPr>
      <w:bookmarkStart w:id="0" w:name="_GoBack"/>
      <w:bookmarkEnd w:id="0"/>
    </w:p>
    <w:p w:rsidR="00E863B1" w:rsidRPr="00202E0C" w:rsidRDefault="00E863B1" w:rsidP="00202E0C">
      <w:pPr>
        <w:spacing w:line="240" w:lineRule="auto"/>
        <w:contextualSpacing/>
        <w:jc w:val="both"/>
        <w:rPr>
          <w:rFonts w:cstheme="minorHAnsi"/>
          <w:b w:val="0"/>
          <w:noProof/>
          <w:color w:val="C00000"/>
          <w:szCs w:val="28"/>
        </w:rPr>
      </w:pPr>
    </w:p>
    <w:p w:rsidR="00202E0C" w:rsidRPr="00CB0376" w:rsidRDefault="00202E0C" w:rsidP="00202E0C">
      <w:pPr>
        <w:pStyle w:val="BodyText"/>
        <w:ind w:firstLine="708"/>
        <w:jc w:val="center"/>
        <w:rPr>
          <w:rFonts w:ascii="Trebuchet MS" w:hAnsi="Trebuchet MS" w:cs="Tahoma"/>
          <w:color w:val="0F0D29" w:themeColor="text1"/>
          <w:sz w:val="28"/>
          <w:szCs w:val="28"/>
        </w:rPr>
      </w:pPr>
      <w:r w:rsidRPr="00CB0376">
        <w:rPr>
          <w:rFonts w:ascii="Tahoma" w:hAnsi="Tahoma" w:cs="Tahoma"/>
          <w:b/>
          <w:bCs/>
          <w:color w:val="0F0D29" w:themeColor="text1"/>
          <w:sz w:val="40"/>
          <w:szCs w:val="40"/>
        </w:rPr>
        <w:lastRenderedPageBreak/>
        <w:t>8. CONTROLUL ŞI PAZA PĂDURILOR</w:t>
      </w:r>
    </w:p>
    <w:p w:rsidR="00CB0376" w:rsidRDefault="00CB0376" w:rsidP="00CB0376">
      <w:pPr>
        <w:pStyle w:val="BodyText"/>
        <w:rPr>
          <w:rFonts w:ascii="Trebuchet MS" w:hAnsi="Trebuchet MS"/>
          <w:b/>
          <w:sz w:val="28"/>
          <w:szCs w:val="28"/>
        </w:rPr>
      </w:pPr>
    </w:p>
    <w:p w:rsidR="00CB0376" w:rsidRPr="003F5292" w:rsidRDefault="00CB0376" w:rsidP="00CB0376">
      <w:pPr>
        <w:pStyle w:val="BodyText"/>
        <w:ind w:left="708"/>
        <w:jc w:val="center"/>
        <w:rPr>
          <w:rFonts w:cs="Tahoma"/>
          <w:b/>
          <w:iCs/>
          <w:sz w:val="28"/>
          <w:szCs w:val="28"/>
        </w:rPr>
      </w:pPr>
      <w:r w:rsidRPr="003F5292">
        <w:rPr>
          <w:b/>
          <w:sz w:val="28"/>
          <w:szCs w:val="28"/>
        </w:rPr>
        <w:t xml:space="preserve">8.1. </w:t>
      </w:r>
      <w:r w:rsidRPr="003F5292">
        <w:rPr>
          <w:rFonts w:cs="Tahoma"/>
          <w:b/>
          <w:iCs/>
          <w:sz w:val="28"/>
          <w:szCs w:val="28"/>
        </w:rPr>
        <w:t>Inspecţia şi controlul silvic</w:t>
      </w:r>
    </w:p>
    <w:p w:rsidR="00CB0376" w:rsidRPr="000F512D" w:rsidRDefault="00CB0376" w:rsidP="00CB0376">
      <w:pPr>
        <w:pStyle w:val="BodyText"/>
        <w:spacing w:after="0"/>
        <w:ind w:firstLine="709"/>
        <w:rPr>
          <w:rFonts w:cs="Tahoma"/>
          <w:sz w:val="28"/>
          <w:szCs w:val="28"/>
        </w:rPr>
      </w:pPr>
      <w:r w:rsidRPr="000F512D">
        <w:rPr>
          <w:rFonts w:cs="Tahoma"/>
          <w:sz w:val="28"/>
          <w:szCs w:val="28"/>
        </w:rPr>
        <w:t xml:space="preserve">La nivel teritorial, inspecţia şi controlul silvic şi cinegetic din partea autorității publice centrale care răspunde de silvicultură, indiferent de forma de proprietate asupra fondului forestier naţional şi asupra vegetaţiei forestiere din afara acestuia, au fost asigurate de Gărzile forestiere înființate în baza Ordonanței de Urgență nr. 32/2015, instituţii cu personalitate juridică din subordinea Ministerului Apelor și Pădurilor. </w:t>
      </w:r>
    </w:p>
    <w:p w:rsidR="00CB0376" w:rsidRPr="000F512D" w:rsidRDefault="00CB0376" w:rsidP="00CB0376">
      <w:pPr>
        <w:pStyle w:val="BodyText"/>
        <w:spacing w:after="0"/>
        <w:ind w:firstLine="709"/>
        <w:rPr>
          <w:rFonts w:cs="Tahoma"/>
          <w:sz w:val="28"/>
          <w:szCs w:val="28"/>
        </w:rPr>
      </w:pPr>
    </w:p>
    <w:tbl>
      <w:tblPr>
        <w:tblW w:w="8031" w:type="dxa"/>
        <w:jc w:val="center"/>
        <w:tblLayout w:type="fixed"/>
        <w:tblLook w:val="04A0" w:firstRow="1" w:lastRow="0" w:firstColumn="1" w:lastColumn="0" w:noHBand="0" w:noVBand="1"/>
      </w:tblPr>
      <w:tblGrid>
        <w:gridCol w:w="625"/>
        <w:gridCol w:w="2366"/>
        <w:gridCol w:w="2051"/>
        <w:gridCol w:w="2989"/>
      </w:tblGrid>
      <w:tr w:rsidR="00D26A87" w:rsidRPr="00A00CC0" w:rsidTr="00D26A87">
        <w:trPr>
          <w:trHeight w:val="465"/>
          <w:jc w:val="center"/>
        </w:trPr>
        <w:tc>
          <w:tcPr>
            <w:tcW w:w="62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B0376" w:rsidRPr="00A00CC0" w:rsidRDefault="00CB0376" w:rsidP="00D26A87">
            <w:pPr>
              <w:rPr>
                <w:rFonts w:cs="Tahoma"/>
                <w:b w:val="0"/>
                <w:i/>
                <w:color w:val="0F0D29" w:themeColor="text1"/>
                <w:sz w:val="22"/>
              </w:rPr>
            </w:pPr>
            <w:r w:rsidRPr="00A00CC0">
              <w:rPr>
                <w:rFonts w:cs="Tahoma"/>
                <w:b w:val="0"/>
                <w:i/>
                <w:color w:val="0F0D29" w:themeColor="text1"/>
                <w:sz w:val="22"/>
              </w:rPr>
              <w:t>Nr. crt.</w:t>
            </w:r>
          </w:p>
        </w:tc>
        <w:tc>
          <w:tcPr>
            <w:tcW w:w="2366" w:type="dxa"/>
            <w:tcBorders>
              <w:top w:val="single" w:sz="4" w:space="0" w:color="000000"/>
              <w:left w:val="nil"/>
              <w:bottom w:val="single" w:sz="4" w:space="0" w:color="000000"/>
              <w:right w:val="single" w:sz="4" w:space="0" w:color="000000"/>
            </w:tcBorders>
            <w:shd w:val="clear" w:color="auto" w:fill="auto"/>
            <w:vAlign w:val="bottom"/>
            <w:hideMark/>
          </w:tcPr>
          <w:p w:rsidR="00CB0376" w:rsidRPr="00A00CC0" w:rsidRDefault="00CB0376" w:rsidP="00D26A87">
            <w:pPr>
              <w:rPr>
                <w:rFonts w:cs="Tahoma"/>
                <w:b w:val="0"/>
                <w:i/>
                <w:color w:val="0F0D29" w:themeColor="text1"/>
                <w:sz w:val="22"/>
              </w:rPr>
            </w:pPr>
            <w:r w:rsidRPr="00A00CC0">
              <w:rPr>
                <w:rFonts w:cs="Tahoma"/>
                <w:b w:val="0"/>
                <w:i/>
                <w:color w:val="0F0D29" w:themeColor="text1"/>
                <w:sz w:val="22"/>
              </w:rPr>
              <w:t>Denumirea</w:t>
            </w:r>
          </w:p>
        </w:tc>
        <w:tc>
          <w:tcPr>
            <w:tcW w:w="2051" w:type="dxa"/>
            <w:tcBorders>
              <w:top w:val="single" w:sz="4" w:space="0" w:color="000000"/>
              <w:left w:val="nil"/>
              <w:bottom w:val="single" w:sz="4" w:space="0" w:color="000000"/>
              <w:right w:val="single" w:sz="4" w:space="0" w:color="000000"/>
            </w:tcBorders>
            <w:shd w:val="clear" w:color="auto" w:fill="auto"/>
            <w:vAlign w:val="bottom"/>
            <w:hideMark/>
          </w:tcPr>
          <w:p w:rsidR="00CB0376" w:rsidRPr="00A00CC0" w:rsidRDefault="00CB0376" w:rsidP="00D26A87">
            <w:pPr>
              <w:rPr>
                <w:rFonts w:cs="Tahoma"/>
                <w:b w:val="0"/>
                <w:i/>
                <w:color w:val="0F0D29" w:themeColor="text1"/>
                <w:sz w:val="22"/>
              </w:rPr>
            </w:pPr>
            <w:r w:rsidRPr="00A00CC0">
              <w:rPr>
                <w:rFonts w:cs="Tahoma"/>
                <w:b w:val="0"/>
                <w:i/>
                <w:color w:val="0F0D29" w:themeColor="text1"/>
                <w:sz w:val="22"/>
              </w:rPr>
              <w:t>Sediul</w:t>
            </w:r>
          </w:p>
        </w:tc>
        <w:tc>
          <w:tcPr>
            <w:tcW w:w="2989" w:type="dxa"/>
            <w:tcBorders>
              <w:top w:val="single" w:sz="4" w:space="0" w:color="000000"/>
              <w:left w:val="nil"/>
              <w:bottom w:val="single" w:sz="4" w:space="0" w:color="000000"/>
              <w:right w:val="single" w:sz="4" w:space="0" w:color="000000"/>
            </w:tcBorders>
            <w:shd w:val="clear" w:color="auto" w:fill="auto"/>
            <w:vAlign w:val="bottom"/>
            <w:hideMark/>
          </w:tcPr>
          <w:p w:rsidR="00CB0376" w:rsidRPr="00A00CC0" w:rsidRDefault="00CB0376" w:rsidP="00D26A87">
            <w:pPr>
              <w:rPr>
                <w:rFonts w:cs="Tahoma"/>
                <w:b w:val="0"/>
                <w:i/>
                <w:color w:val="0F0D29" w:themeColor="text1"/>
                <w:sz w:val="22"/>
              </w:rPr>
            </w:pPr>
            <w:r w:rsidRPr="00A00CC0">
              <w:rPr>
                <w:rFonts w:cs="Tahoma"/>
                <w:b w:val="0"/>
                <w:i/>
                <w:color w:val="0F0D29" w:themeColor="text1"/>
                <w:sz w:val="22"/>
              </w:rPr>
              <w:t>Judeţele arondate</w:t>
            </w:r>
          </w:p>
        </w:tc>
      </w:tr>
      <w:tr w:rsidR="00D26A87" w:rsidRPr="00A00CC0" w:rsidTr="00D26A87">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1</w:t>
            </w:r>
          </w:p>
        </w:tc>
        <w:tc>
          <w:tcPr>
            <w:tcW w:w="2366"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Garda Forestieră Braşov</w:t>
            </w:r>
          </w:p>
        </w:tc>
        <w:tc>
          <w:tcPr>
            <w:tcW w:w="2051"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Braşov</w:t>
            </w:r>
          </w:p>
        </w:tc>
        <w:tc>
          <w:tcPr>
            <w:tcW w:w="2989"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Braşov, Covasna, Harghita, Mureş, Sibiu</w:t>
            </w:r>
          </w:p>
        </w:tc>
      </w:tr>
      <w:tr w:rsidR="00D26A87" w:rsidRPr="00A00CC0" w:rsidTr="00D26A87">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2</w:t>
            </w:r>
          </w:p>
        </w:tc>
        <w:tc>
          <w:tcPr>
            <w:tcW w:w="2366"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Garda Forestieră Bucureşti</w:t>
            </w:r>
          </w:p>
        </w:tc>
        <w:tc>
          <w:tcPr>
            <w:tcW w:w="2051"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Bucureşti</w:t>
            </w:r>
          </w:p>
        </w:tc>
        <w:tc>
          <w:tcPr>
            <w:tcW w:w="2989"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Bucureşti, Călăraşi, Constanţa, Ilfov, Giurgiu, Ialomiţa, Teleorman</w:t>
            </w:r>
          </w:p>
        </w:tc>
      </w:tr>
      <w:tr w:rsidR="00D26A87" w:rsidRPr="00A00CC0" w:rsidTr="00D26A87">
        <w:trPr>
          <w:trHeight w:val="450"/>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3</w:t>
            </w:r>
          </w:p>
        </w:tc>
        <w:tc>
          <w:tcPr>
            <w:tcW w:w="2366"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Garda Forestieră Cluj</w:t>
            </w:r>
          </w:p>
        </w:tc>
        <w:tc>
          <w:tcPr>
            <w:tcW w:w="2051"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Cluj-Napoca</w:t>
            </w:r>
          </w:p>
        </w:tc>
        <w:tc>
          <w:tcPr>
            <w:tcW w:w="2989"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Alba, Bistriţa-Năsăud, Cluj, Maramureş</w:t>
            </w:r>
          </w:p>
        </w:tc>
      </w:tr>
      <w:tr w:rsidR="00D26A87" w:rsidRPr="00A00CC0" w:rsidTr="00D26A87">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4</w:t>
            </w:r>
          </w:p>
        </w:tc>
        <w:tc>
          <w:tcPr>
            <w:tcW w:w="2366"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Garda Forestieră Focşani</w:t>
            </w:r>
          </w:p>
        </w:tc>
        <w:tc>
          <w:tcPr>
            <w:tcW w:w="2051"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Focşani</w:t>
            </w:r>
          </w:p>
        </w:tc>
        <w:tc>
          <w:tcPr>
            <w:tcW w:w="2989"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Brăila, Buzău, Galaţi, Tulcea, Vrancea, Vaslui</w:t>
            </w:r>
          </w:p>
        </w:tc>
      </w:tr>
      <w:tr w:rsidR="00D26A87" w:rsidRPr="00A00CC0" w:rsidTr="00D26A87">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5</w:t>
            </w:r>
          </w:p>
        </w:tc>
        <w:tc>
          <w:tcPr>
            <w:tcW w:w="2366"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Garda Forestieră Oradea</w:t>
            </w:r>
          </w:p>
        </w:tc>
        <w:tc>
          <w:tcPr>
            <w:tcW w:w="2051"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Oradea</w:t>
            </w:r>
          </w:p>
        </w:tc>
        <w:tc>
          <w:tcPr>
            <w:tcW w:w="2989"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Arad, Bihor, Satu Mare, Sălaj</w:t>
            </w:r>
          </w:p>
        </w:tc>
      </w:tr>
      <w:tr w:rsidR="00D26A87" w:rsidRPr="00A00CC0" w:rsidTr="00D26A87">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6</w:t>
            </w:r>
          </w:p>
        </w:tc>
        <w:tc>
          <w:tcPr>
            <w:tcW w:w="2366"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Garda Forestieră Ploieşti</w:t>
            </w:r>
          </w:p>
        </w:tc>
        <w:tc>
          <w:tcPr>
            <w:tcW w:w="2051"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Ploieşti</w:t>
            </w:r>
          </w:p>
        </w:tc>
        <w:tc>
          <w:tcPr>
            <w:tcW w:w="2989"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Argeş, Dâmboviţa, Prahova</w:t>
            </w:r>
          </w:p>
        </w:tc>
      </w:tr>
      <w:tr w:rsidR="00D26A87" w:rsidRPr="00A00CC0" w:rsidTr="00D26A87">
        <w:trPr>
          <w:trHeight w:val="750"/>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7</w:t>
            </w:r>
          </w:p>
        </w:tc>
        <w:tc>
          <w:tcPr>
            <w:tcW w:w="2366"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Garda Forestieră Râmnicu Vâlcea</w:t>
            </w:r>
          </w:p>
        </w:tc>
        <w:tc>
          <w:tcPr>
            <w:tcW w:w="2051"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Râmnicu Vâlcea</w:t>
            </w:r>
          </w:p>
        </w:tc>
        <w:tc>
          <w:tcPr>
            <w:tcW w:w="2989"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Dolj, Gorj, Mehedinţi, Olt, Vâlcea</w:t>
            </w:r>
          </w:p>
        </w:tc>
      </w:tr>
      <w:tr w:rsidR="00D26A87" w:rsidRPr="00A00CC0" w:rsidTr="00D26A87">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8</w:t>
            </w:r>
          </w:p>
        </w:tc>
        <w:tc>
          <w:tcPr>
            <w:tcW w:w="2366"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Garda Forestieră Suceava</w:t>
            </w:r>
          </w:p>
        </w:tc>
        <w:tc>
          <w:tcPr>
            <w:tcW w:w="2051"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Suceava</w:t>
            </w:r>
          </w:p>
        </w:tc>
        <w:tc>
          <w:tcPr>
            <w:tcW w:w="2989"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Bacău, Botoşani, Iaşi, Neamţ, Suceava</w:t>
            </w:r>
          </w:p>
        </w:tc>
      </w:tr>
      <w:tr w:rsidR="00D26A87" w:rsidRPr="00A00CC0" w:rsidTr="00D26A87">
        <w:trPr>
          <w:trHeight w:val="675"/>
          <w:jc w:val="center"/>
        </w:trPr>
        <w:tc>
          <w:tcPr>
            <w:tcW w:w="625" w:type="dxa"/>
            <w:tcBorders>
              <w:top w:val="nil"/>
              <w:left w:val="single" w:sz="4" w:space="0" w:color="000000"/>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9</w:t>
            </w:r>
          </w:p>
        </w:tc>
        <w:tc>
          <w:tcPr>
            <w:tcW w:w="2366"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Garda Forestieră Timişoara</w:t>
            </w:r>
          </w:p>
        </w:tc>
        <w:tc>
          <w:tcPr>
            <w:tcW w:w="2051"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Municipiul Timişoara</w:t>
            </w:r>
          </w:p>
        </w:tc>
        <w:tc>
          <w:tcPr>
            <w:tcW w:w="2989" w:type="dxa"/>
            <w:tcBorders>
              <w:top w:val="nil"/>
              <w:left w:val="nil"/>
              <w:bottom w:val="single" w:sz="4" w:space="0" w:color="000000"/>
              <w:right w:val="single" w:sz="4" w:space="0" w:color="000000"/>
            </w:tcBorders>
            <w:shd w:val="clear" w:color="auto" w:fill="auto"/>
            <w:hideMark/>
          </w:tcPr>
          <w:p w:rsidR="00CB0376" w:rsidRPr="00A00CC0" w:rsidRDefault="00CB0376" w:rsidP="00D26A87">
            <w:pPr>
              <w:rPr>
                <w:rFonts w:cs="Tahoma"/>
                <w:b w:val="0"/>
                <w:color w:val="0F0D29" w:themeColor="text1"/>
                <w:sz w:val="22"/>
              </w:rPr>
            </w:pPr>
            <w:r w:rsidRPr="00A00CC0">
              <w:rPr>
                <w:rFonts w:cs="Tahoma"/>
                <w:b w:val="0"/>
                <w:color w:val="0F0D29" w:themeColor="text1"/>
                <w:sz w:val="22"/>
              </w:rPr>
              <w:t>Caras-Severin, Hunedoara, Timiş</w:t>
            </w:r>
          </w:p>
        </w:tc>
      </w:tr>
    </w:tbl>
    <w:p w:rsidR="00CB0376" w:rsidRPr="000F512D" w:rsidRDefault="00CB0376" w:rsidP="00CB0376">
      <w:pPr>
        <w:pStyle w:val="BodyText"/>
        <w:spacing w:after="0"/>
        <w:ind w:firstLine="708"/>
        <w:rPr>
          <w:rFonts w:cs="Tahoma"/>
          <w:sz w:val="28"/>
          <w:szCs w:val="28"/>
        </w:rPr>
      </w:pPr>
    </w:p>
    <w:p w:rsidR="00CB0376" w:rsidRPr="000F512D" w:rsidRDefault="00CB0376" w:rsidP="00CB0376">
      <w:pPr>
        <w:pStyle w:val="BodyText"/>
        <w:spacing w:after="0"/>
        <w:ind w:firstLine="708"/>
        <w:rPr>
          <w:rFonts w:cs="Tahoma"/>
          <w:sz w:val="28"/>
          <w:szCs w:val="28"/>
        </w:rPr>
      </w:pPr>
      <w:r w:rsidRPr="000F512D">
        <w:rPr>
          <w:rFonts w:cs="Tahoma"/>
          <w:sz w:val="28"/>
          <w:szCs w:val="28"/>
        </w:rPr>
        <w:t>În ceea ce priveşte suprafeţele de fond forestier naţional şi de vegetaţie forestieră din afara acestuia pentru care deţinătorii de pădure au asigurat administrarea/servicii silvice prin structuri silvice (ocoale silvice de stat din structura Regiei Naţionale a Pădurilor–Romsilva şi ocoale de regim silvic) Inspecţia şi controlul silvic au fost executate, conform prevederilor legale, de către personalul silvic cu atribuţii de control din aceste structuri silvice de administrare/asigurare servicii silvice.</w:t>
      </w:r>
    </w:p>
    <w:p w:rsidR="00CB0376" w:rsidRPr="000F512D" w:rsidRDefault="00CB0376" w:rsidP="00CB0376">
      <w:pPr>
        <w:pStyle w:val="BodyText"/>
        <w:spacing w:after="0"/>
        <w:ind w:firstLine="708"/>
        <w:rPr>
          <w:rFonts w:cs="Tahoma"/>
          <w:iCs/>
          <w:sz w:val="28"/>
          <w:szCs w:val="28"/>
        </w:rPr>
      </w:pPr>
      <w:r w:rsidRPr="000F512D">
        <w:rPr>
          <w:rFonts w:cs="Tahoma"/>
          <w:iCs/>
          <w:sz w:val="28"/>
          <w:szCs w:val="28"/>
        </w:rPr>
        <w:lastRenderedPageBreak/>
        <w:t xml:space="preserve">Sintetic, realizările </w:t>
      </w:r>
      <w:r w:rsidRPr="000F512D">
        <w:rPr>
          <w:rFonts w:cs="Tahoma"/>
          <w:sz w:val="28"/>
          <w:szCs w:val="28"/>
        </w:rPr>
        <w:t xml:space="preserve">activităţilor de inspecţie şi control ale personalului silvic din teritoriu </w:t>
      </w:r>
      <w:r w:rsidRPr="000F512D">
        <w:rPr>
          <w:rFonts w:cs="Tahoma"/>
          <w:iCs/>
          <w:sz w:val="28"/>
          <w:szCs w:val="28"/>
        </w:rPr>
        <w:t xml:space="preserve">se prezintă  astfel: </w:t>
      </w:r>
    </w:p>
    <w:p w:rsidR="00CB0376" w:rsidRPr="000F512D" w:rsidRDefault="00CB0376" w:rsidP="00CB0376">
      <w:pPr>
        <w:pStyle w:val="BodyText"/>
        <w:spacing w:after="0"/>
        <w:rPr>
          <w:rFonts w:cs="Tahoma"/>
          <w:b/>
          <w:iCs/>
          <w:sz w:val="28"/>
          <w:szCs w:val="28"/>
        </w:rPr>
      </w:pPr>
    </w:p>
    <w:tbl>
      <w:tblPr>
        <w:tblW w:w="8256" w:type="dxa"/>
        <w:jc w:val="center"/>
        <w:tblLook w:val="01E0" w:firstRow="1" w:lastRow="1" w:firstColumn="1" w:lastColumn="1" w:noHBand="0" w:noVBand="0"/>
      </w:tblPr>
      <w:tblGrid>
        <w:gridCol w:w="6426"/>
        <w:gridCol w:w="1830"/>
      </w:tblGrid>
      <w:tr w:rsidR="00CB0376" w:rsidRPr="00AB4B5C" w:rsidTr="00D26A87">
        <w:trPr>
          <w:trHeight w:val="538"/>
          <w:jc w:val="center"/>
        </w:trPr>
        <w:tc>
          <w:tcPr>
            <w:tcW w:w="6426" w:type="dxa"/>
            <w:vMerge w:val="restart"/>
            <w:tcBorders>
              <w:top w:val="single" w:sz="4" w:space="0" w:color="auto"/>
              <w:left w:val="single" w:sz="4" w:space="0" w:color="auto"/>
              <w:bottom w:val="single" w:sz="4" w:space="0" w:color="auto"/>
              <w:right w:val="single" w:sz="4" w:space="0" w:color="auto"/>
            </w:tcBorders>
            <w:vAlign w:val="center"/>
          </w:tcPr>
          <w:p w:rsidR="00CB0376" w:rsidRPr="00A00CC0" w:rsidRDefault="00CB0376" w:rsidP="00D26A87">
            <w:pPr>
              <w:tabs>
                <w:tab w:val="center" w:pos="4153"/>
                <w:tab w:val="right" w:pos="8306"/>
              </w:tabs>
              <w:rPr>
                <w:rFonts w:cs="Tahoma"/>
                <w:b w:val="0"/>
                <w:color w:val="0F0D29" w:themeColor="text1"/>
                <w:szCs w:val="28"/>
              </w:rPr>
            </w:pPr>
            <w:r w:rsidRPr="00A00CC0">
              <w:rPr>
                <w:rFonts w:cs="Tahoma"/>
                <w:b w:val="0"/>
                <w:color w:val="0F0D29" w:themeColor="text1"/>
                <w:szCs w:val="28"/>
              </w:rPr>
              <w:t>Indicatori</w:t>
            </w:r>
          </w:p>
        </w:tc>
        <w:tc>
          <w:tcPr>
            <w:tcW w:w="1830" w:type="dxa"/>
            <w:vMerge w:val="restart"/>
            <w:tcBorders>
              <w:top w:val="single" w:sz="4" w:space="0" w:color="auto"/>
              <w:left w:val="single" w:sz="4" w:space="0" w:color="auto"/>
              <w:bottom w:val="single" w:sz="4" w:space="0" w:color="auto"/>
              <w:right w:val="single" w:sz="4" w:space="0" w:color="auto"/>
            </w:tcBorders>
            <w:vAlign w:val="center"/>
          </w:tcPr>
          <w:p w:rsidR="00CB0376" w:rsidRPr="00A00CC0" w:rsidRDefault="00CB0376" w:rsidP="00D26A87">
            <w:pPr>
              <w:tabs>
                <w:tab w:val="center" w:pos="4153"/>
                <w:tab w:val="right" w:pos="8306"/>
              </w:tabs>
              <w:rPr>
                <w:rFonts w:cs="Tahoma"/>
                <w:b w:val="0"/>
                <w:color w:val="0F0D29" w:themeColor="text1"/>
                <w:szCs w:val="28"/>
              </w:rPr>
            </w:pPr>
            <w:r w:rsidRPr="00A00CC0">
              <w:rPr>
                <w:rFonts w:cs="Tahoma"/>
                <w:b w:val="0"/>
                <w:color w:val="0F0D29" w:themeColor="text1"/>
                <w:szCs w:val="28"/>
              </w:rPr>
              <w:t>Total</w:t>
            </w:r>
          </w:p>
        </w:tc>
      </w:tr>
      <w:tr w:rsidR="00CB0376" w:rsidRPr="00AB4B5C" w:rsidTr="00D26A87">
        <w:trPr>
          <w:trHeight w:val="538"/>
          <w:jc w:val="center"/>
        </w:trPr>
        <w:tc>
          <w:tcPr>
            <w:tcW w:w="6426" w:type="dxa"/>
            <w:vMerge/>
            <w:tcBorders>
              <w:top w:val="single" w:sz="4" w:space="0" w:color="auto"/>
              <w:left w:val="single" w:sz="4" w:space="0" w:color="auto"/>
              <w:bottom w:val="single" w:sz="4" w:space="0" w:color="auto"/>
              <w:right w:val="single" w:sz="4" w:space="0" w:color="auto"/>
            </w:tcBorders>
            <w:vAlign w:val="center"/>
          </w:tcPr>
          <w:p w:rsidR="00CB0376" w:rsidRPr="00A00CC0" w:rsidRDefault="00CB0376" w:rsidP="00D26A87">
            <w:pPr>
              <w:tabs>
                <w:tab w:val="center" w:pos="4153"/>
                <w:tab w:val="right" w:pos="8306"/>
              </w:tabs>
              <w:ind w:left="180"/>
              <w:rPr>
                <w:rFonts w:cs="Tahoma"/>
                <w:b w:val="0"/>
                <w:color w:val="0F0D29" w:themeColor="text1"/>
                <w:szCs w:val="28"/>
              </w:rPr>
            </w:pPr>
          </w:p>
        </w:tc>
        <w:tc>
          <w:tcPr>
            <w:tcW w:w="1830" w:type="dxa"/>
            <w:vMerge/>
            <w:tcBorders>
              <w:top w:val="single" w:sz="4" w:space="0" w:color="auto"/>
              <w:left w:val="single" w:sz="4" w:space="0" w:color="auto"/>
              <w:bottom w:val="single" w:sz="4" w:space="0" w:color="auto"/>
              <w:right w:val="single" w:sz="4" w:space="0" w:color="auto"/>
            </w:tcBorders>
            <w:vAlign w:val="center"/>
          </w:tcPr>
          <w:p w:rsidR="00CB0376" w:rsidRPr="00A00CC0" w:rsidRDefault="00CB0376" w:rsidP="00D26A87">
            <w:pPr>
              <w:pStyle w:val="BodyText"/>
              <w:tabs>
                <w:tab w:val="center" w:pos="4153"/>
                <w:tab w:val="right" w:pos="8306"/>
              </w:tabs>
              <w:spacing w:after="0"/>
              <w:ind w:left="-472" w:firstLine="472"/>
              <w:rPr>
                <w:rFonts w:cs="Tahoma"/>
                <w:color w:val="0F0D29" w:themeColor="text1"/>
                <w:sz w:val="28"/>
                <w:szCs w:val="28"/>
              </w:rPr>
            </w:pP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număr de  controale</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222</w:t>
            </w:r>
            <w:r w:rsidR="00A00CC0">
              <w:rPr>
                <w:rFonts w:cs="Tahoma"/>
                <w:b w:val="0"/>
                <w:color w:val="0F0D29" w:themeColor="text1"/>
                <w:szCs w:val="28"/>
              </w:rPr>
              <w:t xml:space="preserve"> </w:t>
            </w:r>
            <w:r w:rsidRPr="00A00CC0">
              <w:rPr>
                <w:rFonts w:cs="Tahoma"/>
                <w:b w:val="0"/>
                <w:color w:val="0F0D29" w:themeColor="text1"/>
                <w:szCs w:val="28"/>
              </w:rPr>
              <w:t>627</w:t>
            </w: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număr contravenţii constatate</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32</w:t>
            </w:r>
            <w:r w:rsidR="00A00CC0">
              <w:rPr>
                <w:rFonts w:cs="Tahoma"/>
                <w:b w:val="0"/>
                <w:color w:val="0F0D29" w:themeColor="text1"/>
                <w:szCs w:val="28"/>
              </w:rPr>
              <w:t xml:space="preserve"> </w:t>
            </w:r>
            <w:r w:rsidRPr="00A00CC0">
              <w:rPr>
                <w:rFonts w:cs="Tahoma"/>
                <w:b w:val="0"/>
                <w:color w:val="0F0D29" w:themeColor="text1"/>
                <w:szCs w:val="28"/>
              </w:rPr>
              <w:t>007</w:t>
            </w: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valoarea amenzilor aplicate   (lei)</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40</w:t>
            </w:r>
            <w:r w:rsidR="00A00CC0">
              <w:rPr>
                <w:rFonts w:cs="Tahoma"/>
                <w:b w:val="0"/>
                <w:color w:val="0F0D29" w:themeColor="text1"/>
                <w:szCs w:val="28"/>
              </w:rPr>
              <w:t xml:space="preserve"> </w:t>
            </w:r>
            <w:r w:rsidRPr="00A00CC0">
              <w:rPr>
                <w:rFonts w:cs="Tahoma"/>
                <w:b w:val="0"/>
                <w:color w:val="0F0D29" w:themeColor="text1"/>
                <w:szCs w:val="28"/>
              </w:rPr>
              <w:t>294</w:t>
            </w:r>
            <w:r w:rsidR="00A00CC0">
              <w:rPr>
                <w:rFonts w:cs="Tahoma"/>
                <w:b w:val="0"/>
                <w:color w:val="0F0D29" w:themeColor="text1"/>
                <w:szCs w:val="28"/>
              </w:rPr>
              <w:t xml:space="preserve"> </w:t>
            </w:r>
            <w:r w:rsidRPr="00A00CC0">
              <w:rPr>
                <w:rFonts w:cs="Tahoma"/>
                <w:b w:val="0"/>
                <w:color w:val="0F0D29" w:themeColor="text1"/>
                <w:szCs w:val="28"/>
              </w:rPr>
              <w:t>086</w:t>
            </w: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valoarea amenzilor încasate (lei)</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6</w:t>
            </w:r>
            <w:r w:rsidR="00A00CC0">
              <w:rPr>
                <w:rFonts w:cs="Tahoma"/>
                <w:b w:val="0"/>
                <w:color w:val="0F0D29" w:themeColor="text1"/>
                <w:szCs w:val="28"/>
              </w:rPr>
              <w:t xml:space="preserve"> </w:t>
            </w:r>
            <w:r w:rsidRPr="00A00CC0">
              <w:rPr>
                <w:rFonts w:cs="Tahoma"/>
                <w:b w:val="0"/>
                <w:color w:val="0F0D29" w:themeColor="text1"/>
                <w:szCs w:val="28"/>
              </w:rPr>
              <w:t>554</w:t>
            </w:r>
            <w:r w:rsidR="00A00CC0">
              <w:rPr>
                <w:rFonts w:cs="Tahoma"/>
                <w:b w:val="0"/>
                <w:color w:val="0F0D29" w:themeColor="text1"/>
                <w:szCs w:val="28"/>
              </w:rPr>
              <w:t xml:space="preserve"> </w:t>
            </w:r>
            <w:r w:rsidRPr="00A00CC0">
              <w:rPr>
                <w:rFonts w:cs="Tahoma"/>
                <w:b w:val="0"/>
                <w:color w:val="0F0D29" w:themeColor="text1"/>
                <w:szCs w:val="28"/>
              </w:rPr>
              <w:t>938</w:t>
            </w: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material lemnos confiscat fizic (mc)</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26</w:t>
            </w:r>
            <w:r w:rsidR="00A00CC0">
              <w:rPr>
                <w:rFonts w:cs="Tahoma"/>
                <w:b w:val="0"/>
                <w:color w:val="0F0D29" w:themeColor="text1"/>
                <w:szCs w:val="28"/>
              </w:rPr>
              <w:t xml:space="preserve"> </w:t>
            </w:r>
            <w:r w:rsidRPr="00A00CC0">
              <w:rPr>
                <w:rFonts w:cs="Tahoma"/>
                <w:b w:val="0"/>
                <w:color w:val="0F0D29" w:themeColor="text1"/>
                <w:szCs w:val="28"/>
              </w:rPr>
              <w:t>545</w:t>
            </w: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material lemnos confiscat valoric (mc)</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29</w:t>
            </w:r>
            <w:r w:rsidR="00A00CC0">
              <w:rPr>
                <w:rFonts w:cs="Tahoma"/>
                <w:b w:val="0"/>
                <w:color w:val="0F0D29" w:themeColor="text1"/>
                <w:szCs w:val="28"/>
              </w:rPr>
              <w:t xml:space="preserve"> </w:t>
            </w:r>
            <w:r w:rsidRPr="00A00CC0">
              <w:rPr>
                <w:rFonts w:cs="Tahoma"/>
                <w:b w:val="0"/>
                <w:color w:val="0F0D29" w:themeColor="text1"/>
                <w:szCs w:val="28"/>
              </w:rPr>
              <w:t>870</w:t>
            </w: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număr infracţiuni constatate</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2</w:t>
            </w:r>
            <w:r w:rsidR="00A00CC0">
              <w:rPr>
                <w:rFonts w:cs="Tahoma"/>
                <w:b w:val="0"/>
                <w:color w:val="0F0D29" w:themeColor="text1"/>
                <w:szCs w:val="28"/>
              </w:rPr>
              <w:t xml:space="preserve"> </w:t>
            </w:r>
            <w:r w:rsidRPr="00A00CC0">
              <w:rPr>
                <w:rFonts w:cs="Tahoma"/>
                <w:b w:val="0"/>
                <w:color w:val="0F0D29" w:themeColor="text1"/>
                <w:szCs w:val="28"/>
              </w:rPr>
              <w:t>472</w:t>
            </w: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volumul materialului lemnos tăiat ilegal (mc)</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207</w:t>
            </w:r>
            <w:r w:rsidR="00A00CC0">
              <w:rPr>
                <w:rFonts w:cs="Tahoma"/>
                <w:b w:val="0"/>
                <w:color w:val="0F0D29" w:themeColor="text1"/>
                <w:szCs w:val="28"/>
              </w:rPr>
              <w:t xml:space="preserve"> </w:t>
            </w:r>
            <w:r w:rsidRPr="00A00CC0">
              <w:rPr>
                <w:rFonts w:cs="Tahoma"/>
                <w:b w:val="0"/>
                <w:color w:val="0F0D29" w:themeColor="text1"/>
                <w:szCs w:val="28"/>
              </w:rPr>
              <w:t>391</w:t>
            </w: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pomi de Crăciun confiscaţi (bucăţi)</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8</w:t>
            </w:r>
            <w:r w:rsidR="00A00CC0">
              <w:rPr>
                <w:rFonts w:cs="Tahoma"/>
                <w:b w:val="0"/>
                <w:color w:val="0F0D29" w:themeColor="text1"/>
                <w:szCs w:val="28"/>
              </w:rPr>
              <w:t xml:space="preserve"> </w:t>
            </w:r>
            <w:r w:rsidRPr="00A00CC0">
              <w:rPr>
                <w:rFonts w:cs="Tahoma"/>
                <w:b w:val="0"/>
                <w:color w:val="0F0D29" w:themeColor="text1"/>
                <w:szCs w:val="28"/>
              </w:rPr>
              <w:t>003</w:t>
            </w:r>
          </w:p>
        </w:tc>
      </w:tr>
      <w:tr w:rsidR="00CB0376" w:rsidRPr="00AB4B5C" w:rsidTr="00D26A87">
        <w:trPr>
          <w:jc w:val="center"/>
        </w:trPr>
        <w:tc>
          <w:tcPr>
            <w:tcW w:w="6426" w:type="dxa"/>
            <w:tcBorders>
              <w:top w:val="single" w:sz="4" w:space="0" w:color="auto"/>
              <w:left w:val="single" w:sz="4" w:space="0" w:color="auto"/>
              <w:bottom w:val="single" w:sz="4" w:space="0" w:color="auto"/>
              <w:right w:val="single" w:sz="4" w:space="0" w:color="auto"/>
            </w:tcBorders>
            <w:vAlign w:val="center"/>
          </w:tcPr>
          <w:p w:rsidR="00CB0376" w:rsidRPr="00A00CC0" w:rsidRDefault="00CB0376" w:rsidP="00CB0376">
            <w:pPr>
              <w:numPr>
                <w:ilvl w:val="0"/>
                <w:numId w:val="29"/>
              </w:numPr>
              <w:tabs>
                <w:tab w:val="center" w:pos="4153"/>
                <w:tab w:val="right" w:pos="8306"/>
              </w:tabs>
              <w:spacing w:line="240" w:lineRule="auto"/>
              <w:jc w:val="both"/>
              <w:rPr>
                <w:rFonts w:cs="Tahoma"/>
                <w:b w:val="0"/>
                <w:color w:val="0F0D29" w:themeColor="text1"/>
                <w:szCs w:val="28"/>
              </w:rPr>
            </w:pPr>
            <w:r w:rsidRPr="00A00CC0">
              <w:rPr>
                <w:rFonts w:cs="Tahoma"/>
                <w:b w:val="0"/>
                <w:color w:val="0F0D29" w:themeColor="text1"/>
                <w:szCs w:val="28"/>
              </w:rPr>
              <w:t>număr de reclamaţii verificate</w:t>
            </w:r>
          </w:p>
        </w:tc>
        <w:tc>
          <w:tcPr>
            <w:tcW w:w="1830" w:type="dxa"/>
            <w:tcBorders>
              <w:top w:val="single" w:sz="4" w:space="0" w:color="auto"/>
              <w:left w:val="single" w:sz="4" w:space="0" w:color="auto"/>
              <w:bottom w:val="single" w:sz="4" w:space="0" w:color="auto"/>
              <w:right w:val="single" w:sz="4" w:space="0" w:color="auto"/>
            </w:tcBorders>
            <w:vAlign w:val="bottom"/>
          </w:tcPr>
          <w:p w:rsidR="00CB0376" w:rsidRPr="00A00CC0" w:rsidRDefault="00CB0376" w:rsidP="00D26A87">
            <w:pPr>
              <w:rPr>
                <w:rFonts w:cs="Tahoma"/>
                <w:b w:val="0"/>
                <w:color w:val="0F0D29" w:themeColor="text1"/>
                <w:szCs w:val="28"/>
              </w:rPr>
            </w:pPr>
            <w:r w:rsidRPr="00A00CC0">
              <w:rPr>
                <w:rFonts w:cs="Tahoma"/>
                <w:b w:val="0"/>
                <w:color w:val="0F0D29" w:themeColor="text1"/>
                <w:szCs w:val="28"/>
              </w:rPr>
              <w:t>3</w:t>
            </w:r>
            <w:r w:rsidR="00A00CC0">
              <w:rPr>
                <w:rFonts w:cs="Tahoma"/>
                <w:b w:val="0"/>
                <w:color w:val="0F0D29" w:themeColor="text1"/>
                <w:szCs w:val="28"/>
              </w:rPr>
              <w:t xml:space="preserve"> </w:t>
            </w:r>
            <w:r w:rsidRPr="00A00CC0">
              <w:rPr>
                <w:rFonts w:cs="Tahoma"/>
                <w:b w:val="0"/>
                <w:color w:val="0F0D29" w:themeColor="text1"/>
                <w:szCs w:val="28"/>
              </w:rPr>
              <w:t>782</w:t>
            </w:r>
          </w:p>
        </w:tc>
      </w:tr>
    </w:tbl>
    <w:p w:rsidR="00CB0376" w:rsidRPr="000F512D" w:rsidRDefault="00CB0376" w:rsidP="00CB0376">
      <w:pPr>
        <w:pStyle w:val="BodyText"/>
        <w:spacing w:after="0"/>
        <w:ind w:firstLine="708"/>
        <w:rPr>
          <w:rFonts w:cs="Tahoma"/>
          <w:sz w:val="28"/>
          <w:szCs w:val="28"/>
        </w:rPr>
      </w:pPr>
    </w:p>
    <w:p w:rsidR="00CB0376" w:rsidRPr="000F512D" w:rsidRDefault="00CB0376" w:rsidP="00CB0376">
      <w:pPr>
        <w:pStyle w:val="BodyText"/>
        <w:spacing w:after="0"/>
        <w:ind w:firstLine="709"/>
        <w:rPr>
          <w:rFonts w:cs="Tahoma"/>
          <w:sz w:val="28"/>
          <w:szCs w:val="28"/>
        </w:rPr>
      </w:pPr>
      <w:r w:rsidRPr="000F512D">
        <w:rPr>
          <w:rFonts w:cs="Tahoma"/>
          <w:sz w:val="28"/>
          <w:szCs w:val="28"/>
        </w:rPr>
        <w:t xml:space="preserve">În teritoriu, contravenţiile silvice au fost constatate de </w:t>
      </w:r>
      <w:r>
        <w:rPr>
          <w:rFonts w:cs="Tahoma"/>
          <w:sz w:val="28"/>
          <w:szCs w:val="28"/>
        </w:rPr>
        <w:t xml:space="preserve">personal silvic </w:t>
      </w:r>
      <w:r w:rsidRPr="000F512D">
        <w:rPr>
          <w:rFonts w:cs="Tahoma"/>
          <w:sz w:val="28"/>
          <w:szCs w:val="28"/>
        </w:rPr>
        <w:t xml:space="preserve">din cadrul gărzilor forestiere (GF), al Regiei Naţionale a Pădurilor – Romsilva (RNP) şi al ocoalelor de regim. </w:t>
      </w:r>
    </w:p>
    <w:p w:rsidR="00CB0376" w:rsidRPr="000F512D" w:rsidRDefault="00CB0376" w:rsidP="00CB0376">
      <w:pPr>
        <w:pStyle w:val="BodyText"/>
        <w:spacing w:after="0"/>
        <w:ind w:firstLine="709"/>
        <w:rPr>
          <w:rFonts w:cs="Tahoma"/>
          <w:sz w:val="28"/>
          <w:szCs w:val="28"/>
        </w:rPr>
      </w:pPr>
      <w:r w:rsidRPr="000F512D">
        <w:rPr>
          <w:rFonts w:cs="Tahoma"/>
          <w:sz w:val="28"/>
          <w:szCs w:val="28"/>
        </w:rPr>
        <w:t>Pentru infracțiuni de tăiere ilegală/fără drept  de arbori, a fo</w:t>
      </w:r>
      <w:r>
        <w:rPr>
          <w:rFonts w:cs="Tahoma"/>
          <w:sz w:val="28"/>
          <w:szCs w:val="28"/>
        </w:rPr>
        <w:t>st încheiat un număr de 2399</w:t>
      </w:r>
      <w:r w:rsidRPr="000F512D">
        <w:rPr>
          <w:rFonts w:cs="Tahoma"/>
          <w:sz w:val="28"/>
          <w:szCs w:val="28"/>
        </w:rPr>
        <w:t xml:space="preserve"> acte de constatare. Volumul însumat al tăierilor ilegale afer</w:t>
      </w:r>
      <w:r>
        <w:rPr>
          <w:rFonts w:cs="Tahoma"/>
          <w:sz w:val="28"/>
          <w:szCs w:val="28"/>
        </w:rPr>
        <w:t>ent acestor acte este de 152929</w:t>
      </w:r>
      <w:r w:rsidRPr="000F512D">
        <w:rPr>
          <w:rFonts w:cs="Tahoma"/>
          <w:sz w:val="28"/>
          <w:szCs w:val="28"/>
        </w:rPr>
        <w:t xml:space="preserve"> mii mc. În cadrul acțiunilor de control al circulației materialelor lemnoase, al instalațiilor de debitat/depozitelor și centrelor de comercializare al lemnului a f</w:t>
      </w:r>
      <w:r>
        <w:rPr>
          <w:rFonts w:cs="Tahoma"/>
          <w:sz w:val="28"/>
          <w:szCs w:val="28"/>
        </w:rPr>
        <w:t>ost încheiat  un număr de 6737</w:t>
      </w:r>
      <w:r w:rsidRPr="000F512D">
        <w:rPr>
          <w:rFonts w:cs="Tahoma"/>
          <w:sz w:val="28"/>
          <w:szCs w:val="28"/>
        </w:rPr>
        <w:t xml:space="preserve"> procese verbale de constatare a contravențiilor pentru materialele lemnoase care nu făceau dovada certă a provenției legale. În aceste situații materialele lemnoase au fost confiscate fizic sau contravaloric. </w:t>
      </w:r>
    </w:p>
    <w:p w:rsidR="00CB0376" w:rsidRPr="000F512D" w:rsidRDefault="00CB0376" w:rsidP="00CB0376">
      <w:pPr>
        <w:pStyle w:val="BodyText"/>
        <w:spacing w:after="0"/>
        <w:ind w:firstLine="709"/>
        <w:rPr>
          <w:rFonts w:cs="Tahoma"/>
          <w:sz w:val="28"/>
          <w:szCs w:val="28"/>
        </w:rPr>
      </w:pPr>
    </w:p>
    <w:p w:rsidR="00CB0376" w:rsidRPr="000F512D" w:rsidRDefault="00CB0376" w:rsidP="00CB0376">
      <w:pPr>
        <w:pStyle w:val="BodyText"/>
        <w:spacing w:after="0"/>
        <w:ind w:firstLine="708"/>
        <w:rPr>
          <w:rFonts w:cs="Tahoma"/>
          <w:sz w:val="28"/>
          <w:szCs w:val="28"/>
        </w:rPr>
      </w:pPr>
      <w:r w:rsidRPr="000F512D">
        <w:rPr>
          <w:rFonts w:cs="Tahoma"/>
          <w:sz w:val="28"/>
          <w:szCs w:val="28"/>
        </w:rPr>
        <w:t>Pentru proprietarii care nu au asigurat paza pădurilor, structurile teritoriale de specialitate ale autorităţii publice centrale care răspunde de silvi</w:t>
      </w:r>
      <w:r>
        <w:rPr>
          <w:rFonts w:cs="Tahoma"/>
          <w:sz w:val="28"/>
          <w:szCs w:val="28"/>
        </w:rPr>
        <w:t>cultură au întocmit în anul 2018 un număr de  259</w:t>
      </w:r>
      <w:r w:rsidRPr="000F512D">
        <w:rPr>
          <w:rFonts w:cs="Tahoma"/>
          <w:sz w:val="28"/>
          <w:szCs w:val="28"/>
        </w:rPr>
        <w:t xml:space="preserve"> contravenţii.</w:t>
      </w:r>
    </w:p>
    <w:p w:rsidR="00CB0376" w:rsidRDefault="00CB0376" w:rsidP="00CB0376">
      <w:pPr>
        <w:pStyle w:val="BodyText"/>
        <w:spacing w:after="0"/>
        <w:rPr>
          <w:rFonts w:cs="Tahoma"/>
          <w:sz w:val="28"/>
          <w:szCs w:val="28"/>
        </w:rPr>
      </w:pPr>
      <w:r w:rsidRPr="000F512D">
        <w:rPr>
          <w:rFonts w:cs="Tahoma"/>
          <w:sz w:val="28"/>
          <w:szCs w:val="28"/>
        </w:rPr>
        <w:tab/>
        <w:t>Indicatorii de monitorizare, in</w:t>
      </w:r>
      <w:r>
        <w:rPr>
          <w:rFonts w:cs="Tahoma"/>
          <w:sz w:val="28"/>
          <w:szCs w:val="28"/>
        </w:rPr>
        <w:t>specţie şi control din anul 2018</w:t>
      </w:r>
      <w:r w:rsidRPr="000F512D">
        <w:rPr>
          <w:rFonts w:cs="Tahoma"/>
          <w:sz w:val="28"/>
          <w:szCs w:val="28"/>
        </w:rPr>
        <w:t xml:space="preserve"> sunt următorii:</w:t>
      </w:r>
    </w:p>
    <w:p w:rsidR="00CB0376" w:rsidRPr="000F512D" w:rsidRDefault="00CB0376" w:rsidP="00CB0376">
      <w:pPr>
        <w:pStyle w:val="BodyText"/>
        <w:spacing w:after="0"/>
        <w:rPr>
          <w:rFonts w:cs="Tahoma"/>
          <w:sz w:val="28"/>
          <w:szCs w:val="28"/>
        </w:rPr>
      </w:pPr>
    </w:p>
    <w:p w:rsidR="00CB0376" w:rsidRPr="000F512D" w:rsidRDefault="00CB0376" w:rsidP="00CB0376">
      <w:pPr>
        <w:pStyle w:val="BodyText"/>
        <w:spacing w:after="0"/>
        <w:outlineLvl w:val="0"/>
        <w:rPr>
          <w:rFonts w:cs="Tahoma"/>
          <w:b/>
          <w:sz w:val="28"/>
          <w:szCs w:val="28"/>
        </w:rPr>
      </w:pPr>
      <w:r w:rsidRPr="000F512D">
        <w:rPr>
          <w:rFonts w:cs="Tahoma"/>
          <w:b/>
          <w:sz w:val="28"/>
          <w:szCs w:val="28"/>
        </w:rPr>
        <w:t>a) Administrarea pădurilor:</w:t>
      </w:r>
    </w:p>
    <w:p w:rsidR="00CB0376" w:rsidRPr="000F512D" w:rsidRDefault="00CB0376" w:rsidP="00CB0376">
      <w:pPr>
        <w:pStyle w:val="BodyText"/>
        <w:numPr>
          <w:ilvl w:val="0"/>
          <w:numId w:val="31"/>
        </w:numPr>
        <w:spacing w:after="0"/>
        <w:rPr>
          <w:rFonts w:cs="Tahoma"/>
          <w:sz w:val="28"/>
          <w:szCs w:val="28"/>
        </w:rPr>
      </w:pPr>
      <w:r>
        <w:rPr>
          <w:rFonts w:cs="Tahoma"/>
          <w:sz w:val="28"/>
          <w:szCs w:val="28"/>
        </w:rPr>
        <w:t>Număr c</w:t>
      </w:r>
      <w:r w:rsidRPr="000F512D">
        <w:rPr>
          <w:rFonts w:cs="Tahoma"/>
          <w:sz w:val="28"/>
          <w:szCs w:val="28"/>
        </w:rPr>
        <w:t>ontroalel</w:t>
      </w:r>
      <w:r>
        <w:rPr>
          <w:rFonts w:cs="Tahoma"/>
          <w:sz w:val="28"/>
          <w:szCs w:val="28"/>
        </w:rPr>
        <w:t>or de fond sau parţiale: 56383</w:t>
      </w:r>
      <w:r w:rsidRPr="000F512D">
        <w:rPr>
          <w:rFonts w:cs="Tahoma"/>
          <w:sz w:val="28"/>
          <w:szCs w:val="28"/>
        </w:rPr>
        <w:t>;</w:t>
      </w:r>
    </w:p>
    <w:p w:rsidR="00CB0376" w:rsidRPr="000F512D" w:rsidRDefault="00CB0376" w:rsidP="00CB0376">
      <w:pPr>
        <w:pStyle w:val="BodyText"/>
        <w:numPr>
          <w:ilvl w:val="0"/>
          <w:numId w:val="31"/>
        </w:numPr>
        <w:spacing w:after="0"/>
        <w:ind w:left="0" w:firstLine="0"/>
        <w:rPr>
          <w:rFonts w:cs="Tahoma"/>
          <w:sz w:val="28"/>
          <w:szCs w:val="28"/>
        </w:rPr>
      </w:pPr>
      <w:r w:rsidRPr="000F512D">
        <w:rPr>
          <w:rFonts w:cs="Tahoma"/>
          <w:sz w:val="28"/>
          <w:szCs w:val="28"/>
        </w:rPr>
        <w:t>Contravenţii constatate de structurile teritoriale de specialitate ale autorităţii publice centrale care răspunde de silvicultură pentru neasigurarea administrăr</w:t>
      </w:r>
      <w:r>
        <w:rPr>
          <w:rFonts w:cs="Tahoma"/>
          <w:sz w:val="28"/>
          <w:szCs w:val="28"/>
        </w:rPr>
        <w:t>ii sau serviciilor silvice: 259</w:t>
      </w:r>
      <w:r w:rsidRPr="000F512D">
        <w:rPr>
          <w:rFonts w:cs="Tahoma"/>
          <w:sz w:val="28"/>
          <w:szCs w:val="28"/>
        </w:rPr>
        <w:t>;</w:t>
      </w:r>
    </w:p>
    <w:p w:rsidR="00CB0376" w:rsidRPr="000F512D" w:rsidRDefault="00CB0376" w:rsidP="00CB0376">
      <w:pPr>
        <w:pStyle w:val="BodyText"/>
        <w:numPr>
          <w:ilvl w:val="0"/>
          <w:numId w:val="31"/>
        </w:numPr>
        <w:spacing w:after="0"/>
        <w:ind w:left="0" w:firstLine="0"/>
        <w:rPr>
          <w:rFonts w:cs="Tahoma"/>
          <w:sz w:val="28"/>
          <w:szCs w:val="28"/>
        </w:rPr>
      </w:pPr>
      <w:r w:rsidRPr="000F512D">
        <w:rPr>
          <w:rFonts w:cs="Tahoma"/>
          <w:sz w:val="28"/>
          <w:szCs w:val="28"/>
        </w:rPr>
        <w:lastRenderedPageBreak/>
        <w:t>Valoarea amenzilor pentru neasig</w:t>
      </w:r>
      <w:r>
        <w:rPr>
          <w:rFonts w:cs="Tahoma"/>
          <w:sz w:val="28"/>
          <w:szCs w:val="28"/>
        </w:rPr>
        <w:t>urarea pazei pădurilor: 60000</w:t>
      </w:r>
      <w:r w:rsidRPr="000F512D">
        <w:rPr>
          <w:rFonts w:cs="Tahoma"/>
          <w:sz w:val="28"/>
          <w:szCs w:val="28"/>
        </w:rPr>
        <w:t xml:space="preserve"> lei.</w:t>
      </w:r>
    </w:p>
    <w:p w:rsidR="00CB0376" w:rsidRPr="000F512D" w:rsidRDefault="00CB0376" w:rsidP="00CB0376">
      <w:pPr>
        <w:pStyle w:val="BodyText"/>
        <w:numPr>
          <w:ilvl w:val="0"/>
          <w:numId w:val="31"/>
        </w:numPr>
        <w:spacing w:after="0"/>
        <w:ind w:left="0" w:firstLine="0"/>
        <w:rPr>
          <w:rFonts w:cs="Tahoma"/>
          <w:sz w:val="28"/>
          <w:szCs w:val="28"/>
        </w:rPr>
      </w:pPr>
      <w:r w:rsidRPr="000F512D">
        <w:rPr>
          <w:rFonts w:cs="Tahoma"/>
          <w:sz w:val="28"/>
          <w:szCs w:val="28"/>
        </w:rPr>
        <w:t>Valoarea amenzilor încasate pentru neasi</w:t>
      </w:r>
      <w:r>
        <w:rPr>
          <w:rFonts w:cs="Tahoma"/>
          <w:sz w:val="28"/>
          <w:szCs w:val="28"/>
        </w:rPr>
        <w:t>gurarea pazei pădurilor: 23000 lei reprezentând 38</w:t>
      </w:r>
      <w:r w:rsidRPr="000F512D">
        <w:rPr>
          <w:rFonts w:cs="Tahoma"/>
          <w:sz w:val="28"/>
          <w:szCs w:val="28"/>
        </w:rPr>
        <w:t>,</w:t>
      </w:r>
      <w:r>
        <w:rPr>
          <w:rFonts w:cs="Tahoma"/>
          <w:sz w:val="28"/>
          <w:szCs w:val="28"/>
        </w:rPr>
        <w:t xml:space="preserve">33 </w:t>
      </w:r>
      <w:r w:rsidRPr="000F512D">
        <w:rPr>
          <w:rFonts w:cs="Tahoma"/>
          <w:sz w:val="28"/>
          <w:szCs w:val="28"/>
        </w:rPr>
        <w:t>% din total.</w:t>
      </w:r>
    </w:p>
    <w:p w:rsidR="00CB0376" w:rsidRPr="000F512D" w:rsidRDefault="00CB0376" w:rsidP="00CB0376">
      <w:pPr>
        <w:pStyle w:val="BodyText"/>
        <w:spacing w:after="0"/>
        <w:rPr>
          <w:rFonts w:cs="Tahoma"/>
          <w:sz w:val="28"/>
          <w:szCs w:val="28"/>
        </w:rPr>
      </w:pPr>
    </w:p>
    <w:p w:rsidR="00CB0376" w:rsidRPr="000F512D" w:rsidRDefault="00CB0376" w:rsidP="00CB0376">
      <w:pPr>
        <w:pStyle w:val="BodyText"/>
        <w:spacing w:after="0"/>
        <w:outlineLvl w:val="0"/>
        <w:rPr>
          <w:rFonts w:cs="Tahoma"/>
          <w:b/>
          <w:sz w:val="28"/>
          <w:szCs w:val="28"/>
        </w:rPr>
      </w:pPr>
      <w:r w:rsidRPr="000F512D">
        <w:rPr>
          <w:rFonts w:cs="Tahoma"/>
          <w:b/>
          <w:sz w:val="28"/>
          <w:szCs w:val="28"/>
        </w:rPr>
        <w:t>b) Tăieri ilegale/fără drept şi sustrageri de arbori:</w:t>
      </w:r>
    </w:p>
    <w:p w:rsidR="00CB0376" w:rsidRPr="000F512D" w:rsidRDefault="00CB0376" w:rsidP="00CB0376">
      <w:pPr>
        <w:pStyle w:val="BodyText"/>
        <w:numPr>
          <w:ilvl w:val="0"/>
          <w:numId w:val="30"/>
        </w:numPr>
        <w:tabs>
          <w:tab w:val="clear" w:pos="435"/>
          <w:tab w:val="num" w:pos="0"/>
        </w:tabs>
        <w:spacing w:after="0"/>
        <w:ind w:left="75"/>
        <w:rPr>
          <w:rFonts w:cs="Tahoma"/>
          <w:sz w:val="28"/>
          <w:szCs w:val="28"/>
        </w:rPr>
      </w:pPr>
      <w:r w:rsidRPr="000F512D">
        <w:rPr>
          <w:rFonts w:cs="Tahoma"/>
          <w:sz w:val="28"/>
          <w:szCs w:val="28"/>
        </w:rPr>
        <w:t xml:space="preserve">Acte întocmite pentru fapta de tăiere ilegală de arbori: </w:t>
      </w:r>
    </w:p>
    <w:p w:rsidR="00CB0376" w:rsidRPr="000F512D" w:rsidRDefault="00CB0376" w:rsidP="00CB0376">
      <w:pPr>
        <w:pStyle w:val="BodyText"/>
        <w:numPr>
          <w:ilvl w:val="1"/>
          <w:numId w:val="30"/>
        </w:numPr>
        <w:spacing w:after="0"/>
        <w:rPr>
          <w:rFonts w:cs="Tahoma"/>
          <w:sz w:val="28"/>
          <w:szCs w:val="28"/>
        </w:rPr>
      </w:pPr>
      <w:r>
        <w:rPr>
          <w:rFonts w:cs="Tahoma"/>
          <w:sz w:val="28"/>
          <w:szCs w:val="28"/>
        </w:rPr>
        <w:t>2</w:t>
      </w:r>
      <w:r w:rsidRPr="000F512D">
        <w:rPr>
          <w:rFonts w:cs="Tahoma"/>
          <w:sz w:val="28"/>
          <w:szCs w:val="28"/>
        </w:rPr>
        <w:t>3</w:t>
      </w:r>
      <w:r>
        <w:rPr>
          <w:rFonts w:cs="Tahoma"/>
          <w:sz w:val="28"/>
          <w:szCs w:val="28"/>
        </w:rPr>
        <w:t>99</w:t>
      </w:r>
      <w:r w:rsidRPr="000F512D">
        <w:rPr>
          <w:rFonts w:cs="Tahoma"/>
          <w:sz w:val="28"/>
          <w:szCs w:val="28"/>
        </w:rPr>
        <w:t xml:space="preserve"> infracţiuni;</w:t>
      </w:r>
    </w:p>
    <w:p w:rsidR="00CB0376" w:rsidRPr="000F512D" w:rsidRDefault="00CB0376" w:rsidP="00CB0376">
      <w:pPr>
        <w:pStyle w:val="BodyText"/>
        <w:numPr>
          <w:ilvl w:val="1"/>
          <w:numId w:val="30"/>
        </w:numPr>
        <w:spacing w:after="0"/>
        <w:rPr>
          <w:rFonts w:cs="Tahoma"/>
          <w:sz w:val="28"/>
          <w:szCs w:val="28"/>
        </w:rPr>
      </w:pPr>
      <w:r>
        <w:rPr>
          <w:rFonts w:cs="Tahoma"/>
          <w:sz w:val="28"/>
          <w:szCs w:val="28"/>
        </w:rPr>
        <w:t>7726</w:t>
      </w:r>
      <w:r w:rsidRPr="000F512D">
        <w:rPr>
          <w:rFonts w:cs="Tahoma"/>
          <w:sz w:val="28"/>
          <w:szCs w:val="28"/>
        </w:rPr>
        <w:t xml:space="preserve"> contravenţii;</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 xml:space="preserve">Valoarea amenzilor </w:t>
      </w:r>
      <w:r>
        <w:rPr>
          <w:rFonts w:cs="Tahoma"/>
          <w:sz w:val="28"/>
          <w:szCs w:val="28"/>
        </w:rPr>
        <w:t xml:space="preserve">aplicate </w:t>
      </w:r>
      <w:r w:rsidRPr="000F512D">
        <w:rPr>
          <w:rFonts w:cs="Tahoma"/>
          <w:sz w:val="28"/>
          <w:szCs w:val="28"/>
        </w:rPr>
        <w:t>pentru tăi</w:t>
      </w:r>
      <w:r>
        <w:rPr>
          <w:rFonts w:cs="Tahoma"/>
          <w:sz w:val="28"/>
          <w:szCs w:val="28"/>
        </w:rPr>
        <w:t>eri ilegale de arbori: 15395650</w:t>
      </w:r>
      <w:r w:rsidRPr="000F512D">
        <w:rPr>
          <w:rFonts w:cs="Tahoma"/>
          <w:sz w:val="28"/>
          <w:szCs w:val="28"/>
        </w:rPr>
        <w:t xml:space="preserve"> lei;</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Valoarea amenzilor încasate pentru tăier</w:t>
      </w:r>
      <w:r>
        <w:rPr>
          <w:rFonts w:cs="Tahoma"/>
          <w:sz w:val="28"/>
          <w:szCs w:val="28"/>
        </w:rPr>
        <w:t xml:space="preserve">i ilegale de arbori: 2444707 lei reprezentând 15,88 </w:t>
      </w:r>
      <w:r w:rsidRPr="000F512D">
        <w:rPr>
          <w:rFonts w:cs="Tahoma"/>
          <w:sz w:val="28"/>
          <w:szCs w:val="28"/>
        </w:rPr>
        <w:t>% din valoarea sancțiunilor aplicate;</w:t>
      </w:r>
    </w:p>
    <w:p w:rsidR="00CB0376" w:rsidRDefault="00CB0376" w:rsidP="00CB0376">
      <w:pPr>
        <w:pStyle w:val="BodyText"/>
        <w:numPr>
          <w:ilvl w:val="0"/>
          <w:numId w:val="30"/>
        </w:numPr>
        <w:spacing w:after="0"/>
        <w:ind w:left="0" w:firstLine="0"/>
        <w:rPr>
          <w:rFonts w:cs="Tahoma"/>
          <w:sz w:val="28"/>
          <w:szCs w:val="28"/>
        </w:rPr>
      </w:pPr>
      <w:r w:rsidRPr="000F512D">
        <w:rPr>
          <w:rFonts w:cs="Tahoma"/>
          <w:sz w:val="28"/>
          <w:szCs w:val="28"/>
        </w:rPr>
        <w:t>Volumul total constatat ca tăia</w:t>
      </w:r>
      <w:r>
        <w:rPr>
          <w:rFonts w:cs="Tahoma"/>
          <w:sz w:val="28"/>
          <w:szCs w:val="28"/>
        </w:rPr>
        <w:t>t ilegal sau fără drept este de 207391 mc, din care: 136394</w:t>
      </w:r>
      <w:r w:rsidRPr="000F512D">
        <w:rPr>
          <w:rFonts w:cs="Tahoma"/>
          <w:sz w:val="28"/>
          <w:szCs w:val="28"/>
        </w:rPr>
        <w:t xml:space="preserve"> mc volum identificat</w:t>
      </w:r>
      <w:r>
        <w:rPr>
          <w:rFonts w:cs="Tahoma"/>
          <w:sz w:val="28"/>
          <w:szCs w:val="28"/>
        </w:rPr>
        <w:t xml:space="preserve"> în controale proprii GF, 52528</w:t>
      </w:r>
      <w:r w:rsidRPr="000F512D">
        <w:rPr>
          <w:rFonts w:cs="Tahoma"/>
          <w:sz w:val="28"/>
          <w:szCs w:val="28"/>
        </w:rPr>
        <w:t xml:space="preserve"> mc volum identificat de R.N.P. – Romsilva în păduri pe care le administrează sau pentru care as</w:t>
      </w:r>
      <w:r>
        <w:rPr>
          <w:rFonts w:cs="Tahoma"/>
          <w:sz w:val="28"/>
          <w:szCs w:val="28"/>
        </w:rPr>
        <w:t>igură servicii silvice şi 18469</w:t>
      </w:r>
      <w:r w:rsidRPr="000F512D">
        <w:rPr>
          <w:rFonts w:cs="Tahoma"/>
          <w:sz w:val="28"/>
          <w:szCs w:val="28"/>
        </w:rPr>
        <w:t xml:space="preserve"> mc identificat de ocoalele silvice private/ ocoalele de regim silvic, în păduri pe care le administrează sau pentru</w:t>
      </w:r>
      <w:r>
        <w:rPr>
          <w:rFonts w:cs="Tahoma"/>
          <w:sz w:val="28"/>
          <w:szCs w:val="28"/>
        </w:rPr>
        <w:t xml:space="preserve"> care asigură servicii silvice;</w:t>
      </w:r>
    </w:p>
    <w:p w:rsidR="00CB0376" w:rsidRDefault="00CB0376" w:rsidP="00CB0376">
      <w:pPr>
        <w:pStyle w:val="BodyText"/>
        <w:numPr>
          <w:ilvl w:val="0"/>
          <w:numId w:val="30"/>
        </w:numPr>
        <w:spacing w:after="0"/>
        <w:ind w:left="0" w:firstLine="0"/>
        <w:rPr>
          <w:rFonts w:cs="Tahoma"/>
          <w:sz w:val="28"/>
          <w:szCs w:val="28"/>
        </w:rPr>
      </w:pPr>
      <w:r>
        <w:rPr>
          <w:rFonts w:cs="Tahoma"/>
          <w:sz w:val="28"/>
          <w:szCs w:val="28"/>
        </w:rPr>
        <w:t>Valoarea pagubelor din tăieri ilegale: 68999721 lei.</w:t>
      </w:r>
    </w:p>
    <w:p w:rsidR="00CB0376" w:rsidRPr="000F512D" w:rsidRDefault="00CB0376" w:rsidP="00CB0376">
      <w:pPr>
        <w:pStyle w:val="BodyText"/>
        <w:spacing w:after="0"/>
        <w:rPr>
          <w:rFonts w:cs="Tahoma"/>
          <w:sz w:val="28"/>
          <w:szCs w:val="28"/>
        </w:rPr>
      </w:pPr>
    </w:p>
    <w:p w:rsidR="00CB0376" w:rsidRPr="000F512D" w:rsidRDefault="00CB0376" w:rsidP="00CB0376">
      <w:pPr>
        <w:pStyle w:val="BodyText"/>
        <w:spacing w:after="0"/>
        <w:rPr>
          <w:rFonts w:cs="Tahoma"/>
          <w:b/>
          <w:sz w:val="28"/>
          <w:szCs w:val="28"/>
        </w:rPr>
      </w:pPr>
      <w:r w:rsidRPr="000F512D">
        <w:rPr>
          <w:rFonts w:cs="Tahoma"/>
          <w:b/>
          <w:sz w:val="28"/>
          <w:szCs w:val="28"/>
        </w:rPr>
        <w:t>c) Păşunatul abuziv</w:t>
      </w:r>
    </w:p>
    <w:p w:rsidR="00CB0376" w:rsidRPr="000F512D" w:rsidRDefault="00CB0376" w:rsidP="00CB0376">
      <w:pPr>
        <w:pStyle w:val="BodyText"/>
        <w:spacing w:after="0"/>
        <w:rPr>
          <w:rFonts w:cs="Tahoma"/>
          <w:sz w:val="28"/>
          <w:szCs w:val="28"/>
        </w:rPr>
      </w:pPr>
      <w:r w:rsidRPr="000F512D">
        <w:rPr>
          <w:rFonts w:cs="Tahoma"/>
          <w:sz w:val="28"/>
          <w:szCs w:val="28"/>
        </w:rPr>
        <w:t>- Acte privind infracţ</w:t>
      </w:r>
      <w:r>
        <w:rPr>
          <w:rFonts w:cs="Tahoma"/>
          <w:sz w:val="28"/>
          <w:szCs w:val="28"/>
        </w:rPr>
        <w:t>iunile pentru păşunat abuziv: 21</w:t>
      </w:r>
      <w:r w:rsidRPr="000F512D">
        <w:rPr>
          <w:rFonts w:cs="Tahoma"/>
          <w:sz w:val="28"/>
          <w:szCs w:val="28"/>
        </w:rPr>
        <w:t>;</w:t>
      </w:r>
    </w:p>
    <w:p w:rsidR="00CB0376" w:rsidRPr="000F512D" w:rsidRDefault="00CB0376" w:rsidP="00CB0376">
      <w:pPr>
        <w:pStyle w:val="BodyText"/>
        <w:spacing w:after="0"/>
        <w:rPr>
          <w:rFonts w:cs="Tahoma"/>
          <w:sz w:val="28"/>
          <w:szCs w:val="28"/>
        </w:rPr>
      </w:pPr>
      <w:r w:rsidRPr="000F512D">
        <w:rPr>
          <w:rFonts w:cs="Tahoma"/>
          <w:sz w:val="28"/>
          <w:szCs w:val="28"/>
        </w:rPr>
        <w:t>- Contrave</w:t>
      </w:r>
      <w:r>
        <w:rPr>
          <w:rFonts w:cs="Tahoma"/>
          <w:sz w:val="28"/>
          <w:szCs w:val="28"/>
        </w:rPr>
        <w:t>nţii pentru  păşunat abuziv: 430</w:t>
      </w:r>
      <w:r w:rsidRPr="000F512D">
        <w:rPr>
          <w:rFonts w:cs="Tahoma"/>
          <w:sz w:val="28"/>
          <w:szCs w:val="28"/>
        </w:rPr>
        <w:t>;</w:t>
      </w:r>
    </w:p>
    <w:p w:rsidR="00CB0376" w:rsidRPr="000F512D" w:rsidRDefault="00CB0376" w:rsidP="00CB0376">
      <w:pPr>
        <w:pStyle w:val="BodyText"/>
        <w:spacing w:after="0"/>
        <w:rPr>
          <w:rFonts w:cs="Tahoma"/>
          <w:sz w:val="28"/>
          <w:szCs w:val="28"/>
        </w:rPr>
      </w:pPr>
      <w:r w:rsidRPr="000F512D">
        <w:rPr>
          <w:rFonts w:cs="Tahoma"/>
          <w:sz w:val="28"/>
          <w:szCs w:val="28"/>
        </w:rPr>
        <w:t>- Valoarea amenzilo</w:t>
      </w:r>
      <w:r>
        <w:rPr>
          <w:rFonts w:cs="Tahoma"/>
          <w:sz w:val="28"/>
          <w:szCs w:val="28"/>
        </w:rPr>
        <w:t>r aplicate pentru păşunat abuziv: 298</w:t>
      </w:r>
      <w:r w:rsidR="00A00CC0">
        <w:rPr>
          <w:rFonts w:cs="Tahoma"/>
          <w:sz w:val="28"/>
          <w:szCs w:val="28"/>
        </w:rPr>
        <w:t xml:space="preserve"> </w:t>
      </w:r>
      <w:r>
        <w:rPr>
          <w:rFonts w:cs="Tahoma"/>
          <w:sz w:val="28"/>
          <w:szCs w:val="28"/>
        </w:rPr>
        <w:t>350</w:t>
      </w:r>
      <w:r w:rsidRPr="000F512D">
        <w:rPr>
          <w:rFonts w:cs="Tahoma"/>
          <w:sz w:val="28"/>
          <w:szCs w:val="28"/>
        </w:rPr>
        <w:t xml:space="preserve"> lei;</w:t>
      </w:r>
    </w:p>
    <w:p w:rsidR="00CB0376" w:rsidRDefault="00CB0376" w:rsidP="00CB0376">
      <w:pPr>
        <w:pStyle w:val="BodyText"/>
        <w:spacing w:after="0"/>
        <w:rPr>
          <w:rFonts w:cs="Tahoma"/>
          <w:sz w:val="28"/>
          <w:szCs w:val="28"/>
        </w:rPr>
      </w:pPr>
      <w:r>
        <w:rPr>
          <w:rFonts w:cs="Tahoma"/>
          <w:sz w:val="28"/>
          <w:szCs w:val="28"/>
        </w:rPr>
        <w:t>- Valoarea amenzilor î</w:t>
      </w:r>
      <w:r w:rsidRPr="000F512D">
        <w:rPr>
          <w:rFonts w:cs="Tahoma"/>
          <w:sz w:val="28"/>
          <w:szCs w:val="28"/>
        </w:rPr>
        <w:t>ncasat</w:t>
      </w:r>
      <w:r>
        <w:rPr>
          <w:rFonts w:cs="Tahoma"/>
          <w:sz w:val="28"/>
          <w:szCs w:val="28"/>
        </w:rPr>
        <w:t>e pentru păşunat abuziv: 59</w:t>
      </w:r>
      <w:r w:rsidR="00A00CC0">
        <w:rPr>
          <w:rFonts w:cs="Tahoma"/>
          <w:sz w:val="28"/>
          <w:szCs w:val="28"/>
        </w:rPr>
        <w:t xml:space="preserve"> </w:t>
      </w:r>
      <w:r>
        <w:rPr>
          <w:rFonts w:cs="Tahoma"/>
          <w:sz w:val="28"/>
          <w:szCs w:val="28"/>
        </w:rPr>
        <w:t xml:space="preserve">950 lei reprezentând 20,09 </w:t>
      </w:r>
      <w:r w:rsidRPr="000F512D">
        <w:rPr>
          <w:rFonts w:cs="Tahoma"/>
          <w:sz w:val="28"/>
          <w:szCs w:val="28"/>
        </w:rPr>
        <w:t>% d</w:t>
      </w:r>
      <w:r>
        <w:rPr>
          <w:rFonts w:cs="Tahoma"/>
          <w:sz w:val="28"/>
          <w:szCs w:val="28"/>
        </w:rPr>
        <w:t>in total;</w:t>
      </w:r>
    </w:p>
    <w:p w:rsidR="00CB0376" w:rsidRPr="000F512D" w:rsidRDefault="00CB0376" w:rsidP="00CB0376">
      <w:pPr>
        <w:pStyle w:val="BodyText"/>
        <w:spacing w:after="0"/>
        <w:rPr>
          <w:rFonts w:cs="Tahoma"/>
          <w:sz w:val="28"/>
          <w:szCs w:val="28"/>
        </w:rPr>
      </w:pPr>
      <w:r>
        <w:rPr>
          <w:rFonts w:cs="Tahoma"/>
          <w:sz w:val="28"/>
          <w:szCs w:val="28"/>
        </w:rPr>
        <w:t>- Valoarea pagubelor din pășunat abuziv: 265</w:t>
      </w:r>
      <w:r w:rsidR="00A00CC0">
        <w:rPr>
          <w:rFonts w:cs="Tahoma"/>
          <w:sz w:val="28"/>
          <w:szCs w:val="28"/>
        </w:rPr>
        <w:t xml:space="preserve"> </w:t>
      </w:r>
      <w:r>
        <w:rPr>
          <w:rFonts w:cs="Tahoma"/>
          <w:sz w:val="28"/>
          <w:szCs w:val="28"/>
        </w:rPr>
        <w:t>874 lei.</w:t>
      </w:r>
    </w:p>
    <w:p w:rsidR="00CB0376" w:rsidRPr="000F512D" w:rsidRDefault="00CB0376" w:rsidP="00CB0376">
      <w:pPr>
        <w:pStyle w:val="BodyText"/>
        <w:spacing w:after="0"/>
        <w:rPr>
          <w:rFonts w:cs="Tahoma"/>
          <w:sz w:val="28"/>
          <w:szCs w:val="28"/>
        </w:rPr>
      </w:pPr>
    </w:p>
    <w:p w:rsidR="00CB0376" w:rsidRPr="000F512D" w:rsidRDefault="00CB0376" w:rsidP="00CB0376">
      <w:pPr>
        <w:pStyle w:val="BodyText"/>
        <w:spacing w:after="0"/>
        <w:rPr>
          <w:rFonts w:cs="Tahoma"/>
          <w:b/>
          <w:sz w:val="28"/>
          <w:szCs w:val="28"/>
        </w:rPr>
      </w:pPr>
      <w:r w:rsidRPr="000F512D">
        <w:rPr>
          <w:rFonts w:cs="Tahoma"/>
          <w:b/>
          <w:sz w:val="28"/>
          <w:szCs w:val="28"/>
        </w:rPr>
        <w:t>d) Incendierea pădurilor</w:t>
      </w:r>
    </w:p>
    <w:p w:rsidR="00CB0376" w:rsidRPr="000F512D" w:rsidRDefault="00CB0376" w:rsidP="00CB0376">
      <w:pPr>
        <w:pStyle w:val="BodyText"/>
        <w:spacing w:after="0"/>
        <w:rPr>
          <w:rFonts w:cs="Tahoma"/>
          <w:sz w:val="28"/>
          <w:szCs w:val="28"/>
        </w:rPr>
      </w:pPr>
      <w:r>
        <w:rPr>
          <w:rFonts w:cs="Tahoma"/>
          <w:sz w:val="28"/>
          <w:szCs w:val="28"/>
        </w:rPr>
        <w:t>-  Infracțiuni - 3</w:t>
      </w:r>
      <w:r w:rsidRPr="000F512D">
        <w:rPr>
          <w:rFonts w:cs="Tahoma"/>
          <w:sz w:val="28"/>
          <w:szCs w:val="28"/>
        </w:rPr>
        <w:t>;</w:t>
      </w:r>
    </w:p>
    <w:p w:rsidR="00CB0376" w:rsidRPr="000F512D" w:rsidRDefault="00CB0376" w:rsidP="00CB0376">
      <w:pPr>
        <w:pStyle w:val="BodyText"/>
        <w:spacing w:after="0"/>
        <w:rPr>
          <w:rFonts w:cs="Tahoma"/>
          <w:sz w:val="28"/>
          <w:szCs w:val="28"/>
        </w:rPr>
      </w:pPr>
      <w:r>
        <w:rPr>
          <w:rFonts w:cs="Tahoma"/>
          <w:sz w:val="28"/>
          <w:szCs w:val="28"/>
        </w:rPr>
        <w:t>-  Contravenții - 6</w:t>
      </w:r>
      <w:r w:rsidRPr="000F512D">
        <w:rPr>
          <w:rFonts w:cs="Tahoma"/>
          <w:sz w:val="28"/>
          <w:szCs w:val="28"/>
        </w:rPr>
        <w:t>;</w:t>
      </w:r>
    </w:p>
    <w:p w:rsidR="00CB0376" w:rsidRPr="000F512D" w:rsidRDefault="00CB0376" w:rsidP="00CB0376">
      <w:pPr>
        <w:pStyle w:val="BodyText"/>
        <w:spacing w:after="0"/>
        <w:rPr>
          <w:rFonts w:cs="Tahoma"/>
          <w:sz w:val="28"/>
          <w:szCs w:val="28"/>
        </w:rPr>
      </w:pPr>
      <w:r w:rsidRPr="000F512D">
        <w:rPr>
          <w:rFonts w:cs="Tahoma"/>
          <w:sz w:val="28"/>
          <w:szCs w:val="28"/>
        </w:rPr>
        <w:t xml:space="preserve">- </w:t>
      </w:r>
      <w:r>
        <w:rPr>
          <w:rFonts w:cs="Tahoma"/>
          <w:sz w:val="28"/>
          <w:szCs w:val="28"/>
        </w:rPr>
        <w:t xml:space="preserve"> </w:t>
      </w:r>
      <w:r w:rsidRPr="000F512D">
        <w:rPr>
          <w:rFonts w:cs="Tahoma"/>
          <w:sz w:val="28"/>
          <w:szCs w:val="28"/>
        </w:rPr>
        <w:t xml:space="preserve">Valoarea amenzilor </w:t>
      </w:r>
      <w:r>
        <w:rPr>
          <w:rFonts w:cs="Tahoma"/>
          <w:sz w:val="28"/>
          <w:szCs w:val="28"/>
        </w:rPr>
        <w:t xml:space="preserve">aplicate </w:t>
      </w:r>
      <w:r w:rsidRPr="000F512D">
        <w:rPr>
          <w:rFonts w:cs="Tahoma"/>
          <w:sz w:val="28"/>
          <w:szCs w:val="28"/>
        </w:rPr>
        <w:t>pent</w:t>
      </w:r>
      <w:r>
        <w:rPr>
          <w:rFonts w:cs="Tahoma"/>
          <w:sz w:val="28"/>
          <w:szCs w:val="28"/>
        </w:rPr>
        <w:t>ru incendierea pădurilor: 8600</w:t>
      </w:r>
      <w:r w:rsidRPr="000F512D">
        <w:rPr>
          <w:rFonts w:cs="Tahoma"/>
          <w:sz w:val="28"/>
          <w:szCs w:val="28"/>
        </w:rPr>
        <w:t xml:space="preserve">  lei;</w:t>
      </w:r>
    </w:p>
    <w:p w:rsidR="00CB0376" w:rsidRDefault="00CB0376" w:rsidP="00CB0376">
      <w:pPr>
        <w:pStyle w:val="BodyText"/>
        <w:spacing w:after="0"/>
        <w:rPr>
          <w:rFonts w:cs="Tahoma"/>
          <w:sz w:val="28"/>
          <w:szCs w:val="28"/>
        </w:rPr>
      </w:pPr>
      <w:r>
        <w:rPr>
          <w:rFonts w:cs="Tahoma"/>
          <w:sz w:val="28"/>
          <w:szCs w:val="28"/>
        </w:rPr>
        <w:t>- Valoarea amenzilor î</w:t>
      </w:r>
      <w:r w:rsidRPr="000F512D">
        <w:rPr>
          <w:rFonts w:cs="Tahoma"/>
          <w:sz w:val="28"/>
          <w:szCs w:val="28"/>
        </w:rPr>
        <w:t>ncasate pen</w:t>
      </w:r>
      <w:r>
        <w:rPr>
          <w:rFonts w:cs="Tahoma"/>
          <w:sz w:val="28"/>
          <w:szCs w:val="28"/>
        </w:rPr>
        <w:t>tru incendierea pădurilor: 2600 lei reprezentând 30</w:t>
      </w:r>
      <w:r w:rsidRPr="000F512D">
        <w:rPr>
          <w:rFonts w:cs="Tahoma"/>
          <w:sz w:val="28"/>
          <w:szCs w:val="28"/>
        </w:rPr>
        <w:t>,</w:t>
      </w:r>
      <w:r>
        <w:rPr>
          <w:rFonts w:cs="Tahoma"/>
          <w:sz w:val="28"/>
          <w:szCs w:val="28"/>
        </w:rPr>
        <w:t>23 % din total;</w:t>
      </w:r>
    </w:p>
    <w:p w:rsidR="00CB0376" w:rsidRPr="000F512D" w:rsidRDefault="00CB0376" w:rsidP="00CB0376">
      <w:pPr>
        <w:pStyle w:val="BodyText"/>
        <w:spacing w:after="0"/>
        <w:rPr>
          <w:rFonts w:cs="Tahoma"/>
          <w:sz w:val="28"/>
          <w:szCs w:val="28"/>
        </w:rPr>
      </w:pPr>
      <w:r>
        <w:rPr>
          <w:rFonts w:cs="Tahoma"/>
          <w:sz w:val="28"/>
          <w:szCs w:val="28"/>
        </w:rPr>
        <w:t>- Valoarea pagubelor din incendierea pădurilor: 3318 lei.</w:t>
      </w:r>
    </w:p>
    <w:p w:rsidR="00CB0376" w:rsidRPr="000F512D" w:rsidRDefault="00CB0376" w:rsidP="00CB0376">
      <w:pPr>
        <w:pStyle w:val="BodyText"/>
        <w:spacing w:after="0"/>
        <w:rPr>
          <w:rFonts w:cs="Tahoma"/>
          <w:sz w:val="28"/>
          <w:szCs w:val="28"/>
        </w:rPr>
      </w:pPr>
    </w:p>
    <w:p w:rsidR="00CB0376" w:rsidRPr="000F512D" w:rsidRDefault="00CB0376" w:rsidP="00CB0376">
      <w:pPr>
        <w:pStyle w:val="BodyText"/>
        <w:spacing w:after="0"/>
        <w:outlineLvl w:val="0"/>
        <w:rPr>
          <w:rFonts w:cs="Tahoma"/>
          <w:b/>
          <w:sz w:val="28"/>
          <w:szCs w:val="28"/>
        </w:rPr>
      </w:pPr>
      <w:r w:rsidRPr="000F512D">
        <w:rPr>
          <w:rFonts w:cs="Tahoma"/>
          <w:b/>
          <w:sz w:val="28"/>
          <w:szCs w:val="28"/>
        </w:rPr>
        <w:t>e) Integritatea şi permanenţa pădurilor:</w:t>
      </w:r>
    </w:p>
    <w:p w:rsidR="00CB0376" w:rsidRPr="009A1ABD" w:rsidRDefault="00CB0376" w:rsidP="00CB0376">
      <w:pPr>
        <w:pStyle w:val="BodyText"/>
        <w:numPr>
          <w:ilvl w:val="0"/>
          <w:numId w:val="30"/>
        </w:numPr>
        <w:spacing w:after="0"/>
        <w:ind w:left="0" w:firstLine="0"/>
        <w:rPr>
          <w:rFonts w:cs="Tahoma"/>
          <w:sz w:val="28"/>
          <w:szCs w:val="28"/>
        </w:rPr>
      </w:pPr>
      <w:r w:rsidRPr="000F512D">
        <w:rPr>
          <w:rFonts w:cs="Tahoma"/>
          <w:sz w:val="28"/>
          <w:szCs w:val="28"/>
        </w:rPr>
        <w:t xml:space="preserve">Acte privind infracţiunile de </w:t>
      </w:r>
      <w:r>
        <w:rPr>
          <w:rFonts w:cs="Tahoma"/>
          <w:sz w:val="28"/>
          <w:szCs w:val="28"/>
        </w:rPr>
        <w:t>reducere și ocupare</w:t>
      </w:r>
      <w:r w:rsidRPr="000F512D">
        <w:rPr>
          <w:rFonts w:cs="Tahoma"/>
          <w:sz w:val="28"/>
          <w:szCs w:val="28"/>
        </w:rPr>
        <w:t xml:space="preserve"> ile</w:t>
      </w:r>
      <w:r>
        <w:rPr>
          <w:rFonts w:cs="Tahoma"/>
          <w:sz w:val="28"/>
          <w:szCs w:val="28"/>
        </w:rPr>
        <w:t>gală a suprafeţelor forestiere: 35</w:t>
      </w:r>
      <w:r w:rsidRPr="000F512D">
        <w:rPr>
          <w:rFonts w:cs="Tahoma"/>
          <w:sz w:val="28"/>
          <w:szCs w:val="28"/>
        </w:rPr>
        <w:t>;</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Contravenții întocmite pentru o</w:t>
      </w:r>
      <w:r>
        <w:rPr>
          <w:rFonts w:cs="Tahoma"/>
          <w:sz w:val="28"/>
          <w:szCs w:val="28"/>
        </w:rPr>
        <w:t>cuparea ilegală a terenurilor forestiere: 58</w:t>
      </w:r>
      <w:r w:rsidRPr="000F512D">
        <w:rPr>
          <w:rFonts w:cs="Tahoma"/>
          <w:sz w:val="28"/>
          <w:szCs w:val="28"/>
        </w:rPr>
        <w:t>;</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Valoarea amenzilor pentru ocuparea ilegal</w:t>
      </w:r>
      <w:r>
        <w:rPr>
          <w:rFonts w:cs="Tahoma"/>
          <w:sz w:val="28"/>
          <w:szCs w:val="28"/>
        </w:rPr>
        <w:t>ă a terenurilor forestiere: 95000</w:t>
      </w:r>
      <w:r w:rsidRPr="000F512D">
        <w:rPr>
          <w:rFonts w:cs="Tahoma"/>
          <w:sz w:val="28"/>
          <w:szCs w:val="28"/>
        </w:rPr>
        <w:t xml:space="preserve"> lei;</w:t>
      </w:r>
    </w:p>
    <w:p w:rsidR="00CB0376" w:rsidRDefault="00CB0376" w:rsidP="00CB0376">
      <w:pPr>
        <w:pStyle w:val="BodyText"/>
        <w:numPr>
          <w:ilvl w:val="0"/>
          <w:numId w:val="30"/>
        </w:numPr>
        <w:spacing w:after="0"/>
        <w:ind w:left="0" w:firstLine="0"/>
        <w:rPr>
          <w:rFonts w:cs="Tahoma"/>
          <w:sz w:val="28"/>
          <w:szCs w:val="28"/>
        </w:rPr>
      </w:pPr>
      <w:r w:rsidRPr="000F512D">
        <w:rPr>
          <w:rFonts w:cs="Tahoma"/>
          <w:sz w:val="28"/>
          <w:szCs w:val="28"/>
        </w:rPr>
        <w:lastRenderedPageBreak/>
        <w:t>Valoarea amenzilor încasate pentru ocuparea terenur</w:t>
      </w:r>
      <w:r>
        <w:rPr>
          <w:rFonts w:cs="Tahoma"/>
          <w:sz w:val="28"/>
          <w:szCs w:val="28"/>
        </w:rPr>
        <w:t>ilor forestiere: 21000 lei reprezentând 22,10 % din total;</w:t>
      </w:r>
    </w:p>
    <w:p w:rsidR="00CB0376" w:rsidRPr="009A1ABD" w:rsidRDefault="00CB0376" w:rsidP="00CB0376">
      <w:pPr>
        <w:pStyle w:val="BodyText"/>
        <w:numPr>
          <w:ilvl w:val="0"/>
          <w:numId w:val="30"/>
        </w:numPr>
        <w:spacing w:after="0"/>
        <w:ind w:left="0" w:firstLine="0"/>
        <w:rPr>
          <w:rFonts w:cs="Tahoma"/>
          <w:sz w:val="28"/>
          <w:szCs w:val="28"/>
        </w:rPr>
      </w:pPr>
      <w:r>
        <w:rPr>
          <w:rFonts w:cs="Tahoma"/>
          <w:sz w:val="28"/>
          <w:szCs w:val="28"/>
        </w:rPr>
        <w:t>Valoarea pagubelor din infracțiuni pentru reducere și ocupare ilegală a suprafețelor forestiere: 33804112 lei;</w:t>
      </w:r>
    </w:p>
    <w:p w:rsidR="00CB0376" w:rsidRDefault="00CB0376" w:rsidP="00CB0376">
      <w:pPr>
        <w:pStyle w:val="BodyText"/>
        <w:numPr>
          <w:ilvl w:val="0"/>
          <w:numId w:val="30"/>
        </w:numPr>
        <w:spacing w:after="0"/>
        <w:ind w:left="0" w:firstLine="0"/>
        <w:rPr>
          <w:rFonts w:cs="Tahoma"/>
          <w:sz w:val="28"/>
          <w:szCs w:val="28"/>
        </w:rPr>
      </w:pPr>
      <w:r>
        <w:rPr>
          <w:rFonts w:cs="Tahoma"/>
          <w:sz w:val="28"/>
          <w:szCs w:val="28"/>
        </w:rPr>
        <w:t>Acte privind infracțiunile pentru neexecutarea lucrărilor de împădurire conform art. 110 din Codul Silvic: 1;</w:t>
      </w:r>
    </w:p>
    <w:p w:rsidR="00CB0376" w:rsidRDefault="00CB0376" w:rsidP="00CB0376">
      <w:pPr>
        <w:pStyle w:val="BodyText"/>
        <w:numPr>
          <w:ilvl w:val="0"/>
          <w:numId w:val="30"/>
        </w:numPr>
        <w:spacing w:after="0"/>
        <w:ind w:left="0" w:firstLine="0"/>
        <w:rPr>
          <w:rFonts w:cs="Tahoma"/>
          <w:sz w:val="28"/>
          <w:szCs w:val="28"/>
        </w:rPr>
      </w:pPr>
      <w:r>
        <w:rPr>
          <w:rFonts w:cs="Tahoma"/>
          <w:sz w:val="28"/>
          <w:szCs w:val="28"/>
        </w:rPr>
        <w:t>Contravenții pentru neexecutarea lucrărilor de regenerare a pădurilor: 6;</w:t>
      </w:r>
    </w:p>
    <w:p w:rsidR="00CB0376" w:rsidRPr="00107DD5" w:rsidRDefault="00CB0376" w:rsidP="00CB0376">
      <w:pPr>
        <w:pStyle w:val="BodyText"/>
        <w:numPr>
          <w:ilvl w:val="0"/>
          <w:numId w:val="30"/>
        </w:numPr>
        <w:spacing w:after="0"/>
        <w:ind w:left="0" w:firstLine="0"/>
        <w:rPr>
          <w:rFonts w:cs="Tahoma"/>
          <w:sz w:val="28"/>
          <w:szCs w:val="28"/>
        </w:rPr>
      </w:pPr>
      <w:r w:rsidRPr="000F512D">
        <w:rPr>
          <w:rFonts w:cs="Tahoma"/>
          <w:sz w:val="28"/>
          <w:szCs w:val="28"/>
        </w:rPr>
        <w:t xml:space="preserve">Valoarea amenzilor pentru </w:t>
      </w:r>
      <w:r>
        <w:rPr>
          <w:rFonts w:cs="Tahoma"/>
          <w:sz w:val="28"/>
          <w:szCs w:val="28"/>
        </w:rPr>
        <w:t>neexecutarea lucrărilor de regenerare a pădurilor: 2000</w:t>
      </w:r>
      <w:r w:rsidRPr="000F512D">
        <w:rPr>
          <w:rFonts w:cs="Tahoma"/>
          <w:sz w:val="28"/>
          <w:szCs w:val="28"/>
        </w:rPr>
        <w:t xml:space="preserve"> lei</w:t>
      </w:r>
      <w:r>
        <w:rPr>
          <w:rFonts w:cs="Tahoma"/>
          <w:sz w:val="28"/>
          <w:szCs w:val="28"/>
        </w:rPr>
        <w:t>.</w:t>
      </w:r>
    </w:p>
    <w:p w:rsidR="00CB0376" w:rsidRPr="000F512D" w:rsidRDefault="00CB0376" w:rsidP="00CB0376">
      <w:pPr>
        <w:pStyle w:val="BodyText"/>
        <w:spacing w:after="0"/>
        <w:rPr>
          <w:rFonts w:cs="Tahoma"/>
          <w:sz w:val="28"/>
          <w:szCs w:val="28"/>
        </w:rPr>
      </w:pPr>
    </w:p>
    <w:p w:rsidR="00CB0376" w:rsidRPr="000F512D" w:rsidRDefault="00CB0376" w:rsidP="00CB0376">
      <w:pPr>
        <w:pStyle w:val="BodyText"/>
        <w:spacing w:after="0"/>
        <w:outlineLvl w:val="0"/>
        <w:rPr>
          <w:rFonts w:cs="Tahoma"/>
          <w:b/>
          <w:sz w:val="28"/>
          <w:szCs w:val="28"/>
        </w:rPr>
      </w:pPr>
      <w:r w:rsidRPr="000F512D">
        <w:rPr>
          <w:rFonts w:cs="Tahoma"/>
          <w:b/>
          <w:sz w:val="28"/>
          <w:szCs w:val="28"/>
        </w:rPr>
        <w:t xml:space="preserve">f) Controlul circulaţiei materialelor lemnoase. </w:t>
      </w:r>
    </w:p>
    <w:p w:rsidR="00CB0376" w:rsidRPr="000F512D" w:rsidRDefault="00CB0376" w:rsidP="00CB0376">
      <w:pPr>
        <w:pStyle w:val="BodyText"/>
        <w:numPr>
          <w:ilvl w:val="0"/>
          <w:numId w:val="30"/>
        </w:numPr>
        <w:spacing w:after="0"/>
        <w:ind w:left="0" w:firstLine="0"/>
        <w:rPr>
          <w:rFonts w:cs="Tahoma"/>
          <w:sz w:val="28"/>
          <w:szCs w:val="28"/>
        </w:rPr>
      </w:pPr>
      <w:r>
        <w:rPr>
          <w:rFonts w:cs="Tahoma"/>
          <w:sz w:val="28"/>
          <w:szCs w:val="28"/>
        </w:rPr>
        <w:t>Număr controale - 100652</w:t>
      </w:r>
      <w:r w:rsidRPr="000F512D">
        <w:rPr>
          <w:rFonts w:cs="Tahoma"/>
          <w:sz w:val="28"/>
          <w:szCs w:val="28"/>
        </w:rPr>
        <w:t>;</w:t>
      </w:r>
    </w:p>
    <w:p w:rsidR="00CB0376" w:rsidRPr="000F512D" w:rsidRDefault="00CB0376" w:rsidP="00CB0376">
      <w:pPr>
        <w:pStyle w:val="BodyText"/>
        <w:numPr>
          <w:ilvl w:val="0"/>
          <w:numId w:val="30"/>
        </w:numPr>
        <w:spacing w:after="0"/>
        <w:ind w:left="0" w:firstLine="0"/>
        <w:rPr>
          <w:rFonts w:cs="Tahoma"/>
          <w:sz w:val="28"/>
          <w:szCs w:val="28"/>
        </w:rPr>
      </w:pPr>
      <w:r>
        <w:rPr>
          <w:rFonts w:cs="Tahoma"/>
          <w:sz w:val="28"/>
          <w:szCs w:val="28"/>
        </w:rPr>
        <w:t>Număr contravenţii constatate - 4757</w:t>
      </w:r>
      <w:r w:rsidRPr="000F512D">
        <w:rPr>
          <w:rFonts w:cs="Tahoma"/>
          <w:sz w:val="28"/>
          <w:szCs w:val="28"/>
        </w:rPr>
        <w:t>;</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Valoarea</w:t>
      </w:r>
      <w:r>
        <w:rPr>
          <w:rFonts w:cs="Tahoma"/>
          <w:sz w:val="28"/>
          <w:szCs w:val="28"/>
        </w:rPr>
        <w:t xml:space="preserve"> amenzilor aplicate - 14688950</w:t>
      </w:r>
      <w:r w:rsidRPr="000F512D">
        <w:rPr>
          <w:rFonts w:cs="Tahoma"/>
          <w:sz w:val="28"/>
          <w:szCs w:val="28"/>
        </w:rPr>
        <w:t xml:space="preserve"> lei;</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 xml:space="preserve">Valoarea </w:t>
      </w:r>
      <w:r>
        <w:rPr>
          <w:rFonts w:cs="Tahoma"/>
          <w:sz w:val="28"/>
          <w:szCs w:val="28"/>
        </w:rPr>
        <w:t xml:space="preserve">amenzilor încasate - 1424450 lei reprezentând 9,7 </w:t>
      </w:r>
      <w:r w:rsidRPr="000F512D">
        <w:rPr>
          <w:rFonts w:cs="Tahoma"/>
          <w:sz w:val="28"/>
          <w:szCs w:val="28"/>
        </w:rPr>
        <w:t>% din total;</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Ma</w:t>
      </w:r>
      <w:r>
        <w:rPr>
          <w:rFonts w:cs="Tahoma"/>
          <w:sz w:val="28"/>
          <w:szCs w:val="28"/>
        </w:rPr>
        <w:t>terial lemnos confiscat - 18265 mc, din care 5750 mc lemn de lucru, 2426 mc cherestea şi 10089 mc</w:t>
      </w:r>
      <w:r w:rsidRPr="000F512D">
        <w:rPr>
          <w:rFonts w:cs="Tahoma"/>
          <w:sz w:val="28"/>
          <w:szCs w:val="28"/>
        </w:rPr>
        <w:t xml:space="preserve"> lemn </w:t>
      </w:r>
      <w:r>
        <w:rPr>
          <w:rFonts w:cs="Tahoma"/>
          <w:sz w:val="28"/>
          <w:szCs w:val="28"/>
        </w:rPr>
        <w:t xml:space="preserve">de </w:t>
      </w:r>
      <w:r w:rsidRPr="000F512D">
        <w:rPr>
          <w:rFonts w:cs="Tahoma"/>
          <w:sz w:val="28"/>
          <w:szCs w:val="28"/>
        </w:rPr>
        <w:t>foc;</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Pomi de Crăciun confiscaţi</w:t>
      </w:r>
      <w:r>
        <w:rPr>
          <w:rFonts w:cs="Tahoma"/>
          <w:sz w:val="28"/>
          <w:szCs w:val="28"/>
        </w:rPr>
        <w:t xml:space="preserve"> - 4297 buc.</w:t>
      </w:r>
    </w:p>
    <w:p w:rsidR="00CB0376" w:rsidRPr="000F512D" w:rsidRDefault="00CB0376" w:rsidP="00CB0376">
      <w:pPr>
        <w:pStyle w:val="BodyText"/>
        <w:spacing w:after="0"/>
        <w:outlineLvl w:val="0"/>
        <w:rPr>
          <w:rFonts w:cs="Tahoma"/>
          <w:b/>
          <w:sz w:val="28"/>
          <w:szCs w:val="28"/>
        </w:rPr>
      </w:pPr>
    </w:p>
    <w:p w:rsidR="00CB0376" w:rsidRPr="000F512D" w:rsidRDefault="00CB0376" w:rsidP="00CB0376">
      <w:pPr>
        <w:pStyle w:val="BodyText"/>
        <w:spacing w:after="0"/>
        <w:outlineLvl w:val="0"/>
        <w:rPr>
          <w:rFonts w:cs="Tahoma"/>
          <w:b/>
          <w:sz w:val="28"/>
          <w:szCs w:val="28"/>
        </w:rPr>
      </w:pPr>
      <w:r w:rsidRPr="000F512D">
        <w:rPr>
          <w:rFonts w:cs="Tahoma"/>
          <w:b/>
          <w:sz w:val="28"/>
          <w:szCs w:val="28"/>
        </w:rPr>
        <w:t>g) Controlul instalaţiilor, depozitelor, etc.</w:t>
      </w:r>
    </w:p>
    <w:p w:rsidR="00CB0376" w:rsidRPr="000F512D" w:rsidRDefault="00CB0376" w:rsidP="00CB0376">
      <w:pPr>
        <w:pStyle w:val="BodyText"/>
        <w:numPr>
          <w:ilvl w:val="0"/>
          <w:numId w:val="30"/>
        </w:numPr>
        <w:spacing w:after="0"/>
        <w:ind w:left="0" w:firstLine="0"/>
        <w:rPr>
          <w:rFonts w:cs="Tahoma"/>
          <w:sz w:val="28"/>
          <w:szCs w:val="28"/>
        </w:rPr>
      </w:pPr>
      <w:r>
        <w:rPr>
          <w:rFonts w:cs="Tahoma"/>
          <w:sz w:val="28"/>
          <w:szCs w:val="28"/>
        </w:rPr>
        <w:t>Număr controale</w:t>
      </w:r>
      <w:r w:rsidRPr="000F512D">
        <w:rPr>
          <w:rFonts w:cs="Tahoma"/>
          <w:sz w:val="28"/>
          <w:szCs w:val="28"/>
        </w:rPr>
        <w:t xml:space="preserve"> efectuate la instalaţii, depozite, centre de comercializare a materialului lemnos, etc.</w:t>
      </w:r>
      <w:r>
        <w:rPr>
          <w:rFonts w:cs="Tahoma"/>
          <w:sz w:val="28"/>
          <w:szCs w:val="28"/>
        </w:rPr>
        <w:t xml:space="preserve"> - 5549</w:t>
      </w:r>
      <w:r w:rsidRPr="000F512D">
        <w:rPr>
          <w:rFonts w:cs="Tahoma"/>
          <w:sz w:val="28"/>
          <w:szCs w:val="28"/>
        </w:rPr>
        <w:t>;</w:t>
      </w:r>
    </w:p>
    <w:p w:rsidR="00CB0376" w:rsidRPr="000F512D" w:rsidRDefault="00CB0376" w:rsidP="00CB0376">
      <w:pPr>
        <w:pStyle w:val="BodyText"/>
        <w:numPr>
          <w:ilvl w:val="0"/>
          <w:numId w:val="30"/>
        </w:numPr>
        <w:spacing w:after="0"/>
        <w:ind w:left="0" w:firstLine="0"/>
        <w:rPr>
          <w:rFonts w:cs="Tahoma"/>
          <w:sz w:val="28"/>
          <w:szCs w:val="28"/>
        </w:rPr>
      </w:pPr>
      <w:r>
        <w:rPr>
          <w:rFonts w:cs="Tahoma"/>
          <w:sz w:val="28"/>
          <w:szCs w:val="28"/>
        </w:rPr>
        <w:t>Număr c</w:t>
      </w:r>
      <w:r w:rsidRPr="000F512D">
        <w:rPr>
          <w:rFonts w:cs="Tahoma"/>
          <w:sz w:val="28"/>
          <w:szCs w:val="28"/>
        </w:rPr>
        <w:t>ontravenţii constatate</w:t>
      </w:r>
      <w:r>
        <w:rPr>
          <w:rFonts w:cs="Tahoma"/>
          <w:sz w:val="28"/>
          <w:szCs w:val="28"/>
        </w:rPr>
        <w:t xml:space="preserve"> </w:t>
      </w:r>
      <w:r w:rsidRPr="000F512D">
        <w:rPr>
          <w:rFonts w:cs="Tahoma"/>
          <w:sz w:val="28"/>
          <w:szCs w:val="28"/>
        </w:rPr>
        <w:t>-</w:t>
      </w:r>
      <w:r>
        <w:rPr>
          <w:rFonts w:cs="Tahoma"/>
          <w:sz w:val="28"/>
          <w:szCs w:val="28"/>
        </w:rPr>
        <w:t xml:space="preserve"> 1980</w:t>
      </w:r>
      <w:r w:rsidRPr="000F512D">
        <w:rPr>
          <w:rFonts w:cs="Tahoma"/>
          <w:sz w:val="28"/>
          <w:szCs w:val="28"/>
        </w:rPr>
        <w:t>;</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Valoarea amenzilor aplicate</w:t>
      </w:r>
      <w:r>
        <w:rPr>
          <w:rFonts w:cs="Tahoma"/>
          <w:sz w:val="28"/>
          <w:szCs w:val="28"/>
        </w:rPr>
        <w:t xml:space="preserve"> </w:t>
      </w:r>
      <w:r w:rsidRPr="000F512D">
        <w:rPr>
          <w:rFonts w:cs="Tahoma"/>
          <w:sz w:val="28"/>
          <w:szCs w:val="28"/>
        </w:rPr>
        <w:t>-</w:t>
      </w:r>
      <w:r>
        <w:rPr>
          <w:rFonts w:cs="Tahoma"/>
          <w:sz w:val="28"/>
          <w:szCs w:val="28"/>
        </w:rPr>
        <w:t xml:space="preserve"> 7200741</w:t>
      </w:r>
      <w:r w:rsidRPr="000F512D">
        <w:rPr>
          <w:rFonts w:cs="Tahoma"/>
          <w:sz w:val="28"/>
          <w:szCs w:val="28"/>
        </w:rPr>
        <w:t xml:space="preserve"> lei;</w:t>
      </w:r>
    </w:p>
    <w:p w:rsidR="00CB0376" w:rsidRPr="000F512D" w:rsidRDefault="00CB0376" w:rsidP="00CB0376">
      <w:pPr>
        <w:pStyle w:val="BodyText"/>
        <w:numPr>
          <w:ilvl w:val="0"/>
          <w:numId w:val="30"/>
        </w:numPr>
        <w:spacing w:after="0"/>
        <w:ind w:left="0" w:firstLine="0"/>
        <w:rPr>
          <w:rFonts w:cs="Tahoma"/>
          <w:sz w:val="28"/>
          <w:szCs w:val="28"/>
        </w:rPr>
      </w:pPr>
      <w:r w:rsidRPr="000F512D">
        <w:rPr>
          <w:rFonts w:cs="Tahoma"/>
          <w:sz w:val="28"/>
          <w:szCs w:val="28"/>
        </w:rPr>
        <w:t>Valoarea amenzilor încasate -</w:t>
      </w:r>
      <w:r>
        <w:rPr>
          <w:rFonts w:cs="Tahoma"/>
          <w:sz w:val="28"/>
          <w:szCs w:val="28"/>
        </w:rPr>
        <w:t xml:space="preserve"> 1770005 lei reprezentând 24</w:t>
      </w:r>
      <w:r w:rsidRPr="000F512D">
        <w:rPr>
          <w:rFonts w:cs="Tahoma"/>
          <w:sz w:val="28"/>
          <w:szCs w:val="28"/>
        </w:rPr>
        <w:t>,</w:t>
      </w:r>
      <w:r>
        <w:rPr>
          <w:rFonts w:cs="Tahoma"/>
          <w:sz w:val="28"/>
          <w:szCs w:val="28"/>
        </w:rPr>
        <w:t xml:space="preserve">58 </w:t>
      </w:r>
      <w:r w:rsidRPr="000F512D">
        <w:rPr>
          <w:rFonts w:cs="Tahoma"/>
          <w:sz w:val="28"/>
          <w:szCs w:val="28"/>
        </w:rPr>
        <w:t>% din total;</w:t>
      </w:r>
    </w:p>
    <w:p w:rsidR="00CB0376" w:rsidRDefault="00CB0376" w:rsidP="00CB0376">
      <w:pPr>
        <w:pStyle w:val="BodyText"/>
        <w:numPr>
          <w:ilvl w:val="0"/>
          <w:numId w:val="30"/>
        </w:numPr>
        <w:spacing w:after="0"/>
        <w:ind w:left="0" w:firstLine="0"/>
        <w:rPr>
          <w:rFonts w:cs="Tahoma"/>
          <w:sz w:val="28"/>
          <w:szCs w:val="28"/>
        </w:rPr>
      </w:pPr>
      <w:r w:rsidRPr="000F512D">
        <w:rPr>
          <w:rFonts w:cs="Tahoma"/>
          <w:sz w:val="28"/>
          <w:szCs w:val="28"/>
        </w:rPr>
        <w:t>Material lemnos co</w:t>
      </w:r>
      <w:r>
        <w:rPr>
          <w:rFonts w:cs="Tahoma"/>
          <w:sz w:val="28"/>
          <w:szCs w:val="28"/>
        </w:rPr>
        <w:t>nfiscat fizic şi contravaloric -</w:t>
      </w:r>
      <w:r w:rsidRPr="000F512D">
        <w:rPr>
          <w:rFonts w:cs="Tahoma"/>
          <w:sz w:val="28"/>
          <w:szCs w:val="28"/>
        </w:rPr>
        <w:t xml:space="preserve"> </w:t>
      </w:r>
      <w:r>
        <w:rPr>
          <w:rFonts w:cs="Tahoma"/>
          <w:sz w:val="28"/>
          <w:szCs w:val="28"/>
        </w:rPr>
        <w:t>38150</w:t>
      </w:r>
      <w:r w:rsidRPr="000F512D">
        <w:rPr>
          <w:rFonts w:cs="Tahoma"/>
          <w:sz w:val="28"/>
          <w:szCs w:val="28"/>
        </w:rPr>
        <w:t xml:space="preserve"> mc, din care </w:t>
      </w:r>
      <w:r>
        <w:rPr>
          <w:rFonts w:cs="Tahoma"/>
          <w:sz w:val="28"/>
          <w:szCs w:val="28"/>
        </w:rPr>
        <w:t>16047 mc lemn de lucru, 10509 mc cherestea şi 11594</w:t>
      </w:r>
      <w:r w:rsidRPr="000F512D">
        <w:rPr>
          <w:rFonts w:cs="Tahoma"/>
          <w:sz w:val="28"/>
          <w:szCs w:val="28"/>
        </w:rPr>
        <w:t xml:space="preserve"> mc lemn foc;</w:t>
      </w:r>
    </w:p>
    <w:p w:rsidR="00CB0376" w:rsidRPr="000F512D" w:rsidRDefault="00CB0376" w:rsidP="00CB0376">
      <w:pPr>
        <w:pStyle w:val="BodyText"/>
        <w:numPr>
          <w:ilvl w:val="0"/>
          <w:numId w:val="30"/>
        </w:numPr>
        <w:spacing w:after="0"/>
        <w:ind w:left="0" w:firstLine="0"/>
        <w:rPr>
          <w:rFonts w:cs="Tahoma"/>
          <w:sz w:val="28"/>
          <w:szCs w:val="28"/>
        </w:rPr>
      </w:pPr>
      <w:r>
        <w:rPr>
          <w:rFonts w:cs="Tahoma"/>
          <w:sz w:val="28"/>
          <w:szCs w:val="28"/>
        </w:rPr>
        <w:t>Pomi de Crăciun confiscați - 3706 buc.</w:t>
      </w:r>
    </w:p>
    <w:p w:rsidR="00CB0376" w:rsidRPr="000F512D" w:rsidRDefault="00CB0376" w:rsidP="00CB0376">
      <w:pPr>
        <w:pStyle w:val="BodyText"/>
        <w:spacing w:after="0"/>
        <w:rPr>
          <w:rFonts w:cs="Tahoma"/>
          <w:sz w:val="28"/>
          <w:szCs w:val="28"/>
        </w:rPr>
      </w:pPr>
    </w:p>
    <w:p w:rsidR="00CB0376" w:rsidRPr="000F512D" w:rsidRDefault="00CB0376" w:rsidP="00CB0376">
      <w:pPr>
        <w:pStyle w:val="BodyText"/>
        <w:spacing w:after="0"/>
        <w:rPr>
          <w:rFonts w:cs="Tahoma"/>
          <w:b/>
          <w:sz w:val="28"/>
          <w:szCs w:val="28"/>
        </w:rPr>
      </w:pPr>
      <w:r w:rsidRPr="000F512D">
        <w:rPr>
          <w:rFonts w:cs="Tahoma"/>
          <w:b/>
          <w:sz w:val="28"/>
          <w:szCs w:val="28"/>
        </w:rPr>
        <w:t>h) Controlul exploatării masei lemnoase</w:t>
      </w:r>
    </w:p>
    <w:p w:rsidR="00CB0376" w:rsidRPr="000F512D" w:rsidRDefault="00CB0376" w:rsidP="00CB0376">
      <w:pPr>
        <w:pStyle w:val="BodyText"/>
        <w:numPr>
          <w:ilvl w:val="0"/>
          <w:numId w:val="32"/>
        </w:numPr>
        <w:spacing w:after="0"/>
        <w:rPr>
          <w:rFonts w:cs="Tahoma"/>
          <w:sz w:val="28"/>
          <w:szCs w:val="28"/>
        </w:rPr>
      </w:pPr>
      <w:r>
        <w:rPr>
          <w:rFonts w:cs="Tahoma"/>
          <w:sz w:val="28"/>
          <w:szCs w:val="28"/>
        </w:rPr>
        <w:t>Număr controale în parchete de exploatare - 60043</w:t>
      </w:r>
      <w:r w:rsidRPr="000F512D">
        <w:rPr>
          <w:rFonts w:cs="Tahoma"/>
          <w:sz w:val="28"/>
          <w:szCs w:val="28"/>
        </w:rPr>
        <w:t>;</w:t>
      </w:r>
    </w:p>
    <w:p w:rsidR="00CB0376" w:rsidRPr="000F512D" w:rsidRDefault="00CB0376" w:rsidP="00CB0376">
      <w:pPr>
        <w:pStyle w:val="BodyText"/>
        <w:numPr>
          <w:ilvl w:val="0"/>
          <w:numId w:val="32"/>
        </w:numPr>
        <w:spacing w:after="0"/>
        <w:rPr>
          <w:rFonts w:cs="Tahoma"/>
          <w:sz w:val="28"/>
          <w:szCs w:val="28"/>
        </w:rPr>
      </w:pPr>
      <w:r>
        <w:rPr>
          <w:rFonts w:cs="Tahoma"/>
          <w:sz w:val="28"/>
          <w:szCs w:val="28"/>
        </w:rPr>
        <w:t>Număr contravenţii constatate - 1044</w:t>
      </w:r>
      <w:r w:rsidRPr="000F512D">
        <w:rPr>
          <w:rFonts w:cs="Tahoma"/>
          <w:sz w:val="28"/>
          <w:szCs w:val="28"/>
        </w:rPr>
        <w:t xml:space="preserve">; </w:t>
      </w:r>
    </w:p>
    <w:p w:rsidR="00CB0376" w:rsidRPr="000F512D" w:rsidRDefault="00CB0376" w:rsidP="00CB0376">
      <w:pPr>
        <w:pStyle w:val="BodyText"/>
        <w:numPr>
          <w:ilvl w:val="0"/>
          <w:numId w:val="32"/>
        </w:numPr>
        <w:spacing w:after="0"/>
        <w:rPr>
          <w:rFonts w:cs="Tahoma"/>
          <w:sz w:val="28"/>
          <w:szCs w:val="28"/>
        </w:rPr>
      </w:pPr>
      <w:r w:rsidRPr="000F512D">
        <w:rPr>
          <w:rFonts w:cs="Tahoma"/>
          <w:sz w:val="28"/>
          <w:szCs w:val="28"/>
        </w:rPr>
        <w:t>Valoarea amenzilor aplicate</w:t>
      </w:r>
      <w:r>
        <w:rPr>
          <w:rFonts w:cs="Tahoma"/>
          <w:sz w:val="28"/>
          <w:szCs w:val="28"/>
        </w:rPr>
        <w:t xml:space="preserve"> </w:t>
      </w:r>
      <w:r w:rsidRPr="000F512D">
        <w:rPr>
          <w:rFonts w:cs="Tahoma"/>
          <w:sz w:val="28"/>
          <w:szCs w:val="28"/>
        </w:rPr>
        <w:t xml:space="preserve">- </w:t>
      </w:r>
      <w:r>
        <w:rPr>
          <w:rFonts w:cs="Tahoma"/>
          <w:sz w:val="28"/>
          <w:szCs w:val="28"/>
        </w:rPr>
        <w:t>2287276</w:t>
      </w:r>
      <w:r w:rsidRPr="000F512D">
        <w:rPr>
          <w:rFonts w:cs="Tahoma"/>
          <w:sz w:val="28"/>
          <w:szCs w:val="28"/>
        </w:rPr>
        <w:t xml:space="preserve"> lei;</w:t>
      </w:r>
    </w:p>
    <w:p w:rsidR="00CB0376" w:rsidRPr="00073444" w:rsidRDefault="00CB0376" w:rsidP="00CB0376">
      <w:pPr>
        <w:pStyle w:val="BodyText"/>
        <w:numPr>
          <w:ilvl w:val="0"/>
          <w:numId w:val="30"/>
        </w:numPr>
        <w:spacing w:after="0"/>
        <w:ind w:left="0" w:firstLine="0"/>
        <w:rPr>
          <w:rFonts w:cs="Tahoma"/>
          <w:sz w:val="28"/>
          <w:szCs w:val="28"/>
        </w:rPr>
      </w:pPr>
      <w:r>
        <w:rPr>
          <w:rFonts w:cs="Tahoma"/>
          <w:sz w:val="28"/>
          <w:szCs w:val="28"/>
        </w:rPr>
        <w:t>Valoarea amenzilor încasate -</w:t>
      </w:r>
      <w:r w:rsidRPr="000F512D">
        <w:rPr>
          <w:rFonts w:cs="Tahoma"/>
          <w:sz w:val="28"/>
          <w:szCs w:val="28"/>
        </w:rPr>
        <w:t xml:space="preserve"> </w:t>
      </w:r>
      <w:r>
        <w:rPr>
          <w:rFonts w:cs="Tahoma"/>
          <w:sz w:val="28"/>
          <w:szCs w:val="28"/>
        </w:rPr>
        <w:t xml:space="preserve">659476 lei reprezentând 28,83 </w:t>
      </w:r>
      <w:r w:rsidRPr="000F512D">
        <w:rPr>
          <w:rFonts w:cs="Tahoma"/>
          <w:sz w:val="28"/>
          <w:szCs w:val="28"/>
        </w:rPr>
        <w:t>% din total</w:t>
      </w:r>
      <w:r>
        <w:rPr>
          <w:rFonts w:cs="Tahoma"/>
          <w:sz w:val="28"/>
          <w:szCs w:val="28"/>
        </w:rPr>
        <w:t>.</w:t>
      </w:r>
    </w:p>
    <w:p w:rsidR="00CB0376" w:rsidRPr="000F512D" w:rsidRDefault="00CB0376" w:rsidP="00CB0376">
      <w:pPr>
        <w:pStyle w:val="BodyText"/>
        <w:spacing w:after="0"/>
        <w:ind w:left="75"/>
        <w:outlineLvl w:val="0"/>
        <w:rPr>
          <w:rFonts w:cs="Tahoma"/>
          <w:b/>
          <w:sz w:val="28"/>
          <w:szCs w:val="28"/>
        </w:rPr>
      </w:pPr>
    </w:p>
    <w:p w:rsidR="00CB0376" w:rsidRPr="000F512D" w:rsidRDefault="00CB0376" w:rsidP="00CB0376">
      <w:pPr>
        <w:pStyle w:val="BodyText"/>
        <w:spacing w:after="0"/>
        <w:ind w:left="75"/>
        <w:outlineLvl w:val="0"/>
        <w:rPr>
          <w:rFonts w:cs="Tahoma"/>
          <w:b/>
          <w:sz w:val="28"/>
          <w:szCs w:val="28"/>
        </w:rPr>
      </w:pPr>
      <w:r w:rsidRPr="000F512D">
        <w:rPr>
          <w:rFonts w:cs="Tahoma"/>
          <w:b/>
          <w:sz w:val="28"/>
          <w:szCs w:val="28"/>
        </w:rPr>
        <w:t>i) Inspecţii şi controale finalizate prin rapoarte şi note</w:t>
      </w:r>
      <w:r>
        <w:rPr>
          <w:rFonts w:cs="Tahoma"/>
          <w:b/>
          <w:sz w:val="28"/>
          <w:szCs w:val="28"/>
        </w:rPr>
        <w:t xml:space="preserve"> total 48294 din care:</w:t>
      </w:r>
    </w:p>
    <w:p w:rsidR="00CB0376" w:rsidRPr="000F512D" w:rsidRDefault="00CB0376" w:rsidP="00CB0376">
      <w:pPr>
        <w:pStyle w:val="BodyText"/>
        <w:numPr>
          <w:ilvl w:val="0"/>
          <w:numId w:val="32"/>
        </w:numPr>
        <w:spacing w:after="0"/>
        <w:rPr>
          <w:rFonts w:cs="Tahoma"/>
          <w:sz w:val="28"/>
          <w:szCs w:val="28"/>
        </w:rPr>
      </w:pPr>
      <w:r w:rsidRPr="000F512D">
        <w:rPr>
          <w:rFonts w:cs="Tahoma"/>
          <w:sz w:val="28"/>
          <w:szCs w:val="28"/>
        </w:rPr>
        <w:t>Inspecţii şi contro</w:t>
      </w:r>
      <w:r>
        <w:rPr>
          <w:rFonts w:cs="Tahoma"/>
          <w:sz w:val="28"/>
          <w:szCs w:val="28"/>
        </w:rPr>
        <w:t>ale tematice programate - 44512</w:t>
      </w:r>
      <w:r w:rsidRPr="000F512D">
        <w:rPr>
          <w:rFonts w:cs="Tahoma"/>
          <w:sz w:val="28"/>
          <w:szCs w:val="28"/>
        </w:rPr>
        <w:t>;</w:t>
      </w:r>
    </w:p>
    <w:p w:rsidR="00CB0376" w:rsidRPr="000F512D" w:rsidRDefault="00CB0376" w:rsidP="00CB0376">
      <w:pPr>
        <w:pStyle w:val="BodyText"/>
        <w:numPr>
          <w:ilvl w:val="0"/>
          <w:numId w:val="32"/>
        </w:numPr>
        <w:spacing w:after="0"/>
        <w:ind w:left="0" w:firstLine="0"/>
        <w:rPr>
          <w:rFonts w:cs="Tahoma"/>
          <w:sz w:val="28"/>
          <w:szCs w:val="28"/>
        </w:rPr>
      </w:pPr>
      <w:r w:rsidRPr="000F512D">
        <w:rPr>
          <w:rFonts w:cs="Tahoma"/>
          <w:sz w:val="28"/>
          <w:szCs w:val="28"/>
        </w:rPr>
        <w:t>Inspecţii şi controale efectuate ca urmare a sesizărilor, petiţiilor, memoriilor etc.</w:t>
      </w:r>
      <w:r>
        <w:rPr>
          <w:rFonts w:cs="Tahoma"/>
          <w:sz w:val="28"/>
          <w:szCs w:val="28"/>
        </w:rPr>
        <w:t xml:space="preserve"> - 3782</w:t>
      </w:r>
      <w:r w:rsidRPr="000F512D">
        <w:rPr>
          <w:rFonts w:cs="Tahoma"/>
          <w:sz w:val="28"/>
          <w:szCs w:val="28"/>
        </w:rPr>
        <w:t>;</w:t>
      </w:r>
    </w:p>
    <w:p w:rsidR="00CB0376" w:rsidRDefault="00CB0376" w:rsidP="00CB0376">
      <w:pPr>
        <w:pStyle w:val="BodyText"/>
        <w:spacing w:after="0"/>
        <w:rPr>
          <w:rFonts w:cs="Tahoma"/>
          <w:sz w:val="28"/>
          <w:szCs w:val="28"/>
        </w:rPr>
      </w:pPr>
    </w:p>
    <w:p w:rsidR="00CB0376" w:rsidRPr="000F512D" w:rsidRDefault="00CB0376" w:rsidP="00CB0376">
      <w:pPr>
        <w:pStyle w:val="BodyText"/>
        <w:spacing w:after="0"/>
        <w:rPr>
          <w:rFonts w:cs="Tahoma"/>
          <w:sz w:val="28"/>
          <w:szCs w:val="28"/>
        </w:rPr>
      </w:pPr>
    </w:p>
    <w:p w:rsidR="00CB0376" w:rsidRPr="000F512D" w:rsidRDefault="00CB0376" w:rsidP="00CB0376">
      <w:pPr>
        <w:pStyle w:val="BodyText"/>
        <w:spacing w:after="0"/>
        <w:outlineLvl w:val="0"/>
        <w:rPr>
          <w:rFonts w:cs="Tahoma"/>
          <w:b/>
          <w:sz w:val="28"/>
          <w:szCs w:val="28"/>
        </w:rPr>
      </w:pPr>
      <w:r w:rsidRPr="000F512D">
        <w:rPr>
          <w:rFonts w:cs="Tahoma"/>
          <w:b/>
          <w:sz w:val="28"/>
          <w:szCs w:val="28"/>
        </w:rPr>
        <w:t>j) Sancţionarea disciplinară şi administrativă a personalului din structurile silvice de administrare</w:t>
      </w:r>
    </w:p>
    <w:p w:rsidR="00CB0376" w:rsidRDefault="00CB0376" w:rsidP="00CB0376">
      <w:pPr>
        <w:pStyle w:val="BodyText"/>
        <w:numPr>
          <w:ilvl w:val="0"/>
          <w:numId w:val="33"/>
        </w:numPr>
        <w:tabs>
          <w:tab w:val="clear" w:pos="435"/>
          <w:tab w:val="num" w:pos="360"/>
        </w:tabs>
        <w:spacing w:after="0"/>
        <w:ind w:left="360"/>
        <w:rPr>
          <w:rFonts w:cs="Tahoma"/>
          <w:sz w:val="28"/>
          <w:szCs w:val="28"/>
        </w:rPr>
      </w:pPr>
      <w:r>
        <w:rPr>
          <w:rFonts w:cs="Tahoma"/>
          <w:sz w:val="28"/>
          <w:szCs w:val="28"/>
        </w:rPr>
        <w:t>Sancţiuni aprobate - 64 sancţiuni din care 21</w:t>
      </w:r>
      <w:r w:rsidRPr="000F512D">
        <w:rPr>
          <w:rFonts w:cs="Tahoma"/>
          <w:sz w:val="28"/>
          <w:szCs w:val="28"/>
        </w:rPr>
        <w:t xml:space="preserve"> sancţiuni cu desfacerea contractului de muncă/retragere</w:t>
      </w:r>
      <w:r>
        <w:rPr>
          <w:rFonts w:cs="Tahoma"/>
          <w:sz w:val="28"/>
          <w:szCs w:val="28"/>
        </w:rPr>
        <w:t>a autorizaţiei de practică şi 9</w:t>
      </w:r>
      <w:r w:rsidRPr="000F512D">
        <w:rPr>
          <w:rFonts w:cs="Tahoma"/>
          <w:sz w:val="28"/>
          <w:szCs w:val="28"/>
        </w:rPr>
        <w:t xml:space="preserve"> sancţiuni cu suspendarea contractului de muncă/suspendarea autorizaţiei de practică</w:t>
      </w:r>
      <w:r>
        <w:rPr>
          <w:rFonts w:cs="Tahoma"/>
          <w:sz w:val="28"/>
          <w:szCs w:val="28"/>
        </w:rPr>
        <w:t>;</w:t>
      </w:r>
    </w:p>
    <w:p w:rsidR="00CB0376" w:rsidRDefault="00CB0376" w:rsidP="00CB0376">
      <w:pPr>
        <w:pStyle w:val="BodyText"/>
        <w:numPr>
          <w:ilvl w:val="0"/>
          <w:numId w:val="33"/>
        </w:numPr>
        <w:tabs>
          <w:tab w:val="clear" w:pos="435"/>
          <w:tab w:val="num" w:pos="360"/>
        </w:tabs>
        <w:spacing w:after="0"/>
        <w:ind w:left="360"/>
        <w:rPr>
          <w:rFonts w:cs="Tahoma"/>
          <w:sz w:val="28"/>
          <w:szCs w:val="28"/>
        </w:rPr>
      </w:pPr>
      <w:r>
        <w:rPr>
          <w:rFonts w:cs="Tahoma"/>
          <w:sz w:val="28"/>
          <w:szCs w:val="28"/>
        </w:rPr>
        <w:t>Număr contravenții aplicate personalului silvic - 15741;</w:t>
      </w:r>
    </w:p>
    <w:p w:rsidR="00CB0376" w:rsidRDefault="00CB0376" w:rsidP="00CB0376">
      <w:pPr>
        <w:pStyle w:val="BodyText"/>
        <w:numPr>
          <w:ilvl w:val="0"/>
          <w:numId w:val="33"/>
        </w:numPr>
        <w:tabs>
          <w:tab w:val="clear" w:pos="435"/>
          <w:tab w:val="num" w:pos="360"/>
        </w:tabs>
        <w:spacing w:after="0"/>
        <w:ind w:left="360"/>
        <w:rPr>
          <w:rFonts w:cs="Tahoma"/>
          <w:sz w:val="28"/>
          <w:szCs w:val="28"/>
        </w:rPr>
      </w:pPr>
      <w:r>
        <w:rPr>
          <w:rFonts w:cs="Tahoma"/>
          <w:sz w:val="28"/>
          <w:szCs w:val="28"/>
        </w:rPr>
        <w:t>Valoarea amenzilor aplicate - 257519 lei;</w:t>
      </w:r>
    </w:p>
    <w:p w:rsidR="00CB0376" w:rsidRDefault="00CB0376" w:rsidP="00CB0376">
      <w:pPr>
        <w:pStyle w:val="BodyText"/>
        <w:numPr>
          <w:ilvl w:val="0"/>
          <w:numId w:val="33"/>
        </w:numPr>
        <w:tabs>
          <w:tab w:val="clear" w:pos="435"/>
          <w:tab w:val="num" w:pos="360"/>
        </w:tabs>
        <w:spacing w:after="0"/>
        <w:ind w:left="360"/>
        <w:rPr>
          <w:rFonts w:cs="Tahoma"/>
          <w:sz w:val="28"/>
          <w:szCs w:val="28"/>
        </w:rPr>
      </w:pPr>
      <w:r>
        <w:rPr>
          <w:rFonts w:cs="Tahoma"/>
          <w:sz w:val="28"/>
          <w:szCs w:val="28"/>
        </w:rPr>
        <w:t xml:space="preserve">Valoarea amenzilor încasate - 149750 lei reprezentând 58,15 % din total. </w:t>
      </w:r>
    </w:p>
    <w:p w:rsidR="00CB0376" w:rsidRDefault="00CB0376" w:rsidP="00CB0376">
      <w:pPr>
        <w:pStyle w:val="BodyText"/>
        <w:spacing w:after="0"/>
        <w:rPr>
          <w:rFonts w:cs="Tahoma"/>
          <w:b/>
          <w:iCs/>
          <w:sz w:val="28"/>
          <w:szCs w:val="28"/>
        </w:rPr>
      </w:pPr>
    </w:p>
    <w:p w:rsidR="00202E0C" w:rsidRDefault="00202E0C" w:rsidP="00202E0C">
      <w:pPr>
        <w:spacing w:line="240" w:lineRule="auto"/>
        <w:contextualSpacing/>
        <w:jc w:val="both"/>
        <w:rPr>
          <w:rFonts w:cstheme="minorHAnsi"/>
          <w:b w:val="0"/>
          <w:noProof/>
          <w:color w:val="auto"/>
          <w:szCs w:val="28"/>
        </w:rPr>
      </w:pPr>
    </w:p>
    <w:p w:rsidR="00202E0C" w:rsidRPr="00202E0C" w:rsidRDefault="00202E0C" w:rsidP="00202E0C">
      <w:pPr>
        <w:pStyle w:val="ListParagraph"/>
        <w:ind w:left="1080"/>
        <w:contextualSpacing w:val="0"/>
        <w:jc w:val="both"/>
        <w:rPr>
          <w:rFonts w:asciiTheme="minorHAnsi" w:hAnsiTheme="minorHAnsi" w:cstheme="minorHAnsi"/>
          <w:b/>
          <w:bCs/>
          <w:iCs/>
          <w:sz w:val="28"/>
          <w:szCs w:val="28"/>
        </w:rPr>
      </w:pPr>
      <w:r w:rsidRPr="00202E0C">
        <w:rPr>
          <w:rFonts w:asciiTheme="minorHAnsi" w:hAnsiTheme="minorHAnsi" w:cstheme="minorHAnsi"/>
          <w:b/>
          <w:bCs/>
          <w:iCs/>
          <w:sz w:val="28"/>
          <w:szCs w:val="28"/>
        </w:rPr>
        <w:t>8.2. Defrişarea ilegală a pădurilor şi tăierile ilegale de arbori</w:t>
      </w:r>
    </w:p>
    <w:p w:rsidR="00202E0C" w:rsidRPr="00202E0C" w:rsidRDefault="00202E0C" w:rsidP="00202E0C">
      <w:pPr>
        <w:rPr>
          <w:rFonts w:cstheme="minorHAnsi"/>
          <w:b w:val="0"/>
          <w:color w:val="auto"/>
          <w:szCs w:val="28"/>
        </w:rPr>
      </w:pPr>
    </w:p>
    <w:p w:rsidR="00202E0C" w:rsidRPr="00202E0C" w:rsidRDefault="00202E0C" w:rsidP="00202E0C">
      <w:pPr>
        <w:rPr>
          <w:rFonts w:cstheme="minorHAnsi"/>
          <w:b w:val="0"/>
          <w:color w:val="auto"/>
          <w:szCs w:val="28"/>
        </w:rPr>
      </w:pPr>
      <w:r w:rsidRPr="00202E0C">
        <w:rPr>
          <w:rFonts w:cstheme="minorHAnsi"/>
          <w:b w:val="0"/>
          <w:color w:val="auto"/>
          <w:szCs w:val="28"/>
        </w:rPr>
        <w:t xml:space="preserve">          Principalul pericol la care sunt supuse pădurile din România îl constituie fenomenul tăierilor necontrolate. Permanentele schimbări economice și sociale şi derularea procesului de retrocedare a terenurilor forestiere către foştii proprietari fără ca acestea să fie însoţite concomitent de măsuri legislative şi instituţionale adecvate, au avut ca efect o creştere constantă a presiunilor exercitate asupra pădurilor. </w:t>
      </w:r>
    </w:p>
    <w:p w:rsidR="00202E0C" w:rsidRPr="00202E0C" w:rsidRDefault="00202E0C" w:rsidP="00202E0C">
      <w:pPr>
        <w:ind w:firstLine="720"/>
        <w:rPr>
          <w:rFonts w:cstheme="minorHAnsi"/>
          <w:b w:val="0"/>
          <w:bCs/>
          <w:color w:val="auto"/>
          <w:szCs w:val="28"/>
        </w:rPr>
      </w:pPr>
    </w:p>
    <w:p w:rsidR="00202E0C" w:rsidRDefault="00202E0C" w:rsidP="00202E0C">
      <w:pPr>
        <w:rPr>
          <w:rFonts w:cstheme="minorHAnsi"/>
          <w:b w:val="0"/>
          <w:color w:val="auto"/>
          <w:szCs w:val="28"/>
        </w:rPr>
      </w:pPr>
      <w:r w:rsidRPr="00202E0C">
        <w:rPr>
          <w:rFonts w:cstheme="minorHAnsi"/>
          <w:b w:val="0"/>
          <w:color w:val="auto"/>
          <w:szCs w:val="28"/>
        </w:rPr>
        <w:t>Conform informaţiilor deţinute de Ministerul Apelor şi Pădurilor, în perioada 2008-2017 personalul silvic cu atribuţii de control a constatat următoarele volume de masă lemnoasă provenită din tăieri ilegale:</w:t>
      </w:r>
    </w:p>
    <w:p w:rsidR="002E2312" w:rsidRDefault="002E2312" w:rsidP="00202E0C">
      <w:pPr>
        <w:rPr>
          <w:rFonts w:cstheme="minorHAnsi"/>
          <w:b w:val="0"/>
          <w:color w:val="auto"/>
          <w:szCs w:val="28"/>
        </w:rPr>
      </w:pPr>
    </w:p>
    <w:p w:rsidR="006E103F" w:rsidRPr="00202E0C" w:rsidRDefault="006E103F" w:rsidP="00202E0C">
      <w:pPr>
        <w:rPr>
          <w:rFonts w:cstheme="minorHAnsi"/>
          <w:b w:val="0"/>
          <w:color w:val="auto"/>
          <w:szCs w:val="28"/>
        </w:rPr>
      </w:pP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6"/>
        <w:gridCol w:w="791"/>
        <w:gridCol w:w="791"/>
        <w:gridCol w:w="791"/>
        <w:gridCol w:w="791"/>
        <w:gridCol w:w="791"/>
        <w:gridCol w:w="919"/>
        <w:gridCol w:w="791"/>
        <w:gridCol w:w="791"/>
        <w:gridCol w:w="791"/>
        <w:gridCol w:w="791"/>
        <w:gridCol w:w="791"/>
        <w:gridCol w:w="867"/>
      </w:tblGrid>
      <w:tr w:rsidR="00202E0C" w:rsidRPr="00BC676F" w:rsidTr="00BC676F">
        <w:trPr>
          <w:jc w:val="center"/>
        </w:trPr>
        <w:tc>
          <w:tcPr>
            <w:tcW w:w="767"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Anul</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2008</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2009</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2010</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2011</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2012</w:t>
            </w:r>
          </w:p>
        </w:tc>
        <w:tc>
          <w:tcPr>
            <w:tcW w:w="919"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2013</w:t>
            </w:r>
            <w:r w:rsidRPr="00BC676F">
              <w:rPr>
                <w:rFonts w:ascii="Arial Narrow" w:hAnsi="Arial Narrow" w:cstheme="minorHAnsi"/>
                <w:b w:val="0"/>
                <w:i/>
                <w:iCs/>
                <w:color w:val="auto"/>
                <w:szCs w:val="28"/>
              </w:rPr>
              <w:t>*</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2014</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2015</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2016</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2017</w:t>
            </w:r>
          </w:p>
        </w:tc>
        <w:tc>
          <w:tcPr>
            <w:tcW w:w="791" w:type="dxa"/>
            <w:vAlign w:val="center"/>
          </w:tcPr>
          <w:p w:rsidR="00202E0C" w:rsidRPr="00BC676F" w:rsidRDefault="00202E0C" w:rsidP="00A62BDB">
            <w:pPr>
              <w:jc w:val="center"/>
              <w:rPr>
                <w:rFonts w:ascii="Arial Narrow" w:hAnsi="Arial Narrow" w:cstheme="minorHAnsi"/>
                <w:b w:val="0"/>
                <w:color w:val="0F0D29" w:themeColor="text1"/>
                <w:szCs w:val="28"/>
              </w:rPr>
            </w:pPr>
            <w:r w:rsidRPr="00BC676F">
              <w:rPr>
                <w:rFonts w:ascii="Arial Narrow" w:hAnsi="Arial Narrow" w:cstheme="minorHAnsi"/>
                <w:b w:val="0"/>
                <w:color w:val="0F0D29" w:themeColor="text1"/>
                <w:szCs w:val="28"/>
              </w:rPr>
              <w:t>2018</w:t>
            </w:r>
          </w:p>
        </w:tc>
        <w:tc>
          <w:tcPr>
            <w:tcW w:w="867" w:type="dxa"/>
            <w:vAlign w:val="center"/>
          </w:tcPr>
          <w:p w:rsidR="00202E0C" w:rsidRPr="00BC676F" w:rsidRDefault="00202E0C" w:rsidP="00A62BDB">
            <w:pPr>
              <w:jc w:val="center"/>
              <w:rPr>
                <w:rFonts w:ascii="Arial Narrow" w:hAnsi="Arial Narrow" w:cstheme="minorHAnsi"/>
                <w:b w:val="0"/>
                <w:color w:val="0F0D29" w:themeColor="text1"/>
                <w:szCs w:val="28"/>
              </w:rPr>
            </w:pPr>
            <w:r w:rsidRPr="00BC676F">
              <w:rPr>
                <w:rFonts w:ascii="Arial Narrow" w:hAnsi="Arial Narrow" w:cstheme="minorHAnsi"/>
                <w:b w:val="0"/>
                <w:color w:val="0F0D29" w:themeColor="text1"/>
                <w:szCs w:val="28"/>
              </w:rPr>
              <w:t>Volum mediu anual</w:t>
            </w:r>
          </w:p>
        </w:tc>
      </w:tr>
      <w:tr w:rsidR="00202E0C" w:rsidRPr="00BC676F" w:rsidTr="00BC676F">
        <w:trPr>
          <w:jc w:val="center"/>
        </w:trPr>
        <w:tc>
          <w:tcPr>
            <w:tcW w:w="767"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Volumul</w:t>
            </w:r>
          </w:p>
          <w:p w:rsidR="00202E0C" w:rsidRPr="00BC676F" w:rsidRDefault="00202E0C" w:rsidP="00A62BDB">
            <w:pPr>
              <w:rPr>
                <w:rFonts w:ascii="Arial Narrow" w:hAnsi="Arial Narrow" w:cstheme="minorHAnsi"/>
                <w:b w:val="0"/>
                <w:i/>
                <w:color w:val="auto"/>
                <w:szCs w:val="28"/>
              </w:rPr>
            </w:pPr>
            <w:r w:rsidRPr="00BC676F">
              <w:rPr>
                <w:rFonts w:ascii="Arial Narrow" w:hAnsi="Arial Narrow" w:cstheme="minorHAnsi"/>
                <w:b w:val="0"/>
                <w:i/>
                <w:color w:val="auto"/>
                <w:szCs w:val="28"/>
              </w:rPr>
              <w:t>(mii mc)</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173,9</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179,5</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189,9</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266,2</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331,4</w:t>
            </w:r>
          </w:p>
        </w:tc>
        <w:tc>
          <w:tcPr>
            <w:tcW w:w="919"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1117,1</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291,9</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154,0</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191,0</w:t>
            </w:r>
          </w:p>
        </w:tc>
        <w:tc>
          <w:tcPr>
            <w:tcW w:w="791" w:type="dxa"/>
            <w:vAlign w:val="center"/>
          </w:tcPr>
          <w:p w:rsidR="00202E0C" w:rsidRPr="00BC676F" w:rsidRDefault="00202E0C" w:rsidP="00A62BDB">
            <w:pPr>
              <w:jc w:val="center"/>
              <w:rPr>
                <w:rFonts w:ascii="Arial Narrow" w:hAnsi="Arial Narrow" w:cstheme="minorHAnsi"/>
                <w:b w:val="0"/>
                <w:color w:val="auto"/>
                <w:szCs w:val="28"/>
              </w:rPr>
            </w:pPr>
            <w:r w:rsidRPr="00BC676F">
              <w:rPr>
                <w:rFonts w:ascii="Arial Narrow" w:hAnsi="Arial Narrow" w:cstheme="minorHAnsi"/>
                <w:b w:val="0"/>
                <w:color w:val="auto"/>
                <w:szCs w:val="28"/>
              </w:rPr>
              <w:t>203,7</w:t>
            </w:r>
          </w:p>
        </w:tc>
        <w:tc>
          <w:tcPr>
            <w:tcW w:w="791" w:type="dxa"/>
            <w:vAlign w:val="center"/>
          </w:tcPr>
          <w:p w:rsidR="00202E0C" w:rsidRPr="00BC676F" w:rsidRDefault="00D26A87" w:rsidP="00A62BDB">
            <w:pPr>
              <w:jc w:val="center"/>
              <w:rPr>
                <w:rFonts w:ascii="Arial Narrow" w:hAnsi="Arial Narrow" w:cstheme="minorHAnsi"/>
                <w:b w:val="0"/>
                <w:color w:val="0F0D29" w:themeColor="text1"/>
                <w:szCs w:val="28"/>
              </w:rPr>
            </w:pPr>
            <w:r w:rsidRPr="00BC676F">
              <w:rPr>
                <w:rFonts w:ascii="Arial Narrow" w:hAnsi="Arial Narrow" w:cstheme="minorHAnsi"/>
                <w:b w:val="0"/>
                <w:color w:val="0F0D29" w:themeColor="text1"/>
                <w:szCs w:val="28"/>
              </w:rPr>
              <w:t>207,4</w:t>
            </w:r>
          </w:p>
        </w:tc>
        <w:tc>
          <w:tcPr>
            <w:tcW w:w="867" w:type="dxa"/>
            <w:vAlign w:val="center"/>
          </w:tcPr>
          <w:p w:rsidR="00202E0C" w:rsidRPr="00BC676F" w:rsidRDefault="006D73C4" w:rsidP="00A62BDB">
            <w:pPr>
              <w:jc w:val="center"/>
              <w:rPr>
                <w:rFonts w:ascii="Arial Narrow" w:hAnsi="Arial Narrow" w:cstheme="minorHAnsi"/>
                <w:b w:val="0"/>
                <w:color w:val="0F0D29" w:themeColor="text1"/>
                <w:szCs w:val="28"/>
              </w:rPr>
            </w:pPr>
            <w:r w:rsidRPr="00BC676F">
              <w:rPr>
                <w:rFonts w:ascii="Arial Narrow" w:hAnsi="Arial Narrow" w:cstheme="minorHAnsi"/>
                <w:b w:val="0"/>
                <w:color w:val="0F0D29" w:themeColor="text1"/>
                <w:szCs w:val="28"/>
              </w:rPr>
              <w:t>300,5</w:t>
            </w:r>
          </w:p>
        </w:tc>
      </w:tr>
    </w:tbl>
    <w:p w:rsidR="00202E0C" w:rsidRPr="00A00CC0" w:rsidRDefault="00202E0C" w:rsidP="00202E0C">
      <w:pPr>
        <w:ind w:firstLine="720"/>
        <w:rPr>
          <w:rFonts w:cstheme="minorHAnsi"/>
          <w:b w:val="0"/>
          <w:i/>
          <w:iCs/>
          <w:color w:val="auto"/>
          <w:sz w:val="18"/>
          <w:szCs w:val="18"/>
        </w:rPr>
      </w:pPr>
      <w:r w:rsidRPr="00A00CC0">
        <w:rPr>
          <w:rFonts w:cstheme="minorHAnsi"/>
          <w:b w:val="0"/>
          <w:i/>
          <w:iCs/>
          <w:color w:val="auto"/>
          <w:sz w:val="18"/>
          <w:szCs w:val="18"/>
        </w:rPr>
        <w:t xml:space="preserve">* Notă: volumul de masă lemnoasă constatat ca fiind recoltat ilegal provine şi din tăieri realizate în anii precedenţi. La nivelul anului 2013 o parte importantă  volumul identificat a fost înregistrat prin preluarea volumelor prevăzute de amenajamentele silvice în situaţia în care tăierile s-au realizat pe suprafete compacte. </w:t>
      </w:r>
    </w:p>
    <w:p w:rsidR="00202E0C" w:rsidRPr="00202E0C" w:rsidRDefault="00202E0C" w:rsidP="00202E0C">
      <w:pPr>
        <w:spacing w:line="320" w:lineRule="exact"/>
        <w:rPr>
          <w:rFonts w:cstheme="minorHAnsi"/>
          <w:b w:val="0"/>
          <w:bCs/>
          <w:color w:val="auto"/>
          <w:szCs w:val="28"/>
        </w:rPr>
      </w:pPr>
      <w:r w:rsidRPr="00202E0C">
        <w:rPr>
          <w:rFonts w:cstheme="minorHAnsi"/>
          <w:b w:val="0"/>
          <w:bCs/>
          <w:color w:val="auto"/>
          <w:szCs w:val="28"/>
        </w:rPr>
        <w:t xml:space="preserve">       În aceste condiţii se impune o regândire a sistemului informaţional din silvicultură astfel încât raportările statistice să conţină date cât mai reale despre situația din teren.</w:t>
      </w:r>
    </w:p>
    <w:p w:rsidR="00202E0C" w:rsidRPr="00202E0C" w:rsidRDefault="00202E0C" w:rsidP="00202E0C">
      <w:pPr>
        <w:ind w:firstLine="720"/>
        <w:rPr>
          <w:rFonts w:cstheme="minorHAnsi"/>
          <w:b w:val="0"/>
          <w:bCs/>
          <w:iCs/>
          <w:color w:val="auto"/>
          <w:szCs w:val="28"/>
        </w:rPr>
      </w:pPr>
      <w:r w:rsidRPr="00202E0C">
        <w:rPr>
          <w:rFonts w:cstheme="minorHAnsi"/>
          <w:b w:val="0"/>
          <w:bCs/>
          <w:iCs/>
          <w:color w:val="auto"/>
          <w:szCs w:val="28"/>
        </w:rPr>
        <w:t>Impactul tăierilor ilegale asupra mediului:</w:t>
      </w:r>
    </w:p>
    <w:p w:rsidR="00202E0C" w:rsidRPr="00202E0C" w:rsidRDefault="00202E0C" w:rsidP="00202E0C">
      <w:pPr>
        <w:autoSpaceDE w:val="0"/>
        <w:autoSpaceDN w:val="0"/>
        <w:adjustRightInd w:val="0"/>
        <w:rPr>
          <w:rFonts w:cstheme="minorHAnsi"/>
          <w:b w:val="0"/>
          <w:bCs/>
          <w:color w:val="auto"/>
          <w:szCs w:val="28"/>
        </w:rPr>
      </w:pPr>
      <w:r w:rsidRPr="00202E0C">
        <w:rPr>
          <w:rFonts w:cstheme="minorHAnsi"/>
          <w:b w:val="0"/>
          <w:bCs/>
          <w:color w:val="auto"/>
          <w:szCs w:val="28"/>
        </w:rPr>
        <w:t xml:space="preserve">          - destructurarea arboretelor care nu îşi pot realiza rolul reglator privind factorii climatici, determină alunecări de teren, scurgeri masive de pe versanţi, inundaţii, </w:t>
      </w:r>
      <w:r w:rsidRPr="00202E0C">
        <w:rPr>
          <w:rFonts w:cstheme="minorHAnsi"/>
          <w:b w:val="0"/>
          <w:bCs/>
          <w:color w:val="auto"/>
          <w:szCs w:val="28"/>
        </w:rPr>
        <w:lastRenderedPageBreak/>
        <w:t xml:space="preserve">punând în pericol a barajelor şi implicit vieţile oamenilor având consecințe asupra siguranţei publice; </w:t>
      </w:r>
    </w:p>
    <w:p w:rsidR="00202E0C" w:rsidRPr="00202E0C" w:rsidRDefault="00202E0C" w:rsidP="00202E0C">
      <w:pPr>
        <w:rPr>
          <w:rFonts w:cstheme="minorHAnsi"/>
          <w:b w:val="0"/>
          <w:color w:val="auto"/>
          <w:szCs w:val="28"/>
        </w:rPr>
      </w:pPr>
      <w:r w:rsidRPr="00202E0C">
        <w:rPr>
          <w:rFonts w:cstheme="minorHAnsi"/>
          <w:b w:val="0"/>
          <w:color w:val="auto"/>
          <w:szCs w:val="28"/>
        </w:rPr>
        <w:t xml:space="preserve">          - fragilizarea ecosistemelor forestiere care oferă  hrana şi adăpostul </w:t>
      </w:r>
      <w:r w:rsidRPr="00202E0C">
        <w:rPr>
          <w:rFonts w:cstheme="minorHAnsi"/>
          <w:b w:val="0"/>
          <w:bCs/>
          <w:color w:val="auto"/>
          <w:szCs w:val="28"/>
        </w:rPr>
        <w:t>unor specii cum ar fi</w:t>
      </w:r>
      <w:r w:rsidRPr="00202E0C">
        <w:rPr>
          <w:rFonts w:cstheme="minorHAnsi"/>
          <w:b w:val="0"/>
          <w:color w:val="auto"/>
          <w:szCs w:val="28"/>
        </w:rPr>
        <w:t>: ursul, lupul, pisica sălbatică, râsul, specii strict protejate, obligându-le să părăsească locul tradiţional de viaţă  şi să caute hrană în interiorul aşezărilor omeneşti. În acest fel, se pune în pericol securitatea comunităţilor şi siguranţa publică, atât prin atacul direct asupra oamenilor, cât şi prin transmiterea către om și animalele domestice  a unor zoonoze din mediul sălbatic</w:t>
      </w:r>
      <w:r w:rsidRPr="00202E0C">
        <w:rPr>
          <w:rFonts w:cstheme="minorHAnsi"/>
          <w:b w:val="0"/>
          <w:bCs/>
          <w:color w:val="auto"/>
          <w:szCs w:val="28"/>
        </w:rPr>
        <w:t>;</w:t>
      </w:r>
    </w:p>
    <w:p w:rsidR="00202E0C" w:rsidRPr="00202E0C" w:rsidRDefault="00202E0C" w:rsidP="00202E0C">
      <w:pPr>
        <w:rPr>
          <w:rFonts w:cstheme="minorHAnsi"/>
          <w:b w:val="0"/>
          <w:color w:val="auto"/>
          <w:szCs w:val="28"/>
        </w:rPr>
      </w:pPr>
      <w:r w:rsidRPr="00202E0C">
        <w:rPr>
          <w:rFonts w:cstheme="minorHAnsi"/>
          <w:b w:val="0"/>
          <w:color w:val="auto"/>
          <w:szCs w:val="28"/>
        </w:rPr>
        <w:t xml:space="preserve">        - tăierile ilegale de vegetaţie forestieră în ariile naturale protejate, care au ca obiect de protecţie unor animale şi plante rare,  pot periclita  vitalitatea şi dezvoltarea naturală a acestora</w:t>
      </w:r>
      <w:r w:rsidRPr="00202E0C">
        <w:rPr>
          <w:rFonts w:cstheme="minorHAnsi"/>
          <w:b w:val="0"/>
          <w:bCs/>
          <w:color w:val="auto"/>
          <w:szCs w:val="28"/>
        </w:rPr>
        <w:t>;</w:t>
      </w:r>
    </w:p>
    <w:p w:rsidR="00202E0C" w:rsidRPr="00202E0C" w:rsidRDefault="00202E0C" w:rsidP="00202E0C">
      <w:pPr>
        <w:ind w:firstLine="708"/>
        <w:rPr>
          <w:rFonts w:cstheme="minorHAnsi"/>
          <w:b w:val="0"/>
          <w:color w:val="auto"/>
          <w:szCs w:val="28"/>
        </w:rPr>
      </w:pPr>
      <w:r w:rsidRPr="00202E0C">
        <w:rPr>
          <w:rFonts w:cstheme="minorHAnsi"/>
          <w:b w:val="0"/>
          <w:color w:val="auto"/>
          <w:szCs w:val="28"/>
        </w:rPr>
        <w:t>-  deteriorarea ecosistemelor forestiere şi a biodiversităţii au efecte asupra mediului și implicit  asupra stării de sănătate publică şi a securităţii alimentare.</w:t>
      </w:r>
    </w:p>
    <w:p w:rsidR="00202E0C" w:rsidRPr="00202E0C" w:rsidRDefault="00202E0C" w:rsidP="00202E0C">
      <w:pPr>
        <w:ind w:firstLine="708"/>
        <w:rPr>
          <w:rFonts w:cstheme="minorHAnsi"/>
          <w:b w:val="0"/>
          <w:color w:val="auto"/>
          <w:szCs w:val="28"/>
        </w:rPr>
      </w:pPr>
    </w:p>
    <w:p w:rsidR="00202E0C" w:rsidRPr="00202E0C" w:rsidRDefault="00202E0C" w:rsidP="00202E0C">
      <w:pPr>
        <w:pStyle w:val="ListParagraph"/>
        <w:ind w:left="1080"/>
        <w:jc w:val="center"/>
        <w:rPr>
          <w:rFonts w:asciiTheme="minorHAnsi" w:hAnsiTheme="minorHAnsi" w:cstheme="minorHAnsi"/>
          <w:b/>
          <w:bCs/>
          <w:iCs/>
          <w:sz w:val="28"/>
          <w:szCs w:val="28"/>
        </w:rPr>
      </w:pPr>
      <w:r w:rsidRPr="00202E0C">
        <w:rPr>
          <w:rFonts w:asciiTheme="minorHAnsi" w:hAnsiTheme="minorHAnsi" w:cstheme="minorHAnsi"/>
          <w:b/>
          <w:bCs/>
          <w:iCs/>
          <w:sz w:val="28"/>
          <w:szCs w:val="28"/>
        </w:rPr>
        <w:t>8.3. Principalele cauze ale producerii fenomenului de defrişare ilegală a pădurilor şi tăierilor ilegale de arbori</w:t>
      </w:r>
    </w:p>
    <w:p w:rsidR="00202E0C" w:rsidRPr="00202E0C" w:rsidRDefault="00202E0C" w:rsidP="00202E0C">
      <w:pPr>
        <w:pStyle w:val="ListParagraph"/>
        <w:ind w:left="1080"/>
        <w:jc w:val="center"/>
        <w:rPr>
          <w:rFonts w:asciiTheme="minorHAnsi" w:hAnsiTheme="minorHAnsi" w:cstheme="minorHAnsi"/>
          <w:bCs/>
          <w:iCs/>
          <w:sz w:val="28"/>
          <w:szCs w:val="28"/>
        </w:rPr>
      </w:pPr>
    </w:p>
    <w:p w:rsidR="00202E0C" w:rsidRPr="00202E0C" w:rsidRDefault="00202E0C" w:rsidP="00202E0C">
      <w:pPr>
        <w:ind w:firstLine="360"/>
        <w:rPr>
          <w:rFonts w:cstheme="minorHAnsi"/>
          <w:b w:val="0"/>
          <w:color w:val="auto"/>
          <w:szCs w:val="28"/>
        </w:rPr>
      </w:pPr>
      <w:r w:rsidRPr="00202E0C">
        <w:rPr>
          <w:rFonts w:cstheme="minorHAnsi"/>
          <w:b w:val="0"/>
          <w:color w:val="auto"/>
          <w:szCs w:val="28"/>
        </w:rPr>
        <w:t xml:space="preserve">Printre principalele cauze, care au favorizat şi au contribuit la evoluţia şi amplificarea acestui fenomen, sunt prezentate în continuare. </w:t>
      </w:r>
    </w:p>
    <w:p w:rsidR="00202E0C" w:rsidRPr="00202E0C" w:rsidRDefault="00202E0C" w:rsidP="00202E0C">
      <w:pPr>
        <w:rPr>
          <w:rFonts w:cstheme="minorHAnsi"/>
          <w:b w:val="0"/>
          <w:color w:val="auto"/>
          <w:szCs w:val="28"/>
        </w:rPr>
      </w:pPr>
      <w:r w:rsidRPr="00202E0C">
        <w:rPr>
          <w:rFonts w:cstheme="minorHAnsi"/>
          <w:b w:val="0"/>
          <w:color w:val="auto"/>
          <w:szCs w:val="28"/>
        </w:rPr>
        <w:t xml:space="preserve">       </w:t>
      </w:r>
      <w:r w:rsidRPr="00202E0C">
        <w:rPr>
          <w:rFonts w:cstheme="minorHAnsi"/>
          <w:b w:val="0"/>
          <w:color w:val="auto"/>
          <w:szCs w:val="28"/>
        </w:rPr>
        <w:tab/>
        <w:t xml:space="preserve">  - Retrocedarea terenurilor forestiere în baza legilor fondului funciar în perioada 1990-2016 și </w:t>
      </w:r>
      <w:r w:rsidRPr="00202E0C">
        <w:rPr>
          <w:rFonts w:cstheme="minorHAnsi"/>
          <w:b w:val="0"/>
          <w:bCs/>
          <w:color w:val="auto"/>
          <w:szCs w:val="28"/>
        </w:rPr>
        <w:t>diversitatea mărimii suprafețelor deținute în proprietate de persoanele fizice și juridice, precum și  numărul foarte mare de proprietari</w:t>
      </w:r>
      <w:r w:rsidRPr="00202E0C">
        <w:rPr>
          <w:rFonts w:cstheme="minorHAnsi"/>
          <w:b w:val="0"/>
          <w:color w:val="auto"/>
          <w:szCs w:val="28"/>
        </w:rPr>
        <w:t xml:space="preserve">. </w:t>
      </w:r>
    </w:p>
    <w:p w:rsidR="00202E0C" w:rsidRPr="00202E0C" w:rsidRDefault="00202E0C" w:rsidP="00202E0C">
      <w:pPr>
        <w:pStyle w:val="ListParagraph"/>
        <w:ind w:left="435"/>
        <w:jc w:val="both"/>
        <w:rPr>
          <w:rFonts w:asciiTheme="minorHAnsi" w:hAnsiTheme="minorHAnsi" w:cstheme="minorHAnsi"/>
          <w:bCs/>
          <w:sz w:val="28"/>
          <w:szCs w:val="28"/>
        </w:rPr>
      </w:pPr>
      <w:r w:rsidRPr="00202E0C">
        <w:rPr>
          <w:rFonts w:asciiTheme="minorHAnsi" w:hAnsiTheme="minorHAnsi" w:cstheme="minorHAnsi"/>
          <w:sz w:val="28"/>
          <w:szCs w:val="28"/>
        </w:rPr>
        <w:t xml:space="preserve">     </w:t>
      </w:r>
      <w:r w:rsidRPr="00202E0C">
        <w:rPr>
          <w:rFonts w:asciiTheme="minorHAnsi" w:hAnsiTheme="minorHAnsi" w:cstheme="minorHAnsi"/>
          <w:bCs/>
          <w:sz w:val="28"/>
          <w:szCs w:val="28"/>
        </w:rPr>
        <w:t>Prevederi inadecvate ale legislaţiei şi nerespectarea acesteia în domeniul reconstituirii dreptului de proprietate  au condus la  validarea retrocedării unor  terenuri forestiere, cu încălcarea unor prevederi  legale  și  retrocedarea litigioasă a unor însemnate suprafeţe de terenuri forestiere, de pe care, imediat după punerea în posesie a fost recoltată ilegal masa lemnoasă.</w:t>
      </w:r>
    </w:p>
    <w:p w:rsidR="00202E0C" w:rsidRPr="00202E0C" w:rsidRDefault="00202E0C" w:rsidP="00202E0C">
      <w:pPr>
        <w:ind w:firstLine="709"/>
        <w:rPr>
          <w:rFonts w:cstheme="minorHAnsi"/>
          <w:b w:val="0"/>
          <w:bCs/>
          <w:color w:val="auto"/>
          <w:szCs w:val="28"/>
        </w:rPr>
      </w:pPr>
      <w:r w:rsidRPr="00202E0C">
        <w:rPr>
          <w:rFonts w:cstheme="minorHAnsi"/>
          <w:b w:val="0"/>
          <w:bCs/>
          <w:color w:val="auto"/>
          <w:szCs w:val="28"/>
        </w:rPr>
        <w:t xml:space="preserve">-    Politici inadecvate pentru domeniul forestier: </w:t>
      </w:r>
    </w:p>
    <w:p w:rsidR="00202E0C" w:rsidRPr="00202E0C" w:rsidRDefault="00202E0C" w:rsidP="00202E0C">
      <w:pPr>
        <w:pStyle w:val="ListParagraph"/>
        <w:numPr>
          <w:ilvl w:val="0"/>
          <w:numId w:val="26"/>
        </w:numPr>
        <w:jc w:val="both"/>
        <w:rPr>
          <w:rFonts w:asciiTheme="minorHAnsi" w:hAnsiTheme="minorHAnsi" w:cstheme="minorHAnsi"/>
          <w:sz w:val="28"/>
          <w:szCs w:val="28"/>
        </w:rPr>
      </w:pPr>
      <w:r w:rsidRPr="00202E0C">
        <w:rPr>
          <w:rFonts w:asciiTheme="minorHAnsi" w:hAnsiTheme="minorHAnsi" w:cstheme="minorHAnsi"/>
          <w:bCs/>
          <w:sz w:val="28"/>
          <w:szCs w:val="28"/>
        </w:rPr>
        <w:t>insuficienta susţinere financiară de către stat a funcţiilor sociale a pădurilor;</w:t>
      </w:r>
      <w:r w:rsidRPr="00202E0C">
        <w:rPr>
          <w:rFonts w:asciiTheme="minorHAnsi" w:hAnsiTheme="minorHAnsi" w:cstheme="minorHAnsi"/>
          <w:sz w:val="28"/>
          <w:szCs w:val="28"/>
        </w:rPr>
        <w:t xml:space="preserve"> </w:t>
      </w:r>
    </w:p>
    <w:p w:rsidR="00202E0C" w:rsidRPr="00202E0C" w:rsidRDefault="00202E0C" w:rsidP="00202E0C">
      <w:pPr>
        <w:pStyle w:val="ListParagraph"/>
        <w:numPr>
          <w:ilvl w:val="0"/>
          <w:numId w:val="26"/>
        </w:numPr>
        <w:jc w:val="both"/>
        <w:rPr>
          <w:rFonts w:asciiTheme="minorHAnsi" w:hAnsiTheme="minorHAnsi" w:cstheme="minorHAnsi"/>
          <w:sz w:val="28"/>
          <w:szCs w:val="28"/>
        </w:rPr>
      </w:pPr>
      <w:r w:rsidRPr="00202E0C">
        <w:rPr>
          <w:rFonts w:asciiTheme="minorHAnsi" w:hAnsiTheme="minorHAnsi" w:cstheme="minorHAnsi"/>
          <w:bCs/>
          <w:sz w:val="28"/>
          <w:szCs w:val="28"/>
        </w:rPr>
        <w:t>neadoptarea unei legislaţii adecvate pentru sprijinirea şi îndrumarea proprietarilor de păduri</w:t>
      </w:r>
      <w:r w:rsidRPr="00202E0C">
        <w:rPr>
          <w:rFonts w:asciiTheme="minorHAnsi" w:hAnsiTheme="minorHAnsi" w:cstheme="minorHAnsi"/>
          <w:sz w:val="28"/>
          <w:szCs w:val="28"/>
        </w:rPr>
        <w:t xml:space="preserve">; </w:t>
      </w:r>
    </w:p>
    <w:p w:rsidR="00202E0C" w:rsidRPr="00202E0C" w:rsidRDefault="00202E0C" w:rsidP="00202E0C">
      <w:pPr>
        <w:pStyle w:val="ListParagraph"/>
        <w:numPr>
          <w:ilvl w:val="0"/>
          <w:numId w:val="26"/>
        </w:numPr>
        <w:jc w:val="both"/>
        <w:rPr>
          <w:rFonts w:asciiTheme="minorHAnsi" w:hAnsiTheme="minorHAnsi" w:cstheme="minorHAnsi"/>
          <w:bCs/>
          <w:sz w:val="28"/>
          <w:szCs w:val="28"/>
        </w:rPr>
      </w:pPr>
      <w:r w:rsidRPr="00202E0C">
        <w:rPr>
          <w:rFonts w:asciiTheme="minorHAnsi" w:hAnsiTheme="minorHAnsi" w:cstheme="minorHAnsi"/>
          <w:bCs/>
          <w:sz w:val="28"/>
          <w:szCs w:val="28"/>
        </w:rPr>
        <w:t>lipsa susţinerii de la bugetul de stat, la nivelul necesarului, a contravalorii funcţiilor de protecţie, a lucrărilor de amenajarea pădurilor pentru suprafeţe mai mici de 100 ha, combaterea dăunătorilor, etc.;</w:t>
      </w:r>
    </w:p>
    <w:p w:rsidR="00202E0C" w:rsidRPr="00202E0C" w:rsidRDefault="00202E0C" w:rsidP="00202E0C">
      <w:pPr>
        <w:pStyle w:val="ListParagraph"/>
        <w:numPr>
          <w:ilvl w:val="0"/>
          <w:numId w:val="26"/>
        </w:numPr>
        <w:tabs>
          <w:tab w:val="left" w:pos="1080"/>
        </w:tabs>
        <w:jc w:val="both"/>
        <w:rPr>
          <w:rFonts w:asciiTheme="minorHAnsi" w:hAnsiTheme="minorHAnsi" w:cstheme="minorHAnsi"/>
          <w:sz w:val="28"/>
          <w:szCs w:val="28"/>
        </w:rPr>
      </w:pPr>
      <w:r w:rsidRPr="00202E0C">
        <w:rPr>
          <w:rFonts w:asciiTheme="minorHAnsi" w:hAnsiTheme="minorHAnsi" w:cstheme="minorHAnsi"/>
          <w:bCs/>
          <w:sz w:val="28"/>
          <w:szCs w:val="28"/>
        </w:rPr>
        <w:t xml:space="preserve">cadrul legislativ necorespunzător prin înfințarea cu întârzire a  instituţiilor teritoriale cu atribuţii de control privind  aplicarea  regimului silvic (în anul 1999) cu personal de control insuficient, salariile  cele mai mici din domeniul public, </w:t>
      </w:r>
      <w:r w:rsidRPr="00202E0C">
        <w:rPr>
          <w:rFonts w:asciiTheme="minorHAnsi" w:hAnsiTheme="minorHAnsi" w:cstheme="minorHAnsi"/>
          <w:bCs/>
          <w:sz w:val="28"/>
          <w:szCs w:val="28"/>
        </w:rPr>
        <w:lastRenderedPageBreak/>
        <w:t>insuficienta protecţie a personalului silvic, în special cel de teren, de către autorităţile abilitate ale statului și presiunea exercitată asupra şefului ocolului de unii proprietari de păduri</w:t>
      </w:r>
      <w:r w:rsidRPr="00202E0C">
        <w:rPr>
          <w:rFonts w:asciiTheme="minorHAnsi" w:hAnsiTheme="minorHAnsi" w:cstheme="minorHAnsi"/>
          <w:sz w:val="28"/>
          <w:szCs w:val="28"/>
        </w:rPr>
        <w:t>;</w:t>
      </w:r>
    </w:p>
    <w:p w:rsidR="00202E0C" w:rsidRPr="00202E0C" w:rsidRDefault="00202E0C" w:rsidP="00202E0C">
      <w:pPr>
        <w:pStyle w:val="ListParagraph"/>
        <w:numPr>
          <w:ilvl w:val="0"/>
          <w:numId w:val="26"/>
        </w:numPr>
        <w:tabs>
          <w:tab w:val="left" w:pos="1080"/>
        </w:tabs>
        <w:jc w:val="both"/>
        <w:rPr>
          <w:rFonts w:asciiTheme="minorHAnsi" w:hAnsiTheme="minorHAnsi" w:cstheme="minorHAnsi"/>
          <w:bCs/>
          <w:sz w:val="28"/>
          <w:szCs w:val="28"/>
        </w:rPr>
      </w:pPr>
      <w:r w:rsidRPr="00202E0C">
        <w:rPr>
          <w:rFonts w:asciiTheme="minorHAnsi" w:hAnsiTheme="minorHAnsi" w:cstheme="minorHAnsi"/>
          <w:bCs/>
          <w:sz w:val="28"/>
          <w:szCs w:val="28"/>
        </w:rPr>
        <w:t xml:space="preserve"> aplicarea necorespunzătoare a prevederilor amenajamentelor silvice</w:t>
      </w:r>
      <w:r w:rsidRPr="00202E0C">
        <w:rPr>
          <w:rFonts w:asciiTheme="minorHAnsi" w:hAnsiTheme="minorHAnsi" w:cstheme="minorHAnsi"/>
          <w:sz w:val="28"/>
          <w:szCs w:val="28"/>
        </w:rPr>
        <w:t>;</w:t>
      </w:r>
    </w:p>
    <w:p w:rsidR="00202E0C" w:rsidRPr="00202E0C" w:rsidRDefault="00202E0C" w:rsidP="00202E0C">
      <w:pPr>
        <w:pStyle w:val="ListParagraph"/>
        <w:numPr>
          <w:ilvl w:val="0"/>
          <w:numId w:val="26"/>
        </w:numPr>
        <w:tabs>
          <w:tab w:val="left" w:pos="1080"/>
        </w:tabs>
        <w:jc w:val="both"/>
        <w:rPr>
          <w:rFonts w:asciiTheme="minorHAnsi" w:hAnsiTheme="minorHAnsi" w:cstheme="minorHAnsi"/>
          <w:bCs/>
          <w:sz w:val="28"/>
          <w:szCs w:val="28"/>
        </w:rPr>
      </w:pPr>
      <w:r w:rsidRPr="00202E0C">
        <w:rPr>
          <w:rFonts w:asciiTheme="minorHAnsi" w:hAnsiTheme="minorHAnsi" w:cstheme="minorHAnsi"/>
          <w:bCs/>
          <w:sz w:val="28"/>
          <w:szCs w:val="28"/>
        </w:rPr>
        <w:t>neaplicarea managementului forestier durabil în toate pădurile</w:t>
      </w:r>
    </w:p>
    <w:p w:rsidR="00202E0C" w:rsidRPr="00202E0C" w:rsidRDefault="00202E0C" w:rsidP="00202E0C">
      <w:pPr>
        <w:pStyle w:val="ListParagraph"/>
        <w:numPr>
          <w:ilvl w:val="0"/>
          <w:numId w:val="26"/>
        </w:numPr>
        <w:tabs>
          <w:tab w:val="left" w:pos="1080"/>
        </w:tabs>
        <w:jc w:val="both"/>
        <w:rPr>
          <w:rFonts w:asciiTheme="minorHAnsi" w:hAnsiTheme="minorHAnsi" w:cstheme="minorHAnsi"/>
          <w:bCs/>
          <w:sz w:val="28"/>
          <w:szCs w:val="28"/>
        </w:rPr>
      </w:pPr>
      <w:r w:rsidRPr="00202E0C">
        <w:rPr>
          <w:rFonts w:asciiTheme="minorHAnsi" w:hAnsiTheme="minorHAnsi" w:cstheme="minorHAnsi"/>
          <w:bCs/>
          <w:sz w:val="28"/>
          <w:szCs w:val="28"/>
        </w:rPr>
        <w:t xml:space="preserve"> manifestarea unor interese de grup;</w:t>
      </w:r>
    </w:p>
    <w:p w:rsidR="00202E0C" w:rsidRPr="00202E0C" w:rsidRDefault="00202E0C" w:rsidP="00202E0C">
      <w:pPr>
        <w:pStyle w:val="ListParagraph"/>
        <w:numPr>
          <w:ilvl w:val="0"/>
          <w:numId w:val="26"/>
        </w:numPr>
        <w:tabs>
          <w:tab w:val="left" w:pos="1080"/>
        </w:tabs>
        <w:jc w:val="both"/>
        <w:rPr>
          <w:rFonts w:asciiTheme="minorHAnsi" w:hAnsiTheme="minorHAnsi" w:cstheme="minorHAnsi"/>
          <w:bCs/>
          <w:sz w:val="28"/>
          <w:szCs w:val="28"/>
        </w:rPr>
      </w:pPr>
      <w:r w:rsidRPr="00202E0C">
        <w:rPr>
          <w:rFonts w:asciiTheme="minorHAnsi" w:hAnsiTheme="minorHAnsi" w:cstheme="minorHAnsi"/>
          <w:bCs/>
          <w:sz w:val="28"/>
          <w:szCs w:val="28"/>
        </w:rPr>
        <w:t xml:space="preserve"> neasigurarea corespunzătoare a pazei fondului forestier </w:t>
      </w:r>
      <w:r w:rsidRPr="00202E0C">
        <w:rPr>
          <w:rFonts w:asciiTheme="minorHAnsi" w:hAnsiTheme="minorHAnsi" w:cstheme="minorHAnsi"/>
          <w:sz w:val="28"/>
          <w:szCs w:val="28"/>
        </w:rPr>
        <w:t>(în prezent sunt aprox. 100.000 ha fond forestier pentru care nu sunt asigurate administrarea sau serviciile silvice prin  ocoale silvice);</w:t>
      </w:r>
    </w:p>
    <w:p w:rsidR="00202E0C" w:rsidRPr="00202E0C" w:rsidRDefault="00202E0C" w:rsidP="00202E0C">
      <w:pPr>
        <w:pStyle w:val="ListParagraph"/>
        <w:numPr>
          <w:ilvl w:val="0"/>
          <w:numId w:val="26"/>
        </w:numPr>
        <w:tabs>
          <w:tab w:val="left" w:pos="1080"/>
        </w:tabs>
        <w:jc w:val="both"/>
        <w:rPr>
          <w:rFonts w:asciiTheme="minorHAnsi" w:hAnsiTheme="minorHAnsi" w:cstheme="minorHAnsi"/>
          <w:bCs/>
          <w:sz w:val="28"/>
          <w:szCs w:val="28"/>
        </w:rPr>
      </w:pPr>
      <w:r w:rsidRPr="00202E0C">
        <w:rPr>
          <w:rFonts w:asciiTheme="minorHAnsi" w:hAnsiTheme="minorHAnsi" w:cstheme="minorHAnsi"/>
          <w:bCs/>
          <w:sz w:val="28"/>
          <w:szCs w:val="28"/>
        </w:rPr>
        <w:t>lipsa unor reglementări privind exportul de lemn rotund (buştean) şi de produse din lemn cu un grad scăzut de prelucrare (lemn de foc), în detrimentul producătorilor autohtoni de mobilă şi produse din lemn.</w:t>
      </w:r>
    </w:p>
    <w:p w:rsidR="00202E0C" w:rsidRPr="00202E0C" w:rsidRDefault="00202E0C" w:rsidP="00202E0C">
      <w:pPr>
        <w:ind w:firstLine="708"/>
        <w:rPr>
          <w:rFonts w:cstheme="minorHAnsi"/>
          <w:b w:val="0"/>
          <w:color w:val="auto"/>
          <w:szCs w:val="28"/>
        </w:rPr>
      </w:pPr>
      <w:r w:rsidRPr="00202E0C">
        <w:rPr>
          <w:rFonts w:cstheme="minorHAnsi"/>
          <w:b w:val="0"/>
          <w:bCs/>
          <w:color w:val="auto"/>
          <w:szCs w:val="28"/>
        </w:rPr>
        <w:t>- Degradarea condiţiilor economico – sociale în unele zone, prin desfiinţarea unor capacităţi de producţie care absorbeau forţa de muncă (minerit, siderurgie, construcţii de maşini, etc.)</w:t>
      </w:r>
      <w:r w:rsidRPr="00202E0C">
        <w:rPr>
          <w:rFonts w:cstheme="minorHAnsi"/>
          <w:b w:val="0"/>
          <w:color w:val="auto"/>
          <w:szCs w:val="28"/>
        </w:rPr>
        <w:t xml:space="preserve"> ceea ce a condus la reorientarea comunităţilor către alte surse de venituri, pădurea reprezentând o atracţie din acest punct de vedere.</w:t>
      </w:r>
    </w:p>
    <w:p w:rsidR="00202E0C" w:rsidRPr="00202E0C" w:rsidRDefault="00202E0C" w:rsidP="00202E0C">
      <w:pPr>
        <w:ind w:firstLine="708"/>
        <w:rPr>
          <w:rFonts w:cstheme="minorHAnsi"/>
          <w:b w:val="0"/>
          <w:bCs/>
          <w:color w:val="auto"/>
          <w:szCs w:val="28"/>
        </w:rPr>
      </w:pPr>
      <w:r w:rsidRPr="00202E0C">
        <w:rPr>
          <w:rFonts w:cstheme="minorHAnsi"/>
          <w:b w:val="0"/>
          <w:bCs/>
          <w:color w:val="auto"/>
          <w:szCs w:val="28"/>
        </w:rPr>
        <w:t xml:space="preserve">- Tergiversarea cercetării sesizărilor penale de către organele abilitate ale statului. </w:t>
      </w:r>
    </w:p>
    <w:p w:rsidR="00202E0C" w:rsidRPr="00202E0C" w:rsidRDefault="00202E0C" w:rsidP="00202E0C">
      <w:pPr>
        <w:ind w:firstLine="540"/>
        <w:rPr>
          <w:rFonts w:cstheme="minorHAnsi"/>
          <w:b w:val="0"/>
          <w:color w:val="auto"/>
          <w:szCs w:val="28"/>
        </w:rPr>
      </w:pPr>
      <w:r w:rsidRPr="00202E0C">
        <w:rPr>
          <w:rFonts w:cstheme="minorHAnsi"/>
          <w:b w:val="0"/>
          <w:bCs/>
          <w:color w:val="auto"/>
          <w:szCs w:val="28"/>
          <w:lang w:val="it-IT"/>
        </w:rPr>
        <w:t xml:space="preserve">  - Evaziunea fiscală generată de efectuarea de acte de comerţ ilegale cu materiale lemnoase </w:t>
      </w:r>
      <w:r w:rsidRPr="00202E0C">
        <w:rPr>
          <w:rFonts w:cstheme="minorHAnsi"/>
          <w:b w:val="0"/>
          <w:bCs/>
          <w:color w:val="auto"/>
          <w:szCs w:val="28"/>
        </w:rPr>
        <w:t>și dezvoltarea haotică a activităţilor de prelucrare primară a lemnului, situaţie care a permis procesarea materialului lemnos tăiat ilegal</w:t>
      </w:r>
      <w:r w:rsidRPr="00202E0C">
        <w:rPr>
          <w:rFonts w:cstheme="minorHAnsi"/>
          <w:b w:val="0"/>
          <w:color w:val="auto"/>
          <w:szCs w:val="28"/>
        </w:rPr>
        <w:t xml:space="preserve">. </w:t>
      </w:r>
    </w:p>
    <w:p w:rsidR="00202E0C" w:rsidRPr="00202E0C" w:rsidRDefault="00202E0C" w:rsidP="00202E0C">
      <w:pPr>
        <w:jc w:val="center"/>
        <w:rPr>
          <w:rFonts w:cstheme="minorHAnsi"/>
          <w:b w:val="0"/>
          <w:bCs/>
          <w:iCs/>
          <w:color w:val="auto"/>
          <w:szCs w:val="28"/>
        </w:rPr>
      </w:pPr>
    </w:p>
    <w:p w:rsidR="00202E0C" w:rsidRPr="00202E0C" w:rsidRDefault="00202E0C" w:rsidP="00202E0C">
      <w:pPr>
        <w:jc w:val="center"/>
        <w:rPr>
          <w:rFonts w:cstheme="minorHAnsi"/>
          <w:bCs/>
          <w:iCs/>
          <w:color w:val="auto"/>
          <w:szCs w:val="28"/>
        </w:rPr>
      </w:pPr>
      <w:r w:rsidRPr="00202E0C">
        <w:rPr>
          <w:rFonts w:cstheme="minorHAnsi"/>
          <w:bCs/>
          <w:iCs/>
          <w:color w:val="auto"/>
          <w:szCs w:val="28"/>
        </w:rPr>
        <w:t>8.4. Măsuri de diminuare a defrișărilor ilegale şi a tăierilor ilegale de arbori</w:t>
      </w:r>
    </w:p>
    <w:p w:rsidR="00202E0C" w:rsidRPr="00202E0C" w:rsidRDefault="00202E0C" w:rsidP="00202E0C">
      <w:pPr>
        <w:jc w:val="center"/>
        <w:rPr>
          <w:rFonts w:cstheme="minorHAnsi"/>
          <w:b w:val="0"/>
          <w:color w:val="auto"/>
          <w:szCs w:val="28"/>
        </w:rPr>
      </w:pPr>
    </w:p>
    <w:p w:rsidR="00202E0C" w:rsidRPr="00202E0C" w:rsidRDefault="00202E0C" w:rsidP="00202E0C">
      <w:pPr>
        <w:rPr>
          <w:rFonts w:cstheme="minorHAnsi"/>
          <w:b w:val="0"/>
          <w:color w:val="auto"/>
          <w:szCs w:val="28"/>
        </w:rPr>
      </w:pPr>
      <w:r w:rsidRPr="00202E0C">
        <w:rPr>
          <w:rFonts w:cstheme="minorHAnsi"/>
          <w:b w:val="0"/>
          <w:color w:val="auto"/>
          <w:szCs w:val="28"/>
        </w:rPr>
        <w:tab/>
        <w:t xml:space="preserve">Provocările actuale la adresa domeniului forestier determinate de schimbările sociale, legislative, politice și de mediu necesită acțiuni eficiente și fundamentate de specialiștii cu experiență, alături de societatea civilă care a dezvoltat în ultimele decenii o  atitudine critică privind defrișările și tăierile ilegale,   atribuind în același timp  valori ridicate ecosistemelor forestiere. </w:t>
      </w:r>
    </w:p>
    <w:p w:rsidR="00202E0C" w:rsidRPr="00202E0C" w:rsidRDefault="00202E0C" w:rsidP="00202E0C">
      <w:pPr>
        <w:rPr>
          <w:rFonts w:cstheme="minorHAnsi"/>
          <w:b w:val="0"/>
          <w:bCs/>
          <w:iCs/>
          <w:color w:val="auto"/>
          <w:szCs w:val="28"/>
        </w:rPr>
      </w:pPr>
      <w:r w:rsidRPr="00202E0C">
        <w:rPr>
          <w:rFonts w:cstheme="minorHAnsi"/>
          <w:b w:val="0"/>
          <w:color w:val="auto"/>
          <w:szCs w:val="28"/>
        </w:rPr>
        <w:tab/>
        <w:t>Identificarea cauzelor care au determinat</w:t>
      </w:r>
      <w:r w:rsidRPr="00202E0C">
        <w:rPr>
          <w:rFonts w:cstheme="minorHAnsi"/>
          <w:b w:val="0"/>
          <w:bCs/>
          <w:iCs/>
          <w:color w:val="auto"/>
          <w:szCs w:val="28"/>
        </w:rPr>
        <w:t xml:space="preserve"> intensificarea fenomenului de defrişare ilegală a pădurilor şi  de tăieri ilegale de arbori nu este suficientă. În contextul actual al evoluției societății noastre  și a cadrului internațional este necesar să se evalueze obiectiv impactul fiecărui factor ce a contribuit la generarea fenomenului, precum și stabilirea unor măsuri coerente și consecvente. În această situație se impune analiza riscurilor și stabilirea măsurilor optime pentru diminuarea </w:t>
      </w:r>
      <w:r w:rsidRPr="00202E0C">
        <w:rPr>
          <w:rFonts w:cstheme="minorHAnsi"/>
          <w:b w:val="0"/>
          <w:bCs/>
          <w:iCs/>
          <w:color w:val="auto"/>
          <w:szCs w:val="28"/>
        </w:rPr>
        <w:lastRenderedPageBreak/>
        <w:t xml:space="preserve">sau chiar eliminarea factorilor ce au stat la baza apariției defrișărilor și tăierilor ilegale. </w:t>
      </w:r>
    </w:p>
    <w:p w:rsidR="00202E0C" w:rsidRPr="00202E0C" w:rsidRDefault="00202E0C" w:rsidP="00202E0C">
      <w:pPr>
        <w:ind w:firstLine="360"/>
        <w:rPr>
          <w:rFonts w:cstheme="minorHAnsi"/>
          <w:b w:val="0"/>
          <w:color w:val="auto"/>
          <w:szCs w:val="28"/>
        </w:rPr>
      </w:pPr>
      <w:r w:rsidRPr="00202E0C">
        <w:rPr>
          <w:rFonts w:cstheme="minorHAnsi"/>
          <w:b w:val="0"/>
          <w:color w:val="auto"/>
          <w:szCs w:val="28"/>
        </w:rPr>
        <w:t xml:space="preserve">    La stadiul actual al sectorului forestier şi a celui de prelucrare primară şi industrială a lemnului în ţara noastră, autoritatea publică centrală pentru silvicultură apreciază că se impun următoarele măsuri pentru diminuarea fenomenului tăierilor ilegale de arbori: </w:t>
      </w:r>
    </w:p>
    <w:p w:rsidR="00202E0C" w:rsidRPr="00202E0C" w:rsidRDefault="00202E0C" w:rsidP="00202E0C">
      <w:pPr>
        <w:tabs>
          <w:tab w:val="left" w:pos="900"/>
        </w:tabs>
        <w:rPr>
          <w:rFonts w:cstheme="minorHAnsi"/>
          <w:b w:val="0"/>
          <w:bCs/>
          <w:color w:val="auto"/>
          <w:szCs w:val="28"/>
        </w:rPr>
      </w:pPr>
      <w:r w:rsidRPr="00202E0C">
        <w:rPr>
          <w:rFonts w:cstheme="minorHAnsi"/>
          <w:b w:val="0"/>
          <w:color w:val="auto"/>
          <w:szCs w:val="28"/>
        </w:rPr>
        <w:t xml:space="preserve">- </w:t>
      </w:r>
      <w:r w:rsidRPr="00202E0C">
        <w:rPr>
          <w:rFonts w:cstheme="minorHAnsi"/>
          <w:b w:val="0"/>
          <w:bCs/>
          <w:color w:val="auto"/>
          <w:szCs w:val="28"/>
        </w:rPr>
        <w:t>cercetarea de către autorităţi a sesizărilor cu privire la posibile fapte penale, având în vedere că cioatele şi lemnul rezultat din tăieri ilegale, care constituie probe,  se depreciază într-o perioadă relativ scurtă de timp</w:t>
      </w:r>
      <w:r w:rsidRPr="00202E0C">
        <w:rPr>
          <w:rFonts w:cstheme="minorHAnsi"/>
          <w:b w:val="0"/>
          <w:color w:val="auto"/>
          <w:szCs w:val="28"/>
        </w:rPr>
        <w:t>;</w:t>
      </w:r>
      <w:r w:rsidRPr="00202E0C">
        <w:rPr>
          <w:rFonts w:cstheme="minorHAnsi"/>
          <w:b w:val="0"/>
          <w:bCs/>
          <w:color w:val="auto"/>
          <w:szCs w:val="28"/>
        </w:rPr>
        <w:t xml:space="preserve"> necesitatea instituirii unor instanţe specializate în domeniul criminalităţii  de mediu care în colaborare cu structurile specializate de informaţii să poată gestiona performant</w:t>
      </w:r>
      <w:r w:rsidRPr="00202E0C">
        <w:rPr>
          <w:rFonts w:cstheme="minorHAnsi"/>
          <w:b w:val="0"/>
          <w:color w:val="auto"/>
          <w:szCs w:val="28"/>
        </w:rPr>
        <w:t xml:space="preserve"> </w:t>
      </w:r>
      <w:r w:rsidRPr="00202E0C">
        <w:rPr>
          <w:rFonts w:cstheme="minorHAnsi"/>
          <w:b w:val="0"/>
          <w:bCs/>
          <w:color w:val="auto"/>
          <w:szCs w:val="28"/>
        </w:rPr>
        <w:t>aceste ameninţări emergente</w:t>
      </w:r>
      <w:r w:rsidRPr="00202E0C">
        <w:rPr>
          <w:rFonts w:cstheme="minorHAnsi"/>
          <w:b w:val="0"/>
          <w:color w:val="auto"/>
          <w:szCs w:val="28"/>
        </w:rPr>
        <w:t>;</w:t>
      </w:r>
    </w:p>
    <w:p w:rsidR="00202E0C" w:rsidRPr="00202E0C" w:rsidRDefault="00202E0C" w:rsidP="00202E0C">
      <w:pPr>
        <w:tabs>
          <w:tab w:val="left" w:pos="900"/>
        </w:tabs>
        <w:rPr>
          <w:rFonts w:cstheme="minorHAnsi"/>
          <w:b w:val="0"/>
          <w:bCs/>
          <w:color w:val="auto"/>
          <w:szCs w:val="28"/>
        </w:rPr>
      </w:pPr>
      <w:r w:rsidRPr="00202E0C">
        <w:rPr>
          <w:rFonts w:cstheme="minorHAnsi"/>
          <w:b w:val="0"/>
          <w:color w:val="auto"/>
          <w:szCs w:val="28"/>
        </w:rPr>
        <w:t xml:space="preserve"> </w:t>
      </w:r>
      <w:r w:rsidRPr="00202E0C">
        <w:rPr>
          <w:rFonts w:cstheme="minorHAnsi"/>
          <w:b w:val="0"/>
          <w:bCs/>
          <w:color w:val="auto"/>
          <w:szCs w:val="28"/>
        </w:rPr>
        <w:t>- adaptarea politicii în sectorul silvic prin:</w:t>
      </w:r>
    </w:p>
    <w:p w:rsidR="00202E0C" w:rsidRPr="00202E0C" w:rsidRDefault="00202E0C" w:rsidP="00202E0C">
      <w:pPr>
        <w:pStyle w:val="ListParagraph"/>
        <w:numPr>
          <w:ilvl w:val="0"/>
          <w:numId w:val="27"/>
        </w:numPr>
        <w:tabs>
          <w:tab w:val="left" w:pos="900"/>
        </w:tabs>
        <w:jc w:val="both"/>
        <w:rPr>
          <w:rFonts w:asciiTheme="minorHAnsi" w:hAnsiTheme="minorHAnsi" w:cstheme="minorHAnsi"/>
          <w:bCs/>
          <w:sz w:val="28"/>
          <w:szCs w:val="28"/>
        </w:rPr>
      </w:pPr>
      <w:r w:rsidRPr="00202E0C">
        <w:rPr>
          <w:rFonts w:asciiTheme="minorHAnsi" w:hAnsiTheme="minorHAnsi" w:cstheme="minorHAnsi"/>
          <w:bCs/>
          <w:sz w:val="28"/>
          <w:szCs w:val="28"/>
        </w:rPr>
        <w:t>intervenţia statului, prin mijloace legislative adecvate şi prin alocarea de fonduri de la bugetul consolidat al statului,</w:t>
      </w:r>
      <w:r w:rsidRPr="00202E0C">
        <w:rPr>
          <w:rFonts w:asciiTheme="minorHAnsi" w:hAnsiTheme="minorHAnsi" w:cstheme="minorHAnsi"/>
          <w:sz w:val="28"/>
          <w:szCs w:val="28"/>
        </w:rPr>
        <w:t xml:space="preserve"> în scopul sprijinirii proprietarilor de păduri (compensaţii pentru funcţii de protecţie, elaborarea amenajamentelor silvice pentru suprafeţe de până la 100 ha, protecţia pădurilor);</w:t>
      </w:r>
      <w:r w:rsidRPr="00202E0C">
        <w:rPr>
          <w:rFonts w:asciiTheme="minorHAnsi" w:hAnsiTheme="minorHAnsi" w:cstheme="minorHAnsi"/>
          <w:bCs/>
          <w:sz w:val="28"/>
          <w:szCs w:val="28"/>
        </w:rPr>
        <w:t xml:space="preserve"> </w:t>
      </w:r>
    </w:p>
    <w:p w:rsidR="00202E0C" w:rsidRPr="00202E0C" w:rsidRDefault="00202E0C" w:rsidP="00202E0C">
      <w:pPr>
        <w:pStyle w:val="ListParagraph"/>
        <w:numPr>
          <w:ilvl w:val="0"/>
          <w:numId w:val="27"/>
        </w:numPr>
        <w:tabs>
          <w:tab w:val="left" w:pos="900"/>
        </w:tabs>
        <w:jc w:val="both"/>
        <w:rPr>
          <w:rFonts w:asciiTheme="minorHAnsi" w:hAnsiTheme="minorHAnsi" w:cstheme="minorHAnsi"/>
          <w:bCs/>
          <w:sz w:val="28"/>
          <w:szCs w:val="28"/>
        </w:rPr>
      </w:pPr>
      <w:r w:rsidRPr="00202E0C">
        <w:rPr>
          <w:rFonts w:asciiTheme="minorHAnsi" w:hAnsiTheme="minorHAnsi" w:cstheme="minorHAnsi"/>
          <w:bCs/>
          <w:sz w:val="28"/>
          <w:szCs w:val="28"/>
        </w:rPr>
        <w:t>eliminarea discrepanţelor majore existente din punctul de vedere al surselor de finanţare externe,</w:t>
      </w:r>
      <w:r w:rsidRPr="00202E0C">
        <w:rPr>
          <w:rFonts w:asciiTheme="minorHAnsi" w:hAnsiTheme="minorHAnsi" w:cstheme="minorHAnsi"/>
          <w:sz w:val="28"/>
          <w:szCs w:val="28"/>
        </w:rPr>
        <w:t xml:space="preserve"> ce pot fi accesate pentru gospodărirea terenurilor agricole comparativ cu cele forestiere.</w:t>
      </w:r>
    </w:p>
    <w:p w:rsidR="00202E0C" w:rsidRPr="00202E0C" w:rsidRDefault="00202E0C" w:rsidP="00202E0C">
      <w:pPr>
        <w:rPr>
          <w:color w:val="auto"/>
        </w:rPr>
      </w:pPr>
    </w:p>
    <w:p w:rsidR="00202E0C" w:rsidRDefault="00202E0C" w:rsidP="00202E0C">
      <w:pPr>
        <w:spacing w:after="120"/>
        <w:jc w:val="center"/>
        <w:rPr>
          <w:rFonts w:ascii="Tahoma" w:hAnsi="Tahoma" w:cs="Tahoma"/>
          <w:b w:val="0"/>
          <w:sz w:val="40"/>
          <w:szCs w:val="40"/>
        </w:rPr>
      </w:pPr>
    </w:p>
    <w:p w:rsidR="00202E0C" w:rsidRDefault="00202E0C" w:rsidP="00202E0C">
      <w:pPr>
        <w:spacing w:after="120"/>
        <w:jc w:val="center"/>
        <w:rPr>
          <w:rFonts w:ascii="Tahoma" w:hAnsi="Tahoma" w:cs="Tahoma"/>
          <w:b w:val="0"/>
          <w:sz w:val="40"/>
          <w:szCs w:val="40"/>
        </w:rPr>
      </w:pPr>
    </w:p>
    <w:p w:rsidR="002E2312" w:rsidRDefault="002E2312" w:rsidP="00202E0C">
      <w:pPr>
        <w:spacing w:after="120"/>
        <w:jc w:val="center"/>
        <w:rPr>
          <w:rFonts w:ascii="Tahoma" w:hAnsi="Tahoma" w:cs="Tahoma"/>
          <w:color w:val="auto"/>
          <w:sz w:val="40"/>
          <w:szCs w:val="40"/>
        </w:rPr>
      </w:pPr>
    </w:p>
    <w:p w:rsidR="002E2312" w:rsidRDefault="002E2312" w:rsidP="00202E0C">
      <w:pPr>
        <w:spacing w:after="120"/>
        <w:jc w:val="center"/>
        <w:rPr>
          <w:rFonts w:ascii="Tahoma" w:hAnsi="Tahoma" w:cs="Tahoma"/>
          <w:color w:val="auto"/>
          <w:sz w:val="40"/>
          <w:szCs w:val="40"/>
        </w:rPr>
      </w:pPr>
    </w:p>
    <w:p w:rsidR="002E2312" w:rsidRDefault="002E2312" w:rsidP="00202E0C">
      <w:pPr>
        <w:spacing w:after="120"/>
        <w:jc w:val="center"/>
        <w:rPr>
          <w:rFonts w:ascii="Tahoma" w:hAnsi="Tahoma" w:cs="Tahoma"/>
          <w:color w:val="auto"/>
          <w:sz w:val="40"/>
          <w:szCs w:val="40"/>
        </w:rPr>
      </w:pPr>
    </w:p>
    <w:p w:rsidR="002E2312" w:rsidRDefault="002E2312" w:rsidP="00202E0C">
      <w:pPr>
        <w:spacing w:after="120"/>
        <w:jc w:val="center"/>
        <w:rPr>
          <w:rFonts w:ascii="Tahoma" w:hAnsi="Tahoma" w:cs="Tahoma"/>
          <w:color w:val="auto"/>
          <w:sz w:val="40"/>
          <w:szCs w:val="40"/>
        </w:rPr>
      </w:pPr>
    </w:p>
    <w:p w:rsidR="002E2312" w:rsidRDefault="002E2312" w:rsidP="00202E0C">
      <w:pPr>
        <w:spacing w:after="120"/>
        <w:jc w:val="center"/>
        <w:rPr>
          <w:rFonts w:ascii="Tahoma" w:hAnsi="Tahoma" w:cs="Tahoma"/>
          <w:color w:val="auto"/>
          <w:sz w:val="40"/>
          <w:szCs w:val="40"/>
        </w:rPr>
      </w:pPr>
    </w:p>
    <w:p w:rsidR="002E2312" w:rsidRDefault="002E2312" w:rsidP="00202E0C">
      <w:pPr>
        <w:spacing w:after="120"/>
        <w:jc w:val="center"/>
        <w:rPr>
          <w:rFonts w:ascii="Tahoma" w:hAnsi="Tahoma" w:cs="Tahoma"/>
          <w:color w:val="auto"/>
          <w:sz w:val="40"/>
          <w:szCs w:val="40"/>
        </w:rPr>
      </w:pPr>
    </w:p>
    <w:p w:rsidR="002E2312" w:rsidRDefault="002E2312" w:rsidP="00202E0C">
      <w:pPr>
        <w:spacing w:after="120"/>
        <w:jc w:val="center"/>
        <w:rPr>
          <w:rFonts w:ascii="Tahoma" w:hAnsi="Tahoma" w:cs="Tahoma"/>
          <w:color w:val="auto"/>
          <w:sz w:val="40"/>
          <w:szCs w:val="40"/>
        </w:rPr>
      </w:pPr>
    </w:p>
    <w:p w:rsidR="00202E0C" w:rsidRPr="00202E0C" w:rsidRDefault="00202E0C" w:rsidP="00202E0C">
      <w:pPr>
        <w:spacing w:after="120"/>
        <w:jc w:val="center"/>
        <w:rPr>
          <w:rFonts w:ascii="Tahoma" w:hAnsi="Tahoma" w:cs="Tahoma"/>
          <w:b w:val="0"/>
          <w:color w:val="auto"/>
          <w:sz w:val="40"/>
          <w:szCs w:val="40"/>
        </w:rPr>
      </w:pPr>
      <w:r w:rsidRPr="00202E0C">
        <w:rPr>
          <w:rFonts w:ascii="Tahoma" w:hAnsi="Tahoma" w:cs="Tahoma"/>
          <w:color w:val="auto"/>
          <w:sz w:val="40"/>
          <w:szCs w:val="40"/>
        </w:rPr>
        <w:lastRenderedPageBreak/>
        <w:t>9. PROGRAME, PROIECTE, REPREZENTARE INTERNAŢIONALĂ ÎN ANUL 2018</w:t>
      </w:r>
    </w:p>
    <w:p w:rsidR="00202E0C" w:rsidRPr="00202E0C" w:rsidRDefault="00202E0C" w:rsidP="00202E0C">
      <w:pPr>
        <w:spacing w:after="120"/>
        <w:jc w:val="center"/>
        <w:rPr>
          <w:rFonts w:ascii="Tahoma" w:hAnsi="Tahoma" w:cs="Tahoma"/>
          <w:b w:val="0"/>
          <w:color w:val="auto"/>
          <w:sz w:val="40"/>
          <w:szCs w:val="40"/>
        </w:rPr>
      </w:pPr>
    </w:p>
    <w:p w:rsidR="00202E0C" w:rsidRPr="00202E0C" w:rsidRDefault="00202E0C" w:rsidP="00202E0C">
      <w:pPr>
        <w:ind w:firstLine="708"/>
        <w:rPr>
          <w:rFonts w:cstheme="minorHAnsi"/>
          <w:b w:val="0"/>
          <w:color w:val="auto"/>
          <w:szCs w:val="28"/>
        </w:rPr>
      </w:pPr>
      <w:r w:rsidRPr="00202E0C">
        <w:rPr>
          <w:rFonts w:cstheme="minorHAnsi"/>
          <w:b w:val="0"/>
          <w:color w:val="auto"/>
          <w:szCs w:val="28"/>
        </w:rPr>
        <w:t>În cursul anului 2018 Ministerul Apelor și Pădurilor, prin Directia Generală Păduri, a desfășurat următoarele acțiuni în plan internațional din domeniul de activitate al autorității publice centrale care răspunde de silvicultură:</w:t>
      </w:r>
    </w:p>
    <w:p w:rsidR="00202E0C" w:rsidRPr="00202E0C" w:rsidRDefault="00202E0C" w:rsidP="00202E0C">
      <w:pPr>
        <w:rPr>
          <w:rFonts w:cstheme="minorHAnsi"/>
          <w:b w:val="0"/>
          <w:color w:val="auto"/>
          <w:szCs w:val="28"/>
        </w:rPr>
      </w:pPr>
    </w:p>
    <w:p w:rsidR="00202E0C" w:rsidRPr="00202E0C" w:rsidRDefault="00202E0C" w:rsidP="00202E0C">
      <w:pPr>
        <w:rPr>
          <w:rFonts w:cstheme="minorHAnsi"/>
          <w:b w:val="0"/>
          <w:color w:val="auto"/>
          <w:szCs w:val="28"/>
        </w:rPr>
      </w:pPr>
    </w:p>
    <w:p w:rsidR="00202E0C" w:rsidRPr="00202E0C" w:rsidRDefault="00202E0C" w:rsidP="00202E0C">
      <w:pPr>
        <w:rPr>
          <w:rFonts w:cstheme="minorHAnsi"/>
          <w:b w:val="0"/>
          <w:color w:val="auto"/>
          <w:szCs w:val="28"/>
        </w:rPr>
      </w:pPr>
      <w:r w:rsidRPr="00202E0C">
        <w:rPr>
          <w:rFonts w:cstheme="minorHAnsi"/>
          <w:b w:val="0"/>
          <w:color w:val="auto"/>
          <w:szCs w:val="28"/>
        </w:rPr>
        <w:t>-P</w:t>
      </w:r>
      <w:r w:rsidRPr="00202E0C">
        <w:rPr>
          <w:rFonts w:eastAsia="Times New Roman" w:cstheme="minorHAnsi"/>
          <w:b w:val="0"/>
          <w:bCs/>
          <w:color w:val="auto"/>
          <w:szCs w:val="28"/>
          <w:lang w:val="en-GB" w:eastAsia="en-GB"/>
        </w:rPr>
        <w:t>articiparea delegației Ministerului Apelor și Pădurilor la Bruxelles, Belgia la reuniunile Grupului de Lucru privind Pădurile,  organizate de Consiliul Uniunii Europene,</w:t>
      </w:r>
      <w:r w:rsidRPr="00202E0C">
        <w:rPr>
          <w:rFonts w:cstheme="minorHAnsi"/>
          <w:b w:val="0"/>
          <w:color w:val="auto"/>
          <w:szCs w:val="28"/>
        </w:rPr>
        <w:t xml:space="preserve"> </w:t>
      </w:r>
      <w:r w:rsidRPr="00202E0C">
        <w:rPr>
          <w:rFonts w:eastAsia="Times New Roman" w:cstheme="minorHAnsi"/>
          <w:b w:val="0"/>
          <w:bCs/>
          <w:color w:val="auto"/>
          <w:szCs w:val="28"/>
          <w:lang w:val="en-GB" w:eastAsia="en-GB"/>
        </w:rPr>
        <w:t>în datele de 6 martie, 4-5 aprilie,30 mai, 19 iunie, 3-4 iulie, 3 octombrie, 19 noiembrie, 27 noiembrie și 10 decembrie 2018</w:t>
      </w:r>
      <w:r w:rsidRPr="00202E0C">
        <w:rPr>
          <w:rFonts w:eastAsia="Times New Roman" w:cstheme="minorHAnsi"/>
          <w:b w:val="0"/>
          <w:color w:val="auto"/>
          <w:szCs w:val="28"/>
          <w:shd w:val="clear" w:color="auto" w:fill="FFFFFF"/>
          <w:lang w:val="en-GB" w:eastAsia="en-GB"/>
        </w:rPr>
        <w:t>;</w:t>
      </w:r>
    </w:p>
    <w:p w:rsidR="00202E0C" w:rsidRPr="00202E0C" w:rsidRDefault="00202E0C" w:rsidP="00202E0C">
      <w:pPr>
        <w:shd w:val="clear" w:color="auto" w:fill="FFFFFF"/>
        <w:rPr>
          <w:rFonts w:eastAsia="Times New Roman" w:cstheme="minorHAnsi"/>
          <w:b w:val="0"/>
          <w:color w:val="auto"/>
          <w:szCs w:val="28"/>
          <w:lang w:val="en-GB" w:eastAsia="en-GB"/>
        </w:rPr>
      </w:pPr>
    </w:p>
    <w:p w:rsidR="00202E0C" w:rsidRPr="00202E0C" w:rsidRDefault="00202E0C" w:rsidP="00202E0C">
      <w:pPr>
        <w:shd w:val="clear" w:color="auto" w:fill="FFFFFF"/>
        <w:spacing w:line="276" w:lineRule="atLeast"/>
        <w:rPr>
          <w:rFonts w:eastAsia="Times New Roman" w:cstheme="minorHAnsi"/>
          <w:b w:val="0"/>
          <w:color w:val="auto"/>
          <w:szCs w:val="28"/>
          <w:lang w:val="en-GB" w:eastAsia="en-GB"/>
        </w:rPr>
      </w:pPr>
      <w:r w:rsidRPr="00202E0C">
        <w:rPr>
          <w:rFonts w:eastAsia="Times New Roman" w:cstheme="minorHAnsi"/>
          <w:b w:val="0"/>
          <w:bCs/>
          <w:color w:val="auto"/>
          <w:szCs w:val="28"/>
          <w:lang w:val="en-GB" w:eastAsia="en-GB"/>
        </w:rPr>
        <w:t>-Participarea delegației Ministerului Apelor și Pădurilor la Roma, în Italia  la Conferința internațională privind activitatea intersectorială în scopul stopării despăduririlor și creșterii suprafeței împădurite – de la aspirație la acțiune,  organizată de FAO, în perioada 20 - 22 februarie 2018</w:t>
      </w:r>
      <w:r w:rsidRPr="00202E0C">
        <w:rPr>
          <w:rFonts w:eastAsia="Times New Roman" w:cstheme="minorHAnsi"/>
          <w:b w:val="0"/>
          <w:color w:val="auto"/>
          <w:szCs w:val="28"/>
          <w:shd w:val="clear" w:color="auto" w:fill="FFFFFF"/>
          <w:lang w:val="en-GB" w:eastAsia="en-GB"/>
        </w:rPr>
        <w:t>;</w:t>
      </w:r>
      <w:r w:rsidRPr="00202E0C">
        <w:rPr>
          <w:rFonts w:eastAsia="Times New Roman" w:cstheme="minorHAnsi"/>
          <w:b w:val="0"/>
          <w:bCs/>
          <w:color w:val="auto"/>
          <w:szCs w:val="28"/>
          <w:lang w:val="en-GB" w:eastAsia="en-GB"/>
        </w:rPr>
        <w:t> </w:t>
      </w:r>
    </w:p>
    <w:p w:rsidR="00202E0C" w:rsidRPr="00202E0C" w:rsidRDefault="00202E0C" w:rsidP="00202E0C">
      <w:pPr>
        <w:shd w:val="clear" w:color="auto" w:fill="FFFFFF"/>
        <w:spacing w:line="276" w:lineRule="atLeast"/>
        <w:rPr>
          <w:rFonts w:eastAsia="Times New Roman" w:cstheme="minorHAnsi"/>
          <w:b w:val="0"/>
          <w:bCs/>
          <w:color w:val="auto"/>
          <w:szCs w:val="28"/>
          <w:lang w:val="en-GB" w:eastAsia="en-GB"/>
        </w:rPr>
      </w:pPr>
    </w:p>
    <w:p w:rsidR="00202E0C" w:rsidRPr="00202E0C" w:rsidRDefault="00202E0C" w:rsidP="00202E0C">
      <w:pPr>
        <w:shd w:val="clear" w:color="auto" w:fill="FFFFFF"/>
        <w:spacing w:line="276" w:lineRule="atLeast"/>
        <w:rPr>
          <w:rFonts w:eastAsia="Times New Roman" w:cstheme="minorHAnsi"/>
          <w:b w:val="0"/>
          <w:color w:val="auto"/>
          <w:szCs w:val="28"/>
          <w:lang w:val="en-GB" w:eastAsia="en-GB"/>
        </w:rPr>
      </w:pPr>
      <w:r w:rsidRPr="00202E0C">
        <w:rPr>
          <w:rFonts w:eastAsia="Times New Roman" w:cstheme="minorHAnsi"/>
          <w:b w:val="0"/>
          <w:bCs/>
          <w:color w:val="auto"/>
          <w:szCs w:val="28"/>
          <w:lang w:val="en-GB" w:eastAsia="en-GB"/>
        </w:rPr>
        <w:t>-Participarea delegației Ministerului Apelor și Pădurilor la Roma, în Italia la cea de-a 24-a sesiune a Comitetului pentru Păduri al Organizației pentru Alimentație și Agricultură a Națiunilor Unite (COFO), care va avea loc în perioada 16 - 20 iulie 2018, la sediul FAO din Roma, Italia</w:t>
      </w:r>
      <w:r w:rsidRPr="00202E0C">
        <w:rPr>
          <w:rFonts w:eastAsia="Times New Roman" w:cstheme="minorHAnsi"/>
          <w:b w:val="0"/>
          <w:color w:val="auto"/>
          <w:szCs w:val="28"/>
          <w:shd w:val="clear" w:color="auto" w:fill="FFFFFF"/>
          <w:lang w:val="en-GB" w:eastAsia="en-GB"/>
        </w:rPr>
        <w:t>;</w:t>
      </w:r>
    </w:p>
    <w:p w:rsidR="00202E0C" w:rsidRPr="00202E0C" w:rsidRDefault="00202E0C" w:rsidP="00202E0C">
      <w:pPr>
        <w:shd w:val="clear" w:color="auto" w:fill="FFFFFF"/>
        <w:rPr>
          <w:rFonts w:eastAsia="Times New Roman" w:cstheme="minorHAnsi"/>
          <w:b w:val="0"/>
          <w:color w:val="auto"/>
          <w:szCs w:val="28"/>
          <w:lang w:val="en-GB" w:eastAsia="en-GB"/>
        </w:rPr>
      </w:pPr>
    </w:p>
    <w:p w:rsidR="00202E0C" w:rsidRPr="00202E0C" w:rsidRDefault="00202E0C" w:rsidP="00202E0C">
      <w:pPr>
        <w:shd w:val="clear" w:color="auto" w:fill="FFFFFF"/>
        <w:spacing w:line="276" w:lineRule="atLeast"/>
        <w:rPr>
          <w:rFonts w:eastAsia="Times New Roman" w:cstheme="minorHAnsi"/>
          <w:b w:val="0"/>
          <w:color w:val="auto"/>
          <w:szCs w:val="28"/>
          <w:lang w:val="en-GB" w:eastAsia="en-GB"/>
        </w:rPr>
      </w:pPr>
      <w:r w:rsidRPr="00202E0C">
        <w:rPr>
          <w:rFonts w:eastAsia="Times New Roman" w:cstheme="minorHAnsi"/>
          <w:b w:val="0"/>
          <w:color w:val="auto"/>
          <w:szCs w:val="28"/>
          <w:lang w:val="en-GB" w:eastAsia="en-GB"/>
        </w:rPr>
        <w:t>-</w:t>
      </w:r>
      <w:r w:rsidRPr="00202E0C">
        <w:rPr>
          <w:rFonts w:eastAsia="Times New Roman" w:cstheme="minorHAnsi"/>
          <w:b w:val="0"/>
          <w:bCs/>
          <w:color w:val="auto"/>
          <w:szCs w:val="28"/>
          <w:lang w:val="en-GB" w:eastAsia="en-GB"/>
        </w:rPr>
        <w:t>Participarea delegației Ministerului Apelor și Pădurilor la Bratislava, în Slovacia la Masa Rotundă cu tema Acordul juridic cu caracter obligatoriu privind pădurile din Europa, în perioada 19-20 septembrie 2018</w:t>
      </w:r>
      <w:r w:rsidRPr="00202E0C">
        <w:rPr>
          <w:rFonts w:eastAsia="Times New Roman" w:cstheme="minorHAnsi"/>
          <w:b w:val="0"/>
          <w:color w:val="auto"/>
          <w:szCs w:val="28"/>
          <w:shd w:val="clear" w:color="auto" w:fill="FFFFFF"/>
          <w:lang w:val="en-GB" w:eastAsia="en-GB"/>
        </w:rPr>
        <w:t>;</w:t>
      </w:r>
    </w:p>
    <w:p w:rsidR="00202E0C" w:rsidRPr="00202E0C" w:rsidRDefault="00202E0C" w:rsidP="00202E0C">
      <w:pPr>
        <w:shd w:val="clear" w:color="auto" w:fill="FFFFFF"/>
        <w:rPr>
          <w:rFonts w:eastAsia="Times New Roman" w:cstheme="minorHAnsi"/>
          <w:b w:val="0"/>
          <w:color w:val="auto"/>
          <w:szCs w:val="28"/>
          <w:lang w:val="en-GB" w:eastAsia="en-GB"/>
        </w:rPr>
      </w:pPr>
    </w:p>
    <w:p w:rsidR="00202E0C" w:rsidRPr="00202E0C" w:rsidRDefault="00202E0C" w:rsidP="00202E0C">
      <w:pPr>
        <w:shd w:val="clear" w:color="auto" w:fill="FFFFFF"/>
        <w:spacing w:line="276" w:lineRule="atLeast"/>
        <w:rPr>
          <w:rFonts w:ascii="Tahoma" w:eastAsia="Times New Roman" w:hAnsi="Tahoma" w:cs="Tahoma"/>
          <w:b w:val="0"/>
          <w:color w:val="auto"/>
          <w:sz w:val="24"/>
          <w:szCs w:val="24"/>
          <w:lang w:val="en-GB" w:eastAsia="en-GB"/>
        </w:rPr>
      </w:pPr>
      <w:r w:rsidRPr="00202E0C">
        <w:rPr>
          <w:rFonts w:eastAsia="Times New Roman" w:cstheme="minorHAnsi"/>
          <w:b w:val="0"/>
          <w:color w:val="auto"/>
          <w:szCs w:val="28"/>
          <w:lang w:val="en-GB" w:eastAsia="en-GB"/>
        </w:rPr>
        <w:t>-</w:t>
      </w:r>
      <w:r w:rsidRPr="00202E0C">
        <w:rPr>
          <w:rFonts w:ascii="Tahoma" w:eastAsia="Times New Roman" w:hAnsi="Tahoma" w:cs="Tahoma"/>
          <w:b w:val="0"/>
          <w:color w:val="auto"/>
          <w:sz w:val="24"/>
          <w:szCs w:val="24"/>
          <w:lang w:val="en-GB" w:eastAsia="en-GB"/>
        </w:rPr>
        <w:t>Participarea la Bratislava în Slovacia  a delegației Ministerului Apelor și Pădurilor pentru a participa la întâlnirea la nivel de experți cu tema Acordul juridic cu caracter obligatoriu privind pădurile din Europa, în zilele de 5 și 6  decembrie 2018</w:t>
      </w:r>
      <w:r w:rsidRPr="00202E0C">
        <w:rPr>
          <w:rFonts w:eastAsia="Times New Roman" w:cstheme="minorHAnsi"/>
          <w:b w:val="0"/>
          <w:color w:val="auto"/>
          <w:szCs w:val="28"/>
          <w:shd w:val="clear" w:color="auto" w:fill="FFFFFF"/>
          <w:lang w:val="en-GB" w:eastAsia="en-GB"/>
        </w:rPr>
        <w:t>;</w:t>
      </w:r>
    </w:p>
    <w:p w:rsidR="00202E0C" w:rsidRPr="00202E0C" w:rsidRDefault="00202E0C" w:rsidP="00202E0C">
      <w:pPr>
        <w:shd w:val="clear" w:color="auto" w:fill="FFFFFF"/>
        <w:rPr>
          <w:rFonts w:ascii="Tahoma" w:eastAsia="Times New Roman" w:hAnsi="Tahoma" w:cs="Tahoma"/>
          <w:b w:val="0"/>
          <w:color w:val="auto"/>
          <w:sz w:val="24"/>
          <w:szCs w:val="24"/>
          <w:lang w:val="en-GB" w:eastAsia="en-GB"/>
        </w:rPr>
      </w:pPr>
    </w:p>
    <w:p w:rsidR="00202E0C" w:rsidRPr="00202E0C" w:rsidRDefault="00202E0C" w:rsidP="00202E0C">
      <w:pPr>
        <w:rPr>
          <w:rFonts w:eastAsia="Times New Roman" w:cstheme="minorHAnsi"/>
          <w:b w:val="0"/>
          <w:color w:val="auto"/>
          <w:szCs w:val="28"/>
          <w:lang w:val="en-GB" w:eastAsia="en-GB"/>
        </w:rPr>
      </w:pPr>
      <w:r w:rsidRPr="00202E0C">
        <w:rPr>
          <w:rFonts w:ascii="Tahoma" w:eastAsia="Times New Roman" w:hAnsi="Tahoma" w:cs="Tahoma"/>
          <w:b w:val="0"/>
          <w:color w:val="auto"/>
          <w:sz w:val="24"/>
          <w:szCs w:val="24"/>
          <w:shd w:val="clear" w:color="auto" w:fill="FFFFFF"/>
          <w:lang w:val="en-GB" w:eastAsia="en-GB"/>
        </w:rPr>
        <w:t>-</w:t>
      </w:r>
      <w:r w:rsidRPr="00202E0C">
        <w:rPr>
          <w:rFonts w:eastAsia="Times New Roman" w:cstheme="minorHAnsi"/>
          <w:b w:val="0"/>
          <w:color w:val="auto"/>
          <w:szCs w:val="28"/>
          <w:shd w:val="clear" w:color="auto" w:fill="FFFFFF"/>
          <w:lang w:val="en-GB" w:eastAsia="en-GB"/>
        </w:rPr>
        <w:t>Participarea</w:t>
      </w:r>
      <w:r w:rsidRPr="00202E0C">
        <w:rPr>
          <w:rFonts w:eastAsia="Times New Roman" w:cstheme="minorHAnsi"/>
          <w:b w:val="0"/>
          <w:bCs/>
          <w:color w:val="auto"/>
          <w:szCs w:val="28"/>
          <w:shd w:val="clear" w:color="auto" w:fill="FFFFFF"/>
          <w:lang w:val="en-GB" w:eastAsia="en-GB"/>
        </w:rPr>
        <w:t xml:space="preserve"> la Sofia </w:t>
      </w:r>
      <w:r w:rsidRPr="00202E0C">
        <w:rPr>
          <w:rFonts w:eastAsia="Times New Roman" w:cstheme="minorHAnsi"/>
          <w:b w:val="0"/>
          <w:bCs/>
          <w:color w:val="auto"/>
          <w:szCs w:val="28"/>
          <w:shd w:val="clear" w:color="auto" w:fill="FFFFFF"/>
          <w:lang w:eastAsia="en-GB"/>
        </w:rPr>
        <w:t>în</w:t>
      </w:r>
      <w:r w:rsidRPr="00202E0C">
        <w:rPr>
          <w:rFonts w:eastAsia="Times New Roman" w:cstheme="minorHAnsi"/>
          <w:b w:val="0"/>
          <w:bCs/>
          <w:color w:val="auto"/>
          <w:szCs w:val="28"/>
          <w:shd w:val="clear" w:color="auto" w:fill="FFFFFF"/>
          <w:lang w:val="en-GB" w:eastAsia="en-GB"/>
        </w:rPr>
        <w:t xml:space="preserve"> Bulgaria a delegației Ministerului Apelor și Pădurilor, pentru a participa la reuniunea informală a directorilor generali pentru păduri din Uniunea Europeană, organizată de președinția bulgară a Consiliului UE, în perioada 11 și 12 aprilie 2018</w:t>
      </w:r>
      <w:r w:rsidRPr="00202E0C">
        <w:rPr>
          <w:rFonts w:eastAsia="Times New Roman" w:cstheme="minorHAnsi"/>
          <w:b w:val="0"/>
          <w:color w:val="auto"/>
          <w:szCs w:val="28"/>
          <w:shd w:val="clear" w:color="auto" w:fill="FFFFFF"/>
          <w:lang w:val="en-GB" w:eastAsia="en-GB"/>
        </w:rPr>
        <w:t>;</w:t>
      </w:r>
    </w:p>
    <w:p w:rsidR="00202E0C" w:rsidRPr="00202E0C" w:rsidRDefault="00202E0C" w:rsidP="00202E0C">
      <w:pPr>
        <w:shd w:val="clear" w:color="auto" w:fill="FFFFFF"/>
        <w:rPr>
          <w:rFonts w:eastAsia="Times New Roman" w:cstheme="minorHAnsi"/>
          <w:b w:val="0"/>
          <w:color w:val="auto"/>
          <w:szCs w:val="28"/>
          <w:lang w:val="en-GB" w:eastAsia="en-GB"/>
        </w:rPr>
      </w:pPr>
    </w:p>
    <w:p w:rsidR="00202E0C" w:rsidRPr="00202E0C" w:rsidRDefault="00202E0C" w:rsidP="00202E0C">
      <w:pPr>
        <w:shd w:val="clear" w:color="auto" w:fill="FFFFFF"/>
        <w:rPr>
          <w:rFonts w:eastAsia="Times New Roman" w:cstheme="minorHAnsi"/>
          <w:b w:val="0"/>
          <w:color w:val="auto"/>
          <w:szCs w:val="28"/>
          <w:lang w:val="en-GB" w:eastAsia="en-GB"/>
        </w:rPr>
      </w:pPr>
      <w:bookmarkStart w:id="1" w:name="_Hlk525041156"/>
      <w:r w:rsidRPr="00202E0C">
        <w:rPr>
          <w:rFonts w:eastAsia="Times New Roman" w:cstheme="minorHAnsi"/>
          <w:b w:val="0"/>
          <w:color w:val="auto"/>
          <w:szCs w:val="28"/>
          <w:lang w:val="en-GB" w:eastAsia="en-GB"/>
        </w:rPr>
        <w:t>-</w:t>
      </w:r>
      <w:r w:rsidRPr="00202E0C">
        <w:rPr>
          <w:rFonts w:eastAsia="Times New Roman" w:cstheme="minorHAnsi"/>
          <w:b w:val="0"/>
          <w:bCs/>
          <w:color w:val="auto"/>
          <w:szCs w:val="28"/>
          <w:lang w:val="en-GB" w:eastAsia="en-GB"/>
        </w:rPr>
        <w:t>Participarea </w:t>
      </w:r>
      <w:bookmarkEnd w:id="1"/>
      <w:r w:rsidRPr="00202E0C">
        <w:rPr>
          <w:rFonts w:eastAsia="Times New Roman" w:cstheme="minorHAnsi"/>
          <w:b w:val="0"/>
          <w:bCs/>
          <w:color w:val="auto"/>
          <w:szCs w:val="28"/>
          <w:lang w:val="en-GB" w:eastAsia="en-GB"/>
        </w:rPr>
        <w:t>la Innsbruck în Austria a delegației Ministerului Apelor și Pădurilor, pentru a participa la Reuniunea informală a directorilor generali pentru păduri din Uniunea Europeană, organizată de Președinția Austriei a Consiliului Uniunii Europene în perioada 15-17 octombrie 2018</w:t>
      </w:r>
      <w:r w:rsidRPr="00202E0C">
        <w:rPr>
          <w:rFonts w:eastAsia="Times New Roman" w:cstheme="minorHAnsi"/>
          <w:b w:val="0"/>
          <w:color w:val="auto"/>
          <w:szCs w:val="28"/>
          <w:shd w:val="clear" w:color="auto" w:fill="FFFFFF"/>
          <w:lang w:val="en-GB" w:eastAsia="en-GB"/>
        </w:rPr>
        <w:t>;</w:t>
      </w:r>
    </w:p>
    <w:p w:rsidR="00202E0C" w:rsidRPr="00202E0C" w:rsidRDefault="00202E0C" w:rsidP="00202E0C">
      <w:pPr>
        <w:rPr>
          <w:rFonts w:cstheme="minorHAnsi"/>
          <w:b w:val="0"/>
          <w:color w:val="auto"/>
          <w:szCs w:val="28"/>
        </w:rPr>
      </w:pPr>
    </w:p>
    <w:p w:rsidR="00202E0C" w:rsidRPr="00202E0C" w:rsidRDefault="00202E0C" w:rsidP="00202E0C">
      <w:pPr>
        <w:ind w:firstLine="708"/>
        <w:rPr>
          <w:rFonts w:cstheme="minorHAnsi"/>
          <w:b w:val="0"/>
          <w:color w:val="auto"/>
          <w:szCs w:val="28"/>
        </w:rPr>
      </w:pPr>
    </w:p>
    <w:p w:rsidR="00202E0C" w:rsidRPr="00202E0C" w:rsidRDefault="00202E0C" w:rsidP="00202E0C">
      <w:pPr>
        <w:rPr>
          <w:rFonts w:eastAsia="Times New Roman" w:cstheme="minorHAnsi"/>
          <w:b w:val="0"/>
          <w:color w:val="auto"/>
          <w:szCs w:val="28"/>
          <w:shd w:val="clear" w:color="auto" w:fill="FFFFFF"/>
          <w:lang w:val="en-GB" w:eastAsia="en-GB"/>
        </w:rPr>
      </w:pPr>
      <w:r w:rsidRPr="00202E0C">
        <w:rPr>
          <w:rFonts w:eastAsia="Times New Roman" w:cstheme="minorHAnsi"/>
          <w:b w:val="0"/>
          <w:color w:val="auto"/>
          <w:szCs w:val="28"/>
          <w:shd w:val="clear" w:color="auto" w:fill="FFFFFF"/>
          <w:lang w:val="en-GB" w:eastAsia="en-GB"/>
        </w:rPr>
        <w:t>- Participarea la Forumul Regional pentru Dezvoltare Durabilă, reuniune cu caracter pregătitor pentru Forumul Politic la Nivel Înalt (New York, 9-19 iulie 2018), Geneva, 1-2 martie 2018;</w:t>
      </w:r>
    </w:p>
    <w:p w:rsidR="00202E0C" w:rsidRPr="00202E0C" w:rsidRDefault="00202E0C" w:rsidP="00202E0C">
      <w:pPr>
        <w:rPr>
          <w:rFonts w:eastAsia="Times New Roman" w:cstheme="minorHAnsi"/>
          <w:b w:val="0"/>
          <w:color w:val="auto"/>
          <w:szCs w:val="28"/>
          <w:shd w:val="clear" w:color="auto" w:fill="FFFFFF"/>
          <w:lang w:val="en-GB" w:eastAsia="en-GB"/>
        </w:rPr>
      </w:pPr>
      <w:r w:rsidRPr="00202E0C">
        <w:rPr>
          <w:rFonts w:ascii="Tahoma" w:eastAsia="Times New Roman" w:hAnsi="Tahoma" w:cs="Tahoma"/>
          <w:b w:val="0"/>
          <w:color w:val="auto"/>
          <w:sz w:val="24"/>
          <w:szCs w:val="24"/>
          <w:lang w:val="en-GB" w:eastAsia="en-GB"/>
        </w:rPr>
        <w:br/>
      </w:r>
      <w:r w:rsidRPr="00202E0C">
        <w:rPr>
          <w:rFonts w:eastAsia="Times New Roman" w:cstheme="minorHAnsi"/>
          <w:b w:val="0"/>
          <w:color w:val="auto"/>
          <w:szCs w:val="28"/>
          <w:shd w:val="clear" w:color="auto" w:fill="FFFFFF"/>
          <w:lang w:val="en-GB" w:eastAsia="en-GB"/>
        </w:rPr>
        <w:t>- Participarea la nivelul conducerii ministerului la cea de-a 13-a sesiune a Forumului Națiunilor Unite privind Pădurile (UNFF14), New York, 7–11 mai 2018;</w:t>
      </w:r>
      <w:r w:rsidRPr="00202E0C">
        <w:rPr>
          <w:rFonts w:eastAsia="Times New Roman" w:cstheme="minorHAnsi"/>
          <w:b w:val="0"/>
          <w:color w:val="auto"/>
          <w:szCs w:val="28"/>
          <w:shd w:val="clear" w:color="auto" w:fill="FFFFFF"/>
          <w:lang w:val="en-GB" w:eastAsia="en-GB"/>
        </w:rPr>
        <w:br/>
      </w:r>
      <w:r w:rsidRPr="00202E0C">
        <w:rPr>
          <w:rFonts w:eastAsia="Times New Roman" w:cstheme="minorHAnsi"/>
          <w:b w:val="0"/>
          <w:color w:val="auto"/>
          <w:sz w:val="24"/>
          <w:szCs w:val="24"/>
          <w:lang w:val="en-GB" w:eastAsia="en-GB"/>
        </w:rPr>
        <w:br/>
      </w:r>
      <w:r w:rsidRPr="00202E0C">
        <w:rPr>
          <w:rFonts w:eastAsia="Times New Roman" w:cstheme="minorHAnsi"/>
          <w:b w:val="0"/>
          <w:color w:val="auto"/>
          <w:szCs w:val="28"/>
          <w:shd w:val="clear" w:color="auto" w:fill="FFFFFF"/>
          <w:lang w:val="en-GB" w:eastAsia="en-GB"/>
        </w:rPr>
        <w:t>- Participarea la cea de-a doua întâlnire la nivel înalt a mecanismului de coordonare între Republica Populară Chineză și statele central și est-europene pentru cooperare în domeniul forestier, Conferința Ministerială "Schimbările climatice și silvicultura în secolul XXI” (14-15 mai 2018, Belgrad, Serbia) ;.</w:t>
      </w:r>
      <w:r w:rsidRPr="00202E0C">
        <w:rPr>
          <w:rFonts w:eastAsia="Times New Roman" w:cstheme="minorHAnsi"/>
          <w:b w:val="0"/>
          <w:color w:val="auto"/>
          <w:szCs w:val="28"/>
          <w:shd w:val="clear" w:color="auto" w:fill="FFFFFF"/>
          <w:lang w:val="en-GB" w:eastAsia="en-GB"/>
        </w:rPr>
        <w:br/>
      </w:r>
      <w:r w:rsidRPr="00202E0C">
        <w:rPr>
          <w:rFonts w:eastAsia="Times New Roman" w:cstheme="minorHAnsi"/>
          <w:b w:val="0"/>
          <w:color w:val="auto"/>
          <w:sz w:val="24"/>
          <w:szCs w:val="24"/>
          <w:lang w:val="en-GB" w:eastAsia="en-GB"/>
        </w:rPr>
        <w:br/>
      </w:r>
      <w:r w:rsidRPr="00202E0C">
        <w:rPr>
          <w:rFonts w:eastAsia="Times New Roman" w:cstheme="minorHAnsi"/>
          <w:b w:val="0"/>
          <w:color w:val="auto"/>
          <w:szCs w:val="28"/>
          <w:shd w:val="clear" w:color="auto" w:fill="FFFFFF"/>
          <w:lang w:val="en-GB" w:eastAsia="en-GB"/>
        </w:rPr>
        <w:t>- Participarea în cadrul delegației României conduse de d-na Grațiela Leocadia Gavrilescu, viceprim-ministru, ministrul mediului, la vizita oficială în Republica Chile având ca scop relansarea dialogului politic bazat și consolidat de relațiile diplomatice și consulare de peste 100 de ani între cele două state, cuprinzând întâlniri cu membri ai Guvernului Republicii Chile, reprezentanți ai administrației regionale și locale (oct, 2018) ;</w:t>
      </w:r>
      <w:r w:rsidRPr="00202E0C">
        <w:rPr>
          <w:rFonts w:eastAsia="Times New Roman" w:cstheme="minorHAnsi"/>
          <w:b w:val="0"/>
          <w:color w:val="auto"/>
          <w:szCs w:val="28"/>
          <w:shd w:val="clear" w:color="auto" w:fill="FFFFFF"/>
          <w:lang w:val="en-GB" w:eastAsia="en-GB"/>
        </w:rPr>
        <w:br/>
      </w:r>
      <w:r w:rsidRPr="00202E0C">
        <w:rPr>
          <w:rFonts w:eastAsia="Times New Roman" w:cstheme="minorHAnsi"/>
          <w:b w:val="0"/>
          <w:color w:val="auto"/>
          <w:sz w:val="24"/>
          <w:szCs w:val="24"/>
          <w:lang w:val="en-GB" w:eastAsia="en-GB"/>
        </w:rPr>
        <w:br/>
      </w:r>
      <w:r w:rsidRPr="00202E0C">
        <w:rPr>
          <w:rFonts w:eastAsia="Times New Roman" w:cstheme="minorHAnsi"/>
          <w:b w:val="0"/>
          <w:color w:val="auto"/>
          <w:szCs w:val="28"/>
          <w:shd w:val="clear" w:color="auto" w:fill="FFFFFF"/>
          <w:lang w:val="en-GB" w:eastAsia="en-GB"/>
        </w:rPr>
        <w:t>- Participarea la negocierea Protocolului Sesiunii a IX-a a Comisiei mixte interguvernamentale România - Baden Württenberg, care cuprinde și un capitol referitor la silvicultură;</w:t>
      </w:r>
      <w:r w:rsidRPr="00202E0C">
        <w:rPr>
          <w:rFonts w:eastAsia="Times New Roman" w:cstheme="minorHAnsi"/>
          <w:b w:val="0"/>
          <w:color w:val="auto"/>
          <w:szCs w:val="28"/>
          <w:shd w:val="clear" w:color="auto" w:fill="FFFFFF"/>
          <w:lang w:val="en-GB" w:eastAsia="en-GB"/>
        </w:rPr>
        <w:br/>
      </w:r>
      <w:r w:rsidRPr="00202E0C">
        <w:rPr>
          <w:rFonts w:eastAsia="Times New Roman" w:cstheme="minorHAnsi"/>
          <w:b w:val="0"/>
          <w:color w:val="auto"/>
          <w:sz w:val="24"/>
          <w:szCs w:val="24"/>
          <w:lang w:val="en-GB" w:eastAsia="en-GB"/>
        </w:rPr>
        <w:br/>
      </w:r>
      <w:r w:rsidRPr="00202E0C">
        <w:rPr>
          <w:rFonts w:eastAsia="Times New Roman" w:cstheme="minorHAnsi"/>
          <w:b w:val="0"/>
          <w:color w:val="auto"/>
          <w:szCs w:val="28"/>
          <w:shd w:val="clear" w:color="auto" w:fill="FFFFFF"/>
          <w:lang w:val="en-GB" w:eastAsia="en-GB"/>
        </w:rPr>
        <w:t>- Participarea, la nivelul conducerii ministerului, la seminarul „Managementul durabil al pădurilor”, organizat de Ambasada Canadei la București pentru România, Bulgaria și Republica Moldova, în colaborare cu Ministerul Resurselor Naturale și Silviculturii din Ontario, Canada (26.02.2018) ;</w:t>
      </w:r>
    </w:p>
    <w:p w:rsidR="00202E0C" w:rsidRPr="00202E0C" w:rsidRDefault="00202E0C" w:rsidP="00202E0C">
      <w:pPr>
        <w:rPr>
          <w:rFonts w:eastAsia="Times New Roman" w:cstheme="minorHAnsi"/>
          <w:b w:val="0"/>
          <w:color w:val="auto"/>
          <w:szCs w:val="28"/>
          <w:shd w:val="clear" w:color="auto" w:fill="FFFFFF"/>
          <w:lang w:val="en-GB" w:eastAsia="en-GB"/>
        </w:rPr>
      </w:pPr>
    </w:p>
    <w:p w:rsidR="00202E0C" w:rsidRPr="00202E0C" w:rsidRDefault="00202E0C" w:rsidP="00202E0C">
      <w:pPr>
        <w:rPr>
          <w:rFonts w:eastAsia="Times New Roman" w:cstheme="minorHAnsi"/>
          <w:b w:val="0"/>
          <w:color w:val="auto"/>
          <w:szCs w:val="28"/>
          <w:shd w:val="clear" w:color="auto" w:fill="FFFFFF"/>
          <w:lang w:eastAsia="en-GB"/>
        </w:rPr>
      </w:pPr>
      <w:r w:rsidRPr="00202E0C">
        <w:rPr>
          <w:rFonts w:eastAsia="Times New Roman" w:cstheme="minorHAnsi"/>
          <w:b w:val="0"/>
          <w:color w:val="auto"/>
          <w:szCs w:val="28"/>
          <w:shd w:val="clear" w:color="auto" w:fill="FFFFFF"/>
          <w:lang w:eastAsia="en-GB"/>
        </w:rPr>
        <w:lastRenderedPageBreak/>
        <w:t>-Participarea la întâlnirile Grupului de lucru Aspecte Internaționale de Mediu al Consiliului UE privind Deşertificarea, la Bruxelles;</w:t>
      </w:r>
    </w:p>
    <w:p w:rsidR="00202E0C" w:rsidRPr="00202E0C" w:rsidRDefault="00202E0C" w:rsidP="00202E0C">
      <w:pPr>
        <w:rPr>
          <w:rFonts w:cstheme="minorHAnsi"/>
          <w:b w:val="0"/>
          <w:color w:val="auto"/>
        </w:rPr>
      </w:pPr>
    </w:p>
    <w:p w:rsidR="00202E0C" w:rsidRPr="00202E0C" w:rsidRDefault="00202E0C" w:rsidP="00202E0C">
      <w:pPr>
        <w:rPr>
          <w:rFonts w:eastAsia="Times New Roman" w:cstheme="minorHAnsi"/>
          <w:b w:val="0"/>
          <w:color w:val="auto"/>
          <w:szCs w:val="28"/>
          <w:shd w:val="clear" w:color="auto" w:fill="FFFFFF"/>
          <w:lang w:eastAsia="en-GB"/>
        </w:rPr>
      </w:pPr>
      <w:r w:rsidRPr="00202E0C">
        <w:rPr>
          <w:rFonts w:eastAsia="Times New Roman" w:cstheme="minorHAnsi"/>
          <w:b w:val="0"/>
          <w:color w:val="auto"/>
          <w:szCs w:val="28"/>
          <w:shd w:val="clear" w:color="auto" w:fill="FFFFFF"/>
          <w:lang w:eastAsia="en-GB"/>
        </w:rPr>
        <w:t>-Participarea la la cea de-a 42-a sesiune a Comitetului Patrimoniului Mondial al Organizației Națiunilor Unite pentru Educație, Știință și Cultură-UNESCO, în perioada 27 – 28 iunie 2018, Manama, Regatul Bahrain;</w:t>
      </w:r>
    </w:p>
    <w:p w:rsidR="00202E0C" w:rsidRPr="00202E0C" w:rsidRDefault="00202E0C" w:rsidP="00202E0C">
      <w:pPr>
        <w:rPr>
          <w:rFonts w:cstheme="minorHAnsi"/>
          <w:b w:val="0"/>
          <w:color w:val="auto"/>
        </w:rPr>
      </w:pPr>
    </w:p>
    <w:p w:rsidR="00202E0C" w:rsidRPr="00171C1E" w:rsidRDefault="00202E0C" w:rsidP="00202E0C">
      <w:pPr>
        <w:rPr>
          <w:rFonts w:cstheme="minorHAnsi"/>
        </w:rPr>
      </w:pPr>
      <w:r w:rsidRPr="00202E0C">
        <w:rPr>
          <w:rFonts w:eastAsia="Times New Roman" w:cstheme="minorHAnsi"/>
          <w:b w:val="0"/>
          <w:color w:val="auto"/>
          <w:szCs w:val="28"/>
          <w:shd w:val="clear" w:color="auto" w:fill="FFFFFF"/>
          <w:lang w:eastAsia="en-GB"/>
        </w:rPr>
        <w:t>-Participarea la conferința și întâlnirea internațională privind „Coordonarea și gestionarea siturilor patrimoniului mondial  -Pădurile de Fag Străvechi și Seculare din Carpați și din Alte Regiuni ale Europei”, în data de 23 iulie 2018, Viena, Austria;</w:t>
      </w:r>
      <w:r w:rsidRPr="00202E0C">
        <w:rPr>
          <w:rFonts w:eastAsia="Times New Roman" w:cstheme="minorHAnsi"/>
          <w:b w:val="0"/>
          <w:color w:val="000000"/>
          <w:szCs w:val="28"/>
          <w:shd w:val="clear" w:color="auto" w:fill="FFFFFF"/>
          <w:lang w:eastAsia="en-GB"/>
        </w:rPr>
        <w:br/>
      </w:r>
    </w:p>
    <w:p w:rsidR="00202E0C" w:rsidRDefault="00202E0C" w:rsidP="00202E0C">
      <w:pPr>
        <w:spacing w:after="120"/>
        <w:jc w:val="center"/>
        <w:rPr>
          <w:rFonts w:ascii="Tahoma" w:hAnsi="Tahoma" w:cs="Tahoma"/>
          <w:b w:val="0"/>
          <w:sz w:val="40"/>
          <w:szCs w:val="40"/>
        </w:rPr>
      </w:pPr>
    </w:p>
    <w:p w:rsidR="00202E0C" w:rsidRDefault="00202E0C" w:rsidP="00202E0C">
      <w:pPr>
        <w:spacing w:after="120"/>
        <w:jc w:val="center"/>
        <w:rPr>
          <w:rFonts w:ascii="Tahoma" w:hAnsi="Tahoma" w:cs="Tahoma"/>
          <w:b w:val="0"/>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3053F2" w:rsidRDefault="003053F2" w:rsidP="00202E0C">
      <w:pPr>
        <w:pStyle w:val="NormalWeb"/>
        <w:spacing w:before="0" w:beforeAutospacing="0" w:after="0" w:afterAutospacing="0"/>
        <w:jc w:val="center"/>
        <w:rPr>
          <w:rFonts w:ascii="Tahoma" w:hAnsi="Tahoma" w:cs="Tahoma"/>
          <w:b/>
          <w:sz w:val="40"/>
          <w:szCs w:val="40"/>
        </w:rPr>
      </w:pPr>
    </w:p>
    <w:p w:rsidR="003053F2" w:rsidRDefault="003053F2" w:rsidP="00202E0C">
      <w:pPr>
        <w:pStyle w:val="NormalWeb"/>
        <w:spacing w:before="0" w:beforeAutospacing="0" w:after="0" w:afterAutospacing="0"/>
        <w:jc w:val="center"/>
        <w:rPr>
          <w:rFonts w:ascii="Tahoma" w:hAnsi="Tahoma" w:cs="Tahoma"/>
          <w:b/>
          <w:sz w:val="40"/>
          <w:szCs w:val="40"/>
        </w:rPr>
      </w:pPr>
    </w:p>
    <w:p w:rsidR="003053F2" w:rsidRDefault="003053F2" w:rsidP="00202E0C">
      <w:pPr>
        <w:pStyle w:val="NormalWeb"/>
        <w:spacing w:before="0" w:beforeAutospacing="0" w:after="0" w:afterAutospacing="0"/>
        <w:jc w:val="center"/>
        <w:rPr>
          <w:rFonts w:ascii="Tahoma" w:hAnsi="Tahoma" w:cs="Tahoma"/>
          <w:b/>
          <w:sz w:val="40"/>
          <w:szCs w:val="40"/>
        </w:rPr>
      </w:pPr>
    </w:p>
    <w:p w:rsidR="003053F2" w:rsidRDefault="003053F2" w:rsidP="00202E0C">
      <w:pPr>
        <w:pStyle w:val="NormalWeb"/>
        <w:spacing w:before="0" w:beforeAutospacing="0" w:after="0" w:afterAutospacing="0"/>
        <w:jc w:val="center"/>
        <w:rPr>
          <w:rFonts w:ascii="Tahoma" w:hAnsi="Tahoma" w:cs="Tahoma"/>
          <w:b/>
          <w:sz w:val="40"/>
          <w:szCs w:val="40"/>
        </w:rPr>
      </w:pPr>
    </w:p>
    <w:p w:rsidR="003053F2" w:rsidRDefault="003053F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E2312" w:rsidRDefault="002E2312" w:rsidP="00202E0C">
      <w:pPr>
        <w:pStyle w:val="NormalWeb"/>
        <w:spacing w:before="0" w:beforeAutospacing="0" w:after="0" w:afterAutospacing="0"/>
        <w:jc w:val="center"/>
        <w:rPr>
          <w:rFonts w:ascii="Tahoma" w:hAnsi="Tahoma" w:cs="Tahoma"/>
          <w:b/>
          <w:sz w:val="40"/>
          <w:szCs w:val="40"/>
        </w:rPr>
      </w:pPr>
    </w:p>
    <w:p w:rsidR="00202E0C" w:rsidRDefault="00202E0C" w:rsidP="00202E0C">
      <w:pPr>
        <w:pStyle w:val="NormalWeb"/>
        <w:spacing w:before="0" w:beforeAutospacing="0" w:after="0" w:afterAutospacing="0"/>
        <w:jc w:val="center"/>
        <w:rPr>
          <w:rFonts w:ascii="Tahoma" w:hAnsi="Tahoma" w:cs="Tahoma"/>
          <w:b/>
          <w:sz w:val="40"/>
          <w:szCs w:val="40"/>
        </w:rPr>
      </w:pPr>
      <w:r>
        <w:rPr>
          <w:rFonts w:ascii="Tahoma" w:hAnsi="Tahoma" w:cs="Tahoma"/>
          <w:b/>
          <w:sz w:val="40"/>
          <w:szCs w:val="40"/>
        </w:rPr>
        <w:lastRenderedPageBreak/>
        <w:t>10.  CONCLUZII</w:t>
      </w:r>
    </w:p>
    <w:p w:rsidR="00202E0C" w:rsidRDefault="00202E0C" w:rsidP="00202E0C">
      <w:pPr>
        <w:tabs>
          <w:tab w:val="left" w:pos="7440"/>
        </w:tabs>
        <w:ind w:right="363" w:firstLine="720"/>
        <w:rPr>
          <w:rFonts w:cs="Tahoma"/>
          <w:szCs w:val="28"/>
        </w:rPr>
      </w:pP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 xml:space="preserve">Fondul forestier al României se află într-un proces generat de schimbările pe care societatea  actuală le parcurge, atât sub influenţa factorilor interni, cât  şi a celor externi.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 xml:space="preserve">Ponderea fondului forestier proprietate publică a statului  este de 48,4 %, a fondului forestier proprietate  privată este de 34,1%, a fondului forestier proprietate publică a unităţilor administrativ-teritoriale este de 15,9 % şi a fondului forestier proprietate privată a unităţilor administrativ-teritoriale este de 1,6%. Procesul de retrocedare a terenurilor forestiere a generat o diversificare a formelor de proprietate, acesta  fiind  în continuare un factor important, cu  intensitate şi efecte ce vor putea fi evaluate abia dupa o perioadă lungă de timp.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Legislaţia în domeniul forestier este  într-un proces permanent de  adaptare și modificare determinat de evoluţia structurii proprietăţii dar şi de amplificarea cerinţelor şi aşteptărilor societăţii privind rolul şi influenţa pe care pădurea trebuie să le îndeplinească.</w:t>
      </w:r>
      <w:r w:rsidRPr="00202E0C">
        <w:rPr>
          <w:rFonts w:cs="Tahoma"/>
          <w:b w:val="0"/>
          <w:bCs/>
          <w:iCs/>
          <w:color w:val="auto"/>
          <w:szCs w:val="28"/>
        </w:rPr>
        <w:t xml:space="preserve">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 xml:space="preserve">Aspectele negative care afectează fondul forestier sunt cele produse de aplicarea numeroaselor modificări ale legislaţiei pentru reconstituirea dreptului de proprietate, cu repercursiuni negative asupra administrării eficiente a suprafeţelor care fac obiectul litigiilor dar şi a celor legate de atestarea domeniului public prin care se modifică regimul juridic al unor terenuri forestiere. </w:t>
      </w:r>
    </w:p>
    <w:p w:rsidR="00202E0C" w:rsidRPr="00202E0C" w:rsidRDefault="00202E0C" w:rsidP="00202E0C">
      <w:pPr>
        <w:tabs>
          <w:tab w:val="left" w:pos="720"/>
          <w:tab w:val="left" w:pos="7440"/>
        </w:tabs>
        <w:ind w:firstLine="720"/>
        <w:rPr>
          <w:rFonts w:cs="Tahoma"/>
          <w:b w:val="0"/>
          <w:color w:val="auto"/>
          <w:szCs w:val="28"/>
        </w:rPr>
      </w:pPr>
      <w:r w:rsidRPr="00202E0C">
        <w:rPr>
          <w:rFonts w:cs="Tahoma"/>
          <w:b w:val="0"/>
          <w:color w:val="auto"/>
          <w:szCs w:val="28"/>
        </w:rPr>
        <w:t>Tăierile ilegale de arbori constatate în anul 2018 în pădurile proprietate publică a statului și din cele aparținând persoanelor fizice și juridice s-au menținut la nivelul ultimilor ani, ca urmare a aplicării prevederilor Regulamentului (UE) nr. 995/2010 al Parlamentului European şi al Consiliului din 20 octombrie 2010 de stabilire a obligaţiilor ce revin operatorilor care introduc pe piaţă lemn şi produse din lemn („due diligence”) și prin adoptarea unor măsuri de întărire a capacității instituționale de control prin înființarea Gărzilor forestiere.</w:t>
      </w:r>
    </w:p>
    <w:p w:rsidR="00202E0C" w:rsidRPr="00202E0C" w:rsidRDefault="00202E0C" w:rsidP="00202E0C">
      <w:pPr>
        <w:tabs>
          <w:tab w:val="left" w:pos="720"/>
          <w:tab w:val="left" w:pos="7440"/>
        </w:tabs>
        <w:ind w:firstLine="720"/>
        <w:rPr>
          <w:rStyle w:val="slitbdy"/>
          <w:rFonts w:cs="Tahoma"/>
          <w:b w:val="0"/>
          <w:color w:val="auto"/>
        </w:rPr>
      </w:pPr>
      <w:r w:rsidRPr="00202E0C">
        <w:rPr>
          <w:rFonts w:cs="Tahoma"/>
          <w:b w:val="0"/>
          <w:bCs/>
          <w:iCs/>
          <w:color w:val="auto"/>
          <w:szCs w:val="28"/>
        </w:rPr>
        <w:t xml:space="preserve"> Inițierea dezvoltării sistemului informatic integrat de urmărire a materialelor lemnoase SUMAL, operaţionalizarea sistemului FMIMS şi dezvoltarea sistemului ”Radarul Pădurilor”, de alertare a instituţiilor cu responsabilităţi în materie, a avut ca efect diminuarea fenomenului infracțional din silvicultură</w:t>
      </w:r>
      <w:r w:rsidRPr="00202E0C">
        <w:rPr>
          <w:rStyle w:val="slitbdy"/>
          <w:rFonts w:cs="Tahoma"/>
          <w:b w:val="0"/>
          <w:color w:val="auto"/>
          <w:szCs w:val="28"/>
        </w:rPr>
        <w:t xml:space="preserve">.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 xml:space="preserve">În acest context, managementul pădurilor României este privit la scară globală, regională şi locală urmărind optimizarea multiplelor funcţii specifice ecosistemelor </w:t>
      </w:r>
      <w:r w:rsidRPr="00202E0C">
        <w:rPr>
          <w:rFonts w:cs="Tahoma"/>
          <w:b w:val="0"/>
          <w:color w:val="auto"/>
          <w:szCs w:val="28"/>
        </w:rPr>
        <w:lastRenderedPageBreak/>
        <w:t xml:space="preserve">forestiere: economice, ecologice, sociale, culturale,  asigurând generaţiilor  viitoare satisfacerea propriilor nevoi, pe baza amenajamentului silvic.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Administraţia silvică este cea care asigură aplicarea prevederilor amenajamentelor silvice şi rolul important al acesteia nu trebuie subestimat, având în vedere că pentru realizarea și conducerea unei păduri de la instalare şi până la exploatarea masei  lemnoase  sunt necesari zeci de ani şi uneori peste un secol, o perioada îndelungată de timp raportată la durata medie de viaţă a omului și a nevoilor sale materiale.</w:t>
      </w:r>
    </w:p>
    <w:p w:rsidR="00202E0C" w:rsidRPr="00202E0C" w:rsidRDefault="00202E0C" w:rsidP="00202E0C">
      <w:pPr>
        <w:tabs>
          <w:tab w:val="left" w:pos="720"/>
          <w:tab w:val="left" w:pos="7440"/>
        </w:tabs>
        <w:ind w:firstLine="720"/>
        <w:rPr>
          <w:rFonts w:cs="Tahoma"/>
          <w:b w:val="0"/>
          <w:color w:val="auto"/>
          <w:szCs w:val="28"/>
        </w:rPr>
      </w:pPr>
      <w:r w:rsidRPr="00202E0C">
        <w:rPr>
          <w:rFonts w:cs="Tahoma"/>
          <w:b w:val="0"/>
          <w:color w:val="auto"/>
          <w:szCs w:val="28"/>
        </w:rPr>
        <w:t xml:space="preserve">Arboretele sunt  afectate de  fenomene de uscare  în special  datorită secetelor prelungite, poluării industriale interne şi transfrontaliere,  păşunatului  abuziv, etc. </w:t>
      </w:r>
    </w:p>
    <w:p w:rsidR="00202E0C" w:rsidRPr="00202E0C" w:rsidRDefault="00202E0C" w:rsidP="00202E0C">
      <w:pPr>
        <w:tabs>
          <w:tab w:val="left" w:pos="720"/>
          <w:tab w:val="left" w:pos="7440"/>
        </w:tabs>
        <w:ind w:firstLine="720"/>
        <w:rPr>
          <w:rFonts w:cs="Tahoma"/>
          <w:b w:val="0"/>
          <w:color w:val="auto"/>
          <w:szCs w:val="28"/>
        </w:rPr>
      </w:pPr>
      <w:r w:rsidRPr="00202E0C">
        <w:rPr>
          <w:rFonts w:cs="Tahoma"/>
          <w:b w:val="0"/>
          <w:color w:val="auto"/>
          <w:szCs w:val="28"/>
        </w:rPr>
        <w:t xml:space="preserve">Starea drumurilor forestiere, atât de necesare pentru administrarea optimă a fondului forestier, este afectată de inundaţii și alți factori distructivi, refacerea acestor drumuri și întreținerea celor necesitând necesitând fonduri consistente.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 xml:space="preserve">În cursul anului 2018 a fost alocată de la bugetul de stat suma de </w:t>
      </w:r>
      <w:r w:rsidRPr="00202E0C">
        <w:rPr>
          <w:rFonts w:cs="Tahoma"/>
          <w:b w:val="0"/>
          <w:color w:val="auto"/>
        </w:rPr>
        <w:t>23,44 milioane lei pentru compensarea</w:t>
      </w:r>
      <w:r w:rsidRPr="00202E0C">
        <w:rPr>
          <w:rFonts w:cs="Tahoma"/>
          <w:b w:val="0"/>
          <w:color w:val="auto"/>
          <w:szCs w:val="28"/>
        </w:rPr>
        <w:t xml:space="preserve"> </w:t>
      </w:r>
      <w:r w:rsidRPr="00202E0C">
        <w:rPr>
          <w:rStyle w:val="ln2tlitera"/>
          <w:rFonts w:cs="Tahoma"/>
          <w:b w:val="0"/>
          <w:color w:val="auto"/>
          <w:szCs w:val="28"/>
        </w:rPr>
        <w:t xml:space="preserve">contravalorii produselor pe care proprietarii nu le recoltează, datorită funcţiilor de protecţie stabilite prin amenajamente silvice care determină restricţii în recoltarea de masă lemnoasă și suma </w:t>
      </w:r>
      <w:r w:rsidRPr="00202E0C">
        <w:rPr>
          <w:rFonts w:cs="Tahoma"/>
          <w:b w:val="0"/>
          <w:color w:val="auto"/>
        </w:rPr>
        <w:t xml:space="preserve">6,046 milioane lei pentru </w:t>
      </w:r>
      <w:r w:rsidRPr="00202E0C">
        <w:rPr>
          <w:rFonts w:cs="Tahoma"/>
          <w:b w:val="0"/>
          <w:color w:val="auto"/>
          <w:szCs w:val="28"/>
        </w:rPr>
        <w:t>asigurarea pazei fondului forestier aparținând proprietarilor persoanelor fizice și juridice cu suprafețe mai mici de 30 ha. Sumele acordate în cursul anului 2018 au acoperit doar parțial necesarul lucrărilor și serviciilor silvice la nivelul întregului fond forestier al României fiind necesară creșterea sumelor alocate de la bugetul de stat.</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 xml:space="preserve">Dincolo de valoarea lor economică, pădurile din România au un potenţial important din punct de vedere al utilizării multifuncţionale a terenurilor, reprezentând atât o sursă de bunuri de natură socială, cât şi de avantaje privitoare la protecţia mediului.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Peste jumătate din pădurile din România sunt clasificate ca având funcţii speciale de protecţie (protecţia solului, protecţia apelor, protecţia climei, conservarea faunei sălbatice şi funcţii de recreere), iar restul pădurilor au funcţii de producţie şi protecţie. În afara funcțiilor de protecție și de producție pădurile mai îndeplinesc și alte funcții cum sunt: recreerea şi vânătoarea, protecţia împotriva inundaţiilor (prin reglarea circuitului apei în natură), conservarea biodiversităţii (în special a habitatului faunei sălbatice), atenuarea modificărilor climatice (prin sechestrarea carbonului în sol), funcția estetică şi cea culturală.</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 xml:space="preserve">Privită  în ansamblu  pădurea este un sistem  ecologic complex care adăposteşte o multitudine de specii vegetale şi animale, fixează solul acţionând în </w:t>
      </w:r>
      <w:r w:rsidRPr="00202E0C">
        <w:rPr>
          <w:rFonts w:cs="Tahoma"/>
          <w:b w:val="0"/>
          <w:color w:val="auto"/>
          <w:szCs w:val="28"/>
        </w:rPr>
        <w:lastRenderedPageBreak/>
        <w:t xml:space="preserve">special împotriva eroziunii acestuia şi a alunecărilor de teren, reduce impactul factorilor poluanţi şi nu în ultimul rând poate constitui o sursă de material lemnos regenerabil în condiţiile unei gestionări coerente şi responsabile. Aceasta deţine un rol deosebit de important în producerea a 2/3 din oxigen  şi absobţia  Co2 din atmosferă, având totodată  şi rol de recreere prin efectele terapeutice.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Prin reconstrucţia ecologică se urmăreşte reintroducerea în circuitul productiv a terenurilor  care si-au pierdut parţial sau total capacitatea de producţie agricolă.</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Pădurea produce masă lemnoasă necesară societăţii umane însă bogăţia pe care o aduce nu se reduce numai la acest aspect. Ea reprezintă o sursă regenerabilă de alte produse (faună de interes cinegetic, peşte din apele de munte, din crescătorii, bălţi şi iazuri din fondul forestier, materii prime necesare industriei farmaceutice, fructe de pădure, seminţe forestiere, plante medicinale şi aromatice, răşină, ciuperci comestibile, arbori şi arbuşti ornamentali) dar şi de beneficii considerabile şi necuantificabile financiar pentru societatea umană.</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 xml:space="preserve">Presiunile antropice  au crescut în intensitate şi sunt în legătură directă cu continuitatea sau dispariţia suprafeţelor acoperite cu vegetaţie forestieră.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 xml:space="preserve">Pentru o evoluţie pozitivă sunt necesare eforturi susţinute coordonate pentru alocarea de fonduri substanţiale destinate conştientizării populaţia şi reducerii presiunii antropice asupra pădurii. Deasemenea  sunt necesare fonduri pentru prevenirea și combaterea tăierilor ilegale și administrarea  în regim silvic a întregului fond forestier. </w:t>
      </w:r>
    </w:p>
    <w:p w:rsidR="00202E0C" w:rsidRPr="00202E0C" w:rsidRDefault="00202E0C" w:rsidP="00202E0C">
      <w:pPr>
        <w:tabs>
          <w:tab w:val="left" w:pos="7440"/>
        </w:tabs>
        <w:ind w:firstLine="720"/>
        <w:rPr>
          <w:rFonts w:cs="Tahoma"/>
          <w:b w:val="0"/>
          <w:color w:val="auto"/>
          <w:szCs w:val="28"/>
        </w:rPr>
      </w:pPr>
      <w:r w:rsidRPr="00202E0C">
        <w:rPr>
          <w:rFonts w:cs="Tahoma"/>
          <w:b w:val="0"/>
          <w:color w:val="auto"/>
          <w:szCs w:val="28"/>
        </w:rPr>
        <w:t>O atenție deosebită trebuie acordată regenerării pădurilor astfel încât o nouă generație să înlocuiască  arboretele mature care au fost înlăturate prin lucrări de recoltare a masei lemnoase. Modul de regenerare a pădurilor țării noastre va oglindi în faţa generaţiilor viitoare respectul nostru faţă de noi înşine dar şi faţă de întreaga umanitate.</w:t>
      </w:r>
    </w:p>
    <w:p w:rsidR="00202E0C" w:rsidRPr="00202E0C" w:rsidRDefault="00202E0C" w:rsidP="00202E0C">
      <w:pPr>
        <w:pStyle w:val="NormalWeb"/>
        <w:spacing w:before="0" w:beforeAutospacing="0" w:after="0" w:afterAutospacing="0"/>
        <w:jc w:val="both"/>
        <w:rPr>
          <w:rFonts w:ascii="Calibri" w:hAnsi="Calibri" w:cs="Tahoma"/>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spacing w:before="0" w:beforeAutospacing="0" w:after="0" w:afterAutospacing="0"/>
        <w:jc w:val="both"/>
        <w:rPr>
          <w:rFonts w:ascii="Calibri" w:hAnsi="Calibri" w:cs="Tahoma"/>
          <w:b/>
          <w:i/>
          <w:sz w:val="28"/>
          <w:szCs w:val="28"/>
        </w:rPr>
      </w:pPr>
      <w:r>
        <w:rPr>
          <w:rFonts w:ascii="Calibri" w:hAnsi="Calibri" w:cs="Tahoma"/>
          <w:b/>
          <w:i/>
          <w:sz w:val="28"/>
          <w:szCs w:val="28"/>
        </w:rPr>
        <w:t>SURSE</w:t>
      </w: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numPr>
          <w:ilvl w:val="0"/>
          <w:numId w:val="28"/>
        </w:numPr>
        <w:spacing w:before="0" w:beforeAutospacing="0" w:after="0" w:afterAutospacing="0"/>
        <w:jc w:val="both"/>
        <w:rPr>
          <w:rFonts w:ascii="Calibri" w:hAnsi="Calibri" w:cs="Tahoma"/>
          <w:b/>
          <w:sz w:val="28"/>
          <w:szCs w:val="28"/>
        </w:rPr>
      </w:pPr>
      <w:r>
        <w:rPr>
          <w:rFonts w:ascii="Calibri" w:hAnsi="Calibri" w:cs="Tahoma"/>
          <w:b/>
          <w:sz w:val="28"/>
          <w:szCs w:val="28"/>
        </w:rPr>
        <w:t>Statistica activităților din silvicultură anul 2018- Institutul Național de Statistică</w:t>
      </w: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numPr>
          <w:ilvl w:val="0"/>
          <w:numId w:val="28"/>
        </w:numPr>
        <w:spacing w:before="0" w:beforeAutospacing="0" w:after="0" w:afterAutospacing="0"/>
        <w:jc w:val="both"/>
        <w:rPr>
          <w:rFonts w:ascii="Calibri" w:hAnsi="Calibri" w:cs="Tahoma"/>
          <w:b/>
          <w:sz w:val="28"/>
          <w:szCs w:val="28"/>
        </w:rPr>
      </w:pPr>
      <w:r>
        <w:rPr>
          <w:rFonts w:ascii="Calibri" w:hAnsi="Calibri" w:cs="Tahoma"/>
          <w:b/>
          <w:sz w:val="28"/>
          <w:szCs w:val="28"/>
        </w:rPr>
        <w:t>Raport privind starea fondului forestier administrat de Regia Națională a Pădurilor-Romsilva în anul 2018</w:t>
      </w: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numPr>
          <w:ilvl w:val="0"/>
          <w:numId w:val="28"/>
        </w:numPr>
        <w:spacing w:before="0" w:beforeAutospacing="0" w:after="0" w:afterAutospacing="0"/>
        <w:jc w:val="both"/>
        <w:rPr>
          <w:rFonts w:ascii="Calibri" w:hAnsi="Calibri" w:cs="Tahoma"/>
          <w:b/>
          <w:sz w:val="28"/>
          <w:szCs w:val="28"/>
        </w:rPr>
      </w:pPr>
      <w:r>
        <w:rPr>
          <w:rFonts w:ascii="Calibri" w:hAnsi="Calibri" w:cs="Tahoma"/>
          <w:b/>
          <w:sz w:val="28"/>
          <w:szCs w:val="28"/>
        </w:rPr>
        <w:t>Inventarul Forestier Național</w:t>
      </w: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numPr>
          <w:ilvl w:val="0"/>
          <w:numId w:val="28"/>
        </w:numPr>
        <w:spacing w:before="0" w:beforeAutospacing="0" w:after="0" w:afterAutospacing="0"/>
        <w:jc w:val="both"/>
        <w:rPr>
          <w:rFonts w:ascii="Calibri" w:hAnsi="Calibri" w:cs="Tahoma"/>
          <w:b/>
          <w:sz w:val="28"/>
          <w:szCs w:val="28"/>
        </w:rPr>
      </w:pPr>
      <w:r>
        <w:rPr>
          <w:rFonts w:ascii="Calibri" w:hAnsi="Calibri" w:cs="Tahoma"/>
          <w:b/>
          <w:sz w:val="28"/>
          <w:szCs w:val="28"/>
        </w:rPr>
        <w:t xml:space="preserve">Monitoringul forestier în anul 2018-Institutul Național de Cercetare-Dezvoltare în Silvicultură </w:t>
      </w:r>
      <w:r>
        <w:rPr>
          <w:rFonts w:ascii="Calibri" w:hAnsi="Calibri" w:cs="Tahoma"/>
          <w:b/>
          <w:sz w:val="28"/>
          <w:szCs w:val="28"/>
          <w:lang w:val="en-US"/>
        </w:rPr>
        <w:t>“Marin Drăcea“</w:t>
      </w:r>
    </w:p>
    <w:p w:rsidR="00202E0C" w:rsidRDefault="00202E0C" w:rsidP="00202E0C">
      <w:pPr>
        <w:pStyle w:val="NormalWeb"/>
        <w:spacing w:before="0" w:beforeAutospacing="0" w:after="0" w:afterAutospacing="0"/>
        <w:jc w:val="both"/>
        <w:rPr>
          <w:rFonts w:ascii="Calibri" w:hAnsi="Calibri" w:cs="Tahoma"/>
          <w:b/>
          <w:sz w:val="28"/>
          <w:szCs w:val="28"/>
        </w:rPr>
      </w:pPr>
    </w:p>
    <w:p w:rsidR="00202E0C" w:rsidRDefault="00202E0C" w:rsidP="00202E0C">
      <w:pPr>
        <w:pStyle w:val="NormalWeb"/>
        <w:numPr>
          <w:ilvl w:val="0"/>
          <w:numId w:val="28"/>
        </w:numPr>
        <w:spacing w:before="0" w:beforeAutospacing="0" w:after="0" w:afterAutospacing="0"/>
        <w:jc w:val="both"/>
        <w:rPr>
          <w:rFonts w:ascii="Calibri" w:hAnsi="Calibri" w:cs="Tahoma"/>
          <w:b/>
          <w:sz w:val="28"/>
          <w:szCs w:val="28"/>
        </w:rPr>
      </w:pPr>
      <w:r>
        <w:rPr>
          <w:rFonts w:ascii="Calibri" w:hAnsi="Calibri" w:cs="Tahoma"/>
          <w:b/>
          <w:sz w:val="28"/>
          <w:szCs w:val="28"/>
        </w:rPr>
        <w:t xml:space="preserve">Ministerul Apelor și Pădurilor, prin: </w:t>
      </w:r>
    </w:p>
    <w:p w:rsidR="00202E0C" w:rsidRDefault="00202E0C" w:rsidP="00202E0C">
      <w:pPr>
        <w:pStyle w:val="NormalWeb"/>
        <w:numPr>
          <w:ilvl w:val="2"/>
          <w:numId w:val="28"/>
        </w:numPr>
        <w:spacing w:before="0" w:beforeAutospacing="0" w:after="0" w:afterAutospacing="0"/>
        <w:jc w:val="both"/>
        <w:rPr>
          <w:rFonts w:ascii="Calibri" w:hAnsi="Calibri" w:cs="Tahoma"/>
          <w:b/>
          <w:sz w:val="28"/>
          <w:szCs w:val="28"/>
        </w:rPr>
      </w:pPr>
      <w:r>
        <w:rPr>
          <w:rFonts w:ascii="Calibri" w:hAnsi="Calibri" w:cs="Tahoma"/>
          <w:b/>
          <w:sz w:val="28"/>
          <w:szCs w:val="28"/>
        </w:rPr>
        <w:t>Direcția Generală Păduri</w:t>
      </w:r>
    </w:p>
    <w:p w:rsidR="00202E0C" w:rsidRDefault="00202E0C" w:rsidP="00202E0C">
      <w:pPr>
        <w:pStyle w:val="NormalWeb"/>
        <w:numPr>
          <w:ilvl w:val="2"/>
          <w:numId w:val="28"/>
        </w:numPr>
        <w:spacing w:before="0" w:beforeAutospacing="0" w:after="0" w:afterAutospacing="0"/>
        <w:jc w:val="both"/>
        <w:rPr>
          <w:rFonts w:ascii="Calibri" w:hAnsi="Calibri" w:cs="Tahoma"/>
          <w:b/>
          <w:sz w:val="28"/>
          <w:szCs w:val="28"/>
        </w:rPr>
      </w:pPr>
      <w:r>
        <w:rPr>
          <w:rFonts w:ascii="Calibri" w:hAnsi="Calibri" w:cs="Tahoma"/>
          <w:b/>
          <w:sz w:val="28"/>
          <w:szCs w:val="28"/>
        </w:rPr>
        <w:t>Direcția Păduri și Dezvoltare Forestieră</w:t>
      </w:r>
    </w:p>
    <w:p w:rsidR="00202E0C" w:rsidRDefault="00202E0C" w:rsidP="00202E0C">
      <w:pPr>
        <w:pStyle w:val="NormalWeb"/>
        <w:numPr>
          <w:ilvl w:val="2"/>
          <w:numId w:val="28"/>
        </w:numPr>
        <w:spacing w:before="0" w:beforeAutospacing="0" w:after="0" w:afterAutospacing="0"/>
        <w:jc w:val="both"/>
        <w:rPr>
          <w:rFonts w:ascii="Calibri" w:hAnsi="Calibri" w:cs="Tahoma"/>
          <w:b/>
          <w:sz w:val="28"/>
          <w:szCs w:val="28"/>
        </w:rPr>
      </w:pPr>
      <w:r>
        <w:rPr>
          <w:rFonts w:ascii="Calibri" w:hAnsi="Calibri" w:cs="Tahoma"/>
          <w:b/>
          <w:sz w:val="28"/>
          <w:szCs w:val="28"/>
        </w:rPr>
        <w:t>Direcția Politici și Strategii în Silvicultură</w:t>
      </w:r>
    </w:p>
    <w:p w:rsidR="00202E0C" w:rsidRDefault="00202E0C" w:rsidP="00202E0C">
      <w:pPr>
        <w:pStyle w:val="NormalWeb"/>
        <w:numPr>
          <w:ilvl w:val="2"/>
          <w:numId w:val="28"/>
        </w:numPr>
        <w:spacing w:before="0" w:beforeAutospacing="0" w:after="0" w:afterAutospacing="0"/>
        <w:jc w:val="both"/>
        <w:rPr>
          <w:rFonts w:ascii="Calibri" w:hAnsi="Calibri" w:cs="Tahoma"/>
          <w:b/>
          <w:sz w:val="28"/>
          <w:szCs w:val="28"/>
        </w:rPr>
      </w:pPr>
      <w:r>
        <w:rPr>
          <w:rFonts w:ascii="Calibri" w:hAnsi="Calibri" w:cs="Tahoma"/>
          <w:b/>
          <w:sz w:val="28"/>
          <w:szCs w:val="28"/>
        </w:rPr>
        <w:t>Direcția Control Silvic și Cinegetic</w:t>
      </w:r>
    </w:p>
    <w:p w:rsidR="00202E0C" w:rsidRDefault="00202E0C" w:rsidP="00202E0C"/>
    <w:p w:rsidR="00202E0C" w:rsidRDefault="00202E0C" w:rsidP="00202E0C">
      <w:pPr>
        <w:spacing w:after="120"/>
        <w:jc w:val="center"/>
        <w:rPr>
          <w:rFonts w:ascii="Tahoma" w:hAnsi="Tahoma" w:cs="Tahoma"/>
          <w:b w:val="0"/>
          <w:sz w:val="40"/>
          <w:szCs w:val="40"/>
        </w:rPr>
      </w:pPr>
    </w:p>
    <w:p w:rsidR="00202E0C" w:rsidRDefault="00202E0C" w:rsidP="00202E0C"/>
    <w:p w:rsidR="00202E0C" w:rsidRPr="009F501E" w:rsidRDefault="00202E0C" w:rsidP="00202E0C">
      <w:pPr>
        <w:spacing w:line="240" w:lineRule="auto"/>
        <w:contextualSpacing/>
        <w:jc w:val="both"/>
        <w:rPr>
          <w:rFonts w:cstheme="minorHAnsi"/>
          <w:b w:val="0"/>
          <w:noProof/>
          <w:color w:val="auto"/>
          <w:szCs w:val="28"/>
        </w:rPr>
      </w:pPr>
    </w:p>
    <w:p w:rsidR="009F501E" w:rsidRDefault="009F501E" w:rsidP="009F501E">
      <w:pPr>
        <w:rPr>
          <w:rFonts w:ascii="Times New Roman" w:hAnsi="Times New Roman"/>
          <w:b w:val="0"/>
          <w:color w:val="FF0000"/>
          <w:sz w:val="24"/>
          <w:szCs w:val="24"/>
        </w:rPr>
      </w:pPr>
    </w:p>
    <w:p w:rsidR="009F501E" w:rsidRPr="00E05DF2" w:rsidRDefault="009F501E" w:rsidP="009F501E">
      <w:pPr>
        <w:rPr>
          <w:rFonts w:cs="Courier New"/>
          <w:b w:val="0"/>
          <w:color w:val="FF0000"/>
          <w:szCs w:val="28"/>
        </w:rPr>
      </w:pPr>
    </w:p>
    <w:p w:rsidR="009F501E" w:rsidRDefault="009F501E" w:rsidP="009F501E"/>
    <w:p w:rsidR="009F501E" w:rsidRPr="006D1746" w:rsidRDefault="009F501E" w:rsidP="009F501E">
      <w:pPr>
        <w:pStyle w:val="StilChar"/>
        <w:rPr>
          <w:rFonts w:asciiTheme="minorHAnsi" w:hAnsiTheme="minorHAnsi"/>
          <w:sz w:val="28"/>
          <w:szCs w:val="28"/>
          <w:lang w:val="ro-RO"/>
        </w:rPr>
      </w:pPr>
    </w:p>
    <w:sectPr w:rsidR="009F501E" w:rsidRPr="006D1746" w:rsidSect="00003B9E">
      <w:headerReference w:type="default" r:id="rId48"/>
      <w:footerReference w:type="default" r:id="rId49"/>
      <w:pgSz w:w="11906" w:h="16838" w:code="9"/>
      <w:pgMar w:top="1440" w:right="1080" w:bottom="1440" w:left="108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C2" w:rsidRDefault="002725C2">
      <w:r>
        <w:separator/>
      </w:r>
    </w:p>
    <w:p w:rsidR="002725C2" w:rsidRDefault="002725C2"/>
  </w:endnote>
  <w:endnote w:type="continuationSeparator" w:id="0">
    <w:p w:rsidR="002725C2" w:rsidRDefault="002725C2">
      <w:r>
        <w:continuationSeparator/>
      </w:r>
    </w:p>
    <w:p w:rsidR="002725C2" w:rsidRDefault="00272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noProof/>
      </w:rPr>
    </w:sdtEndPr>
    <w:sdtContent>
      <w:p w:rsidR="00D91637" w:rsidRDefault="00D91637">
        <w:pPr>
          <w:pStyle w:val="Footer"/>
          <w:jc w:val="center"/>
        </w:pPr>
        <w:r>
          <w:fldChar w:fldCharType="begin"/>
        </w:r>
        <w:r>
          <w:instrText xml:space="preserve"> PAGE   \* MERGEFORMAT </w:instrText>
        </w:r>
        <w:r>
          <w:fldChar w:fldCharType="separate"/>
        </w:r>
        <w:r w:rsidR="009D45F1">
          <w:rPr>
            <w:noProof/>
          </w:rPr>
          <w:t>89</w:t>
        </w:r>
        <w:r>
          <w:rPr>
            <w:noProof/>
          </w:rPr>
          <w:fldChar w:fldCharType="end"/>
        </w:r>
      </w:p>
    </w:sdtContent>
  </w:sdt>
  <w:p w:rsidR="00D91637" w:rsidRDefault="00D916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C2" w:rsidRDefault="002725C2">
      <w:r>
        <w:separator/>
      </w:r>
    </w:p>
    <w:p w:rsidR="002725C2" w:rsidRDefault="002725C2"/>
  </w:footnote>
  <w:footnote w:type="continuationSeparator" w:id="0">
    <w:p w:rsidR="002725C2" w:rsidRDefault="002725C2">
      <w:r>
        <w:continuationSeparator/>
      </w:r>
    </w:p>
    <w:p w:rsidR="002725C2" w:rsidRDefault="002725C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91637" w:rsidTr="00D077E9">
      <w:trPr>
        <w:trHeight w:val="978"/>
      </w:trPr>
      <w:tc>
        <w:tcPr>
          <w:tcW w:w="9990" w:type="dxa"/>
          <w:tcBorders>
            <w:top w:val="nil"/>
            <w:left w:val="nil"/>
            <w:bottom w:val="single" w:sz="36" w:space="0" w:color="34ABA2" w:themeColor="accent3"/>
            <w:right w:val="nil"/>
          </w:tcBorders>
        </w:tcPr>
        <w:p w:rsidR="00D91637" w:rsidRDefault="00D91637">
          <w:pPr>
            <w:pStyle w:val="Header"/>
          </w:pPr>
        </w:p>
      </w:tc>
    </w:tr>
  </w:tbl>
  <w:p w:rsidR="00D91637" w:rsidRDefault="00D91637" w:rsidP="00D077E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45648E8"/>
    <w:lvl w:ilvl="0">
      <w:numFmt w:val="bullet"/>
      <w:lvlText w:val="*"/>
      <w:lvlJc w:val="left"/>
    </w:lvl>
  </w:abstractNum>
  <w:abstractNum w:abstractNumId="1" w15:restartNumberingAfterBreak="0">
    <w:nsid w:val="02C86882"/>
    <w:multiLevelType w:val="hybridMultilevel"/>
    <w:tmpl w:val="16925AE0"/>
    <w:lvl w:ilvl="0" w:tplc="1BC478BC">
      <w:numFmt w:val="bullet"/>
      <w:lvlText w:val="-"/>
      <w:lvlJc w:val="left"/>
      <w:pPr>
        <w:tabs>
          <w:tab w:val="num" w:pos="435"/>
        </w:tabs>
        <w:ind w:left="435"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86065"/>
    <w:multiLevelType w:val="hybridMultilevel"/>
    <w:tmpl w:val="46800034"/>
    <w:lvl w:ilvl="0" w:tplc="04180001">
      <w:start w:val="1"/>
      <w:numFmt w:val="bullet"/>
      <w:lvlText w:val=""/>
      <w:lvlJc w:val="left"/>
      <w:pPr>
        <w:ind w:left="720" w:hanging="360"/>
      </w:pPr>
      <w:rPr>
        <w:rFonts w:ascii="Symbol" w:hAnsi="Symbol" w:hint="default"/>
      </w:rPr>
    </w:lvl>
    <w:lvl w:ilvl="1" w:tplc="25161C9C">
      <w:numFmt w:val="bullet"/>
      <w:lvlText w:val="-"/>
      <w:lvlJc w:val="left"/>
      <w:pPr>
        <w:ind w:left="1440" w:hanging="360"/>
      </w:pPr>
      <w:rPr>
        <w:rFonts w:ascii="Tahoma" w:eastAsia="Times New Roman" w:hAnsi="Tahoma"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8D463F"/>
    <w:multiLevelType w:val="hybridMultilevel"/>
    <w:tmpl w:val="3E768DC6"/>
    <w:lvl w:ilvl="0" w:tplc="1BC478BC">
      <w:numFmt w:val="bullet"/>
      <w:lvlText w:val="-"/>
      <w:lvlJc w:val="left"/>
      <w:pPr>
        <w:tabs>
          <w:tab w:val="num" w:pos="435"/>
        </w:tabs>
        <w:ind w:left="435"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5351B"/>
    <w:multiLevelType w:val="hybridMultilevel"/>
    <w:tmpl w:val="C8FAD9BE"/>
    <w:lvl w:ilvl="0" w:tplc="0418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 w15:restartNumberingAfterBreak="0">
    <w:nsid w:val="0E905FD1"/>
    <w:multiLevelType w:val="hybridMultilevel"/>
    <w:tmpl w:val="1E62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02476"/>
    <w:multiLevelType w:val="hybridMultilevel"/>
    <w:tmpl w:val="F5CC19F4"/>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5F22030"/>
    <w:multiLevelType w:val="hybridMultilevel"/>
    <w:tmpl w:val="17B4B7DC"/>
    <w:lvl w:ilvl="0" w:tplc="052E155C">
      <w:numFmt w:val="bullet"/>
      <w:lvlText w:val="-"/>
      <w:lvlJc w:val="left"/>
      <w:pPr>
        <w:ind w:left="720" w:hanging="360"/>
      </w:pPr>
      <w:rPr>
        <w:rFonts w:ascii="Calibri" w:eastAsia="Times New Roman" w:hAnsi="Calibri" w:cs="Times New Roman" w:hint="default"/>
      </w:rPr>
    </w:lvl>
    <w:lvl w:ilvl="1" w:tplc="D814F592">
      <w:numFmt w:val="bullet"/>
      <w:lvlText w:val="-"/>
      <w:lvlJc w:val="left"/>
      <w:pPr>
        <w:ind w:left="1440" w:hanging="360"/>
      </w:pPr>
      <w:rPr>
        <w:rFonts w:ascii="Calibri" w:eastAsia="Times New Roman" w:hAnsi="Calibri"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7775A5A"/>
    <w:multiLevelType w:val="hybridMultilevel"/>
    <w:tmpl w:val="0196207C"/>
    <w:lvl w:ilvl="0" w:tplc="1BC478BC">
      <w:numFmt w:val="bullet"/>
      <w:lvlText w:val="-"/>
      <w:lvlJc w:val="left"/>
      <w:pPr>
        <w:tabs>
          <w:tab w:val="num" w:pos="435"/>
        </w:tabs>
        <w:ind w:left="435"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925E44"/>
    <w:multiLevelType w:val="hybridMultilevel"/>
    <w:tmpl w:val="598A7BB2"/>
    <w:lvl w:ilvl="0" w:tplc="FD66D8DE">
      <w:start w:val="5"/>
      <w:numFmt w:val="bullet"/>
      <w:lvlText w:val="-"/>
      <w:lvlJc w:val="left"/>
      <w:pPr>
        <w:ind w:left="720" w:hanging="360"/>
      </w:pPr>
      <w:rPr>
        <w:rFonts w:ascii="Calibri" w:eastAsia="Calibri" w:hAnsi="Calibri" w:cs="Book Antiqu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C3A21F7"/>
    <w:multiLevelType w:val="hybridMultilevel"/>
    <w:tmpl w:val="851286EC"/>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C824F41"/>
    <w:multiLevelType w:val="hybridMultilevel"/>
    <w:tmpl w:val="98823C26"/>
    <w:lvl w:ilvl="0" w:tplc="522005CC">
      <w:start w:val="3"/>
      <w:numFmt w:val="bullet"/>
      <w:lvlText w:val="-"/>
      <w:lvlJc w:val="left"/>
      <w:pPr>
        <w:ind w:left="1800" w:hanging="360"/>
      </w:pPr>
      <w:rPr>
        <w:rFonts w:ascii="Courier New" w:eastAsia="Times New Roman"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D9E72BD"/>
    <w:multiLevelType w:val="multilevel"/>
    <w:tmpl w:val="BEEC08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15:restartNumberingAfterBreak="0">
    <w:nsid w:val="24336443"/>
    <w:multiLevelType w:val="hybridMultilevel"/>
    <w:tmpl w:val="710C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2499E"/>
    <w:multiLevelType w:val="hybridMultilevel"/>
    <w:tmpl w:val="A410AD12"/>
    <w:lvl w:ilvl="0" w:tplc="09CE7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A36B08"/>
    <w:multiLevelType w:val="multilevel"/>
    <w:tmpl w:val="FFFFFFFF"/>
    <w:lvl w:ilvl="0">
      <w:start w:val="1"/>
      <w:numFmt w:val="bullet"/>
      <w:lvlText w:val="-"/>
      <w:lvlJc w:val="left"/>
      <w:pPr>
        <w:tabs>
          <w:tab w:val="num" w:pos="720"/>
        </w:tabs>
        <w:ind w:left="720" w:hanging="360"/>
      </w:pPr>
      <w:rPr>
        <w:rFonts w:ascii="Times New Roman" w:hAnsi="Times New Roman" w:hint="default"/>
        <w:b/>
        <w:sz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15:restartNumberingAfterBreak="0">
    <w:nsid w:val="403C0368"/>
    <w:multiLevelType w:val="hybridMultilevel"/>
    <w:tmpl w:val="7E841820"/>
    <w:lvl w:ilvl="0" w:tplc="04090005">
      <w:start w:val="1"/>
      <w:numFmt w:val="bullet"/>
      <w:lvlText w:val=""/>
      <w:lvlJc w:val="left"/>
      <w:pPr>
        <w:tabs>
          <w:tab w:val="num" w:pos="1446"/>
        </w:tabs>
        <w:ind w:left="1446" w:hanging="360"/>
      </w:pPr>
      <w:rPr>
        <w:rFonts w:ascii="Wingdings" w:hAnsi="Wingdings" w:hint="default"/>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17" w15:restartNumberingAfterBreak="0">
    <w:nsid w:val="436B2CED"/>
    <w:multiLevelType w:val="hybridMultilevel"/>
    <w:tmpl w:val="9A02EA18"/>
    <w:lvl w:ilvl="0" w:tplc="522005CC">
      <w:start w:val="3"/>
      <w:numFmt w:val="bullet"/>
      <w:lvlText w:val="-"/>
      <w:lvlJc w:val="left"/>
      <w:pPr>
        <w:ind w:left="1457" w:hanging="360"/>
      </w:pPr>
      <w:rPr>
        <w:rFonts w:ascii="Courier New" w:eastAsia="Times New Roman"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8" w15:restartNumberingAfterBreak="0">
    <w:nsid w:val="45063FC0"/>
    <w:multiLevelType w:val="hybridMultilevel"/>
    <w:tmpl w:val="5D2E0120"/>
    <w:lvl w:ilvl="0" w:tplc="7A988F6A">
      <w:numFmt w:val="bullet"/>
      <w:lvlText w:val="-"/>
      <w:lvlJc w:val="left"/>
      <w:pPr>
        <w:tabs>
          <w:tab w:val="num" w:pos="1593"/>
        </w:tabs>
        <w:ind w:left="1593" w:hanging="885"/>
      </w:pPr>
      <w:rPr>
        <w:rFonts w:ascii="Times New Roman" w:eastAsia="Times New Roman" w:hAnsi="Times New Roman" w:cs="Times New Roman"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A427C72"/>
    <w:multiLevelType w:val="hybridMultilevel"/>
    <w:tmpl w:val="F90C005A"/>
    <w:lvl w:ilvl="0" w:tplc="C5C4A1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D81416"/>
    <w:multiLevelType w:val="hybridMultilevel"/>
    <w:tmpl w:val="D5803058"/>
    <w:lvl w:ilvl="0" w:tplc="473EA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093A18"/>
    <w:multiLevelType w:val="hybridMultilevel"/>
    <w:tmpl w:val="F50092E4"/>
    <w:lvl w:ilvl="0" w:tplc="522005CC">
      <w:start w:val="3"/>
      <w:numFmt w:val="bullet"/>
      <w:lvlText w:val="-"/>
      <w:lvlJc w:val="left"/>
      <w:pPr>
        <w:ind w:left="1320" w:hanging="360"/>
      </w:pPr>
      <w:rPr>
        <w:rFonts w:ascii="Courier New" w:eastAsia="Times New Roman" w:hAnsi="Courier New" w:cs="Courier New"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2" w15:restartNumberingAfterBreak="0">
    <w:nsid w:val="5A6E7DF0"/>
    <w:multiLevelType w:val="hybridMultilevel"/>
    <w:tmpl w:val="7004E882"/>
    <w:lvl w:ilvl="0" w:tplc="1BC478BC">
      <w:numFmt w:val="bullet"/>
      <w:lvlText w:val="-"/>
      <w:lvlJc w:val="left"/>
      <w:pPr>
        <w:tabs>
          <w:tab w:val="num" w:pos="435"/>
        </w:tabs>
        <w:ind w:left="435"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FF2AB1"/>
    <w:multiLevelType w:val="hybridMultilevel"/>
    <w:tmpl w:val="F1D067DC"/>
    <w:lvl w:ilvl="0" w:tplc="0409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6058548F"/>
    <w:multiLevelType w:val="hybridMultilevel"/>
    <w:tmpl w:val="B616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C421D9"/>
    <w:multiLevelType w:val="hybridMultilevel"/>
    <w:tmpl w:val="A410AD12"/>
    <w:lvl w:ilvl="0" w:tplc="09CE7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CAE1A9A"/>
    <w:multiLevelType w:val="hybridMultilevel"/>
    <w:tmpl w:val="4B4A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687A94"/>
    <w:multiLevelType w:val="hybridMultilevel"/>
    <w:tmpl w:val="A552AC2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2212204"/>
    <w:multiLevelType w:val="hybridMultilevel"/>
    <w:tmpl w:val="170A1B86"/>
    <w:lvl w:ilvl="0" w:tplc="D388951E">
      <w:start w:val="1"/>
      <w:numFmt w:val="lowerLetter"/>
      <w:lvlText w:val="%1."/>
      <w:lvlJc w:val="left"/>
      <w:pPr>
        <w:tabs>
          <w:tab w:val="num" w:pos="303"/>
        </w:tabs>
        <w:ind w:left="303" w:hanging="360"/>
      </w:pPr>
      <w:rPr>
        <w:rFonts w:hint="default"/>
      </w:rPr>
    </w:lvl>
    <w:lvl w:ilvl="1" w:tplc="04090019">
      <w:start w:val="1"/>
      <w:numFmt w:val="lowerLetter"/>
      <w:lvlText w:val="%2."/>
      <w:lvlJc w:val="left"/>
      <w:pPr>
        <w:tabs>
          <w:tab w:val="num" w:pos="1023"/>
        </w:tabs>
        <w:ind w:left="1023" w:hanging="360"/>
      </w:pPr>
    </w:lvl>
    <w:lvl w:ilvl="2" w:tplc="0409001B" w:tentative="1">
      <w:start w:val="1"/>
      <w:numFmt w:val="lowerRoman"/>
      <w:lvlText w:val="%3."/>
      <w:lvlJc w:val="right"/>
      <w:pPr>
        <w:tabs>
          <w:tab w:val="num" w:pos="1743"/>
        </w:tabs>
        <w:ind w:left="1743" w:hanging="180"/>
      </w:pPr>
    </w:lvl>
    <w:lvl w:ilvl="3" w:tplc="0409000F" w:tentative="1">
      <w:start w:val="1"/>
      <w:numFmt w:val="decimal"/>
      <w:lvlText w:val="%4."/>
      <w:lvlJc w:val="left"/>
      <w:pPr>
        <w:tabs>
          <w:tab w:val="num" w:pos="2463"/>
        </w:tabs>
        <w:ind w:left="2463" w:hanging="360"/>
      </w:pPr>
    </w:lvl>
    <w:lvl w:ilvl="4" w:tplc="04090019" w:tentative="1">
      <w:start w:val="1"/>
      <w:numFmt w:val="lowerLetter"/>
      <w:lvlText w:val="%5."/>
      <w:lvlJc w:val="left"/>
      <w:pPr>
        <w:tabs>
          <w:tab w:val="num" w:pos="3183"/>
        </w:tabs>
        <w:ind w:left="3183" w:hanging="360"/>
      </w:pPr>
    </w:lvl>
    <w:lvl w:ilvl="5" w:tplc="0409001B" w:tentative="1">
      <w:start w:val="1"/>
      <w:numFmt w:val="lowerRoman"/>
      <w:lvlText w:val="%6."/>
      <w:lvlJc w:val="right"/>
      <w:pPr>
        <w:tabs>
          <w:tab w:val="num" w:pos="3903"/>
        </w:tabs>
        <w:ind w:left="3903" w:hanging="180"/>
      </w:pPr>
    </w:lvl>
    <w:lvl w:ilvl="6" w:tplc="0409000F" w:tentative="1">
      <w:start w:val="1"/>
      <w:numFmt w:val="decimal"/>
      <w:lvlText w:val="%7."/>
      <w:lvlJc w:val="left"/>
      <w:pPr>
        <w:tabs>
          <w:tab w:val="num" w:pos="4623"/>
        </w:tabs>
        <w:ind w:left="4623" w:hanging="360"/>
      </w:pPr>
    </w:lvl>
    <w:lvl w:ilvl="7" w:tplc="04090019" w:tentative="1">
      <w:start w:val="1"/>
      <w:numFmt w:val="lowerLetter"/>
      <w:lvlText w:val="%8."/>
      <w:lvlJc w:val="left"/>
      <w:pPr>
        <w:tabs>
          <w:tab w:val="num" w:pos="5343"/>
        </w:tabs>
        <w:ind w:left="5343" w:hanging="360"/>
      </w:pPr>
    </w:lvl>
    <w:lvl w:ilvl="8" w:tplc="0409001B" w:tentative="1">
      <w:start w:val="1"/>
      <w:numFmt w:val="lowerRoman"/>
      <w:lvlText w:val="%9."/>
      <w:lvlJc w:val="right"/>
      <w:pPr>
        <w:tabs>
          <w:tab w:val="num" w:pos="6063"/>
        </w:tabs>
        <w:ind w:left="6063" w:hanging="180"/>
      </w:pPr>
    </w:lvl>
  </w:abstractNum>
  <w:abstractNum w:abstractNumId="29" w15:restartNumberingAfterBreak="0">
    <w:nsid w:val="73930E6B"/>
    <w:multiLevelType w:val="hybridMultilevel"/>
    <w:tmpl w:val="9EA6DCAE"/>
    <w:lvl w:ilvl="0" w:tplc="539AC546">
      <w:start w:val="2"/>
      <w:numFmt w:val="bullet"/>
      <w:lvlText w:val="-"/>
      <w:lvlJc w:val="left"/>
      <w:pPr>
        <w:ind w:left="450" w:hanging="360"/>
      </w:pPr>
      <w:rPr>
        <w:rFonts w:ascii="Tahoma" w:eastAsia="Calibri" w:hAnsi="Tahoma" w:cs="Tahoma" w:hint="default"/>
      </w:rPr>
    </w:lvl>
    <w:lvl w:ilvl="1" w:tplc="04180003" w:tentative="1">
      <w:start w:val="1"/>
      <w:numFmt w:val="bullet"/>
      <w:lvlText w:val="o"/>
      <w:lvlJc w:val="left"/>
      <w:pPr>
        <w:ind w:left="1170" w:hanging="360"/>
      </w:pPr>
      <w:rPr>
        <w:rFonts w:ascii="Courier New" w:hAnsi="Courier New" w:cs="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cs="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cs="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30" w15:restartNumberingAfterBreak="0">
    <w:nsid w:val="785A670E"/>
    <w:multiLevelType w:val="hybridMultilevel"/>
    <w:tmpl w:val="A860F154"/>
    <w:lvl w:ilvl="0" w:tplc="3376819C">
      <w:start w:val="127"/>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9B448ED"/>
    <w:multiLevelType w:val="hybridMultilevel"/>
    <w:tmpl w:val="1CE61D06"/>
    <w:lvl w:ilvl="0" w:tplc="FFFFFFFF">
      <w:start w:val="3"/>
      <w:numFmt w:val="bullet"/>
      <w:lvlText w:val="-"/>
      <w:lvlJc w:val="left"/>
      <w:pPr>
        <w:tabs>
          <w:tab w:val="num" w:pos="435"/>
        </w:tabs>
        <w:ind w:left="435"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7E2658F9"/>
    <w:multiLevelType w:val="hybridMultilevel"/>
    <w:tmpl w:val="12522AC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6"/>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1"/>
  </w:num>
  <w:num w:numId="10">
    <w:abstractNumId w:val="11"/>
  </w:num>
  <w:num w:numId="11">
    <w:abstractNumId w:val="18"/>
  </w:num>
  <w:num w:numId="12">
    <w:abstractNumId w:val="7"/>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start w:val="65535"/>
        <w:numFmt w:val="bullet"/>
        <w:lvlText w:val="-"/>
        <w:legacy w:legacy="1" w:legacySpace="0" w:legacyIndent="163"/>
        <w:lvlJc w:val="left"/>
        <w:rPr>
          <w:rFonts w:ascii="Calibri" w:hAnsi="Calibri" w:hint="default"/>
        </w:rPr>
      </w:lvl>
    </w:lvlOverride>
  </w:num>
  <w:num w:numId="15">
    <w:abstractNumId w:val="14"/>
  </w:num>
  <w:num w:numId="16">
    <w:abstractNumId w:val="19"/>
  </w:num>
  <w:num w:numId="17">
    <w:abstractNumId w:val="20"/>
  </w:num>
  <w:num w:numId="18">
    <w:abstractNumId w:val="25"/>
  </w:num>
  <w:num w:numId="19">
    <w:abstractNumId w:val="30"/>
  </w:num>
  <w:num w:numId="20">
    <w:abstractNumId w:val="6"/>
  </w:num>
  <w:num w:numId="21">
    <w:abstractNumId w:val="17"/>
  </w:num>
  <w:num w:numId="22">
    <w:abstractNumId w:val="10"/>
  </w:num>
  <w:num w:numId="23">
    <w:abstractNumId w:val="13"/>
  </w:num>
  <w:num w:numId="24">
    <w:abstractNumId w:val="5"/>
  </w:num>
  <w:num w:numId="25">
    <w:abstractNumId w:val="26"/>
  </w:num>
  <w:num w:numId="26">
    <w:abstractNumId w:val="32"/>
  </w:num>
  <w:num w:numId="27">
    <w:abstractNumId w:val="2"/>
  </w:num>
  <w:num w:numId="28">
    <w:abstractNumId w:val="23"/>
  </w:num>
  <w:num w:numId="29">
    <w:abstractNumId w:val="28"/>
  </w:num>
  <w:num w:numId="30">
    <w:abstractNumId w:val="8"/>
  </w:num>
  <w:num w:numId="31">
    <w:abstractNumId w:val="1"/>
  </w:num>
  <w:num w:numId="32">
    <w:abstractNumId w:val="22"/>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3F"/>
    <w:rsid w:val="00003B9E"/>
    <w:rsid w:val="0002482E"/>
    <w:rsid w:val="000424BD"/>
    <w:rsid w:val="00050324"/>
    <w:rsid w:val="0006781E"/>
    <w:rsid w:val="000904A1"/>
    <w:rsid w:val="000A0150"/>
    <w:rsid w:val="000E63C9"/>
    <w:rsid w:val="00130340"/>
    <w:rsid w:val="00130E9D"/>
    <w:rsid w:val="001435FA"/>
    <w:rsid w:val="00150A6D"/>
    <w:rsid w:val="00172B3F"/>
    <w:rsid w:val="00176CBE"/>
    <w:rsid w:val="00185B35"/>
    <w:rsid w:val="00197606"/>
    <w:rsid w:val="001C11D5"/>
    <w:rsid w:val="001C446E"/>
    <w:rsid w:val="001F14F1"/>
    <w:rsid w:val="001F2BC8"/>
    <w:rsid w:val="001F5F6B"/>
    <w:rsid w:val="001F71D9"/>
    <w:rsid w:val="00202E0C"/>
    <w:rsid w:val="00243EBC"/>
    <w:rsid w:val="00246A35"/>
    <w:rsid w:val="002725C2"/>
    <w:rsid w:val="0028295F"/>
    <w:rsid w:val="00284348"/>
    <w:rsid w:val="002B478D"/>
    <w:rsid w:val="002E2312"/>
    <w:rsid w:val="002F51F5"/>
    <w:rsid w:val="003053F2"/>
    <w:rsid w:val="00312137"/>
    <w:rsid w:val="00330359"/>
    <w:rsid w:val="0033335B"/>
    <w:rsid w:val="0033762F"/>
    <w:rsid w:val="00366C7E"/>
    <w:rsid w:val="003818E1"/>
    <w:rsid w:val="00384EA3"/>
    <w:rsid w:val="003A032A"/>
    <w:rsid w:val="003A39A1"/>
    <w:rsid w:val="003A76DD"/>
    <w:rsid w:val="003C2191"/>
    <w:rsid w:val="003D3863"/>
    <w:rsid w:val="003F42DA"/>
    <w:rsid w:val="004110DE"/>
    <w:rsid w:val="00425ABC"/>
    <w:rsid w:val="0044085A"/>
    <w:rsid w:val="00442933"/>
    <w:rsid w:val="004A5A00"/>
    <w:rsid w:val="004B095A"/>
    <w:rsid w:val="004B21A5"/>
    <w:rsid w:val="004D28AE"/>
    <w:rsid w:val="004F2730"/>
    <w:rsid w:val="005037F0"/>
    <w:rsid w:val="00516A86"/>
    <w:rsid w:val="005275F6"/>
    <w:rsid w:val="00546D16"/>
    <w:rsid w:val="00572102"/>
    <w:rsid w:val="00593B52"/>
    <w:rsid w:val="005F1BB0"/>
    <w:rsid w:val="00610251"/>
    <w:rsid w:val="00655511"/>
    <w:rsid w:val="00656C4D"/>
    <w:rsid w:val="00685425"/>
    <w:rsid w:val="00687F9E"/>
    <w:rsid w:val="006B64C3"/>
    <w:rsid w:val="006D1746"/>
    <w:rsid w:val="006D49F4"/>
    <w:rsid w:val="006D73C4"/>
    <w:rsid w:val="006E103F"/>
    <w:rsid w:val="006E5716"/>
    <w:rsid w:val="0070718E"/>
    <w:rsid w:val="0072136D"/>
    <w:rsid w:val="007302B3"/>
    <w:rsid w:val="00730733"/>
    <w:rsid w:val="00730E3A"/>
    <w:rsid w:val="00735984"/>
    <w:rsid w:val="00736AAF"/>
    <w:rsid w:val="007636C6"/>
    <w:rsid w:val="00765B2A"/>
    <w:rsid w:val="007677A2"/>
    <w:rsid w:val="00782823"/>
    <w:rsid w:val="00783A34"/>
    <w:rsid w:val="00793B4C"/>
    <w:rsid w:val="007C6B52"/>
    <w:rsid w:val="007D0A78"/>
    <w:rsid w:val="007D16C5"/>
    <w:rsid w:val="007D4362"/>
    <w:rsid w:val="007D7988"/>
    <w:rsid w:val="007E5CC4"/>
    <w:rsid w:val="007F3BA7"/>
    <w:rsid w:val="008145A5"/>
    <w:rsid w:val="0082285A"/>
    <w:rsid w:val="00843B61"/>
    <w:rsid w:val="00860890"/>
    <w:rsid w:val="00862FE4"/>
    <w:rsid w:val="0086389A"/>
    <w:rsid w:val="008651C5"/>
    <w:rsid w:val="0087605E"/>
    <w:rsid w:val="0089658F"/>
    <w:rsid w:val="008A26F1"/>
    <w:rsid w:val="008A5D29"/>
    <w:rsid w:val="008B1FEE"/>
    <w:rsid w:val="00903C32"/>
    <w:rsid w:val="00916B16"/>
    <w:rsid w:val="009173B9"/>
    <w:rsid w:val="0093335D"/>
    <w:rsid w:val="0093613E"/>
    <w:rsid w:val="00943026"/>
    <w:rsid w:val="00963E9B"/>
    <w:rsid w:val="00966B81"/>
    <w:rsid w:val="009A6CB5"/>
    <w:rsid w:val="009C7720"/>
    <w:rsid w:val="009D45F1"/>
    <w:rsid w:val="009D7EC7"/>
    <w:rsid w:val="009F501E"/>
    <w:rsid w:val="00A00CC0"/>
    <w:rsid w:val="00A05F93"/>
    <w:rsid w:val="00A21462"/>
    <w:rsid w:val="00A23AFA"/>
    <w:rsid w:val="00A31B3E"/>
    <w:rsid w:val="00A41B0E"/>
    <w:rsid w:val="00A532F3"/>
    <w:rsid w:val="00A56092"/>
    <w:rsid w:val="00A62BDB"/>
    <w:rsid w:val="00A65776"/>
    <w:rsid w:val="00A6580C"/>
    <w:rsid w:val="00A65C3B"/>
    <w:rsid w:val="00A81674"/>
    <w:rsid w:val="00A8489E"/>
    <w:rsid w:val="00AC29F3"/>
    <w:rsid w:val="00B17BF9"/>
    <w:rsid w:val="00B231E5"/>
    <w:rsid w:val="00B5380E"/>
    <w:rsid w:val="00B64798"/>
    <w:rsid w:val="00B80558"/>
    <w:rsid w:val="00B85B0F"/>
    <w:rsid w:val="00B860A3"/>
    <w:rsid w:val="00B93EDC"/>
    <w:rsid w:val="00BC676F"/>
    <w:rsid w:val="00BF5AAB"/>
    <w:rsid w:val="00C02B87"/>
    <w:rsid w:val="00C179ED"/>
    <w:rsid w:val="00C4086D"/>
    <w:rsid w:val="00C754E4"/>
    <w:rsid w:val="00C95F07"/>
    <w:rsid w:val="00CA091F"/>
    <w:rsid w:val="00CA1896"/>
    <w:rsid w:val="00CB0376"/>
    <w:rsid w:val="00CB5B28"/>
    <w:rsid w:val="00CF5371"/>
    <w:rsid w:val="00D0323A"/>
    <w:rsid w:val="00D0559F"/>
    <w:rsid w:val="00D077E9"/>
    <w:rsid w:val="00D26A87"/>
    <w:rsid w:val="00D32073"/>
    <w:rsid w:val="00D33714"/>
    <w:rsid w:val="00D42CB7"/>
    <w:rsid w:val="00D5413D"/>
    <w:rsid w:val="00D570A9"/>
    <w:rsid w:val="00D61461"/>
    <w:rsid w:val="00D70D02"/>
    <w:rsid w:val="00D770C7"/>
    <w:rsid w:val="00D77DB6"/>
    <w:rsid w:val="00D86945"/>
    <w:rsid w:val="00D90290"/>
    <w:rsid w:val="00D91637"/>
    <w:rsid w:val="00D9490E"/>
    <w:rsid w:val="00DD152F"/>
    <w:rsid w:val="00DE213F"/>
    <w:rsid w:val="00DF027C"/>
    <w:rsid w:val="00DF57D6"/>
    <w:rsid w:val="00E00A32"/>
    <w:rsid w:val="00E22ACD"/>
    <w:rsid w:val="00E449B8"/>
    <w:rsid w:val="00E620B0"/>
    <w:rsid w:val="00E75683"/>
    <w:rsid w:val="00E81B40"/>
    <w:rsid w:val="00E863B1"/>
    <w:rsid w:val="00E940FD"/>
    <w:rsid w:val="00EA795D"/>
    <w:rsid w:val="00EB36C3"/>
    <w:rsid w:val="00EF555B"/>
    <w:rsid w:val="00F027BB"/>
    <w:rsid w:val="00F10E02"/>
    <w:rsid w:val="00F11DCF"/>
    <w:rsid w:val="00F162EA"/>
    <w:rsid w:val="00F51D82"/>
    <w:rsid w:val="00F52D27"/>
    <w:rsid w:val="00F83527"/>
    <w:rsid w:val="00FB304F"/>
    <w:rsid w:val="00FD583F"/>
    <w:rsid w:val="00FD7488"/>
    <w:rsid w:val="00FE1992"/>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81C00"/>
  <w15:docId w15:val="{26C74D52-A21B-4A14-8E82-F9B0E3C0D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4">
    <w:name w:val="heading 4"/>
    <w:link w:val="Heading4Char"/>
    <w:uiPriority w:val="9"/>
    <w:qFormat/>
    <w:rsid w:val="00B85B0F"/>
    <w:pPr>
      <w:spacing w:after="100" w:line="271" w:lineRule="auto"/>
      <w:outlineLvl w:val="3"/>
    </w:pPr>
    <w:rPr>
      <w:rFonts w:ascii="Agency FB" w:eastAsia="Times New Roman" w:hAnsi="Agency FB" w:cs="Times New Roman"/>
      <w:b/>
      <w:bCs/>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ListParagraphChar">
    <w:name w:val="List Paragraph Char"/>
    <w:link w:val="ListParagraph"/>
    <w:uiPriority w:val="99"/>
    <w:locked/>
    <w:rsid w:val="00963E9B"/>
    <w:rPr>
      <w:rFonts w:ascii="Times New Roman" w:eastAsia="Times New Roman" w:hAnsi="Times New Roman" w:cs="Times New Roman"/>
    </w:rPr>
  </w:style>
  <w:style w:type="paragraph" w:styleId="ListParagraph">
    <w:name w:val="List Paragraph"/>
    <w:basedOn w:val="Normal"/>
    <w:link w:val="ListParagraphChar"/>
    <w:uiPriority w:val="99"/>
    <w:qFormat/>
    <w:rsid w:val="00963E9B"/>
    <w:pPr>
      <w:spacing w:line="240" w:lineRule="auto"/>
      <w:ind w:left="720"/>
      <w:contextualSpacing/>
    </w:pPr>
    <w:rPr>
      <w:rFonts w:ascii="Times New Roman" w:eastAsia="Times New Roman" w:hAnsi="Times New Roman" w:cs="Times New Roman"/>
      <w:b w:val="0"/>
      <w:color w:val="auto"/>
      <w:sz w:val="24"/>
      <w:szCs w:val="24"/>
    </w:rPr>
  </w:style>
  <w:style w:type="character" w:styleId="Emphasis">
    <w:name w:val="Emphasis"/>
    <w:basedOn w:val="DefaultParagraphFont"/>
    <w:uiPriority w:val="20"/>
    <w:qFormat/>
    <w:rsid w:val="007D0A78"/>
    <w:rPr>
      <w:i/>
      <w:iCs/>
    </w:rPr>
  </w:style>
  <w:style w:type="character" w:styleId="Strong">
    <w:name w:val="Strong"/>
    <w:uiPriority w:val="22"/>
    <w:qFormat/>
    <w:rsid w:val="007D0A78"/>
    <w:rPr>
      <w:b/>
      <w:bCs/>
    </w:rPr>
  </w:style>
  <w:style w:type="paragraph" w:styleId="BodyTextIndent">
    <w:name w:val="Body Text Indent"/>
    <w:basedOn w:val="Normal"/>
    <w:link w:val="BodyTextIndentChar"/>
    <w:unhideWhenUsed/>
    <w:rsid w:val="007D4362"/>
    <w:pPr>
      <w:spacing w:line="240" w:lineRule="auto"/>
      <w:ind w:firstLine="708"/>
      <w:jc w:val="both"/>
    </w:pPr>
    <w:rPr>
      <w:rFonts w:ascii="Arial" w:eastAsia="Times New Roman" w:hAnsi="Arial" w:cs="Times New Roman"/>
      <w:bCs/>
      <w:color w:val="FF0000"/>
      <w:sz w:val="20"/>
      <w:szCs w:val="24"/>
      <w:lang w:val="ro-RO" w:eastAsia="ro-RO"/>
    </w:rPr>
  </w:style>
  <w:style w:type="character" w:customStyle="1" w:styleId="BodyTextIndentChar">
    <w:name w:val="Body Text Indent Char"/>
    <w:basedOn w:val="DefaultParagraphFont"/>
    <w:link w:val="BodyTextIndent"/>
    <w:rsid w:val="007D4362"/>
    <w:rPr>
      <w:rFonts w:ascii="Arial" w:eastAsia="Times New Roman" w:hAnsi="Arial" w:cs="Times New Roman"/>
      <w:b/>
      <w:bCs/>
      <w:color w:val="FF0000"/>
      <w:sz w:val="20"/>
      <w:lang w:val="ro-RO" w:eastAsia="ro-RO"/>
    </w:rPr>
  </w:style>
  <w:style w:type="character" w:customStyle="1" w:styleId="NoSpacingChar">
    <w:name w:val="No Spacing Char"/>
    <w:aliases w:val="referat Char"/>
    <w:link w:val="NoSpacing"/>
    <w:uiPriority w:val="1"/>
    <w:locked/>
    <w:rsid w:val="003F42DA"/>
    <w:rPr>
      <w:rFonts w:ascii="Times New Roman" w:eastAsia="Times New Roman" w:hAnsi="Times New Roman"/>
    </w:rPr>
  </w:style>
  <w:style w:type="paragraph" w:styleId="NoSpacing">
    <w:name w:val="No Spacing"/>
    <w:aliases w:val="referat"/>
    <w:link w:val="NoSpacingChar"/>
    <w:uiPriority w:val="1"/>
    <w:qFormat/>
    <w:rsid w:val="003F42DA"/>
    <w:pPr>
      <w:spacing w:after="0" w:line="240" w:lineRule="auto"/>
    </w:pPr>
    <w:rPr>
      <w:rFonts w:ascii="Times New Roman" w:eastAsia="Times New Roman" w:hAnsi="Times New Roman"/>
    </w:rPr>
  </w:style>
  <w:style w:type="paragraph" w:styleId="BodyText">
    <w:name w:val="Body Text"/>
    <w:basedOn w:val="Normal"/>
    <w:link w:val="BodyTextChar"/>
    <w:uiPriority w:val="99"/>
    <w:semiHidden/>
    <w:unhideWhenUsed/>
    <w:rsid w:val="00D77DB6"/>
    <w:pPr>
      <w:spacing w:after="120" w:line="240" w:lineRule="auto"/>
      <w:jc w:val="both"/>
    </w:pPr>
    <w:rPr>
      <w:rFonts w:ascii="Calibri" w:eastAsia="Calibri" w:hAnsi="Calibri" w:cs="Times New Roman"/>
      <w:b w:val="0"/>
      <w:color w:val="auto"/>
      <w:sz w:val="22"/>
      <w:lang w:val="ro-RO"/>
    </w:rPr>
  </w:style>
  <w:style w:type="character" w:customStyle="1" w:styleId="BodyTextChar">
    <w:name w:val="Body Text Char"/>
    <w:basedOn w:val="DefaultParagraphFont"/>
    <w:link w:val="BodyText"/>
    <w:uiPriority w:val="99"/>
    <w:semiHidden/>
    <w:rsid w:val="00D77DB6"/>
    <w:rPr>
      <w:rFonts w:ascii="Calibri" w:eastAsia="Calibri" w:hAnsi="Calibri" w:cs="Times New Roman"/>
      <w:sz w:val="22"/>
      <w:szCs w:val="22"/>
      <w:lang w:val="ro-RO"/>
    </w:rPr>
  </w:style>
  <w:style w:type="paragraph" w:styleId="BodyTextIndent3">
    <w:name w:val="Body Text Indent 3"/>
    <w:basedOn w:val="Normal"/>
    <w:link w:val="BodyTextIndent3Char"/>
    <w:uiPriority w:val="99"/>
    <w:semiHidden/>
    <w:unhideWhenUsed/>
    <w:rsid w:val="00B85B0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5B0F"/>
    <w:rPr>
      <w:rFonts w:eastAsiaTheme="minorEastAsia"/>
      <w:b/>
      <w:color w:val="082A75" w:themeColor="text2"/>
      <w:sz w:val="16"/>
      <w:szCs w:val="16"/>
    </w:rPr>
  </w:style>
  <w:style w:type="character" w:customStyle="1" w:styleId="Heading4Char">
    <w:name w:val="Heading 4 Char"/>
    <w:basedOn w:val="DefaultParagraphFont"/>
    <w:link w:val="Heading4"/>
    <w:uiPriority w:val="9"/>
    <w:rsid w:val="00B85B0F"/>
    <w:rPr>
      <w:rFonts w:ascii="Agency FB" w:eastAsia="Times New Roman" w:hAnsi="Agency FB" w:cs="Times New Roman"/>
      <w:b/>
      <w:bCs/>
      <w:color w:val="000000"/>
      <w:kern w:val="28"/>
      <w:sz w:val="20"/>
      <w:szCs w:val="20"/>
    </w:rPr>
  </w:style>
  <w:style w:type="paragraph" w:customStyle="1" w:styleId="Default">
    <w:name w:val="Default"/>
    <w:rsid w:val="00B85B0F"/>
    <w:pPr>
      <w:autoSpaceDE w:val="0"/>
      <w:autoSpaceDN w:val="0"/>
      <w:adjustRightInd w:val="0"/>
      <w:spacing w:after="0" w:line="240" w:lineRule="auto"/>
    </w:pPr>
    <w:rPr>
      <w:rFonts w:ascii="Arial" w:eastAsia="Calibri" w:hAnsi="Arial" w:cs="Arial"/>
      <w:color w:val="000000"/>
      <w:lang w:val="ro-RO"/>
    </w:rPr>
  </w:style>
  <w:style w:type="paragraph" w:customStyle="1" w:styleId="Indentcorptext3">
    <w:name w:val="Indent corp text 3"/>
    <w:basedOn w:val="Normal"/>
    <w:rsid w:val="00B85B0F"/>
    <w:pPr>
      <w:suppressAutoHyphens/>
      <w:spacing w:after="120" w:line="240" w:lineRule="auto"/>
      <w:ind w:left="283"/>
    </w:pPr>
    <w:rPr>
      <w:rFonts w:ascii="Times New Roman" w:eastAsia="Times New Roman" w:hAnsi="Times New Roman" w:cs="Times New Roman"/>
      <w:b w:val="0"/>
      <w:color w:val="auto"/>
      <w:sz w:val="16"/>
      <w:szCs w:val="16"/>
      <w:lang w:val="ro-RO" w:eastAsia="zh-CN"/>
    </w:rPr>
  </w:style>
  <w:style w:type="paragraph" w:customStyle="1" w:styleId="Corptext21">
    <w:name w:val="Corp text 21"/>
    <w:basedOn w:val="Normal"/>
    <w:rsid w:val="00B85B0F"/>
    <w:pPr>
      <w:suppressAutoHyphens/>
      <w:spacing w:line="240" w:lineRule="auto"/>
      <w:jc w:val="both"/>
    </w:pPr>
    <w:rPr>
      <w:rFonts w:ascii="Times New Roman" w:eastAsia="Times New Roman" w:hAnsi="Times New Roman" w:cs="Times New Roman"/>
      <w:bCs/>
      <w:color w:val="auto"/>
      <w:szCs w:val="24"/>
      <w:lang w:val="ro-RO" w:eastAsia="ar-SA"/>
    </w:rPr>
  </w:style>
  <w:style w:type="paragraph" w:styleId="BodyTextIndent2">
    <w:name w:val="Body Text Indent 2"/>
    <w:basedOn w:val="Normal"/>
    <w:link w:val="BodyTextIndent2Char"/>
    <w:uiPriority w:val="99"/>
    <w:semiHidden/>
    <w:unhideWhenUsed/>
    <w:rsid w:val="00B85B0F"/>
    <w:pPr>
      <w:spacing w:after="120" w:line="480" w:lineRule="auto"/>
      <w:ind w:left="283"/>
    </w:pPr>
  </w:style>
  <w:style w:type="character" w:customStyle="1" w:styleId="BodyTextIndent2Char">
    <w:name w:val="Body Text Indent 2 Char"/>
    <w:basedOn w:val="DefaultParagraphFont"/>
    <w:link w:val="BodyTextIndent2"/>
    <w:uiPriority w:val="99"/>
    <w:semiHidden/>
    <w:rsid w:val="00B85B0F"/>
    <w:rPr>
      <w:rFonts w:eastAsiaTheme="minorEastAsia"/>
      <w:b/>
      <w:color w:val="082A75" w:themeColor="text2"/>
      <w:sz w:val="28"/>
      <w:szCs w:val="22"/>
    </w:rPr>
  </w:style>
  <w:style w:type="character" w:styleId="Hyperlink">
    <w:name w:val="Hyperlink"/>
    <w:basedOn w:val="DefaultParagraphFont"/>
    <w:uiPriority w:val="99"/>
    <w:semiHidden/>
    <w:unhideWhenUsed/>
    <w:rsid w:val="00B85B0F"/>
    <w:rPr>
      <w:color w:val="0000FF"/>
      <w:u w:val="single"/>
    </w:rPr>
  </w:style>
  <w:style w:type="character" w:customStyle="1" w:styleId="apple-converted-space">
    <w:name w:val="apple-converted-space"/>
    <w:basedOn w:val="DefaultParagraphFont"/>
    <w:rsid w:val="00B85B0F"/>
  </w:style>
  <w:style w:type="paragraph" w:styleId="NormalWeb">
    <w:name w:val="Normal (Web)"/>
    <w:basedOn w:val="Normal"/>
    <w:link w:val="NormalWebChar"/>
    <w:uiPriority w:val="99"/>
    <w:rsid w:val="006D1746"/>
    <w:pPr>
      <w:spacing w:before="100" w:beforeAutospacing="1" w:after="100" w:afterAutospacing="1" w:line="240" w:lineRule="auto"/>
    </w:pPr>
    <w:rPr>
      <w:rFonts w:ascii="Times New Roman" w:eastAsia="Times New Roman" w:hAnsi="Times New Roman" w:cs="Times New Roman"/>
      <w:b w:val="0"/>
      <w:color w:val="auto"/>
      <w:sz w:val="24"/>
      <w:szCs w:val="24"/>
      <w:lang w:val="ro-RO" w:eastAsia="ro-RO"/>
    </w:rPr>
  </w:style>
  <w:style w:type="character" w:customStyle="1" w:styleId="NormalWebChar">
    <w:name w:val="Normal (Web) Char"/>
    <w:link w:val="NormalWeb"/>
    <w:uiPriority w:val="99"/>
    <w:rsid w:val="006D1746"/>
    <w:rPr>
      <w:rFonts w:ascii="Times New Roman" w:eastAsia="Times New Roman" w:hAnsi="Times New Roman" w:cs="Times New Roman"/>
      <w:lang w:val="ro-RO" w:eastAsia="ro-RO"/>
    </w:rPr>
  </w:style>
  <w:style w:type="paragraph" w:customStyle="1" w:styleId="StilChar">
    <w:name w:val="Stil Char"/>
    <w:rsid w:val="006D1746"/>
    <w:pPr>
      <w:widowControl w:val="0"/>
      <w:autoSpaceDE w:val="0"/>
      <w:autoSpaceDN w:val="0"/>
      <w:adjustRightInd w:val="0"/>
      <w:spacing w:after="0" w:line="240" w:lineRule="auto"/>
    </w:pPr>
    <w:rPr>
      <w:rFonts w:ascii="Arial" w:eastAsia="Times New Roman" w:hAnsi="Arial" w:cs="Arial"/>
    </w:rPr>
  </w:style>
  <w:style w:type="character" w:customStyle="1" w:styleId="ln2tlitera">
    <w:name w:val="ln2tlitera"/>
    <w:basedOn w:val="DefaultParagraphFont"/>
    <w:rsid w:val="00202E0C"/>
  </w:style>
  <w:style w:type="character" w:customStyle="1" w:styleId="slitbdy">
    <w:name w:val="s_lit_bdy"/>
    <w:rsid w:val="00202E0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0331">
      <w:bodyDiv w:val="1"/>
      <w:marLeft w:val="0"/>
      <w:marRight w:val="0"/>
      <w:marTop w:val="0"/>
      <w:marBottom w:val="0"/>
      <w:divBdr>
        <w:top w:val="none" w:sz="0" w:space="0" w:color="auto"/>
        <w:left w:val="none" w:sz="0" w:space="0" w:color="auto"/>
        <w:bottom w:val="none" w:sz="0" w:space="0" w:color="auto"/>
        <w:right w:val="none" w:sz="0" w:space="0" w:color="auto"/>
      </w:divBdr>
    </w:div>
    <w:div w:id="1641763819">
      <w:bodyDiv w:val="1"/>
      <w:marLeft w:val="0"/>
      <w:marRight w:val="0"/>
      <w:marTop w:val="0"/>
      <w:marBottom w:val="0"/>
      <w:divBdr>
        <w:top w:val="none" w:sz="0" w:space="0" w:color="auto"/>
        <w:left w:val="none" w:sz="0" w:space="0" w:color="auto"/>
        <w:bottom w:val="none" w:sz="0" w:space="0" w:color="auto"/>
        <w:right w:val="none" w:sz="0" w:space="0" w:color="auto"/>
      </w:divBdr>
    </w:div>
    <w:div w:id="188864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5.xml"/><Relationship Id="rId26" Type="http://schemas.openxmlformats.org/officeDocument/2006/relationships/chart" Target="charts/chart8.xml"/><Relationship Id="rId39" Type="http://schemas.openxmlformats.org/officeDocument/2006/relationships/image" Target="media/image10.png"/><Relationship Id="rId21" Type="http://schemas.openxmlformats.org/officeDocument/2006/relationships/diagramLayout" Target="diagrams/layout2.xml"/><Relationship Id="rId34" Type="http://schemas.openxmlformats.org/officeDocument/2006/relationships/image" Target="media/image5.png"/><Relationship Id="rId42" Type="http://schemas.openxmlformats.org/officeDocument/2006/relationships/hyperlink" Target="http://www.mcpfe.org/" TargetMode="External"/><Relationship Id="rId47" Type="http://schemas.openxmlformats.org/officeDocument/2006/relationships/chart" Target="charts/chart1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1.xml"/><Relationship Id="rId11" Type="http://schemas.openxmlformats.org/officeDocument/2006/relationships/diagramLayout" Target="diagrams/layout1.xml"/><Relationship Id="rId24" Type="http://schemas.microsoft.com/office/2007/relationships/diagramDrawing" Target="diagrams/drawing2.xm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Colors" Target="diagrams/colors2.xml"/><Relationship Id="rId28" Type="http://schemas.openxmlformats.org/officeDocument/2006/relationships/chart" Target="charts/chart10.xml"/><Relationship Id="rId36" Type="http://schemas.openxmlformats.org/officeDocument/2006/relationships/image" Target="media/image7.png"/><Relationship Id="rId49"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chart" Target="charts/chart6.xml"/><Relationship Id="rId31" Type="http://schemas.openxmlformats.org/officeDocument/2006/relationships/image" Target="media/image2.png"/><Relationship Id="rId44" Type="http://schemas.openxmlformats.org/officeDocument/2006/relationships/hyperlink" Target="http://www.cbd.in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diagramQuickStyle" Target="diagrams/quickStyle2.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6.png"/><Relationship Id="rId43" Type="http://schemas.openxmlformats.org/officeDocument/2006/relationships/hyperlink" Target="http://unfccc.int/"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4.xml"/><Relationship Id="rId25" Type="http://schemas.openxmlformats.org/officeDocument/2006/relationships/chart" Target="charts/chart7.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13.xml"/><Relationship Id="rId20" Type="http://schemas.openxmlformats.org/officeDocument/2006/relationships/diagramData" Target="diagrams/data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rontea\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oleObject" Target="file:///D:\transfer%20calculator\incendii\grafice%20incendi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RnpHq\SCAP\2019\AMENAJARE\grafice%20raport%202018.xls"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Cipri\SCAP\2016\RAPOARTE\grafice%20raport%202015.xls"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niela.rontea\Desktop\ST%20PAD%202018\Tabele.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Evoluţia suprafeţei fondului forestier în perioada </a:t>
            </a:r>
            <a:r>
              <a:rPr lang="ro-RO" sz="1200"/>
              <a:t>2014-2018</a:t>
            </a:r>
            <a:r>
              <a:rPr lang="en-US" sz="1200"/>
              <a:t> </a:t>
            </a:r>
          </a:p>
        </c:rich>
      </c:tx>
      <c:layout>
        <c:manualLayout>
          <c:xMode val="edge"/>
          <c:yMode val="edge"/>
          <c:x val="0.14592698868165152"/>
          <c:y val="2.48292985723153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0684736861264"/>
          <c:y val="0.2746876379744897"/>
          <c:w val="0.83272492660081765"/>
          <c:h val="0.67565376488087958"/>
        </c:manualLayout>
      </c:layout>
      <c:barChart>
        <c:barDir val="bar"/>
        <c:grouping val="clustered"/>
        <c:varyColors val="0"/>
        <c:ser>
          <c:idx val="0"/>
          <c:order val="0"/>
          <c:spPr>
            <a:solidFill>
              <a:schemeClr val="accent6">
                <a:lumMod val="75000"/>
              </a:schemeClr>
            </a:solidFill>
            <a:ln>
              <a:noFill/>
            </a:ln>
            <a:effectLst/>
          </c:spPr>
          <c:invertIfNegative val="0"/>
          <c:cat>
            <c:numLit>
              <c:formatCode>General</c:formatCode>
              <c:ptCount val="5"/>
              <c:pt idx="0">
                <c:v>2018</c:v>
              </c:pt>
              <c:pt idx="1">
                <c:v>2017</c:v>
              </c:pt>
              <c:pt idx="2">
                <c:v>2016</c:v>
              </c:pt>
              <c:pt idx="3">
                <c:v>2015</c:v>
              </c:pt>
              <c:pt idx="4">
                <c:v>2014</c:v>
              </c:pt>
            </c:numLit>
          </c:cat>
          <c:val>
            <c:numRef>
              <c:f>Sheet1!$C$8:$C$12</c:f>
              <c:numCache>
                <c:formatCode>General</c:formatCode>
                <c:ptCount val="5"/>
                <c:pt idx="0">
                  <c:v>6583</c:v>
                </c:pt>
                <c:pt idx="1">
                  <c:v>6565</c:v>
                </c:pt>
                <c:pt idx="2">
                  <c:v>6559</c:v>
                </c:pt>
                <c:pt idx="3">
                  <c:v>6555</c:v>
                </c:pt>
                <c:pt idx="4">
                  <c:v>6545</c:v>
                </c:pt>
              </c:numCache>
            </c:numRef>
          </c:val>
          <c:extLst>
            <c:ext xmlns:c16="http://schemas.microsoft.com/office/drawing/2014/chart" uri="{C3380CC4-5D6E-409C-BE32-E72D297353CC}">
              <c16:uniqueId val="{00000000-C687-4B2E-AA21-3EDA56BF3043}"/>
            </c:ext>
          </c:extLst>
        </c:ser>
        <c:dLbls>
          <c:showLegendKey val="0"/>
          <c:showVal val="0"/>
          <c:showCatName val="0"/>
          <c:showSerName val="0"/>
          <c:showPercent val="0"/>
          <c:showBubbleSize val="0"/>
        </c:dLbls>
        <c:gapWidth val="182"/>
        <c:axId val="611131951"/>
        <c:axId val="611130287"/>
      </c:barChart>
      <c:catAx>
        <c:axId val="6111319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611130287"/>
        <c:crosses val="autoZero"/>
        <c:auto val="1"/>
        <c:lblAlgn val="ctr"/>
        <c:lblOffset val="100"/>
        <c:noMultiLvlLbl val="0"/>
      </c:catAx>
      <c:valAx>
        <c:axId val="611130287"/>
        <c:scaling>
          <c:orientation val="minMax"/>
        </c:scaling>
        <c:delete val="0"/>
        <c:axPos val="t"/>
        <c:majorGridlines>
          <c:spPr>
            <a:ln w="9525" cap="flat" cmpd="sng" algn="ctr">
              <a:solidFill>
                <a:schemeClr val="tx1">
                  <a:lumMod val="15000"/>
                  <a:lumOff val="85000"/>
                </a:schemeClr>
              </a:solidFill>
              <a:round/>
              <a:headEnd type="oval" w="lg" len="lg"/>
              <a:tailEnd type="none" w="lg" len="me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131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75000"/>
                    <a:lumOff val="25000"/>
                  </a:schemeClr>
                </a:solidFill>
                <a:latin typeface="+mn-lt"/>
                <a:ea typeface="+mn-ea"/>
                <a:cs typeface="+mn-cs"/>
              </a:defRPr>
            </a:pPr>
            <a:r>
              <a:rPr lang="ro-RO"/>
              <a:t>Structura pe specii a volumului masei lemnoase recoltate în anul 2018</a:t>
            </a:r>
          </a:p>
        </c:rich>
      </c:tx>
      <c:layout>
        <c:manualLayout>
          <c:xMode val="edge"/>
          <c:yMode val="edge"/>
          <c:x val="0.13533831133931321"/>
          <c:y val="2.1582948683138748E-2"/>
        </c:manualLayout>
      </c:layout>
      <c:overlay val="0"/>
      <c:spPr>
        <a:noFill/>
        <a:ln>
          <a:noFill/>
        </a:ln>
        <a:effectLst/>
      </c:spPr>
    </c:title>
    <c:autoTitleDeleted val="0"/>
    <c:plotArea>
      <c:layout>
        <c:manualLayout>
          <c:layoutTarget val="inner"/>
          <c:xMode val="edge"/>
          <c:yMode val="edge"/>
          <c:x val="0.22305764411027568"/>
          <c:y val="0.29496402877697842"/>
          <c:w val="0.37092731829573933"/>
          <c:h val="0.5323741007194244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C2E-48B0-A3D6-79470E9427B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C2E-48B0-A3D6-79470E9427B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C2E-48B0-A3D6-79470E9427B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C2E-48B0-A3D6-79470E9427B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C2E-48B0-A3D6-79470E9427BD}"/>
              </c:ext>
            </c:extLst>
          </c:dPt>
          <c:dLbls>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0">
                  <a:solidFill>
                    <a:schemeClr val="dk1">
                      <a:lumMod val="50000"/>
                      <a:lumOff val="50000"/>
                    </a:schemeClr>
                  </a:solidFill>
                </a:ln>
                <a:effectLst/>
              </c:spPr>
            </c:leaderLines>
            <c:extLst>
              <c:ext xmlns:c15="http://schemas.microsoft.com/office/drawing/2012/chart" uri="{CE6537A1-D6FC-4f65-9D91-7224C49458BB}"/>
            </c:extLst>
          </c:dLbls>
          <c:cat>
            <c:strRef>
              <c:f>Foaie1!$J$3:$N$3</c:f>
              <c:strCache>
                <c:ptCount val="5"/>
                <c:pt idx="0">
                  <c:v>Răşinoase</c:v>
                </c:pt>
                <c:pt idx="1">
                  <c:v>Fag</c:v>
                </c:pt>
                <c:pt idx="2">
                  <c:v>Stejari</c:v>
                </c:pt>
                <c:pt idx="3">
                  <c:v>Diverse Tari</c:v>
                </c:pt>
                <c:pt idx="4">
                  <c:v>Diverse Moi</c:v>
                </c:pt>
              </c:strCache>
            </c:strRef>
          </c:cat>
          <c:val>
            <c:numRef>
              <c:f>Foaie1!$J$4:$N$4</c:f>
              <c:numCache>
                <c:formatCode>0%</c:formatCode>
                <c:ptCount val="5"/>
                <c:pt idx="0">
                  <c:v>0.32030346293729617</c:v>
                </c:pt>
                <c:pt idx="1">
                  <c:v>0.32943236173782553</c:v>
                </c:pt>
                <c:pt idx="2">
                  <c:v>0.10494065173667921</c:v>
                </c:pt>
                <c:pt idx="3">
                  <c:v>0.12872164153440532</c:v>
                </c:pt>
                <c:pt idx="4">
                  <c:v>0.11660188205379378</c:v>
                </c:pt>
              </c:numCache>
            </c:numRef>
          </c:val>
          <c:extLst>
            <c:ext xmlns:c16="http://schemas.microsoft.com/office/drawing/2014/chart" uri="{C3380CC4-5D6E-409C-BE32-E72D297353CC}">
              <c16:uniqueId val="{0000000A-6C2E-48B0-A3D6-79470E9427BD}"/>
            </c:ext>
          </c:extLst>
        </c:ser>
        <c:dLbls>
          <c:showLegendKey val="0"/>
          <c:showVal val="0"/>
          <c:showCatName val="0"/>
          <c:showSerName val="0"/>
          <c:showPercent val="0"/>
          <c:showBubbleSize val="0"/>
          <c:showLeaderLines val="1"/>
        </c:dLbls>
        <c:firstSliceAng val="0"/>
      </c:pieChart>
      <c:spPr>
        <a:noFill/>
        <a:ln w="25386">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0"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aseline="0">
                <a:latin typeface="Times New Roman" panose="02020603050405020304" pitchFamily="18" charset="0"/>
              </a:defRPr>
            </a:pPr>
            <a:r>
              <a:rPr lang="ro-RO" sz="1199" baseline="0">
                <a:latin typeface="Times New Roman" panose="02020603050405020304" pitchFamily="18" charset="0"/>
              </a:rPr>
              <a:t>Structura pe natură de produse a masei lemnoase recoltată în </a:t>
            </a:r>
          </a:p>
          <a:p>
            <a:pPr>
              <a:defRPr sz="1198" baseline="0">
                <a:latin typeface="Times New Roman" panose="02020603050405020304" pitchFamily="18" charset="0"/>
              </a:defRPr>
            </a:pPr>
            <a:r>
              <a:rPr lang="ro-RO" sz="1199" baseline="0">
                <a:latin typeface="Times New Roman" panose="02020603050405020304" pitchFamily="18" charset="0"/>
              </a:rPr>
              <a:t>anul 2018</a:t>
            </a:r>
            <a:endParaRPr lang="en-GB" sz="1199" baseline="0">
              <a:latin typeface="Times New Roman" panose="02020603050405020304" pitchFamily="18" charset="0"/>
            </a:endParaRPr>
          </a:p>
          <a:p>
            <a:pPr>
              <a:defRPr sz="1198" baseline="0">
                <a:latin typeface="Times New Roman" panose="02020603050405020304" pitchFamily="18" charset="0"/>
              </a:defRPr>
            </a:pPr>
            <a:endParaRPr lang="ro-RO" sz="1200" baseline="0">
              <a:latin typeface="Times New Roman" panose="02020603050405020304" pitchFamily="18" charset="0"/>
            </a:endParaRPr>
          </a:p>
        </c:rich>
      </c:tx>
      <c:layout>
        <c:manualLayout>
          <c:xMode val="edge"/>
          <c:yMode val="edge"/>
          <c:x val="0.14335109101461327"/>
          <c:y val="5.5834599622415611E-2"/>
        </c:manualLayout>
      </c:layout>
      <c:overlay val="0"/>
    </c:title>
    <c:autoTitleDeleted val="0"/>
    <c:plotArea>
      <c:layout>
        <c:manualLayout>
          <c:layoutTarget val="inner"/>
          <c:xMode val="edge"/>
          <c:yMode val="edge"/>
          <c:x val="0.14000000000000001"/>
          <c:y val="0.32573289902280128"/>
          <c:w val="0.37"/>
          <c:h val="0.48208469055374592"/>
        </c:manualLayout>
      </c:layout>
      <c:pieChart>
        <c:varyColors val="1"/>
        <c:ser>
          <c:idx val="0"/>
          <c:order val="0"/>
          <c:dPt>
            <c:idx val="0"/>
            <c:bubble3D val="0"/>
            <c:extLst>
              <c:ext xmlns:c16="http://schemas.microsoft.com/office/drawing/2014/chart" uri="{C3380CC4-5D6E-409C-BE32-E72D297353CC}">
                <c16:uniqueId val="{00000000-5278-4BBC-9A3C-04D20C3AFA81}"/>
              </c:ext>
            </c:extLst>
          </c:dPt>
          <c:dPt>
            <c:idx val="1"/>
            <c:bubble3D val="0"/>
            <c:extLst>
              <c:ext xmlns:c16="http://schemas.microsoft.com/office/drawing/2014/chart" uri="{C3380CC4-5D6E-409C-BE32-E72D297353CC}">
                <c16:uniqueId val="{00000001-5278-4BBC-9A3C-04D20C3AFA81}"/>
              </c:ext>
            </c:extLst>
          </c:dPt>
          <c:dPt>
            <c:idx val="2"/>
            <c:bubble3D val="0"/>
            <c:extLst>
              <c:ext xmlns:c16="http://schemas.microsoft.com/office/drawing/2014/chart" uri="{C3380CC4-5D6E-409C-BE32-E72D297353CC}">
                <c16:uniqueId val="{00000002-5278-4BBC-9A3C-04D20C3AFA81}"/>
              </c:ext>
            </c:extLst>
          </c:dPt>
          <c:dLbls>
            <c:dLbl>
              <c:idx val="2"/>
              <c:spPr/>
              <c:txPr>
                <a:bodyPr/>
                <a:lstStyle/>
                <a:p>
                  <a:pPr>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78-4BBC-9A3C-04D20C3AFA81}"/>
                </c:ext>
              </c:extLst>
            </c:dLbl>
            <c:spPr>
              <a:noFill/>
              <a:ln w="25398">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Foaie1!$J$8:$L$8</c:f>
              <c:strCache>
                <c:ptCount val="3"/>
                <c:pt idx="0">
                  <c:v>Principale - 7372.1 mii mc</c:v>
                </c:pt>
                <c:pt idx="1">
                  <c:v>Secundare - 1938.5 mii mc</c:v>
                </c:pt>
                <c:pt idx="2">
                  <c:v>Igienă - 285.3 mii mc</c:v>
                </c:pt>
              </c:strCache>
            </c:strRef>
          </c:cat>
          <c:val>
            <c:numRef>
              <c:f>Foaie1!$J$9:$L$9</c:f>
              <c:numCache>
                <c:formatCode>0%</c:formatCode>
                <c:ptCount val="3"/>
                <c:pt idx="0">
                  <c:v>0.76825519232172079</c:v>
                </c:pt>
                <c:pt idx="1">
                  <c:v>0.20201335987244554</c:v>
                </c:pt>
                <c:pt idx="2">
                  <c:v>2.9731447805833745E-2</c:v>
                </c:pt>
              </c:numCache>
            </c:numRef>
          </c:val>
          <c:extLst>
            <c:ext xmlns:c16="http://schemas.microsoft.com/office/drawing/2014/chart" uri="{C3380CC4-5D6E-409C-BE32-E72D297353CC}">
              <c16:uniqueId val="{00000003-5278-4BBC-9A3C-04D20C3AFA81}"/>
            </c:ext>
          </c:extLst>
        </c:ser>
        <c:dLbls>
          <c:showLegendKey val="0"/>
          <c:showVal val="0"/>
          <c:showCatName val="0"/>
          <c:showSerName val="0"/>
          <c:showPercent val="0"/>
          <c:showBubbleSize val="0"/>
          <c:showLeaderLines val="1"/>
        </c:dLbls>
        <c:firstSliceAng val="0"/>
      </c:pieChart>
      <c:spPr>
        <a:noFill/>
        <a:ln w="25409">
          <a:noFill/>
        </a:ln>
      </c:spPr>
    </c:plotArea>
    <c:legend>
      <c:legendPos val="r"/>
      <c:layout>
        <c:manualLayout>
          <c:xMode val="edge"/>
          <c:yMode val="edge"/>
          <c:x val="0.56084647834862222"/>
          <c:y val="0.35814891559607681"/>
          <c:w val="0.32804241054026662"/>
          <c:h val="0.37424558772258726"/>
        </c:manualLayout>
      </c:layout>
      <c:overlay val="0"/>
      <c:txPr>
        <a:bodyPr/>
        <a:lstStyle/>
        <a:p>
          <a:pPr>
            <a:defRPr sz="1000" baseline="0">
              <a:latin typeface="Times New Roman" panose="02020603050405020304" pitchFamily="18" charset="0"/>
            </a:defRPr>
          </a:pPr>
          <a:endParaRPr lang="en-US"/>
        </a:p>
      </c:tx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75000"/>
                    <a:lumOff val="25000"/>
                  </a:schemeClr>
                </a:solidFill>
                <a:latin typeface="+mn-lt"/>
                <a:ea typeface="+mn-ea"/>
                <a:cs typeface="+mn-cs"/>
              </a:defRPr>
            </a:pPr>
            <a:r>
              <a:rPr lang="vi-VN"/>
              <a:t>Structura aplicării tratamentelor în anul 201</a:t>
            </a:r>
            <a:r>
              <a:rPr lang="ro-RO" sz="1999"/>
              <a:t>8</a:t>
            </a:r>
            <a:endParaRPr lang="vi-VN" sz="2000"/>
          </a:p>
        </c:rich>
      </c:tx>
      <c:layout>
        <c:manualLayout>
          <c:xMode val="edge"/>
          <c:yMode val="edge"/>
          <c:x val="0.25032252610935712"/>
          <c:y val="2.0618556701030927E-2"/>
        </c:manualLayout>
      </c:layout>
      <c:overlay val="0"/>
      <c:spPr>
        <a:noFill/>
        <a:ln>
          <a:noFill/>
        </a:ln>
        <a:effectLst/>
      </c:spPr>
    </c:title>
    <c:autoTitleDeleted val="0"/>
    <c:plotArea>
      <c:layout>
        <c:manualLayout>
          <c:layoutTarget val="inner"/>
          <c:xMode val="edge"/>
          <c:yMode val="edge"/>
          <c:x val="9.5483870967741954E-2"/>
          <c:y val="0.16907216494845362"/>
          <c:w val="0.89161290322580655"/>
          <c:h val="0.68041237113402064"/>
        </c:manualLayout>
      </c:layout>
      <c:barChart>
        <c:barDir val="col"/>
        <c:grouping val="clustered"/>
        <c:varyColors val="0"/>
        <c:ser>
          <c:idx val="0"/>
          <c:order val="0"/>
          <c:tx>
            <c:strRef>
              <c:f>Sheet1!$A$2</c:f>
              <c:strCache>
                <c:ptCount val="1"/>
                <c:pt idx="0">
                  <c:v>ha </c:v>
                </c:pt>
              </c:strCache>
            </c:strRef>
          </c:tx>
          <c:spPr>
            <a:solidFill>
              <a:schemeClr val="accent1">
                <a:alpha val="85000"/>
              </a:schemeClr>
            </a:solidFill>
            <a:ln w="9521"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Progresive</c:v>
                </c:pt>
                <c:pt idx="1">
                  <c:v>Succesive</c:v>
                </c:pt>
                <c:pt idx="2">
                  <c:v>Grădinărite</c:v>
                </c:pt>
                <c:pt idx="3">
                  <c:v>Conservare</c:v>
                </c:pt>
                <c:pt idx="4">
                  <c:v>Crâng</c:v>
                </c:pt>
                <c:pt idx="5">
                  <c:v>Rase</c:v>
                </c:pt>
                <c:pt idx="6">
                  <c:v>Substituiri-refaceri</c:v>
                </c:pt>
              </c:strCache>
            </c:strRef>
          </c:cat>
          <c:val>
            <c:numRef>
              <c:f>Sheet1!$B$2:$H$2</c:f>
              <c:numCache>
                <c:formatCode>0</c:formatCode>
                <c:ptCount val="7"/>
                <c:pt idx="0">
                  <c:v>30605</c:v>
                </c:pt>
                <c:pt idx="1">
                  <c:v>796</c:v>
                </c:pt>
                <c:pt idx="2">
                  <c:v>2487</c:v>
                </c:pt>
                <c:pt idx="3">
                  <c:v>13923</c:v>
                </c:pt>
                <c:pt idx="4">
                  <c:v>2730</c:v>
                </c:pt>
                <c:pt idx="5">
                  <c:v>2010</c:v>
                </c:pt>
                <c:pt idx="6">
                  <c:v>489</c:v>
                </c:pt>
              </c:numCache>
            </c:numRef>
          </c:val>
          <c:extLst>
            <c:ext xmlns:c16="http://schemas.microsoft.com/office/drawing/2014/chart" uri="{C3380CC4-5D6E-409C-BE32-E72D297353CC}">
              <c16:uniqueId val="{00000000-1CD0-42BB-8875-159C201CD842}"/>
            </c:ext>
          </c:extLst>
        </c:ser>
        <c:dLbls>
          <c:showLegendKey val="0"/>
          <c:showVal val="0"/>
          <c:showCatName val="0"/>
          <c:showSerName val="0"/>
          <c:showPercent val="0"/>
          <c:showBubbleSize val="0"/>
        </c:dLbls>
        <c:gapWidth val="65"/>
        <c:axId val="1515380544"/>
        <c:axId val="1"/>
      </c:barChart>
      <c:catAx>
        <c:axId val="1515380544"/>
        <c:scaling>
          <c:orientation val="minMax"/>
        </c:scaling>
        <c:delete val="0"/>
        <c:axPos val="b"/>
        <c:numFmt formatCode="General" sourceLinked="0"/>
        <c:majorTickMark val="none"/>
        <c:minorTickMark val="none"/>
        <c:tickLblPos val="nextTo"/>
        <c:spPr>
          <a:noFill/>
          <a:ln w="19043"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majorGridlines>
          <c:spPr>
            <a:ln w="9521"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crossAx val="1515380544"/>
        <c:crosses val="autoZero"/>
        <c:crossBetween val="between"/>
      </c:valAx>
      <c:dTable>
        <c:showHorzBorder val="1"/>
        <c:showVertBorder val="1"/>
        <c:showOutline val="1"/>
        <c:showKeys val="0"/>
        <c:spPr>
          <a:noFill/>
          <a:ln w="9521">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w="2539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1"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o-RO" sz="1200"/>
              <a:t>Dinamica numărului de incendii forestiere produse î</a:t>
            </a:r>
            <a:r>
              <a:rPr lang="en-US" sz="1200"/>
              <a:t>n România</a:t>
            </a:r>
            <a:endParaRPr lang="ro-RO" sz="1200"/>
          </a:p>
          <a:p>
            <a:pPr>
              <a:defRPr sz="1200"/>
            </a:pPr>
            <a:r>
              <a:rPr lang="ro-RO" sz="1200"/>
              <a:t>în perioada 1986</a:t>
            </a:r>
            <a:r>
              <a:rPr lang="ro-RO" sz="1200" baseline="0"/>
              <a:t> - 2018</a:t>
            </a:r>
          </a:p>
        </c:rich>
      </c:tx>
      <c:overlay val="0"/>
    </c:title>
    <c:autoTitleDeleted val="0"/>
    <c:plotArea>
      <c:layout>
        <c:manualLayout>
          <c:layoutTarget val="inner"/>
          <c:xMode val="edge"/>
          <c:yMode val="edge"/>
          <c:x val="0.10660047892544312"/>
          <c:y val="0.2100000080501104"/>
          <c:w val="0.85098229387993163"/>
          <c:h val="0.55503176171029367"/>
        </c:manualLayout>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info!$C$47:$AI$47</c:f>
              <c:numCache>
                <c:formatCode>General</c:formatCode>
                <c:ptCount val="33"/>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numCache>
            </c:numRef>
          </c:cat>
          <c:val>
            <c:numRef>
              <c:f>info!$C$48:$AI$48</c:f>
              <c:numCache>
                <c:formatCode>General</c:formatCode>
                <c:ptCount val="33"/>
                <c:pt idx="0">
                  <c:v>87</c:v>
                </c:pt>
                <c:pt idx="1">
                  <c:v>60</c:v>
                </c:pt>
                <c:pt idx="2">
                  <c:v>18</c:v>
                </c:pt>
                <c:pt idx="3">
                  <c:v>43</c:v>
                </c:pt>
                <c:pt idx="4">
                  <c:v>131</c:v>
                </c:pt>
                <c:pt idx="5">
                  <c:v>42</c:v>
                </c:pt>
                <c:pt idx="6">
                  <c:v>187</c:v>
                </c:pt>
                <c:pt idx="7">
                  <c:v>159</c:v>
                </c:pt>
                <c:pt idx="8">
                  <c:v>121</c:v>
                </c:pt>
                <c:pt idx="9">
                  <c:v>62</c:v>
                </c:pt>
                <c:pt idx="10">
                  <c:v>72</c:v>
                </c:pt>
                <c:pt idx="11">
                  <c:v>37</c:v>
                </c:pt>
                <c:pt idx="12">
                  <c:v>59</c:v>
                </c:pt>
                <c:pt idx="13">
                  <c:v>138</c:v>
                </c:pt>
                <c:pt idx="14">
                  <c:v>688</c:v>
                </c:pt>
                <c:pt idx="15">
                  <c:v>268</c:v>
                </c:pt>
                <c:pt idx="16">
                  <c:v>516</c:v>
                </c:pt>
                <c:pt idx="17">
                  <c:v>203</c:v>
                </c:pt>
                <c:pt idx="18">
                  <c:v>34</c:v>
                </c:pt>
                <c:pt idx="19">
                  <c:v>64</c:v>
                </c:pt>
                <c:pt idx="20">
                  <c:v>105</c:v>
                </c:pt>
                <c:pt idx="21">
                  <c:v>478</c:v>
                </c:pt>
                <c:pt idx="22">
                  <c:v>91</c:v>
                </c:pt>
                <c:pt idx="23">
                  <c:v>190</c:v>
                </c:pt>
                <c:pt idx="24">
                  <c:v>70</c:v>
                </c:pt>
                <c:pt idx="25">
                  <c:v>340</c:v>
                </c:pt>
                <c:pt idx="26">
                  <c:v>911</c:v>
                </c:pt>
                <c:pt idx="27">
                  <c:v>116</c:v>
                </c:pt>
                <c:pt idx="28">
                  <c:v>83</c:v>
                </c:pt>
                <c:pt idx="29">
                  <c:v>250</c:v>
                </c:pt>
                <c:pt idx="30">
                  <c:v>174</c:v>
                </c:pt>
                <c:pt idx="31">
                  <c:v>447</c:v>
                </c:pt>
                <c:pt idx="32">
                  <c:v>158</c:v>
                </c:pt>
              </c:numCache>
            </c:numRef>
          </c:val>
          <c:extLst>
            <c:ext xmlns:c16="http://schemas.microsoft.com/office/drawing/2014/chart" uri="{C3380CC4-5D6E-409C-BE32-E72D297353CC}">
              <c16:uniqueId val="{00000000-CB14-424B-A041-8BDC7768590F}"/>
            </c:ext>
          </c:extLst>
        </c:ser>
        <c:dLbls>
          <c:dLblPos val="outEnd"/>
          <c:showLegendKey val="0"/>
          <c:showVal val="1"/>
          <c:showCatName val="0"/>
          <c:showSerName val="0"/>
          <c:showPercent val="0"/>
          <c:showBubbleSize val="0"/>
        </c:dLbls>
        <c:gapWidth val="150"/>
        <c:axId val="95187712"/>
        <c:axId val="95190016"/>
      </c:barChart>
      <c:catAx>
        <c:axId val="95187712"/>
        <c:scaling>
          <c:orientation val="minMax"/>
        </c:scaling>
        <c:delete val="0"/>
        <c:axPos val="b"/>
        <c:title>
          <c:tx>
            <c:rich>
              <a:bodyPr/>
              <a:lstStyle/>
              <a:p>
                <a:pPr>
                  <a:defRPr sz="1000"/>
                </a:pPr>
                <a:r>
                  <a:rPr lang="ro-RO" sz="1000"/>
                  <a:t>anul</a:t>
                </a:r>
                <a:endParaRPr lang="en-US" sz="1000"/>
              </a:p>
            </c:rich>
          </c:tx>
          <c:layout>
            <c:manualLayout>
              <c:xMode val="edge"/>
              <c:yMode val="edge"/>
              <c:x val="0.42702034695625457"/>
              <c:y val="0.84171213610654949"/>
            </c:manualLayout>
          </c:layout>
          <c:overlay val="0"/>
        </c:title>
        <c:numFmt formatCode="General" sourceLinked="1"/>
        <c:majorTickMark val="out"/>
        <c:minorTickMark val="none"/>
        <c:tickLblPos val="nextTo"/>
        <c:spPr>
          <a:ln w="3175">
            <a:solidFill>
              <a:srgbClr val="000000"/>
            </a:solidFill>
            <a:prstDash val="solid"/>
          </a:ln>
        </c:spPr>
        <c:txPr>
          <a:bodyPr rot="-5400000" vert="horz"/>
          <a:lstStyle/>
          <a:p>
            <a:pPr>
              <a:defRPr sz="600" b="1" i="0" u="none" strike="noStrike" baseline="0">
                <a:solidFill>
                  <a:srgbClr val="000000"/>
                </a:solidFill>
                <a:latin typeface="Arial Narrow"/>
                <a:ea typeface="Arial Narrow"/>
                <a:cs typeface="Arial Narrow"/>
              </a:defRPr>
            </a:pPr>
            <a:endParaRPr lang="en-US"/>
          </a:p>
        </c:txPr>
        <c:crossAx val="95190016"/>
        <c:crosses val="autoZero"/>
        <c:auto val="1"/>
        <c:lblAlgn val="ctr"/>
        <c:lblOffset val="100"/>
        <c:tickLblSkip val="1"/>
        <c:tickMarkSkip val="1"/>
        <c:noMultiLvlLbl val="0"/>
      </c:catAx>
      <c:valAx>
        <c:axId val="95190016"/>
        <c:scaling>
          <c:orientation val="minMax"/>
          <c:max val="1000"/>
          <c:min val="0"/>
        </c:scaling>
        <c:delete val="0"/>
        <c:axPos val="l"/>
        <c:majorGridlines>
          <c:spPr>
            <a:ln w="3175">
              <a:solidFill>
                <a:srgbClr val="000000"/>
              </a:solidFill>
              <a:prstDash val="solid"/>
            </a:ln>
          </c:spPr>
        </c:majorGridlines>
        <c:title>
          <c:tx>
            <c:rich>
              <a:bodyPr/>
              <a:lstStyle/>
              <a:p>
                <a:pPr>
                  <a:defRPr sz="1000"/>
                </a:pPr>
                <a:r>
                  <a:rPr lang="ro-RO" sz="1000"/>
                  <a:t>Numărul incendiilor forestiere</a:t>
                </a:r>
                <a:endParaRPr lang="en-US" sz="1000"/>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Narrow"/>
                <a:ea typeface="Arial Narrow"/>
                <a:cs typeface="Arial Narrow"/>
              </a:defRPr>
            </a:pPr>
            <a:endParaRPr lang="en-US"/>
          </a:p>
        </c:txPr>
        <c:crossAx val="95187712"/>
        <c:crosses val="autoZero"/>
        <c:crossBetween val="between"/>
        <c:majorUnit val="200"/>
        <c:minorUnit val="100"/>
      </c:valAx>
    </c:plotArea>
    <c:plotVisOnly val="1"/>
    <c:dispBlanksAs val="gap"/>
    <c:showDLblsOverMax val="0"/>
  </c:chart>
  <c:spPr>
    <a:noFill/>
    <a:ln w="9525">
      <a:noFill/>
    </a:ln>
  </c:spPr>
  <c:txPr>
    <a:bodyPr/>
    <a:lstStyle/>
    <a:p>
      <a:pPr>
        <a:defRPr sz="32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ro-RO" sz="1100" b="0"/>
              <a:t>Dinamica suprafeței afectate de incendii forestiere în</a:t>
            </a:r>
            <a:r>
              <a:rPr lang="en-US" sz="1100" b="0"/>
              <a:t>Romania  
</a:t>
            </a:r>
            <a:r>
              <a:rPr lang="ro-RO" sz="1100" b="0"/>
              <a:t>în perioada </a:t>
            </a:r>
            <a:r>
              <a:rPr lang="en-US" sz="1100" b="0"/>
              <a:t>1986 -  201</a:t>
            </a:r>
            <a:r>
              <a:rPr lang="ro-RO" sz="1100" b="0"/>
              <a:t>8</a:t>
            </a:r>
            <a:endParaRPr lang="en-US" sz="1100" b="0"/>
          </a:p>
        </c:rich>
      </c:tx>
      <c:layout>
        <c:manualLayout>
          <c:xMode val="edge"/>
          <c:yMode val="edge"/>
          <c:x val="0.15680551613076174"/>
          <c:y val="3.194017282745467E-2"/>
        </c:manualLayout>
      </c:layout>
      <c:overlay val="0"/>
      <c:spPr>
        <a:noFill/>
        <a:ln w="25400">
          <a:noFill/>
        </a:ln>
      </c:spPr>
    </c:title>
    <c:autoTitleDeleted val="0"/>
    <c:plotArea>
      <c:layout>
        <c:manualLayout>
          <c:layoutTarget val="inner"/>
          <c:xMode val="edge"/>
          <c:yMode val="edge"/>
          <c:x val="8.46394984326021E-2"/>
          <c:y val="0.17579908675799155"/>
          <c:w val="0.87774294670846464"/>
          <c:h val="0.55251141552511462"/>
        </c:manualLayout>
      </c:layout>
      <c:barChart>
        <c:barDir val="col"/>
        <c:grouping val="clustered"/>
        <c:varyColors val="0"/>
        <c:ser>
          <c:idx val="1"/>
          <c:order val="0"/>
          <c:spPr>
            <a:solidFill>
              <a:srgbClr val="FF0000"/>
            </a:solidFill>
          </c:spPr>
          <c:invertIfNegative val="0"/>
          <c:dLbls>
            <c:spPr>
              <a:noFill/>
              <a:ln w="25400">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info!$C$47:$AI$47</c:f>
              <c:numCache>
                <c:formatCode>General</c:formatCode>
                <c:ptCount val="33"/>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pt idx="25">
                  <c:v>2011</c:v>
                </c:pt>
                <c:pt idx="26">
                  <c:v>2012</c:v>
                </c:pt>
                <c:pt idx="27">
                  <c:v>2013</c:v>
                </c:pt>
                <c:pt idx="28">
                  <c:v>2014</c:v>
                </c:pt>
                <c:pt idx="29">
                  <c:v>2015</c:v>
                </c:pt>
                <c:pt idx="30">
                  <c:v>2016</c:v>
                </c:pt>
                <c:pt idx="31">
                  <c:v>2017</c:v>
                </c:pt>
                <c:pt idx="32">
                  <c:v>2018</c:v>
                </c:pt>
              </c:numCache>
            </c:numRef>
          </c:cat>
          <c:val>
            <c:numRef>
              <c:f>info!$C$49:$AI$49</c:f>
              <c:numCache>
                <c:formatCode>0</c:formatCode>
                <c:ptCount val="33"/>
                <c:pt idx="0">
                  <c:v>260.7</c:v>
                </c:pt>
                <c:pt idx="1">
                  <c:v>110.3</c:v>
                </c:pt>
                <c:pt idx="2">
                  <c:v>15.4</c:v>
                </c:pt>
                <c:pt idx="3">
                  <c:v>93</c:v>
                </c:pt>
                <c:pt idx="4">
                  <c:v>444.1</c:v>
                </c:pt>
                <c:pt idx="5">
                  <c:v>277.10000000000002</c:v>
                </c:pt>
                <c:pt idx="6">
                  <c:v>728.7</c:v>
                </c:pt>
                <c:pt idx="7">
                  <c:v>518.20000000000005</c:v>
                </c:pt>
                <c:pt idx="8">
                  <c:v>311.89999999999998</c:v>
                </c:pt>
                <c:pt idx="9">
                  <c:v>208.2</c:v>
                </c:pt>
                <c:pt idx="10">
                  <c:v>226.7</c:v>
                </c:pt>
                <c:pt idx="11">
                  <c:v>67.7</c:v>
                </c:pt>
                <c:pt idx="12">
                  <c:v>136.9</c:v>
                </c:pt>
                <c:pt idx="13">
                  <c:v>378.5</c:v>
                </c:pt>
                <c:pt idx="14">
                  <c:v>3606.7</c:v>
                </c:pt>
                <c:pt idx="15">
                  <c:v>1001.4</c:v>
                </c:pt>
                <c:pt idx="16">
                  <c:v>3536.1</c:v>
                </c:pt>
                <c:pt idx="17">
                  <c:v>762.4</c:v>
                </c:pt>
                <c:pt idx="18">
                  <c:v>123.7</c:v>
                </c:pt>
                <c:pt idx="19">
                  <c:v>162</c:v>
                </c:pt>
                <c:pt idx="20">
                  <c:v>946.4</c:v>
                </c:pt>
                <c:pt idx="21">
                  <c:v>2528.6999999999998</c:v>
                </c:pt>
                <c:pt idx="22">
                  <c:v>373</c:v>
                </c:pt>
                <c:pt idx="23">
                  <c:v>974</c:v>
                </c:pt>
                <c:pt idx="24">
                  <c:v>205.5</c:v>
                </c:pt>
                <c:pt idx="25">
                  <c:v>2194.6999999999998</c:v>
                </c:pt>
                <c:pt idx="26" formatCode="General">
                  <c:v>6624</c:v>
                </c:pt>
                <c:pt idx="27">
                  <c:v>421</c:v>
                </c:pt>
                <c:pt idx="28">
                  <c:v>217</c:v>
                </c:pt>
                <c:pt idx="29">
                  <c:v>1671</c:v>
                </c:pt>
                <c:pt idx="30">
                  <c:v>675</c:v>
                </c:pt>
                <c:pt idx="31">
                  <c:v>2459</c:v>
                </c:pt>
                <c:pt idx="32">
                  <c:v>1341</c:v>
                </c:pt>
              </c:numCache>
            </c:numRef>
          </c:val>
          <c:extLst>
            <c:ext xmlns:c16="http://schemas.microsoft.com/office/drawing/2014/chart" uri="{C3380CC4-5D6E-409C-BE32-E72D297353CC}">
              <c16:uniqueId val="{00000000-59FA-4D04-944D-0F9A4C5DF84B}"/>
            </c:ext>
          </c:extLst>
        </c:ser>
        <c:dLbls>
          <c:showLegendKey val="0"/>
          <c:showVal val="1"/>
          <c:showCatName val="0"/>
          <c:showSerName val="0"/>
          <c:showPercent val="0"/>
          <c:showBubbleSize val="0"/>
        </c:dLbls>
        <c:gapWidth val="150"/>
        <c:axId val="105974016"/>
        <c:axId val="94970240"/>
      </c:barChart>
      <c:catAx>
        <c:axId val="105974016"/>
        <c:scaling>
          <c:orientation val="minMax"/>
        </c:scaling>
        <c:delete val="0"/>
        <c:axPos val="b"/>
        <c:title>
          <c:tx>
            <c:rich>
              <a:bodyPr/>
              <a:lstStyle/>
              <a:p>
                <a:pPr>
                  <a:defRPr sz="1400" b="1" i="0" u="none" strike="noStrike" baseline="0">
                    <a:solidFill>
                      <a:srgbClr val="000000"/>
                    </a:solidFill>
                    <a:latin typeface="Arial"/>
                    <a:ea typeface="Arial"/>
                    <a:cs typeface="Arial"/>
                  </a:defRPr>
                </a:pPr>
                <a:r>
                  <a:rPr lang="ro-RO" sz="1100" b="0"/>
                  <a:t>anul</a:t>
                </a:r>
                <a:endParaRPr lang="en-US" sz="1100" b="0"/>
              </a:p>
            </c:rich>
          </c:tx>
          <c:layout>
            <c:manualLayout>
              <c:xMode val="edge"/>
              <c:yMode val="edge"/>
              <c:x val="0.47335418438548865"/>
              <c:y val="0.851096866674636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800" b="1" i="0" u="none" strike="noStrike" baseline="0">
                <a:solidFill>
                  <a:srgbClr val="000000"/>
                </a:solidFill>
                <a:latin typeface="Arial"/>
                <a:ea typeface="Arial"/>
                <a:cs typeface="Arial"/>
              </a:defRPr>
            </a:pPr>
            <a:endParaRPr lang="en-US"/>
          </a:p>
        </c:txPr>
        <c:crossAx val="94970240"/>
        <c:crosses val="autoZero"/>
        <c:auto val="1"/>
        <c:lblAlgn val="ctr"/>
        <c:lblOffset val="100"/>
        <c:tickLblSkip val="1"/>
        <c:tickMarkSkip val="1"/>
        <c:noMultiLvlLbl val="0"/>
      </c:catAx>
      <c:valAx>
        <c:axId val="94970240"/>
        <c:scaling>
          <c:orientation val="minMax"/>
          <c:max val="7000"/>
          <c:min val="0"/>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en-US" b="0"/>
                  <a:t> </a:t>
                </a:r>
                <a:r>
                  <a:rPr lang="ro-RO" b="0"/>
                  <a:t>suprafața afectată</a:t>
                </a:r>
                <a:r>
                  <a:rPr lang="en-US" b="0"/>
                  <a:t> (ha)</a:t>
                </a:r>
              </a:p>
            </c:rich>
          </c:tx>
          <c:layout>
            <c:manualLayout>
              <c:xMode val="edge"/>
              <c:yMode val="edge"/>
              <c:x val="0"/>
              <c:y val="0.2990868250051235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105974016"/>
        <c:crosses val="autoZero"/>
        <c:crossBetween val="between"/>
        <c:majorUnit val="500"/>
        <c:minorUnit val="200"/>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ro-RO" sz="1400"/>
              <a:t>Structura pădurilor pe grupe funcționale </a:t>
            </a:r>
            <a:endParaRPr lang="en-US" sz="1400"/>
          </a:p>
        </c:rich>
      </c:tx>
      <c:overlay val="1"/>
    </c:title>
    <c:autoTitleDeleted val="0"/>
    <c:plotArea>
      <c:layout>
        <c:manualLayout>
          <c:layoutTarget val="inner"/>
          <c:xMode val="edge"/>
          <c:yMode val="edge"/>
          <c:x val="0.28783103454350079"/>
          <c:y val="0.12371412948381465"/>
          <c:w val="0.44581430005813033"/>
          <c:h val="0.69194094488188973"/>
        </c:manualLayout>
      </c:layout>
      <c:pieChart>
        <c:varyColors val="1"/>
        <c:ser>
          <c:idx val="0"/>
          <c:order val="0"/>
          <c:dPt>
            <c:idx val="0"/>
            <c:bubble3D val="0"/>
            <c:extLst>
              <c:ext xmlns:c16="http://schemas.microsoft.com/office/drawing/2014/chart" uri="{C3380CC4-5D6E-409C-BE32-E72D297353CC}">
                <c16:uniqueId val="{00000000-3EA4-4DFB-8B3B-C817276BC533}"/>
              </c:ext>
            </c:extLst>
          </c:dPt>
          <c:dLbls>
            <c:dLbl>
              <c:idx val="0"/>
              <c:layout>
                <c:manualLayout>
                  <c:x val="1.6196021099968368E-2"/>
                  <c:y val="-0.1232408838532925"/>
                </c:manualLayout>
              </c:layout>
              <c:tx>
                <c:rich>
                  <a:bodyPr/>
                  <a:lstStyle/>
                  <a:p>
                    <a:pPr>
                      <a:defRPr/>
                    </a:pPr>
                    <a:fld id="{F001E841-928B-4344-AD86-27D11B61B75D}" type="VALUE">
                      <a:rPr lang="en-US" baseline="0"/>
                      <a:pPr>
                        <a:defRPr/>
                      </a:pPr>
                      <a:t>[VALUE]</a:t>
                    </a:fld>
                    <a:r>
                      <a:rPr lang="en-US" baseline="0"/>
                      <a:t>, </a:t>
                    </a:r>
                    <a:fld id="{C8D6F1FE-5B63-41BC-9C60-955C197CACFB}" type="PERCENTAGE">
                      <a:rPr lang="en-US" baseline="0"/>
                      <a:pPr>
                        <a:defRPr/>
                      </a:pPr>
                      <a:t>[PERCENTAGE]</a:t>
                    </a:fld>
                    <a:endParaRPr lang="en-US" baseline="0"/>
                  </a:p>
                </c:rich>
              </c:tx>
              <c:spPr/>
              <c:dLblPos val="bestFit"/>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0-3EA4-4DFB-8B3B-C817276BC533}"/>
                </c:ext>
              </c:extLst>
            </c:dLbl>
            <c:dLbl>
              <c:idx val="1"/>
              <c:layout>
                <c:manualLayout>
                  <c:x val="5.7319585866098983E-2"/>
                  <c:y val="-0.11397010925445608"/>
                </c:manualLayout>
              </c:layout>
              <c:tx>
                <c:rich>
                  <a:bodyPr anchorCtr="0"/>
                  <a:lstStyle/>
                  <a:p>
                    <a:pPr algn="l">
                      <a:defRPr/>
                    </a:pPr>
                    <a:fld id="{CCBB5D45-D262-43E3-A214-877D02C81458}" type="VALUE">
                      <a:rPr lang="en-US" baseline="0"/>
                      <a:pPr algn="l">
                        <a:defRPr/>
                      </a:pPr>
                      <a:t>[VALUE]</a:t>
                    </a:fld>
                    <a:r>
                      <a:rPr lang="en-US" baseline="0"/>
                      <a:t>, </a:t>
                    </a:r>
                    <a:fld id="{01768782-DA19-4BE7-87B8-B126F405F5F9}" type="PERCENTAGE">
                      <a:rPr lang="en-US" baseline="0"/>
                      <a:pPr algn="l">
                        <a:defRPr/>
                      </a:pPr>
                      <a:t>[PERCENTAGE]</a:t>
                    </a:fld>
                    <a:endParaRPr lang="en-US" baseline="0"/>
                  </a:p>
                </c:rich>
              </c:tx>
              <c:spPr/>
              <c:dLblPos val="bestFit"/>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3EA4-4DFB-8B3B-C817276BC533}"/>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Sheet1!$B$36:$B$37</c:f>
              <c:strCache>
                <c:ptCount val="2"/>
                <c:pt idx="0">
                  <c:v>Grupa I - păduri cu funcții speciale de protecție</c:v>
                </c:pt>
                <c:pt idx="1">
                  <c:v>Grupa a II-a - păduri cu funcții de producție și protecție</c:v>
                </c:pt>
              </c:strCache>
            </c:strRef>
          </c:cat>
          <c:val>
            <c:numRef>
              <c:f>Sheet1!$C$36:$C$37</c:f>
              <c:numCache>
                <c:formatCode>General</c:formatCode>
                <c:ptCount val="2"/>
                <c:pt idx="0">
                  <c:v>1993914</c:v>
                </c:pt>
                <c:pt idx="1">
                  <c:v>1037786</c:v>
                </c:pt>
              </c:numCache>
            </c:numRef>
          </c:val>
          <c:extLst>
            <c:ext xmlns:c16="http://schemas.microsoft.com/office/drawing/2014/chart" uri="{C3380CC4-5D6E-409C-BE32-E72D297353CC}">
              <c16:uniqueId val="{00000002-3EA4-4DFB-8B3B-C817276BC533}"/>
            </c:ext>
          </c:extLst>
        </c:ser>
        <c:dLbls>
          <c:showLegendKey val="1"/>
          <c:showVal val="1"/>
          <c:showCatName val="1"/>
          <c:showSerName val="1"/>
          <c:showPercent val="1"/>
          <c:showBubbleSize val="1"/>
          <c:showLeaderLines val="1"/>
        </c:dLbls>
        <c:firstSliceAng val="0"/>
      </c:pieChart>
      <c:spPr>
        <a:noFill/>
        <a:ln w="25400">
          <a:noFill/>
        </a:ln>
      </c:spPr>
    </c:plotArea>
    <c:legend>
      <c:legendPos val="t"/>
      <c:layout>
        <c:manualLayout>
          <c:xMode val="edge"/>
          <c:yMode val="edge"/>
          <c:x val="0"/>
          <c:y val="0.20102799650043754"/>
          <c:w val="0.2038030615300605"/>
          <c:h val="0.34972090988626447"/>
        </c:manualLayout>
      </c:layou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80"/>
    </c:view3D>
    <c:floor>
      <c:thickness val="0"/>
    </c:floor>
    <c:sideWall>
      <c:thickness val="0"/>
    </c:sideWall>
    <c:backWall>
      <c:thickness val="0"/>
    </c:backWall>
    <c:plotArea>
      <c:layout/>
      <c:pie3DChart>
        <c:varyColors val="1"/>
        <c:ser>
          <c:idx val="0"/>
          <c:order val="0"/>
          <c:explosion val="28"/>
          <c:dLbls>
            <c:dLbl>
              <c:idx val="0"/>
              <c:layout>
                <c:manualLayout>
                  <c:x val="4.1212015164771076E-2"/>
                  <c:y val="-0.2043692651626134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10-4304-9E2C-29160E97AB4E}"/>
                </c:ext>
              </c:extLst>
            </c:dLbl>
            <c:dLbl>
              <c:idx val="1"/>
              <c:layout>
                <c:manualLayout>
                  <c:x val="-4.6576276278011107E-2"/>
                  <c:y val="-9.28606933279002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10-4304-9E2C-29160E97AB4E}"/>
                </c:ext>
              </c:extLst>
            </c:dLbl>
            <c:dLbl>
              <c:idx val="2"/>
              <c:layout>
                <c:manualLayout>
                  <c:x val="5.8602690288714433E-2"/>
                  <c:y val="-4.91692191888423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10-4304-9E2C-29160E97AB4E}"/>
                </c:ext>
              </c:extLst>
            </c:dLbl>
            <c:spPr>
              <a:noFill/>
              <a:ln w="25392">
                <a:noFill/>
              </a:ln>
            </c:spPr>
            <c:txPr>
              <a:bodyPr/>
              <a:lstStyle/>
              <a:p>
                <a:pPr>
                  <a:defRPr sz="14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Sheet1!$B$4:$D$4</c:f>
              <c:strCache>
                <c:ptCount val="3"/>
                <c:pt idx="0">
                  <c:v>Munte</c:v>
                </c:pt>
                <c:pt idx="1">
                  <c:v>Deal</c:v>
                </c:pt>
                <c:pt idx="2">
                  <c:v>Câmpie</c:v>
                </c:pt>
              </c:strCache>
            </c:strRef>
          </c:cat>
          <c:val>
            <c:numRef>
              <c:f>Sheet1!$B$5:$D$5</c:f>
              <c:numCache>
                <c:formatCode>0.00%</c:formatCode>
                <c:ptCount val="3"/>
                <c:pt idx="0">
                  <c:v>0.59699999999999998</c:v>
                </c:pt>
                <c:pt idx="1">
                  <c:v>0.33800000000000013</c:v>
                </c:pt>
                <c:pt idx="2">
                  <c:v>6.5000000000000002E-2</c:v>
                </c:pt>
              </c:numCache>
            </c:numRef>
          </c:val>
          <c:extLst>
            <c:ext xmlns:c16="http://schemas.microsoft.com/office/drawing/2014/chart" uri="{C3380CC4-5D6E-409C-BE32-E72D297353CC}">
              <c16:uniqueId val="{00000003-B310-4304-9E2C-29160E97AB4E}"/>
            </c:ext>
          </c:extLst>
        </c:ser>
        <c:dLbls>
          <c:showLegendKey val="0"/>
          <c:showVal val="0"/>
          <c:showCatName val="0"/>
          <c:showSerName val="0"/>
          <c:showPercent val="0"/>
          <c:showBubbleSize val="0"/>
          <c:showLeaderLines val="1"/>
        </c:dLbls>
      </c:pie3DChart>
      <c:spPr>
        <a:noFill/>
        <a:ln w="25392">
          <a:noFill/>
        </a:ln>
      </c:spPr>
    </c:plotArea>
    <c:legend>
      <c:legendPos val="r"/>
      <c:layout>
        <c:manualLayout>
          <c:xMode val="edge"/>
          <c:yMode val="edge"/>
          <c:x val="0.86656680110108197"/>
          <c:y val="0.39411745406824161"/>
          <c:w val="0.11694151035998546"/>
          <c:h val="0.26176468175853018"/>
        </c:manualLayout>
      </c:layout>
      <c:overlay val="0"/>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view3D>
    <c:floor>
      <c:thickness val="0"/>
    </c:floor>
    <c:sideWall>
      <c:thickness val="0"/>
    </c:sideWall>
    <c:backWall>
      <c:thickness val="0"/>
    </c:backWall>
    <c:plotArea>
      <c:layout/>
      <c:pie3DChart>
        <c:varyColors val="1"/>
        <c:ser>
          <c:idx val="0"/>
          <c:order val="0"/>
          <c:explosion val="25"/>
          <c:dLbls>
            <c:dLbl>
              <c:idx val="0"/>
              <c:layout>
                <c:manualLayout>
                  <c:x val="3.4139727099330004E-2"/>
                  <c:y val="4.16827767945468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E6-492B-A447-5E2C1F489FD7}"/>
                </c:ext>
              </c:extLst>
            </c:dLbl>
            <c:dLbl>
              <c:idx val="1"/>
              <c:layout>
                <c:manualLayout>
                  <c:x val="9.0829135488500207E-3"/>
                  <c:y val="-3.66933639456120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E6-492B-A447-5E2C1F489FD7}"/>
                </c:ext>
              </c:extLst>
            </c:dLbl>
            <c:dLbl>
              <c:idx val="2"/>
              <c:layout>
                <c:manualLayout>
                  <c:x val="1.1912097944278707E-2"/>
                  <c:y val="1.96633759508011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E6-492B-A447-5E2C1F489FD7}"/>
                </c:ext>
              </c:extLst>
            </c:dLbl>
            <c:dLbl>
              <c:idx val="3"/>
              <c:layout>
                <c:manualLayout>
                  <c:x val="5.4731663976788657E-2"/>
                  <c:y val="-6.2833401589972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E6-492B-A447-5E2C1F489FD7}"/>
                </c:ext>
              </c:extLst>
            </c:dLbl>
            <c:dLbl>
              <c:idx val="4"/>
              <c:layout>
                <c:manualLayout>
                  <c:x val="1.92212386495183E-3"/>
                  <c:y val="2.05956384788440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E6-492B-A447-5E2C1F489FD7}"/>
                </c:ext>
              </c:extLst>
            </c:dLbl>
            <c:dLbl>
              <c:idx val="5"/>
              <c:layout>
                <c:manualLayout>
                  <c:x val="-3.1370127647087603E-2"/>
                  <c:y val="6.21800632679197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E6-492B-A447-5E2C1F489FD7}"/>
                </c:ext>
              </c:extLst>
            </c:dLbl>
            <c:dLbl>
              <c:idx val="6"/>
              <c:layout>
                <c:manualLayout>
                  <c:x val="-3.7413312466379946E-2"/>
                  <c:y val="1.788809623301412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E6-492B-A447-5E2C1F489FD7}"/>
                </c:ext>
              </c:extLst>
            </c:dLbl>
            <c:spPr>
              <a:noFill/>
              <a:ln w="25413">
                <a:noFill/>
              </a:ln>
            </c:spPr>
            <c:txPr>
              <a:bodyPr/>
              <a:lstStyle/>
              <a:p>
                <a:pPr>
                  <a:defRPr sz="1402"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Sheet1!$B$34:$H$34</c:f>
              <c:strCache>
                <c:ptCount val="7"/>
                <c:pt idx="0">
                  <c:v>Molid</c:v>
                </c:pt>
                <c:pt idx="1">
                  <c:v>Brad</c:v>
                </c:pt>
                <c:pt idx="2">
                  <c:v>Alte răşinoase</c:v>
                </c:pt>
                <c:pt idx="3">
                  <c:v>Fag</c:v>
                </c:pt>
                <c:pt idx="4">
                  <c:v>Cvercinee</c:v>
                </c:pt>
                <c:pt idx="5">
                  <c:v>Diverse tari</c:v>
                </c:pt>
                <c:pt idx="6">
                  <c:v>Diverse moi</c:v>
                </c:pt>
              </c:strCache>
            </c:strRef>
          </c:cat>
          <c:val>
            <c:numRef>
              <c:f>Sheet1!$B$35:$H$35</c:f>
              <c:numCache>
                <c:formatCode>0.00%</c:formatCode>
                <c:ptCount val="7"/>
                <c:pt idx="0">
                  <c:v>0.19950000000000001</c:v>
                </c:pt>
                <c:pt idx="1">
                  <c:v>4.36E-2</c:v>
                </c:pt>
                <c:pt idx="2">
                  <c:v>2.1800000000000007E-2</c:v>
                </c:pt>
                <c:pt idx="3">
                  <c:v>0.31510000000000016</c:v>
                </c:pt>
                <c:pt idx="4">
                  <c:v>0.16719999999999999</c:v>
                </c:pt>
                <c:pt idx="5">
                  <c:v>0.19059999999999999</c:v>
                </c:pt>
                <c:pt idx="6">
                  <c:v>6.2200000000000012E-2</c:v>
                </c:pt>
              </c:numCache>
            </c:numRef>
          </c:val>
          <c:extLst>
            <c:ext xmlns:c16="http://schemas.microsoft.com/office/drawing/2014/chart" uri="{C3380CC4-5D6E-409C-BE32-E72D297353CC}">
              <c16:uniqueId val="{00000007-16E6-492B-A447-5E2C1F489FD7}"/>
            </c:ext>
          </c:extLst>
        </c:ser>
        <c:dLbls>
          <c:showLegendKey val="0"/>
          <c:showVal val="0"/>
          <c:showCatName val="0"/>
          <c:showSerName val="0"/>
          <c:showPercent val="0"/>
          <c:showBubbleSize val="0"/>
          <c:showLeaderLines val="1"/>
        </c:dLbls>
      </c:pie3DChart>
      <c:spPr>
        <a:noFill/>
        <a:ln w="25413">
          <a:noFill/>
        </a:ln>
      </c:spPr>
    </c:plotArea>
    <c:legend>
      <c:legendPos val="r"/>
      <c:layout>
        <c:manualLayout>
          <c:xMode val="edge"/>
          <c:yMode val="edge"/>
          <c:x val="0.81070491188601423"/>
          <c:y val="0.27906990074516547"/>
          <c:w val="0.17149299519378264"/>
          <c:h val="0.45393730956044287"/>
        </c:manualLayout>
      </c:layout>
      <c:overlay val="0"/>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tx>
                <c:rich>
                  <a:bodyPr/>
                  <a:lstStyle/>
                  <a:p>
                    <a:fld id="{DB7D8F9C-EF2D-4768-BFDF-D84BE438D0FB}" type="CATEGORYNAME">
                      <a:rPr lang="en-US" baseline="0"/>
                      <a:pPr/>
                      <a:t>[CATEGORY NAME]</a:t>
                    </a:fld>
                    <a:r>
                      <a:rPr lang="en-US" baseline="0"/>
                      <a:t>;; </a:t>
                    </a:r>
                    <a:fld id="{72FE3007-5EFA-466A-9D59-CC35DE4F9D4B}"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0-8F8F-4D9A-926E-B8389DD09F4B}"/>
                </c:ext>
              </c:extLst>
            </c:dLbl>
            <c:dLbl>
              <c:idx val="1"/>
              <c:layout>
                <c:manualLayout>
                  <c:x val="1.4524203220591869E-2"/>
                  <c:y val="1.047114587650228E-2"/>
                </c:manualLayout>
              </c:layout>
              <c:tx>
                <c:rich>
                  <a:bodyPr/>
                  <a:lstStyle/>
                  <a:p>
                    <a:fld id="{F589F768-0CB3-4D01-8EB6-E43CA8DAB64C}" type="CATEGORYNAME">
                      <a:rPr lang="en-US" baseline="0"/>
                      <a:pPr/>
                      <a:t>[CATEGORY NAME]</a:t>
                    </a:fld>
                    <a:r>
                      <a:rPr lang="en-US" baseline="0"/>
                      <a:t>; </a:t>
                    </a:r>
                    <a:fld id="{F175613A-CBA0-445B-94CC-287B4ABDED8A}"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8F8F-4D9A-926E-B8389DD09F4B}"/>
                </c:ext>
              </c:extLst>
            </c:dLbl>
            <c:dLbl>
              <c:idx val="2"/>
              <c:tx>
                <c:rich>
                  <a:bodyPr/>
                  <a:lstStyle/>
                  <a:p>
                    <a:fld id="{56DD4C27-6E9B-4130-A1CA-1AF8EE28ABF0}" type="CATEGORYNAME">
                      <a:rPr lang="en-US" baseline="0"/>
                      <a:pPr/>
                      <a:t>[CATEGORY NAME]</a:t>
                    </a:fld>
                    <a:r>
                      <a:rPr lang="en-US" baseline="0"/>
                      <a:t>;  </a:t>
                    </a:r>
                    <a:fld id="{0ED8C06F-6587-45A0-9DF2-702AC13F0EDF}"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2-8F8F-4D9A-926E-B8389DD09F4B}"/>
                </c:ext>
              </c:extLst>
            </c:dLbl>
            <c:dLbl>
              <c:idx val="3"/>
              <c:tx>
                <c:rich>
                  <a:bodyPr/>
                  <a:lstStyle/>
                  <a:p>
                    <a:r>
                      <a:rPr lang="en-US" baseline="0"/>
                      <a:t>;</a:t>
                    </a:r>
                    <a:fld id="{AF006D62-EEAD-459C-9A99-1C4ADAF3ACF4}" type="CATEGORYNAME">
                      <a:rPr lang="en-US" baseline="0"/>
                      <a:pPr/>
                      <a:t>[CATEGORY NAME]</a:t>
                    </a:fld>
                    <a:r>
                      <a:rPr lang="en-US" baseline="0"/>
                      <a:t>;; </a:t>
                    </a:r>
                    <a:fld id="{6B996337-31C7-4294-8951-80BB40029CAA}"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8F8F-4D9A-926E-B8389DD09F4B}"/>
                </c:ext>
              </c:extLst>
            </c:dLbl>
            <c:dLbl>
              <c:idx val="4"/>
              <c:tx>
                <c:rich>
                  <a:bodyPr/>
                  <a:lstStyle/>
                  <a:p>
                    <a:r>
                      <a:rPr lang="en-US" baseline="0"/>
                      <a:t>; </a:t>
                    </a:r>
                    <a:fld id="{9F86A792-F5D1-412B-B2E1-828DD3143600}" type="CATEGORYNAME">
                      <a:rPr lang="en-US" baseline="0"/>
                      <a:pPr/>
                      <a:t>[CATEGORY NAME]</a:t>
                    </a:fld>
                    <a:r>
                      <a:rPr lang="en-US" baseline="0"/>
                      <a:t>; </a:t>
                    </a:r>
                    <a:fld id="{1F3EA05C-8E8C-49C3-BD6F-5807E9425957}"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4-8F8F-4D9A-926E-B8389DD09F4B}"/>
                </c:ext>
              </c:extLst>
            </c:dLbl>
            <c:dLbl>
              <c:idx val="5"/>
              <c:tx>
                <c:rich>
                  <a:bodyPr/>
                  <a:lstStyle/>
                  <a:p>
                    <a:r>
                      <a:rPr lang="en-US" baseline="0"/>
                      <a:t>; </a:t>
                    </a:r>
                    <a:fld id="{43F1E93F-9040-4894-B32A-85FD51830659}" type="CATEGORYNAME">
                      <a:rPr lang="en-US" baseline="0"/>
                      <a:pPr/>
                      <a:t>[CATEGORY NAME]</a:t>
                    </a:fld>
                    <a:r>
                      <a:rPr lang="en-US" baseline="0"/>
                      <a:t>;; </a:t>
                    </a:r>
                    <a:fld id="{87779006-27DE-449B-A9A7-4F41B5744DDB}"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8F8F-4D9A-926E-B8389DD09F4B}"/>
                </c:ext>
              </c:extLst>
            </c:dLbl>
            <c:dLbl>
              <c:idx val="6"/>
              <c:tx>
                <c:rich>
                  <a:bodyPr/>
                  <a:lstStyle/>
                  <a:p>
                    <a:r>
                      <a:rPr lang="en-US" baseline="0"/>
                      <a:t> </a:t>
                    </a:r>
                    <a:fld id="{0A89F742-AC91-480C-A886-037032556F50}" type="CATEGORYNAME">
                      <a:rPr lang="en-US" baseline="0"/>
                      <a:pPr/>
                      <a:t>[CATEGORY NAME]</a:t>
                    </a:fld>
                    <a:r>
                      <a:rPr lang="en-US" baseline="0"/>
                      <a:t>;; </a:t>
                    </a:r>
                    <a:fld id="{AD16F297-FCD8-4D8B-9519-9C567A382259}" type="PERCENTAGE">
                      <a:rPr lang="en-US" baseline="0"/>
                      <a:pPr/>
                      <a:t>[PERCENTAGE]</a:t>
                    </a:fld>
                    <a:endParaRPr lang="en-US" baseline="0"/>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6-8F8F-4D9A-926E-B8389DD09F4B}"/>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Sheet1!$B$3:$B$9</c:f>
              <c:strCache>
                <c:ptCount val="7"/>
                <c:pt idx="0">
                  <c:v>molid</c:v>
                </c:pt>
                <c:pt idx="1">
                  <c:v>brad</c:v>
                </c:pt>
                <c:pt idx="2">
                  <c:v>alte rășinoase</c:v>
                </c:pt>
                <c:pt idx="3">
                  <c:v>fag</c:v>
                </c:pt>
                <c:pt idx="4">
                  <c:v>cvercinee</c:v>
                </c:pt>
                <c:pt idx="5">
                  <c:v>diverse specii tari</c:v>
                </c:pt>
                <c:pt idx="6">
                  <c:v>diverse specii moi</c:v>
                </c:pt>
              </c:strCache>
            </c:strRef>
          </c:cat>
          <c:val>
            <c:numRef>
              <c:f>Sheet1!$C$3:$C$9</c:f>
              <c:numCache>
                <c:formatCode>General</c:formatCode>
                <c:ptCount val="7"/>
                <c:pt idx="0">
                  <c:v>576658</c:v>
                </c:pt>
                <c:pt idx="1">
                  <c:v>145149</c:v>
                </c:pt>
                <c:pt idx="2">
                  <c:v>65414</c:v>
                </c:pt>
                <c:pt idx="3">
                  <c:v>973950</c:v>
                </c:pt>
                <c:pt idx="4">
                  <c:v>551914</c:v>
                </c:pt>
                <c:pt idx="5">
                  <c:v>518335</c:v>
                </c:pt>
                <c:pt idx="6">
                  <c:v>212526</c:v>
                </c:pt>
              </c:numCache>
            </c:numRef>
          </c:val>
          <c:extLst>
            <c:ext xmlns:c16="http://schemas.microsoft.com/office/drawing/2014/chart" uri="{C3380CC4-5D6E-409C-BE32-E72D297353CC}">
              <c16:uniqueId val="{00000007-8F8F-4D9A-926E-B8389DD09F4B}"/>
            </c:ext>
          </c:extLst>
        </c:ser>
        <c:dLbls>
          <c:showLegendKey val="1"/>
          <c:showVal val="1"/>
          <c:showCatName val="1"/>
          <c:showSerName val="1"/>
          <c:showPercent val="1"/>
          <c:showBubbleSize val="1"/>
          <c:showLeaderLines val="1"/>
        </c:dLbls>
        <c:firstSliceAng val="0"/>
      </c:pieChart>
      <c:spPr>
        <a:noFill/>
        <a:ln w="25400">
          <a:noFill/>
        </a:ln>
      </c:spPr>
    </c:plotArea>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0"/>
    <c:plotArea>
      <c:layout/>
      <c:barChart>
        <c:barDir val="col"/>
        <c:grouping val="clustered"/>
        <c:varyColors val="0"/>
        <c:ser>
          <c:idx val="0"/>
          <c:order val="0"/>
          <c:invertIfNegative val="0"/>
          <c:dLbls>
            <c:dLbl>
              <c:idx val="0"/>
              <c:spPr/>
              <c:txPr>
                <a:bodyPr anchorCtr="0"/>
                <a:lstStyle/>
                <a:p>
                  <a:pPr algn="ct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3B-4EBC-9E0E-F3D92318B863}"/>
                </c:ext>
              </c:extLst>
            </c:dLbl>
            <c:spPr>
              <a:noFill/>
              <a:ln w="25395">
                <a:noFill/>
              </a:ln>
            </c:spPr>
            <c:txPr>
              <a:bodyPr wrap="square" lIns="38100" tIns="19050" rIns="38100" bIns="19050" anchor="ctr" anchorCtr="0">
                <a:spAutoFit/>
              </a:bodyPr>
              <a:lstStyle/>
              <a:p>
                <a:pPr algn="ct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Sheet1!$B$61:$K$61</c:f>
              <c:strCache>
                <c:ptCount val="10"/>
                <c:pt idx="0">
                  <c:v>1-&gt;20</c:v>
                </c:pt>
                <c:pt idx="1">
                  <c:v>21-&gt;40</c:v>
                </c:pt>
                <c:pt idx="2">
                  <c:v>41-&gt;60</c:v>
                </c:pt>
                <c:pt idx="3">
                  <c:v>61-&gt;80</c:v>
                </c:pt>
                <c:pt idx="4">
                  <c:v>81-&gt;100</c:v>
                </c:pt>
                <c:pt idx="5">
                  <c:v>101-&gt;120</c:v>
                </c:pt>
                <c:pt idx="6">
                  <c:v>121-&gt;140</c:v>
                </c:pt>
                <c:pt idx="7">
                  <c:v>141-&gt;160</c:v>
                </c:pt>
                <c:pt idx="8">
                  <c:v>161-&gt;180</c:v>
                </c:pt>
                <c:pt idx="9">
                  <c:v>181-&gt;200</c:v>
                </c:pt>
              </c:strCache>
            </c:strRef>
          </c:cat>
          <c:val>
            <c:numRef>
              <c:f>Sheet1!$B$62:$K$62</c:f>
              <c:numCache>
                <c:formatCode>0.00%</c:formatCode>
                <c:ptCount val="10"/>
                <c:pt idx="0">
                  <c:v>0.113</c:v>
                </c:pt>
                <c:pt idx="1">
                  <c:v>0.20400000000000001</c:v>
                </c:pt>
                <c:pt idx="2">
                  <c:v>0.18700000000000006</c:v>
                </c:pt>
                <c:pt idx="3">
                  <c:v>0.18900000000000006</c:v>
                </c:pt>
                <c:pt idx="4">
                  <c:v>0.14600000000000005</c:v>
                </c:pt>
                <c:pt idx="5">
                  <c:v>8.7000000000000022E-2</c:v>
                </c:pt>
                <c:pt idx="6">
                  <c:v>3.6999999999999998E-2</c:v>
                </c:pt>
                <c:pt idx="7">
                  <c:v>1.7000000000000001E-2</c:v>
                </c:pt>
                <c:pt idx="8">
                  <c:v>9.0000000000000028E-3</c:v>
                </c:pt>
                <c:pt idx="9">
                  <c:v>1.0999999999999998E-2</c:v>
                </c:pt>
              </c:numCache>
            </c:numRef>
          </c:val>
          <c:extLst>
            <c:ext xmlns:c16="http://schemas.microsoft.com/office/drawing/2014/chart" uri="{C3380CC4-5D6E-409C-BE32-E72D297353CC}">
              <c16:uniqueId val="{00000001-243B-4EBC-9E0E-F3D92318B863}"/>
            </c:ext>
          </c:extLst>
        </c:ser>
        <c:dLbls>
          <c:showLegendKey val="0"/>
          <c:showVal val="0"/>
          <c:showCatName val="0"/>
          <c:showSerName val="0"/>
          <c:showPercent val="0"/>
          <c:showBubbleSize val="0"/>
        </c:dLbls>
        <c:gapWidth val="150"/>
        <c:axId val="59118336"/>
        <c:axId val="59119872"/>
      </c:barChart>
      <c:catAx>
        <c:axId val="59118336"/>
        <c:scaling>
          <c:orientation val="minMax"/>
        </c:scaling>
        <c:delete val="0"/>
        <c:axPos val="b"/>
        <c:numFmt formatCode="General" sourceLinked="1"/>
        <c:majorTickMark val="out"/>
        <c:minorTickMark val="none"/>
        <c:tickLblPos val="nextTo"/>
        <c:crossAx val="59119872"/>
        <c:crosses val="autoZero"/>
        <c:auto val="1"/>
        <c:lblAlgn val="ctr"/>
        <c:lblOffset val="100"/>
        <c:noMultiLvlLbl val="0"/>
      </c:catAx>
      <c:valAx>
        <c:axId val="59119872"/>
        <c:scaling>
          <c:orientation val="minMax"/>
        </c:scaling>
        <c:delete val="0"/>
        <c:axPos val="l"/>
        <c:majorGridlines/>
        <c:numFmt formatCode="0.00%" sourceLinked="1"/>
        <c:majorTickMark val="out"/>
        <c:minorTickMark val="none"/>
        <c:tickLblPos val="nextTo"/>
        <c:crossAx val="59118336"/>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b="0">
                <a:effectLst/>
              </a:rPr>
              <a:t>Evoluția suprafețelor regenerate în perioada 2008-2018</a:t>
            </a:r>
            <a:endParaRPr lang="en-GB" sz="12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Lit>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Lit>
          </c:cat>
          <c:val>
            <c:numRef>
              <c:f>Sheet2!$E$17:$E$27</c:f>
              <c:numCache>
                <c:formatCode>General</c:formatCode>
                <c:ptCount val="11"/>
                <c:pt idx="0">
                  <c:v>23.184000000000001</c:v>
                </c:pt>
                <c:pt idx="1">
                  <c:v>22.853000000000002</c:v>
                </c:pt>
                <c:pt idx="2">
                  <c:v>23.734000000000002</c:v>
                </c:pt>
                <c:pt idx="3">
                  <c:v>25</c:v>
                </c:pt>
                <c:pt idx="4">
                  <c:v>25.727</c:v>
                </c:pt>
                <c:pt idx="5">
                  <c:v>26.285</c:v>
                </c:pt>
                <c:pt idx="6">
                  <c:v>29.504999999999999</c:v>
                </c:pt>
                <c:pt idx="7">
                  <c:v>28.75</c:v>
                </c:pt>
                <c:pt idx="8">
                  <c:v>28.456</c:v>
                </c:pt>
                <c:pt idx="9">
                  <c:v>28.032</c:v>
                </c:pt>
                <c:pt idx="10">
                  <c:v>27.042999999999999</c:v>
                </c:pt>
              </c:numCache>
            </c:numRef>
          </c:val>
          <c:smooth val="0"/>
          <c:extLst>
            <c:ext xmlns:c16="http://schemas.microsoft.com/office/drawing/2014/chart" uri="{C3380CC4-5D6E-409C-BE32-E72D297353CC}">
              <c16:uniqueId val="{00000000-6DEB-4103-8246-D6CA5819388F}"/>
            </c:ext>
          </c:extLst>
        </c:ser>
        <c:dLbls>
          <c:showLegendKey val="0"/>
          <c:showVal val="0"/>
          <c:showCatName val="0"/>
          <c:showSerName val="0"/>
          <c:showPercent val="0"/>
          <c:showBubbleSize val="0"/>
        </c:dLbls>
        <c:marker val="1"/>
        <c:smooth val="0"/>
        <c:axId val="545843599"/>
        <c:axId val="545840271"/>
      </c:lineChart>
      <c:catAx>
        <c:axId val="54584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840271"/>
        <c:crosses val="autoZero"/>
        <c:auto val="1"/>
        <c:lblAlgn val="ctr"/>
        <c:lblOffset val="100"/>
        <c:noMultiLvlLbl val="0"/>
      </c:catAx>
      <c:valAx>
        <c:axId val="545840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843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0303056778096912E-2"/>
          <c:y val="3.0464668311310884E-2"/>
          <c:w val="0.59030087258510866"/>
          <c:h val="0.91331959041600486"/>
        </c:manualLayout>
      </c:layout>
      <c:pieChart>
        <c:varyColors val="1"/>
        <c:ser>
          <c:idx val="0"/>
          <c:order val="0"/>
          <c:explosion val="26"/>
          <c:dLbls>
            <c:dLbl>
              <c:idx val="0"/>
              <c:layout>
                <c:manualLayout>
                  <c:x val="-6.7657370953630933E-2"/>
                  <c:y val="-0.31211286089239465"/>
                </c:manualLayout>
              </c:layout>
              <c:tx>
                <c:rich>
                  <a:bodyPr/>
                  <a:lstStyle/>
                  <a:p>
                    <a:r>
                      <a:rPr lang="en-US"/>
                      <a:t>35,5%</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6EE2-48D1-B253-AE93CFB54DD7}"/>
                </c:ext>
              </c:extLst>
            </c:dLbl>
            <c:dLbl>
              <c:idx val="1"/>
              <c:tx>
                <c:rich>
                  <a:bodyPr/>
                  <a:lstStyle/>
                  <a:p>
                    <a:r>
                      <a:rPr lang="en-US"/>
                      <a:t>2,0%</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6EE2-48D1-B253-AE93CFB54DD7}"/>
                </c:ext>
              </c:extLst>
            </c:dLbl>
            <c:dLbl>
              <c:idx val="2"/>
              <c:tx>
                <c:rich>
                  <a:bodyPr/>
                  <a:lstStyle/>
                  <a:p>
                    <a:r>
                      <a:rPr lang="en-US"/>
                      <a:t>0,5%</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6EE2-48D1-B253-AE93CFB54DD7}"/>
                </c:ext>
              </c:extLst>
            </c:dLbl>
            <c:dLbl>
              <c:idx val="3"/>
              <c:layout>
                <c:manualLayout>
                  <c:x val="1.5486657917760469E-3"/>
                  <c:y val="0.29963363954505684"/>
                </c:manualLayout>
              </c:layout>
              <c:tx>
                <c:rich>
                  <a:bodyPr/>
                  <a:lstStyle/>
                  <a:p>
                    <a:r>
                      <a:rPr lang="en-US" sz="1200"/>
                      <a:t>62,0</a:t>
                    </a:r>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6EE2-48D1-B253-AE93CFB54DD7}"/>
                </c:ext>
              </c:extLst>
            </c:dLbl>
            <c:spPr>
              <a:noFill/>
              <a:ln>
                <a:noFill/>
              </a:ln>
              <a:effectLst/>
            </c:spPr>
            <c:txPr>
              <a:bodyPr/>
              <a:lstStyle/>
              <a:p>
                <a:pPr>
                  <a:defRPr sz="1200"/>
                </a:pPr>
                <a:endParaRPr lang="en-US"/>
              </a:p>
            </c:txPr>
            <c:showLegendKey val="1"/>
            <c:showVal val="1"/>
            <c:showCatName val="1"/>
            <c:showSerName val="1"/>
            <c:showPercent val="1"/>
            <c:showBubbleSize val="1"/>
            <c:showLeaderLines val="1"/>
            <c:extLst>
              <c:ext xmlns:c15="http://schemas.microsoft.com/office/drawing/2012/chart" uri="{CE6537A1-D6FC-4f65-9D91-7224C49458BB}"/>
            </c:extLst>
          </c:dLbls>
          <c:cat>
            <c:strRef>
              <c:f>Sheet1!$D$4:$D$7</c:f>
              <c:strCache>
                <c:ptCount val="4"/>
                <c:pt idx="0">
                  <c:v>T de regenerare în codru*</c:v>
                </c:pt>
                <c:pt idx="1">
                  <c:v>T de regenerare în crâng</c:v>
                </c:pt>
                <c:pt idx="2">
                  <c:v>T de substituiri</c:v>
                </c:pt>
                <c:pt idx="3">
                  <c:v>T de conservare</c:v>
                </c:pt>
              </c:strCache>
            </c:strRef>
          </c:cat>
          <c:val>
            <c:numRef>
              <c:f>Sheet1!$E$4:$E$7</c:f>
              <c:numCache>
                <c:formatCode>0.0%</c:formatCode>
                <c:ptCount val="4"/>
                <c:pt idx="0">
                  <c:v>0.47462432042443431</c:v>
                </c:pt>
                <c:pt idx="1">
                  <c:v>2.3531898147473612E-2</c:v>
                </c:pt>
                <c:pt idx="2">
                  <c:v>5.5021935897622814E-3</c:v>
                </c:pt>
                <c:pt idx="3">
                  <c:v>0.49634158783833032</c:v>
                </c:pt>
              </c:numCache>
            </c:numRef>
          </c:val>
          <c:extLst>
            <c:ext xmlns:c16="http://schemas.microsoft.com/office/drawing/2014/chart" uri="{C3380CC4-5D6E-409C-BE32-E72D297353CC}">
              <c16:uniqueId val="{00000004-6EE2-48D1-B253-AE93CFB54DD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026494261032922"/>
          <c:y val="0.34478185934912647"/>
          <c:w val="0.30309150676553775"/>
          <c:h val="0.31043628130175344"/>
        </c:manualLayout>
      </c:layout>
      <c:overlay val="1"/>
    </c:legend>
    <c:plotVisOnly val="1"/>
    <c:dispBlanksAs val="zero"/>
    <c:showDLblsOverMax val="1"/>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spc="0" baseline="0">
                <a:solidFill>
                  <a:schemeClr val="tx1">
                    <a:lumMod val="65000"/>
                    <a:lumOff val="35000"/>
                  </a:schemeClr>
                </a:solidFill>
                <a:latin typeface="+mn-lt"/>
                <a:ea typeface="+mn-ea"/>
                <a:cs typeface="+mn-cs"/>
              </a:defRPr>
            </a:pPr>
            <a:r>
              <a:rPr lang="en-US" sz="1799" b="1"/>
              <a:t>Volumul de mas</a:t>
            </a:r>
            <a:r>
              <a:rPr lang="ro-RO" sz="1799" b="1"/>
              <a:t>ă lemnoasă</a:t>
            </a:r>
            <a:r>
              <a:rPr lang="en-US" sz="1799" b="1"/>
              <a:t> recoltat</a:t>
            </a:r>
            <a:r>
              <a:rPr lang="ro-RO" sz="1799" b="1"/>
              <a:t> în ultimii 3 ani</a:t>
            </a:r>
            <a:endParaRPr lang="en-US" sz="1800" b="1"/>
          </a:p>
        </c:rich>
      </c:tx>
      <c:overlay val="0"/>
      <c:spPr>
        <a:noFill/>
        <a:ln>
          <a:noFill/>
        </a:ln>
        <a:effectLst/>
      </c:spPr>
    </c:title>
    <c:autoTitleDeleted val="0"/>
    <c:plotArea>
      <c:layout>
        <c:manualLayout>
          <c:layoutTarget val="inner"/>
          <c:xMode val="edge"/>
          <c:yMode val="edge"/>
          <c:x val="0.12066115702479339"/>
          <c:y val="0.32710280373831774"/>
          <c:w val="0.49586776859504134"/>
          <c:h val="0.49844236760124611"/>
        </c:manualLayout>
      </c:layout>
      <c:barChart>
        <c:barDir val="col"/>
        <c:grouping val="clustered"/>
        <c:varyColors val="0"/>
        <c:ser>
          <c:idx val="0"/>
          <c:order val="0"/>
          <c:tx>
            <c:strRef>
              <c:f>Sheet1!$A$2</c:f>
              <c:strCache>
                <c:ptCount val="1"/>
                <c:pt idx="0">
                  <c:v>Volum recoltat, în mii m.c.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2016</c:v>
                </c:pt>
                <c:pt idx="1">
                  <c:v>2017</c:v>
                </c:pt>
                <c:pt idx="2">
                  <c:v>2018</c:v>
                </c:pt>
              </c:numCache>
            </c:numRef>
          </c:cat>
          <c:val>
            <c:numRef>
              <c:f>Sheet1!$B$2:$D$2</c:f>
              <c:numCache>
                <c:formatCode>General</c:formatCode>
                <c:ptCount val="3"/>
                <c:pt idx="0">
                  <c:v>8588.7999999999993</c:v>
                </c:pt>
                <c:pt idx="1">
                  <c:v>9535.7999999999993</c:v>
                </c:pt>
                <c:pt idx="2">
                  <c:v>9595.9</c:v>
                </c:pt>
              </c:numCache>
            </c:numRef>
          </c:val>
          <c:extLst>
            <c:ext xmlns:c16="http://schemas.microsoft.com/office/drawing/2014/chart" uri="{C3380CC4-5D6E-409C-BE32-E72D297353CC}">
              <c16:uniqueId val="{00000000-CA49-45C1-B3D5-BE036F2A6C94}"/>
            </c:ext>
          </c:extLst>
        </c:ser>
        <c:dLbls>
          <c:showLegendKey val="0"/>
          <c:showVal val="0"/>
          <c:showCatName val="0"/>
          <c:showSerName val="0"/>
          <c:showPercent val="0"/>
          <c:showBubbleSize val="0"/>
        </c:dLbls>
        <c:gapWidth val="219"/>
        <c:overlap val="-27"/>
        <c:axId val="1514822928"/>
        <c:axId val="1"/>
      </c:barChart>
      <c:dateAx>
        <c:axId val="1514822928"/>
        <c:scaling>
          <c:orientation val="minMax"/>
        </c:scaling>
        <c:delete val="0"/>
        <c:axPos val="b"/>
        <c:numFmt formatCode="General" sourceLinked="0"/>
        <c:majorTickMark val="out"/>
        <c:minorTickMark val="none"/>
        <c:tickLblPos val="nextTo"/>
        <c:spPr>
          <a:noFill/>
          <a:ln w="9519"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0"/>
        <c:lblOffset val="100"/>
        <c:baseTimeUnit val="days"/>
        <c:majorUnit val="1"/>
        <c:majorTimeUnit val="days"/>
        <c:minorUnit val="1"/>
        <c:minorTimeUnit val="days"/>
      </c:date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514822928"/>
        <c:crosses val="autoZero"/>
        <c:crossBetween val="between"/>
      </c:valAx>
      <c:spPr>
        <a:noFill/>
        <a:ln w="25384">
          <a:noFill/>
        </a:ln>
      </c:spPr>
    </c:plotArea>
    <c:legend>
      <c:legendPos val="r"/>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DF0E1E-323E-4366-B5FA-AD3B7D8431EA}" type="doc">
      <dgm:prSet loTypeId="urn:microsoft.com/office/officeart/2005/8/layout/pyramid2" loCatId="list" qsTypeId="urn:microsoft.com/office/officeart/2005/8/quickstyle/simple1" qsCatId="simple" csTypeId="urn:microsoft.com/office/officeart/2005/8/colors/accent3_4" csCatId="accent3" phldr="1"/>
      <dgm:spPr/>
      <dgm:t>
        <a:bodyPr/>
        <a:lstStyle/>
        <a:p>
          <a:endParaRPr lang="ro-RO"/>
        </a:p>
      </dgm:t>
    </dgm:pt>
    <dgm:pt modelId="{24E582C9-BF18-4847-9DA1-61FDC95B59B9}">
      <dgm:prSet phldrT="[Text]" custT="1"/>
      <dgm:spPr/>
      <dgm:t>
        <a:bodyPr/>
        <a:lstStyle/>
        <a:p>
          <a:r>
            <a:rPr lang="ro-RO" sz="1200" b="1" dirty="0">
              <a:solidFill>
                <a:sysClr val="windowText" lastClr="000000"/>
              </a:solidFill>
              <a:latin typeface="Tahoma" pitchFamily="34" charset="0"/>
              <a:cs typeface="Tahoma" pitchFamily="34" charset="0"/>
            </a:rPr>
            <a:t>48,4</a:t>
          </a:r>
          <a:r>
            <a:rPr lang="en-US" sz="1200" b="1" dirty="0">
              <a:solidFill>
                <a:sysClr val="windowText" lastClr="000000"/>
              </a:solidFill>
              <a:latin typeface="Tahoma" pitchFamily="34" charset="0"/>
              <a:cs typeface="Tahoma" pitchFamily="34" charset="0"/>
            </a:rPr>
            <a:t>%</a:t>
          </a:r>
        </a:p>
        <a:p>
          <a:r>
            <a:rPr lang="ro-RO" sz="800" dirty="0">
              <a:solidFill>
                <a:sysClr val="windowText" lastClr="000000"/>
              </a:solidFill>
              <a:latin typeface="Arial" pitchFamily="34" charset="0"/>
              <a:cs typeface="Arial" pitchFamily="34" charset="0"/>
            </a:rPr>
            <a:t>PROPRIETATE PUBLICĂ A STATULUI</a:t>
          </a:r>
          <a:endParaRPr lang="ro-RO" sz="800"/>
        </a:p>
      </dgm:t>
    </dgm:pt>
    <dgm:pt modelId="{43D085D1-B45C-4BEE-943C-A4AF1F967D7A}" type="parTrans" cxnId="{6137EA72-AE9B-4251-9B06-147E24FDC60D}">
      <dgm:prSet/>
      <dgm:spPr/>
      <dgm:t>
        <a:bodyPr/>
        <a:lstStyle/>
        <a:p>
          <a:endParaRPr lang="ro-RO"/>
        </a:p>
      </dgm:t>
    </dgm:pt>
    <dgm:pt modelId="{14B8F061-48A0-46AD-82A9-FEE67B98CA54}" type="sibTrans" cxnId="{6137EA72-AE9B-4251-9B06-147E24FDC60D}">
      <dgm:prSet/>
      <dgm:spPr/>
      <dgm:t>
        <a:bodyPr/>
        <a:lstStyle/>
        <a:p>
          <a:endParaRPr lang="ro-RO"/>
        </a:p>
      </dgm:t>
    </dgm:pt>
    <dgm:pt modelId="{1B43ACB3-BDAE-4CCA-B481-D55F878F94B1}">
      <dgm:prSet phldrT="[Text]" custT="1"/>
      <dgm:spPr>
        <a:ln>
          <a:solidFill>
            <a:srgbClr val="FF0000"/>
          </a:solidFill>
        </a:ln>
      </dgm:spPr>
      <dgm:t>
        <a:bodyPr/>
        <a:lstStyle/>
        <a:p>
          <a:r>
            <a:rPr lang="ro-RO" sz="1200" b="1" dirty="0">
              <a:solidFill>
                <a:sysClr val="windowText" lastClr="000000"/>
              </a:solidFill>
              <a:latin typeface="Tahoma" pitchFamily="34" charset="0"/>
              <a:cs typeface="Tahoma" pitchFamily="34" charset="0"/>
            </a:rPr>
            <a:t>34,1</a:t>
          </a:r>
          <a:r>
            <a:rPr lang="en-US" sz="1200" b="1" dirty="0">
              <a:solidFill>
                <a:sysClr val="windowText" lastClr="000000"/>
              </a:solidFill>
              <a:latin typeface="Tahoma" pitchFamily="34" charset="0"/>
              <a:cs typeface="Tahoma" pitchFamily="34" charset="0"/>
            </a:rPr>
            <a:t>%</a:t>
          </a:r>
        </a:p>
        <a:p>
          <a:r>
            <a:rPr lang="ro-RO" sz="800" b="0" dirty="0">
              <a:solidFill>
                <a:sysClr val="windowText" lastClr="000000"/>
              </a:solidFill>
              <a:latin typeface="Arial" pitchFamily="34" charset="0"/>
              <a:cs typeface="Arial" pitchFamily="34" charset="0"/>
            </a:rPr>
            <a:t>PROPRIETATE PRIVATA A </a:t>
          </a:r>
          <a:r>
            <a:rPr lang="en-US" sz="800" dirty="0">
              <a:solidFill>
                <a:sysClr val="windowText" lastClr="000000"/>
              </a:solidFill>
              <a:latin typeface="Arial" pitchFamily="34" charset="0"/>
              <a:cs typeface="Arial" pitchFamily="34" charset="0"/>
            </a:rPr>
            <a:t>PERSOANE</a:t>
          </a:r>
          <a:r>
            <a:rPr lang="ro-RO" sz="800" dirty="0">
              <a:solidFill>
                <a:sysClr val="windowText" lastClr="000000"/>
              </a:solidFill>
              <a:latin typeface="Arial" pitchFamily="34" charset="0"/>
              <a:cs typeface="Arial" pitchFamily="34" charset="0"/>
            </a:rPr>
            <a:t>LOR</a:t>
          </a:r>
          <a:r>
            <a:rPr lang="en-US" sz="800" dirty="0">
              <a:solidFill>
                <a:sysClr val="windowText" lastClr="000000"/>
              </a:solidFill>
              <a:latin typeface="Arial" pitchFamily="34" charset="0"/>
              <a:cs typeface="Arial" pitchFamily="34" charset="0"/>
            </a:rPr>
            <a:t>  FIZICE </a:t>
          </a:r>
          <a:r>
            <a:rPr lang="ro-RO" sz="800" dirty="0">
              <a:solidFill>
                <a:sysClr val="windowText" lastClr="000000"/>
              </a:solidFill>
              <a:latin typeface="Arial" pitchFamily="34" charset="0"/>
              <a:cs typeface="Arial" pitchFamily="34" charset="0"/>
            </a:rPr>
            <a:t>ŞI JURIDICE</a:t>
          </a:r>
          <a:endParaRPr lang="ro-RO" sz="800"/>
        </a:p>
      </dgm:t>
    </dgm:pt>
    <dgm:pt modelId="{353657A9-09D3-41F7-B569-B3E55AE0C43B}" type="parTrans" cxnId="{D3BBB4B5-D3EC-47B8-9805-B600E66C4071}">
      <dgm:prSet/>
      <dgm:spPr/>
      <dgm:t>
        <a:bodyPr/>
        <a:lstStyle/>
        <a:p>
          <a:endParaRPr lang="ro-RO"/>
        </a:p>
      </dgm:t>
    </dgm:pt>
    <dgm:pt modelId="{CD969B11-CE35-4F19-BE39-66FA795C9949}" type="sibTrans" cxnId="{D3BBB4B5-D3EC-47B8-9805-B600E66C4071}">
      <dgm:prSet/>
      <dgm:spPr/>
      <dgm:t>
        <a:bodyPr/>
        <a:lstStyle/>
        <a:p>
          <a:endParaRPr lang="ro-RO"/>
        </a:p>
      </dgm:t>
    </dgm:pt>
    <dgm:pt modelId="{B2344840-BC84-43C6-A459-DD9E147B3C6F}">
      <dgm:prSet phldrT="[Text]" custT="1"/>
      <dgm:spPr>
        <a:ln>
          <a:solidFill>
            <a:srgbClr val="FFC000"/>
          </a:solidFill>
        </a:ln>
      </dgm:spPr>
      <dgm:t>
        <a:bodyPr/>
        <a:lstStyle/>
        <a:p>
          <a:r>
            <a:rPr lang="en-US" sz="1200" b="1" dirty="0">
              <a:solidFill>
                <a:sysClr val="windowText" lastClr="000000"/>
              </a:solidFill>
              <a:latin typeface="Tahoma" pitchFamily="34" charset="0"/>
              <a:cs typeface="Tahoma" pitchFamily="34" charset="0"/>
            </a:rPr>
            <a:t>1,</a:t>
          </a:r>
          <a:r>
            <a:rPr lang="ro-RO" sz="1200" b="1" dirty="0">
              <a:solidFill>
                <a:sysClr val="windowText" lastClr="000000"/>
              </a:solidFill>
              <a:latin typeface="Tahoma" pitchFamily="34" charset="0"/>
              <a:cs typeface="Tahoma" pitchFamily="34" charset="0"/>
            </a:rPr>
            <a:t>6</a:t>
          </a:r>
          <a:r>
            <a:rPr lang="en-US" sz="1200" b="1" dirty="0">
              <a:solidFill>
                <a:sysClr val="windowText" lastClr="000000"/>
              </a:solidFill>
              <a:latin typeface="Tahoma" pitchFamily="34" charset="0"/>
              <a:cs typeface="Tahoma" pitchFamily="34" charset="0"/>
            </a:rPr>
            <a:t>%</a:t>
          </a:r>
        </a:p>
        <a:p>
          <a:r>
            <a:rPr lang="ro-RO" sz="900" dirty="0">
              <a:solidFill>
                <a:sysClr val="windowText" lastClr="000000"/>
              </a:solidFill>
              <a:latin typeface="Arial" pitchFamily="34" charset="0"/>
              <a:cs typeface="Arial" pitchFamily="34" charset="0"/>
            </a:rPr>
            <a:t>PROPRIETATE PRIVATĂ A </a:t>
          </a:r>
          <a:r>
            <a:rPr lang="en-US" sz="900" dirty="0">
              <a:solidFill>
                <a:sysClr val="windowText" lastClr="000000"/>
              </a:solidFill>
              <a:latin typeface="Arial" pitchFamily="34" charset="0"/>
              <a:cs typeface="Arial" pitchFamily="34" charset="0"/>
            </a:rPr>
            <a:t>UNITA</a:t>
          </a:r>
          <a:r>
            <a:rPr lang="ro-RO" sz="900" dirty="0">
              <a:solidFill>
                <a:sysClr val="windowText" lastClr="000000"/>
              </a:solidFill>
              <a:latin typeface="Arial" pitchFamily="34" charset="0"/>
              <a:cs typeface="Arial" pitchFamily="34" charset="0"/>
            </a:rPr>
            <a:t>ŢI LOR ADMINISTRATIV TERITORIALE </a:t>
          </a:r>
          <a:endParaRPr lang="ro-RO" sz="900"/>
        </a:p>
      </dgm:t>
    </dgm:pt>
    <dgm:pt modelId="{B9D70A96-9F4A-45CA-AD30-B81830A37D70}" type="parTrans" cxnId="{D641CEC7-549F-407B-B466-9F04687C6436}">
      <dgm:prSet/>
      <dgm:spPr/>
      <dgm:t>
        <a:bodyPr/>
        <a:lstStyle/>
        <a:p>
          <a:endParaRPr lang="ro-RO"/>
        </a:p>
      </dgm:t>
    </dgm:pt>
    <dgm:pt modelId="{DB650671-9B0A-4625-9ED8-FD417811D2AC}" type="sibTrans" cxnId="{D641CEC7-549F-407B-B466-9F04687C6436}">
      <dgm:prSet/>
      <dgm:spPr/>
      <dgm:t>
        <a:bodyPr/>
        <a:lstStyle/>
        <a:p>
          <a:endParaRPr lang="ro-RO"/>
        </a:p>
      </dgm:t>
    </dgm:pt>
    <dgm:pt modelId="{EA12168E-9634-4BBA-9379-8A365334BCFB}">
      <dgm:prSet custT="1"/>
      <dgm:spPr>
        <a:ln>
          <a:solidFill>
            <a:schemeClr val="tx1">
              <a:lumMod val="50000"/>
              <a:lumOff val="50000"/>
            </a:schemeClr>
          </a:solidFill>
        </a:ln>
      </dgm:spPr>
      <dgm:t>
        <a:bodyPr/>
        <a:lstStyle/>
        <a:p>
          <a:r>
            <a:rPr lang="ro-RO" sz="1200" b="1" dirty="0">
              <a:solidFill>
                <a:sysClr val="windowText" lastClr="000000"/>
              </a:solidFill>
              <a:latin typeface="Tahoma" pitchFamily="34" charset="0"/>
              <a:cs typeface="Tahoma" pitchFamily="34" charset="0"/>
            </a:rPr>
            <a:t>15,9</a:t>
          </a:r>
          <a:r>
            <a:rPr lang="en-US" sz="1200" b="1" dirty="0">
              <a:solidFill>
                <a:sysClr val="windowText" lastClr="000000"/>
              </a:solidFill>
              <a:latin typeface="Tahoma" pitchFamily="34" charset="0"/>
              <a:cs typeface="Tahoma" pitchFamily="34" charset="0"/>
            </a:rPr>
            <a:t>%</a:t>
          </a:r>
        </a:p>
        <a:p>
          <a:r>
            <a:rPr lang="ro-RO" sz="800" dirty="0">
              <a:solidFill>
                <a:sysClr val="windowText" lastClr="000000"/>
              </a:solidFill>
              <a:latin typeface="Arial" pitchFamily="34" charset="0"/>
              <a:cs typeface="Arial" pitchFamily="34" charset="0"/>
            </a:rPr>
            <a:t>PROPRIETATE PUBLICĂ A </a:t>
          </a:r>
          <a:r>
            <a:rPr lang="en-US" sz="800" dirty="0">
              <a:solidFill>
                <a:sysClr val="windowText" lastClr="000000"/>
              </a:solidFill>
              <a:latin typeface="Arial" pitchFamily="34" charset="0"/>
              <a:cs typeface="Arial" pitchFamily="34" charset="0"/>
            </a:rPr>
            <a:t>UNITA</a:t>
          </a:r>
          <a:r>
            <a:rPr lang="ro-RO" sz="800" dirty="0">
              <a:solidFill>
                <a:sysClr val="windowText" lastClr="000000"/>
              </a:solidFill>
              <a:latin typeface="Arial" pitchFamily="34" charset="0"/>
              <a:cs typeface="Arial" pitchFamily="34" charset="0"/>
            </a:rPr>
            <a:t>ŢI LOR ADMINISTRATIV TERITORIALE </a:t>
          </a:r>
          <a:endParaRPr lang="ro-RO" sz="800"/>
        </a:p>
      </dgm:t>
    </dgm:pt>
    <dgm:pt modelId="{5F0C8C21-DEC6-424A-959B-2942184FCEA0}" type="parTrans" cxnId="{9B8A7CE8-A121-4409-8ED4-D12053715520}">
      <dgm:prSet/>
      <dgm:spPr/>
      <dgm:t>
        <a:bodyPr/>
        <a:lstStyle/>
        <a:p>
          <a:endParaRPr lang="ro-RO"/>
        </a:p>
      </dgm:t>
    </dgm:pt>
    <dgm:pt modelId="{76C727FC-D8C7-4C40-88E1-474B6F60BBEC}" type="sibTrans" cxnId="{9B8A7CE8-A121-4409-8ED4-D12053715520}">
      <dgm:prSet/>
      <dgm:spPr/>
      <dgm:t>
        <a:bodyPr/>
        <a:lstStyle/>
        <a:p>
          <a:endParaRPr lang="ro-RO"/>
        </a:p>
      </dgm:t>
    </dgm:pt>
    <dgm:pt modelId="{AB20A889-1C5A-49F4-906E-6EE1FAAC0533}" type="pres">
      <dgm:prSet presAssocID="{72DF0E1E-323E-4366-B5FA-AD3B7D8431EA}" presName="compositeShape" presStyleCnt="0">
        <dgm:presLayoutVars>
          <dgm:dir/>
          <dgm:resizeHandles/>
        </dgm:presLayoutVars>
      </dgm:prSet>
      <dgm:spPr/>
      <dgm:t>
        <a:bodyPr/>
        <a:lstStyle/>
        <a:p>
          <a:endParaRPr lang="ro-RO"/>
        </a:p>
      </dgm:t>
    </dgm:pt>
    <dgm:pt modelId="{A6CBEC7E-A150-4124-B786-5532BB3DCB47}" type="pres">
      <dgm:prSet presAssocID="{72DF0E1E-323E-4366-B5FA-AD3B7D8431EA}" presName="pyramid" presStyleLbl="node1" presStyleIdx="0" presStyleCnt="1"/>
      <dgm:spPr>
        <a:solidFill>
          <a:schemeClr val="accent3">
            <a:lumMod val="50000"/>
          </a:schemeClr>
        </a:solidFill>
      </dgm:spPr>
      <dgm:t>
        <a:bodyPr/>
        <a:lstStyle/>
        <a:p>
          <a:endParaRPr lang="en-US"/>
        </a:p>
      </dgm:t>
    </dgm:pt>
    <dgm:pt modelId="{0A633D91-7705-4748-A691-1AA8630637EA}" type="pres">
      <dgm:prSet presAssocID="{72DF0E1E-323E-4366-B5FA-AD3B7D8431EA}" presName="theList" presStyleCnt="0"/>
      <dgm:spPr/>
    </dgm:pt>
    <dgm:pt modelId="{6BBC4FAE-7F34-40D7-8985-9EF303E105DF}" type="pres">
      <dgm:prSet presAssocID="{24E582C9-BF18-4847-9DA1-61FDC95B59B9}" presName="aNode" presStyleLbl="fgAcc1" presStyleIdx="0" presStyleCnt="4">
        <dgm:presLayoutVars>
          <dgm:bulletEnabled val="1"/>
        </dgm:presLayoutVars>
      </dgm:prSet>
      <dgm:spPr/>
      <dgm:t>
        <a:bodyPr/>
        <a:lstStyle/>
        <a:p>
          <a:endParaRPr lang="ro-RO"/>
        </a:p>
      </dgm:t>
    </dgm:pt>
    <dgm:pt modelId="{31378019-4744-45BF-8314-7751E06D971E}" type="pres">
      <dgm:prSet presAssocID="{24E582C9-BF18-4847-9DA1-61FDC95B59B9}" presName="aSpace" presStyleCnt="0"/>
      <dgm:spPr/>
    </dgm:pt>
    <dgm:pt modelId="{2827F2BC-4A92-443C-8B76-9B48CD79AA4C}" type="pres">
      <dgm:prSet presAssocID="{EA12168E-9634-4BBA-9379-8A365334BCFB}" presName="aNode" presStyleLbl="fgAcc1" presStyleIdx="1" presStyleCnt="4" custLinFactNeighborX="7643" custLinFactNeighborY="11180">
        <dgm:presLayoutVars>
          <dgm:bulletEnabled val="1"/>
        </dgm:presLayoutVars>
      </dgm:prSet>
      <dgm:spPr/>
      <dgm:t>
        <a:bodyPr/>
        <a:lstStyle/>
        <a:p>
          <a:endParaRPr lang="ro-RO"/>
        </a:p>
      </dgm:t>
    </dgm:pt>
    <dgm:pt modelId="{C2CE40E1-37BB-42F5-A219-083C1EA49B58}" type="pres">
      <dgm:prSet presAssocID="{EA12168E-9634-4BBA-9379-8A365334BCFB}" presName="aSpace" presStyleCnt="0"/>
      <dgm:spPr/>
    </dgm:pt>
    <dgm:pt modelId="{03557D5D-BAE6-4835-A303-3F0D39AC2814}" type="pres">
      <dgm:prSet presAssocID="{1B43ACB3-BDAE-4CCA-B481-D55F878F94B1}" presName="aNode" presStyleLbl="fgAcc1" presStyleIdx="2" presStyleCnt="4" custLinFactNeighborX="14522" custLinFactNeighborY="44722">
        <dgm:presLayoutVars>
          <dgm:bulletEnabled val="1"/>
        </dgm:presLayoutVars>
      </dgm:prSet>
      <dgm:spPr/>
      <dgm:t>
        <a:bodyPr/>
        <a:lstStyle/>
        <a:p>
          <a:endParaRPr lang="ro-RO"/>
        </a:p>
      </dgm:t>
    </dgm:pt>
    <dgm:pt modelId="{35FDC96A-E198-41C9-BEE0-2343EC65B156}" type="pres">
      <dgm:prSet presAssocID="{1B43ACB3-BDAE-4CCA-B481-D55F878F94B1}" presName="aSpace" presStyleCnt="0"/>
      <dgm:spPr/>
    </dgm:pt>
    <dgm:pt modelId="{9A862260-3726-4682-A3AE-97266813895D}" type="pres">
      <dgm:prSet presAssocID="{B2344840-BC84-43C6-A459-DD9E147B3C6F}" presName="aNode" presStyleLbl="fgAcc1" presStyleIdx="3" presStyleCnt="4" custLinFactY="1476" custLinFactNeighborX="24840" custLinFactNeighborY="100000">
        <dgm:presLayoutVars>
          <dgm:bulletEnabled val="1"/>
        </dgm:presLayoutVars>
      </dgm:prSet>
      <dgm:spPr/>
      <dgm:t>
        <a:bodyPr/>
        <a:lstStyle/>
        <a:p>
          <a:endParaRPr lang="ro-RO"/>
        </a:p>
      </dgm:t>
    </dgm:pt>
    <dgm:pt modelId="{DE589B0E-C9CE-4C66-ADC3-87DE5ED102B1}" type="pres">
      <dgm:prSet presAssocID="{B2344840-BC84-43C6-A459-DD9E147B3C6F}" presName="aSpace" presStyleCnt="0"/>
      <dgm:spPr/>
    </dgm:pt>
  </dgm:ptLst>
  <dgm:cxnLst>
    <dgm:cxn modelId="{2759340A-5D37-4994-BCFC-928A72184F28}" type="presOf" srcId="{1B43ACB3-BDAE-4CCA-B481-D55F878F94B1}" destId="{03557D5D-BAE6-4835-A303-3F0D39AC2814}" srcOrd="0" destOrd="0" presId="urn:microsoft.com/office/officeart/2005/8/layout/pyramid2"/>
    <dgm:cxn modelId="{A37D8860-15F9-4E27-93E7-EAD9E389D172}" type="presOf" srcId="{B2344840-BC84-43C6-A459-DD9E147B3C6F}" destId="{9A862260-3726-4682-A3AE-97266813895D}" srcOrd="0" destOrd="0" presId="urn:microsoft.com/office/officeart/2005/8/layout/pyramid2"/>
    <dgm:cxn modelId="{63D4FA83-C780-4211-9182-753627ADB4C4}" type="presOf" srcId="{72DF0E1E-323E-4366-B5FA-AD3B7D8431EA}" destId="{AB20A889-1C5A-49F4-906E-6EE1FAAC0533}" srcOrd="0" destOrd="0" presId="urn:microsoft.com/office/officeart/2005/8/layout/pyramid2"/>
    <dgm:cxn modelId="{9B8A7CE8-A121-4409-8ED4-D12053715520}" srcId="{72DF0E1E-323E-4366-B5FA-AD3B7D8431EA}" destId="{EA12168E-9634-4BBA-9379-8A365334BCFB}" srcOrd="1" destOrd="0" parTransId="{5F0C8C21-DEC6-424A-959B-2942184FCEA0}" sibTransId="{76C727FC-D8C7-4C40-88E1-474B6F60BBEC}"/>
    <dgm:cxn modelId="{69C8949E-71CD-41B7-B7FA-D0EC4C8DCA32}" type="presOf" srcId="{EA12168E-9634-4BBA-9379-8A365334BCFB}" destId="{2827F2BC-4A92-443C-8B76-9B48CD79AA4C}" srcOrd="0" destOrd="0" presId="urn:microsoft.com/office/officeart/2005/8/layout/pyramid2"/>
    <dgm:cxn modelId="{6137EA72-AE9B-4251-9B06-147E24FDC60D}" srcId="{72DF0E1E-323E-4366-B5FA-AD3B7D8431EA}" destId="{24E582C9-BF18-4847-9DA1-61FDC95B59B9}" srcOrd="0" destOrd="0" parTransId="{43D085D1-B45C-4BEE-943C-A4AF1F967D7A}" sibTransId="{14B8F061-48A0-46AD-82A9-FEE67B98CA54}"/>
    <dgm:cxn modelId="{5738E212-70D8-4058-B9FC-0430E1820221}" type="presOf" srcId="{24E582C9-BF18-4847-9DA1-61FDC95B59B9}" destId="{6BBC4FAE-7F34-40D7-8985-9EF303E105DF}" srcOrd="0" destOrd="0" presId="urn:microsoft.com/office/officeart/2005/8/layout/pyramid2"/>
    <dgm:cxn modelId="{D3BBB4B5-D3EC-47B8-9805-B600E66C4071}" srcId="{72DF0E1E-323E-4366-B5FA-AD3B7D8431EA}" destId="{1B43ACB3-BDAE-4CCA-B481-D55F878F94B1}" srcOrd="2" destOrd="0" parTransId="{353657A9-09D3-41F7-B569-B3E55AE0C43B}" sibTransId="{CD969B11-CE35-4F19-BE39-66FA795C9949}"/>
    <dgm:cxn modelId="{D641CEC7-549F-407B-B466-9F04687C6436}" srcId="{72DF0E1E-323E-4366-B5FA-AD3B7D8431EA}" destId="{B2344840-BC84-43C6-A459-DD9E147B3C6F}" srcOrd="3" destOrd="0" parTransId="{B9D70A96-9F4A-45CA-AD30-B81830A37D70}" sibTransId="{DB650671-9B0A-4625-9ED8-FD417811D2AC}"/>
    <dgm:cxn modelId="{566BBE76-A8C0-4680-8BAF-2B3ECFD9B1AA}" type="presParOf" srcId="{AB20A889-1C5A-49F4-906E-6EE1FAAC0533}" destId="{A6CBEC7E-A150-4124-B786-5532BB3DCB47}" srcOrd="0" destOrd="0" presId="urn:microsoft.com/office/officeart/2005/8/layout/pyramid2"/>
    <dgm:cxn modelId="{C7B72F86-9804-4932-86BD-A909A5B47585}" type="presParOf" srcId="{AB20A889-1C5A-49F4-906E-6EE1FAAC0533}" destId="{0A633D91-7705-4748-A691-1AA8630637EA}" srcOrd="1" destOrd="0" presId="urn:microsoft.com/office/officeart/2005/8/layout/pyramid2"/>
    <dgm:cxn modelId="{8F42FE4C-1540-4421-9912-2CA410D60252}" type="presParOf" srcId="{0A633D91-7705-4748-A691-1AA8630637EA}" destId="{6BBC4FAE-7F34-40D7-8985-9EF303E105DF}" srcOrd="0" destOrd="0" presId="urn:microsoft.com/office/officeart/2005/8/layout/pyramid2"/>
    <dgm:cxn modelId="{E07BC27A-E186-433C-A08E-98817B8C56E4}" type="presParOf" srcId="{0A633D91-7705-4748-A691-1AA8630637EA}" destId="{31378019-4744-45BF-8314-7751E06D971E}" srcOrd="1" destOrd="0" presId="urn:microsoft.com/office/officeart/2005/8/layout/pyramid2"/>
    <dgm:cxn modelId="{54FB0701-ACEC-4418-875E-98DC1A725AFC}" type="presParOf" srcId="{0A633D91-7705-4748-A691-1AA8630637EA}" destId="{2827F2BC-4A92-443C-8B76-9B48CD79AA4C}" srcOrd="2" destOrd="0" presId="urn:microsoft.com/office/officeart/2005/8/layout/pyramid2"/>
    <dgm:cxn modelId="{9B6E8F1E-CC21-4230-B29C-996AE820220A}" type="presParOf" srcId="{0A633D91-7705-4748-A691-1AA8630637EA}" destId="{C2CE40E1-37BB-42F5-A219-083C1EA49B58}" srcOrd="3" destOrd="0" presId="urn:microsoft.com/office/officeart/2005/8/layout/pyramid2"/>
    <dgm:cxn modelId="{04FB9A77-CCE8-43AC-8DA0-0039F6E8482B}" type="presParOf" srcId="{0A633D91-7705-4748-A691-1AA8630637EA}" destId="{03557D5D-BAE6-4835-A303-3F0D39AC2814}" srcOrd="4" destOrd="0" presId="urn:microsoft.com/office/officeart/2005/8/layout/pyramid2"/>
    <dgm:cxn modelId="{C0BC51AB-DF43-4C0B-8FD7-05DC0FAA8628}" type="presParOf" srcId="{0A633D91-7705-4748-A691-1AA8630637EA}" destId="{35FDC96A-E198-41C9-BEE0-2343EC65B156}" srcOrd="5" destOrd="0" presId="urn:microsoft.com/office/officeart/2005/8/layout/pyramid2"/>
    <dgm:cxn modelId="{FEB9135C-CEF1-4ECB-BA34-B976AB591042}" type="presParOf" srcId="{0A633D91-7705-4748-A691-1AA8630637EA}" destId="{9A862260-3726-4682-A3AE-97266813895D}" srcOrd="6" destOrd="0" presId="urn:microsoft.com/office/officeart/2005/8/layout/pyramid2"/>
    <dgm:cxn modelId="{716FF78C-8509-4FAA-A692-D2D400B37B4B}" type="presParOf" srcId="{0A633D91-7705-4748-A691-1AA8630637EA}" destId="{DE589B0E-C9CE-4C66-ADC3-87DE5ED102B1}" srcOrd="7"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7680EA-C962-4B03-8000-D084B5BC5D2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897C6A8B-132B-4106-B325-7DEEBF29F0A4}">
      <dgm:prSet phldrT="[Text]"/>
      <dgm:spPr/>
      <dgm:t>
        <a:bodyPr/>
        <a:lstStyle/>
        <a:p>
          <a:r>
            <a:rPr lang="en-US" b="1"/>
            <a:t>Tipul I func</a:t>
          </a:r>
          <a:r>
            <a:rPr lang="ro-RO" b="1"/>
            <a:t>ţ</a:t>
          </a:r>
          <a:r>
            <a:rPr lang="en-US" b="1"/>
            <a:t>ional</a:t>
          </a:r>
          <a:r>
            <a:rPr lang="ro-RO" b="1"/>
            <a:t>  </a:t>
          </a:r>
          <a:r>
            <a:rPr lang="en-US" b="1"/>
            <a:t>3</a:t>
          </a:r>
          <a:r>
            <a:rPr lang="ro-RO" b="1"/>
            <a:t>%</a:t>
          </a:r>
          <a:endParaRPr lang="en-US" b="1"/>
        </a:p>
      </dgm:t>
    </dgm:pt>
    <dgm:pt modelId="{908A7A88-892C-4AE2-A4F5-FC929BA32951}" type="parTrans" cxnId="{97A51640-2D05-400D-86D6-1D543E72454C}">
      <dgm:prSet/>
      <dgm:spPr/>
      <dgm:t>
        <a:bodyPr/>
        <a:lstStyle/>
        <a:p>
          <a:endParaRPr lang="en-US"/>
        </a:p>
      </dgm:t>
    </dgm:pt>
    <dgm:pt modelId="{ED353E3B-A331-401C-9B8E-9BDF11370AE5}" type="sibTrans" cxnId="{97A51640-2D05-400D-86D6-1D543E72454C}">
      <dgm:prSet/>
      <dgm:spPr/>
      <dgm:t>
        <a:bodyPr/>
        <a:lstStyle/>
        <a:p>
          <a:endParaRPr lang="en-US"/>
        </a:p>
      </dgm:t>
    </dgm:pt>
    <dgm:pt modelId="{865C3DFA-ED22-4BFD-8E89-D47ADD206276}">
      <dgm:prSet phldrT="[Text]"/>
      <dgm:spPr/>
      <dgm:t>
        <a:bodyPr/>
        <a:lstStyle/>
        <a:p>
          <a:r>
            <a:rPr lang="en-US" b="1"/>
            <a:t>Tipul </a:t>
          </a:r>
          <a:r>
            <a:rPr lang="ro-RO" b="1"/>
            <a:t>I</a:t>
          </a:r>
          <a:r>
            <a:rPr lang="en-US" b="1"/>
            <a:t>I func</a:t>
          </a:r>
          <a:r>
            <a:rPr lang="ro-RO" b="1"/>
            <a:t>ţ</a:t>
          </a:r>
          <a:r>
            <a:rPr lang="en-US" b="1"/>
            <a:t>ional</a:t>
          </a:r>
          <a:r>
            <a:rPr lang="ro-RO" b="1"/>
            <a:t>  </a:t>
          </a:r>
          <a:r>
            <a:rPr lang="en-US" b="1"/>
            <a:t>21</a:t>
          </a:r>
          <a:r>
            <a:rPr lang="ro-RO" b="1"/>
            <a:t>%  </a:t>
          </a:r>
          <a:endParaRPr lang="en-US" b="1"/>
        </a:p>
      </dgm:t>
    </dgm:pt>
    <dgm:pt modelId="{209A6CA9-0BF0-41F8-9417-3B02899BD4CD}" type="parTrans" cxnId="{4C20E613-F2BA-4142-97D1-A0775B030F4C}">
      <dgm:prSet/>
      <dgm:spPr/>
      <dgm:t>
        <a:bodyPr/>
        <a:lstStyle/>
        <a:p>
          <a:endParaRPr lang="en-US"/>
        </a:p>
      </dgm:t>
    </dgm:pt>
    <dgm:pt modelId="{8B07C003-1CB0-4A56-B4A7-DA116389FA1F}" type="sibTrans" cxnId="{4C20E613-F2BA-4142-97D1-A0775B030F4C}">
      <dgm:prSet/>
      <dgm:spPr/>
      <dgm:t>
        <a:bodyPr/>
        <a:lstStyle/>
        <a:p>
          <a:endParaRPr lang="en-US"/>
        </a:p>
      </dgm:t>
    </dgm:pt>
    <dgm:pt modelId="{99A35901-3F31-4BA5-92D0-2303F0E48028}">
      <dgm:prSet phldrT="[Text]"/>
      <dgm:spPr/>
      <dgm:t>
        <a:bodyPr/>
        <a:lstStyle/>
        <a:p>
          <a:r>
            <a:rPr lang="en-US" b="1"/>
            <a:t>Tipul </a:t>
          </a:r>
          <a:r>
            <a:rPr lang="ro-RO" b="1"/>
            <a:t>I</a:t>
          </a:r>
          <a:r>
            <a:rPr lang="en-US" b="1"/>
            <a:t>I</a:t>
          </a:r>
          <a:r>
            <a:rPr lang="ro-RO" b="1"/>
            <a:t>I</a:t>
          </a:r>
          <a:r>
            <a:rPr lang="en-US" b="1"/>
            <a:t> func</a:t>
          </a:r>
          <a:r>
            <a:rPr lang="ro-RO" b="1"/>
            <a:t>ţ</a:t>
          </a:r>
          <a:r>
            <a:rPr lang="en-US" b="1"/>
            <a:t>ional</a:t>
          </a:r>
          <a:r>
            <a:rPr lang="ro-RO" b="1"/>
            <a:t>  8%  </a:t>
          </a:r>
        </a:p>
        <a:p>
          <a:r>
            <a:rPr lang="en-US" b="1"/>
            <a:t>Tipul </a:t>
          </a:r>
          <a:r>
            <a:rPr lang="ro-RO" b="1"/>
            <a:t>IV</a:t>
          </a:r>
          <a:r>
            <a:rPr lang="en-US" b="1"/>
            <a:t> func</a:t>
          </a:r>
          <a:r>
            <a:rPr lang="ro-RO" b="1"/>
            <a:t>ţ</a:t>
          </a:r>
          <a:r>
            <a:rPr lang="en-US" b="1"/>
            <a:t>ional</a:t>
          </a:r>
          <a:r>
            <a:rPr lang="ro-RO" b="1"/>
            <a:t>  </a:t>
          </a:r>
          <a:r>
            <a:rPr lang="en-US" b="1"/>
            <a:t>21</a:t>
          </a:r>
          <a:r>
            <a:rPr lang="ro-RO" b="1"/>
            <a:t>%  </a:t>
          </a:r>
          <a:endParaRPr lang="en-US" b="1"/>
        </a:p>
      </dgm:t>
    </dgm:pt>
    <dgm:pt modelId="{627FB272-F318-42A9-8592-69F53D817305}" type="parTrans" cxnId="{8598B0CA-1877-469A-BA4A-EA5A4369F03E}">
      <dgm:prSet/>
      <dgm:spPr/>
      <dgm:t>
        <a:bodyPr/>
        <a:lstStyle/>
        <a:p>
          <a:endParaRPr lang="en-US"/>
        </a:p>
      </dgm:t>
    </dgm:pt>
    <dgm:pt modelId="{C5502C98-CFB1-4B39-8751-4A44B53071D1}" type="sibTrans" cxnId="{8598B0CA-1877-469A-BA4A-EA5A4369F03E}">
      <dgm:prSet/>
      <dgm:spPr/>
      <dgm:t>
        <a:bodyPr/>
        <a:lstStyle/>
        <a:p>
          <a:endParaRPr lang="en-US"/>
        </a:p>
      </dgm:t>
    </dgm:pt>
    <dgm:pt modelId="{6DC2649E-FFA2-412B-AB5D-EE36BD77C216}">
      <dgm:prSet/>
      <dgm:spPr/>
      <dgm:t>
        <a:bodyPr/>
        <a:lstStyle/>
        <a:p>
          <a:r>
            <a:rPr lang="ro-RO"/>
            <a:t>nu sunt permise intervenţii silviculturale. Prin excepţie, în anumite situaţii, acestea  se pot realiza cu acordul Academiei Române.</a:t>
          </a:r>
          <a:endParaRPr lang="en-US"/>
        </a:p>
      </dgm:t>
    </dgm:pt>
    <dgm:pt modelId="{047BB5A7-1C6C-4533-A14A-5AE141907051}" type="parTrans" cxnId="{36AD099B-C056-4423-9E17-E21C5AF4945D}">
      <dgm:prSet/>
      <dgm:spPr/>
      <dgm:t>
        <a:bodyPr/>
        <a:lstStyle/>
        <a:p>
          <a:endParaRPr lang="en-US"/>
        </a:p>
      </dgm:t>
    </dgm:pt>
    <dgm:pt modelId="{636BF6C6-85AF-4B97-A5A9-32379C009CCD}" type="sibTrans" cxnId="{36AD099B-C056-4423-9E17-E21C5AF4945D}">
      <dgm:prSet/>
      <dgm:spPr/>
      <dgm:t>
        <a:bodyPr/>
        <a:lstStyle/>
        <a:p>
          <a:endParaRPr lang="en-US"/>
        </a:p>
      </dgm:t>
    </dgm:pt>
    <dgm:pt modelId="{FAAF3DB4-E6B5-4FB0-82A2-3DC97EAB9214}">
      <dgm:prSet/>
      <dgm:spPr/>
      <dgm:t>
        <a:bodyPr/>
        <a:lstStyle/>
        <a:p>
          <a:r>
            <a:rPr lang="ro-RO"/>
            <a:t>sunt permise numai lucrări de conservare.</a:t>
          </a:r>
          <a:endParaRPr lang="en-US"/>
        </a:p>
      </dgm:t>
    </dgm:pt>
    <dgm:pt modelId="{1E7BCDA8-247C-413A-BB10-62E148BE5F32}" type="parTrans" cxnId="{0BFB5CFB-EC64-4283-A438-56A3AC5A1250}">
      <dgm:prSet/>
      <dgm:spPr/>
      <dgm:t>
        <a:bodyPr/>
        <a:lstStyle/>
        <a:p>
          <a:endParaRPr lang="en-US"/>
        </a:p>
      </dgm:t>
    </dgm:pt>
    <dgm:pt modelId="{77035635-2D6F-46E2-AA7F-A71162B8EE09}" type="sibTrans" cxnId="{0BFB5CFB-EC64-4283-A438-56A3AC5A1250}">
      <dgm:prSet/>
      <dgm:spPr/>
      <dgm:t>
        <a:bodyPr/>
        <a:lstStyle/>
        <a:p>
          <a:endParaRPr lang="en-US"/>
        </a:p>
      </dgm:t>
    </dgm:pt>
    <dgm:pt modelId="{7334C1C0-AA57-4DEB-8113-837524E87C43}">
      <dgm:prSet/>
      <dgm:spPr/>
      <dgm:t>
        <a:bodyPr/>
        <a:lstStyle/>
        <a:p>
          <a:r>
            <a:rPr lang="ro-RO"/>
            <a:t>sunt permise tratamente intensive care promovează regenerarea naturală. Prin excepţie, la molid, pin, plop euramerican, salcam, salcie se pot aplica tăieri rase. </a:t>
          </a:r>
          <a:endParaRPr lang="en-US"/>
        </a:p>
      </dgm:t>
    </dgm:pt>
    <dgm:pt modelId="{5C95D296-C3F2-4804-B3F3-755F44EA444E}" type="parTrans" cxnId="{51630AD3-425D-4435-9909-91F3172F7514}">
      <dgm:prSet/>
      <dgm:spPr/>
      <dgm:t>
        <a:bodyPr/>
        <a:lstStyle/>
        <a:p>
          <a:endParaRPr lang="en-US"/>
        </a:p>
      </dgm:t>
    </dgm:pt>
    <dgm:pt modelId="{4A50A903-6272-403E-9632-92757CAAD003}" type="sibTrans" cxnId="{51630AD3-425D-4435-9909-91F3172F7514}">
      <dgm:prSet/>
      <dgm:spPr/>
      <dgm:t>
        <a:bodyPr/>
        <a:lstStyle/>
        <a:p>
          <a:endParaRPr lang="en-US"/>
        </a:p>
      </dgm:t>
    </dgm:pt>
    <dgm:pt modelId="{8B17DBB8-A6B3-46C4-903D-2E216AAA4B92}">
      <dgm:prSet phldrT="[Text]"/>
      <dgm:spPr/>
      <dgm:t>
        <a:bodyPr/>
        <a:lstStyle/>
        <a:p>
          <a:r>
            <a:rPr lang="en-US" b="1"/>
            <a:t>Tipul </a:t>
          </a:r>
          <a:r>
            <a:rPr lang="ro-RO" b="1"/>
            <a:t>V</a:t>
          </a:r>
          <a:r>
            <a:rPr lang="en-US" b="1"/>
            <a:t> func</a:t>
          </a:r>
          <a:r>
            <a:rPr lang="ro-RO" b="1"/>
            <a:t>ţ</a:t>
          </a:r>
          <a:r>
            <a:rPr lang="en-US" b="1"/>
            <a:t>ional</a:t>
          </a:r>
          <a:r>
            <a:rPr lang="ro-RO" b="1"/>
            <a:t>  5%  </a:t>
          </a:r>
        </a:p>
        <a:p>
          <a:r>
            <a:rPr lang="en-US" b="1"/>
            <a:t>Tipul </a:t>
          </a:r>
          <a:r>
            <a:rPr lang="ro-RO" b="1"/>
            <a:t>VI</a:t>
          </a:r>
          <a:r>
            <a:rPr lang="en-US" b="1"/>
            <a:t> func</a:t>
          </a:r>
          <a:r>
            <a:rPr lang="ro-RO" b="1"/>
            <a:t>ţ</a:t>
          </a:r>
          <a:r>
            <a:rPr lang="en-US" b="1"/>
            <a:t>ional</a:t>
          </a:r>
          <a:r>
            <a:rPr lang="ro-RO" b="1"/>
            <a:t>  42%  </a:t>
          </a:r>
          <a:endParaRPr lang="en-US" b="1"/>
        </a:p>
      </dgm:t>
    </dgm:pt>
    <dgm:pt modelId="{A83BA46F-CBDE-4BEB-8D60-582D57908F3B}" type="parTrans" cxnId="{B8887686-AE62-46D5-8836-9A5E8D5F7E01}">
      <dgm:prSet/>
      <dgm:spPr/>
      <dgm:t>
        <a:bodyPr/>
        <a:lstStyle/>
        <a:p>
          <a:endParaRPr lang="en-US"/>
        </a:p>
      </dgm:t>
    </dgm:pt>
    <dgm:pt modelId="{56B996F4-5771-4B82-A7EE-3929439B2479}" type="sibTrans" cxnId="{B8887686-AE62-46D5-8836-9A5E8D5F7E01}">
      <dgm:prSet/>
      <dgm:spPr/>
      <dgm:t>
        <a:bodyPr/>
        <a:lstStyle/>
        <a:p>
          <a:endParaRPr lang="en-US"/>
        </a:p>
      </dgm:t>
    </dgm:pt>
    <dgm:pt modelId="{CFFD7727-0CCA-454A-B4A3-6155B9ED5957}">
      <dgm:prSet/>
      <dgm:spPr/>
      <dgm:t>
        <a:bodyPr/>
        <a:lstStyle/>
        <a:p>
          <a:r>
            <a:rPr lang="ro-RO"/>
            <a:t>sunt permise toate tipurile de tratamente. </a:t>
          </a:r>
          <a:endParaRPr lang="en-US"/>
        </a:p>
      </dgm:t>
    </dgm:pt>
    <dgm:pt modelId="{F1A5E451-62FB-4999-AD08-5B47316147BD}" type="parTrans" cxnId="{7D587E21-F62E-4880-8F52-0D67B3F19A7A}">
      <dgm:prSet/>
      <dgm:spPr/>
      <dgm:t>
        <a:bodyPr/>
        <a:lstStyle/>
        <a:p>
          <a:endParaRPr lang="en-US"/>
        </a:p>
      </dgm:t>
    </dgm:pt>
    <dgm:pt modelId="{4B4F439A-1AA6-4DB2-90DD-28BD9861ABC6}" type="sibTrans" cxnId="{7D587E21-F62E-4880-8F52-0D67B3F19A7A}">
      <dgm:prSet/>
      <dgm:spPr/>
      <dgm:t>
        <a:bodyPr/>
        <a:lstStyle/>
        <a:p>
          <a:endParaRPr lang="en-US"/>
        </a:p>
      </dgm:t>
    </dgm:pt>
    <dgm:pt modelId="{0251A039-86FE-4935-839F-328A763BD0C5}" type="pres">
      <dgm:prSet presAssocID="{887680EA-C962-4B03-8000-D084B5BC5D2D}" presName="linear" presStyleCnt="0">
        <dgm:presLayoutVars>
          <dgm:dir/>
          <dgm:animLvl val="lvl"/>
          <dgm:resizeHandles val="exact"/>
        </dgm:presLayoutVars>
      </dgm:prSet>
      <dgm:spPr/>
      <dgm:t>
        <a:bodyPr/>
        <a:lstStyle/>
        <a:p>
          <a:endParaRPr lang="ro-RO"/>
        </a:p>
      </dgm:t>
    </dgm:pt>
    <dgm:pt modelId="{CB1B51C8-38DB-4211-B3C5-A7C5E14F458E}" type="pres">
      <dgm:prSet presAssocID="{897C6A8B-132B-4106-B325-7DEEBF29F0A4}" presName="parentLin" presStyleCnt="0"/>
      <dgm:spPr/>
    </dgm:pt>
    <dgm:pt modelId="{2C37494F-DD6B-4AA7-BFBF-8B800DA20224}" type="pres">
      <dgm:prSet presAssocID="{897C6A8B-132B-4106-B325-7DEEBF29F0A4}" presName="parentLeftMargin" presStyleLbl="node1" presStyleIdx="0" presStyleCnt="4"/>
      <dgm:spPr/>
      <dgm:t>
        <a:bodyPr/>
        <a:lstStyle/>
        <a:p>
          <a:endParaRPr lang="ro-RO"/>
        </a:p>
      </dgm:t>
    </dgm:pt>
    <dgm:pt modelId="{32152DF2-A53F-4731-9BBE-65133B05EDDA}" type="pres">
      <dgm:prSet presAssocID="{897C6A8B-132B-4106-B325-7DEEBF29F0A4}" presName="parentText" presStyleLbl="node1" presStyleIdx="0" presStyleCnt="4">
        <dgm:presLayoutVars>
          <dgm:chMax val="0"/>
          <dgm:bulletEnabled val="1"/>
        </dgm:presLayoutVars>
      </dgm:prSet>
      <dgm:spPr/>
      <dgm:t>
        <a:bodyPr/>
        <a:lstStyle/>
        <a:p>
          <a:endParaRPr lang="ro-RO"/>
        </a:p>
      </dgm:t>
    </dgm:pt>
    <dgm:pt modelId="{4215A59A-E6EC-4857-BEB7-154EEB608AFF}" type="pres">
      <dgm:prSet presAssocID="{897C6A8B-132B-4106-B325-7DEEBF29F0A4}" presName="negativeSpace" presStyleCnt="0"/>
      <dgm:spPr/>
    </dgm:pt>
    <dgm:pt modelId="{8B49F19F-FC49-45A7-B771-1B2AFB54F618}" type="pres">
      <dgm:prSet presAssocID="{897C6A8B-132B-4106-B325-7DEEBF29F0A4}" presName="childText" presStyleLbl="conFgAcc1" presStyleIdx="0" presStyleCnt="4">
        <dgm:presLayoutVars>
          <dgm:bulletEnabled val="1"/>
        </dgm:presLayoutVars>
      </dgm:prSet>
      <dgm:spPr/>
      <dgm:t>
        <a:bodyPr/>
        <a:lstStyle/>
        <a:p>
          <a:endParaRPr lang="ro-RO"/>
        </a:p>
      </dgm:t>
    </dgm:pt>
    <dgm:pt modelId="{33C39756-B216-4887-B951-1703432A1ED5}" type="pres">
      <dgm:prSet presAssocID="{ED353E3B-A331-401C-9B8E-9BDF11370AE5}" presName="spaceBetweenRectangles" presStyleCnt="0"/>
      <dgm:spPr/>
    </dgm:pt>
    <dgm:pt modelId="{9C983A19-0540-482C-B1FA-8130CC72C43B}" type="pres">
      <dgm:prSet presAssocID="{865C3DFA-ED22-4BFD-8E89-D47ADD206276}" presName="parentLin" presStyleCnt="0"/>
      <dgm:spPr/>
    </dgm:pt>
    <dgm:pt modelId="{933530DD-4586-4C28-B9AA-BC033E7F794C}" type="pres">
      <dgm:prSet presAssocID="{865C3DFA-ED22-4BFD-8E89-D47ADD206276}" presName="parentLeftMargin" presStyleLbl="node1" presStyleIdx="0" presStyleCnt="4"/>
      <dgm:spPr/>
      <dgm:t>
        <a:bodyPr/>
        <a:lstStyle/>
        <a:p>
          <a:endParaRPr lang="ro-RO"/>
        </a:p>
      </dgm:t>
    </dgm:pt>
    <dgm:pt modelId="{437DC7EC-38AB-4FBB-B4F4-C4D1BACF4F6F}" type="pres">
      <dgm:prSet presAssocID="{865C3DFA-ED22-4BFD-8E89-D47ADD206276}" presName="parentText" presStyleLbl="node1" presStyleIdx="1" presStyleCnt="4">
        <dgm:presLayoutVars>
          <dgm:chMax val="0"/>
          <dgm:bulletEnabled val="1"/>
        </dgm:presLayoutVars>
      </dgm:prSet>
      <dgm:spPr/>
      <dgm:t>
        <a:bodyPr/>
        <a:lstStyle/>
        <a:p>
          <a:endParaRPr lang="ro-RO"/>
        </a:p>
      </dgm:t>
    </dgm:pt>
    <dgm:pt modelId="{FFFD38D6-C12A-4FAF-9799-3814ECB41572}" type="pres">
      <dgm:prSet presAssocID="{865C3DFA-ED22-4BFD-8E89-D47ADD206276}" presName="negativeSpace" presStyleCnt="0"/>
      <dgm:spPr/>
    </dgm:pt>
    <dgm:pt modelId="{AC1588CF-5B25-44D2-B0C2-A56BABFE048A}" type="pres">
      <dgm:prSet presAssocID="{865C3DFA-ED22-4BFD-8E89-D47ADD206276}" presName="childText" presStyleLbl="conFgAcc1" presStyleIdx="1" presStyleCnt="4">
        <dgm:presLayoutVars>
          <dgm:bulletEnabled val="1"/>
        </dgm:presLayoutVars>
      </dgm:prSet>
      <dgm:spPr/>
      <dgm:t>
        <a:bodyPr/>
        <a:lstStyle/>
        <a:p>
          <a:endParaRPr lang="ro-RO"/>
        </a:p>
      </dgm:t>
    </dgm:pt>
    <dgm:pt modelId="{F96ADCE6-66E8-433B-BE35-5EC4864E271D}" type="pres">
      <dgm:prSet presAssocID="{8B07C003-1CB0-4A56-B4A7-DA116389FA1F}" presName="spaceBetweenRectangles" presStyleCnt="0"/>
      <dgm:spPr/>
    </dgm:pt>
    <dgm:pt modelId="{54D4B235-2D32-4237-91B2-8B299B946CA8}" type="pres">
      <dgm:prSet presAssocID="{99A35901-3F31-4BA5-92D0-2303F0E48028}" presName="parentLin" presStyleCnt="0"/>
      <dgm:spPr/>
    </dgm:pt>
    <dgm:pt modelId="{CA169166-72B6-4C53-A31D-7ABE68962353}" type="pres">
      <dgm:prSet presAssocID="{99A35901-3F31-4BA5-92D0-2303F0E48028}" presName="parentLeftMargin" presStyleLbl="node1" presStyleIdx="1" presStyleCnt="4"/>
      <dgm:spPr/>
      <dgm:t>
        <a:bodyPr/>
        <a:lstStyle/>
        <a:p>
          <a:endParaRPr lang="ro-RO"/>
        </a:p>
      </dgm:t>
    </dgm:pt>
    <dgm:pt modelId="{3A2A0037-E54C-4C1B-BC71-23839F4F9AB0}" type="pres">
      <dgm:prSet presAssocID="{99A35901-3F31-4BA5-92D0-2303F0E48028}" presName="parentText" presStyleLbl="node1" presStyleIdx="2" presStyleCnt="4" custScaleY="141742">
        <dgm:presLayoutVars>
          <dgm:chMax val="0"/>
          <dgm:bulletEnabled val="1"/>
        </dgm:presLayoutVars>
      </dgm:prSet>
      <dgm:spPr/>
      <dgm:t>
        <a:bodyPr/>
        <a:lstStyle/>
        <a:p>
          <a:endParaRPr lang="ro-RO"/>
        </a:p>
      </dgm:t>
    </dgm:pt>
    <dgm:pt modelId="{0C528A21-3311-4F9C-B61C-882E13258DEA}" type="pres">
      <dgm:prSet presAssocID="{99A35901-3F31-4BA5-92D0-2303F0E48028}" presName="negativeSpace" presStyleCnt="0"/>
      <dgm:spPr/>
    </dgm:pt>
    <dgm:pt modelId="{B06D50BF-DD61-413D-A4F2-BB828312FFB3}" type="pres">
      <dgm:prSet presAssocID="{99A35901-3F31-4BA5-92D0-2303F0E48028}" presName="childText" presStyleLbl="conFgAcc1" presStyleIdx="2" presStyleCnt="4">
        <dgm:presLayoutVars>
          <dgm:bulletEnabled val="1"/>
        </dgm:presLayoutVars>
      </dgm:prSet>
      <dgm:spPr/>
      <dgm:t>
        <a:bodyPr/>
        <a:lstStyle/>
        <a:p>
          <a:endParaRPr lang="ro-RO"/>
        </a:p>
      </dgm:t>
    </dgm:pt>
    <dgm:pt modelId="{8681A658-C270-445D-81D7-5594ACE7C1F1}" type="pres">
      <dgm:prSet presAssocID="{C5502C98-CFB1-4B39-8751-4A44B53071D1}" presName="spaceBetweenRectangles" presStyleCnt="0"/>
      <dgm:spPr/>
    </dgm:pt>
    <dgm:pt modelId="{5610468B-9679-42E2-ABCC-A8A2D7A6B195}" type="pres">
      <dgm:prSet presAssocID="{8B17DBB8-A6B3-46C4-903D-2E216AAA4B92}" presName="parentLin" presStyleCnt="0"/>
      <dgm:spPr/>
    </dgm:pt>
    <dgm:pt modelId="{6D251B99-8109-4F59-AE59-44FCFE2B0359}" type="pres">
      <dgm:prSet presAssocID="{8B17DBB8-A6B3-46C4-903D-2E216AAA4B92}" presName="parentLeftMargin" presStyleLbl="node1" presStyleIdx="2" presStyleCnt="4" custScaleY="141742"/>
      <dgm:spPr/>
      <dgm:t>
        <a:bodyPr/>
        <a:lstStyle/>
        <a:p>
          <a:endParaRPr lang="ro-RO"/>
        </a:p>
      </dgm:t>
    </dgm:pt>
    <dgm:pt modelId="{02220F7F-EDA3-4AB5-AA3D-6B4D7F9DA462}" type="pres">
      <dgm:prSet presAssocID="{8B17DBB8-A6B3-46C4-903D-2E216AAA4B92}" presName="parentText" presStyleLbl="node1" presStyleIdx="3" presStyleCnt="4" custScaleY="172189">
        <dgm:presLayoutVars>
          <dgm:chMax val="0"/>
          <dgm:bulletEnabled val="1"/>
        </dgm:presLayoutVars>
      </dgm:prSet>
      <dgm:spPr/>
      <dgm:t>
        <a:bodyPr/>
        <a:lstStyle/>
        <a:p>
          <a:endParaRPr lang="ro-RO"/>
        </a:p>
      </dgm:t>
    </dgm:pt>
    <dgm:pt modelId="{4D1B7BAA-7DC5-4927-9CB6-C4D6634BF6FD}" type="pres">
      <dgm:prSet presAssocID="{8B17DBB8-A6B3-46C4-903D-2E216AAA4B92}" presName="negativeSpace" presStyleCnt="0"/>
      <dgm:spPr/>
    </dgm:pt>
    <dgm:pt modelId="{CEFF4825-7037-437C-BF05-3CF57337500B}" type="pres">
      <dgm:prSet presAssocID="{8B17DBB8-A6B3-46C4-903D-2E216AAA4B92}" presName="childText" presStyleLbl="conFgAcc1" presStyleIdx="3" presStyleCnt="4">
        <dgm:presLayoutVars>
          <dgm:bulletEnabled val="1"/>
        </dgm:presLayoutVars>
      </dgm:prSet>
      <dgm:spPr/>
      <dgm:t>
        <a:bodyPr/>
        <a:lstStyle/>
        <a:p>
          <a:endParaRPr lang="ro-RO"/>
        </a:p>
      </dgm:t>
    </dgm:pt>
  </dgm:ptLst>
  <dgm:cxnLst>
    <dgm:cxn modelId="{4C20E613-F2BA-4142-97D1-A0775B030F4C}" srcId="{887680EA-C962-4B03-8000-D084B5BC5D2D}" destId="{865C3DFA-ED22-4BFD-8E89-D47ADD206276}" srcOrd="1" destOrd="0" parTransId="{209A6CA9-0BF0-41F8-9417-3B02899BD4CD}" sibTransId="{8B07C003-1CB0-4A56-B4A7-DA116389FA1F}"/>
    <dgm:cxn modelId="{36AD099B-C056-4423-9E17-E21C5AF4945D}" srcId="{897C6A8B-132B-4106-B325-7DEEBF29F0A4}" destId="{6DC2649E-FFA2-412B-AB5D-EE36BD77C216}" srcOrd="0" destOrd="0" parTransId="{047BB5A7-1C6C-4533-A14A-5AE141907051}" sibTransId="{636BF6C6-85AF-4B97-A5A9-32379C009CCD}"/>
    <dgm:cxn modelId="{35770F78-0A05-4B9E-9266-82C38DBE0A2D}" type="presOf" srcId="{6DC2649E-FFA2-412B-AB5D-EE36BD77C216}" destId="{8B49F19F-FC49-45A7-B771-1B2AFB54F618}" srcOrd="0" destOrd="0" presId="urn:microsoft.com/office/officeart/2005/8/layout/list1"/>
    <dgm:cxn modelId="{6B933B82-EFB5-440A-A459-794942DCB07B}" type="presOf" srcId="{CFFD7727-0CCA-454A-B4A3-6155B9ED5957}" destId="{CEFF4825-7037-437C-BF05-3CF57337500B}" srcOrd="0" destOrd="0" presId="urn:microsoft.com/office/officeart/2005/8/layout/list1"/>
    <dgm:cxn modelId="{47760F5B-766E-435B-8003-3C2D40E7CEA6}" type="presOf" srcId="{865C3DFA-ED22-4BFD-8E89-D47ADD206276}" destId="{933530DD-4586-4C28-B9AA-BC033E7F794C}" srcOrd="0" destOrd="0" presId="urn:microsoft.com/office/officeart/2005/8/layout/list1"/>
    <dgm:cxn modelId="{EECC5582-BC12-49FD-85BE-38A897BAA342}" type="presOf" srcId="{8B17DBB8-A6B3-46C4-903D-2E216AAA4B92}" destId="{02220F7F-EDA3-4AB5-AA3D-6B4D7F9DA462}" srcOrd="1" destOrd="0" presId="urn:microsoft.com/office/officeart/2005/8/layout/list1"/>
    <dgm:cxn modelId="{24C09F27-DD89-4858-9A77-B03C69DB29A1}" type="presOf" srcId="{FAAF3DB4-E6B5-4FB0-82A2-3DC97EAB9214}" destId="{AC1588CF-5B25-44D2-B0C2-A56BABFE048A}" srcOrd="0" destOrd="0" presId="urn:microsoft.com/office/officeart/2005/8/layout/list1"/>
    <dgm:cxn modelId="{51630AD3-425D-4435-9909-91F3172F7514}" srcId="{99A35901-3F31-4BA5-92D0-2303F0E48028}" destId="{7334C1C0-AA57-4DEB-8113-837524E87C43}" srcOrd="0" destOrd="0" parTransId="{5C95D296-C3F2-4804-B3F3-755F44EA444E}" sibTransId="{4A50A903-6272-403E-9632-92757CAAD003}"/>
    <dgm:cxn modelId="{B8887686-AE62-46D5-8836-9A5E8D5F7E01}" srcId="{887680EA-C962-4B03-8000-D084B5BC5D2D}" destId="{8B17DBB8-A6B3-46C4-903D-2E216AAA4B92}" srcOrd="3" destOrd="0" parTransId="{A83BA46F-CBDE-4BEB-8D60-582D57908F3B}" sibTransId="{56B996F4-5771-4B82-A7EE-3929439B2479}"/>
    <dgm:cxn modelId="{545CA9FF-5E0E-48D9-AE89-8B4004F25DF0}" type="presOf" srcId="{7334C1C0-AA57-4DEB-8113-837524E87C43}" destId="{B06D50BF-DD61-413D-A4F2-BB828312FFB3}" srcOrd="0" destOrd="0" presId="urn:microsoft.com/office/officeart/2005/8/layout/list1"/>
    <dgm:cxn modelId="{F61062B0-1ACD-45B3-8D43-EDBDF7DA1786}" type="presOf" srcId="{897C6A8B-132B-4106-B325-7DEEBF29F0A4}" destId="{32152DF2-A53F-4731-9BBE-65133B05EDDA}" srcOrd="1" destOrd="0" presId="urn:microsoft.com/office/officeart/2005/8/layout/list1"/>
    <dgm:cxn modelId="{E7350332-6C1B-4AFE-9E6F-D1C58C77A144}" type="presOf" srcId="{865C3DFA-ED22-4BFD-8E89-D47ADD206276}" destId="{437DC7EC-38AB-4FBB-B4F4-C4D1BACF4F6F}" srcOrd="1" destOrd="0" presId="urn:microsoft.com/office/officeart/2005/8/layout/list1"/>
    <dgm:cxn modelId="{8598B0CA-1877-469A-BA4A-EA5A4369F03E}" srcId="{887680EA-C962-4B03-8000-D084B5BC5D2D}" destId="{99A35901-3F31-4BA5-92D0-2303F0E48028}" srcOrd="2" destOrd="0" parTransId="{627FB272-F318-42A9-8592-69F53D817305}" sibTransId="{C5502C98-CFB1-4B39-8751-4A44B53071D1}"/>
    <dgm:cxn modelId="{97A51640-2D05-400D-86D6-1D543E72454C}" srcId="{887680EA-C962-4B03-8000-D084B5BC5D2D}" destId="{897C6A8B-132B-4106-B325-7DEEBF29F0A4}" srcOrd="0" destOrd="0" parTransId="{908A7A88-892C-4AE2-A4F5-FC929BA32951}" sibTransId="{ED353E3B-A331-401C-9B8E-9BDF11370AE5}"/>
    <dgm:cxn modelId="{7D587E21-F62E-4880-8F52-0D67B3F19A7A}" srcId="{8B17DBB8-A6B3-46C4-903D-2E216AAA4B92}" destId="{CFFD7727-0CCA-454A-B4A3-6155B9ED5957}" srcOrd="0" destOrd="0" parTransId="{F1A5E451-62FB-4999-AD08-5B47316147BD}" sibTransId="{4B4F439A-1AA6-4DB2-90DD-28BD9861ABC6}"/>
    <dgm:cxn modelId="{E15A4E7F-CE15-424C-9D22-F12D6B8924ED}" type="presOf" srcId="{99A35901-3F31-4BA5-92D0-2303F0E48028}" destId="{3A2A0037-E54C-4C1B-BC71-23839F4F9AB0}" srcOrd="1" destOrd="0" presId="urn:microsoft.com/office/officeart/2005/8/layout/list1"/>
    <dgm:cxn modelId="{81A8E21E-AE33-4203-9CDF-62BF9780D075}" type="presOf" srcId="{897C6A8B-132B-4106-B325-7DEEBF29F0A4}" destId="{2C37494F-DD6B-4AA7-BFBF-8B800DA20224}" srcOrd="0" destOrd="0" presId="urn:microsoft.com/office/officeart/2005/8/layout/list1"/>
    <dgm:cxn modelId="{0BFB5CFB-EC64-4283-A438-56A3AC5A1250}" srcId="{865C3DFA-ED22-4BFD-8E89-D47ADD206276}" destId="{FAAF3DB4-E6B5-4FB0-82A2-3DC97EAB9214}" srcOrd="0" destOrd="0" parTransId="{1E7BCDA8-247C-413A-BB10-62E148BE5F32}" sibTransId="{77035635-2D6F-46E2-AA7F-A71162B8EE09}"/>
    <dgm:cxn modelId="{72637844-69AA-4EE5-A60C-F9EB2D4657B8}" type="presOf" srcId="{887680EA-C962-4B03-8000-D084B5BC5D2D}" destId="{0251A039-86FE-4935-839F-328A763BD0C5}" srcOrd="0" destOrd="0" presId="urn:microsoft.com/office/officeart/2005/8/layout/list1"/>
    <dgm:cxn modelId="{AFBD3D92-C126-43E0-BF2D-68270CFA3E74}" type="presOf" srcId="{8B17DBB8-A6B3-46C4-903D-2E216AAA4B92}" destId="{6D251B99-8109-4F59-AE59-44FCFE2B0359}" srcOrd="0" destOrd="0" presId="urn:microsoft.com/office/officeart/2005/8/layout/list1"/>
    <dgm:cxn modelId="{212BE56A-DC7D-4439-9DAF-D3C9391C112A}" type="presOf" srcId="{99A35901-3F31-4BA5-92D0-2303F0E48028}" destId="{CA169166-72B6-4C53-A31D-7ABE68962353}" srcOrd="0" destOrd="0" presId="urn:microsoft.com/office/officeart/2005/8/layout/list1"/>
    <dgm:cxn modelId="{A2A7D15B-FD56-443A-B251-A4F91AA7F33D}" type="presParOf" srcId="{0251A039-86FE-4935-839F-328A763BD0C5}" destId="{CB1B51C8-38DB-4211-B3C5-A7C5E14F458E}" srcOrd="0" destOrd="0" presId="urn:microsoft.com/office/officeart/2005/8/layout/list1"/>
    <dgm:cxn modelId="{DDC42A7A-C1CF-40F9-8FA7-235277E8A894}" type="presParOf" srcId="{CB1B51C8-38DB-4211-B3C5-A7C5E14F458E}" destId="{2C37494F-DD6B-4AA7-BFBF-8B800DA20224}" srcOrd="0" destOrd="0" presId="urn:microsoft.com/office/officeart/2005/8/layout/list1"/>
    <dgm:cxn modelId="{08D52549-9CFE-4560-8440-978B77EDC8D0}" type="presParOf" srcId="{CB1B51C8-38DB-4211-B3C5-A7C5E14F458E}" destId="{32152DF2-A53F-4731-9BBE-65133B05EDDA}" srcOrd="1" destOrd="0" presId="urn:microsoft.com/office/officeart/2005/8/layout/list1"/>
    <dgm:cxn modelId="{6C8559F5-E9EC-4DCC-9A47-B217CB455ADD}" type="presParOf" srcId="{0251A039-86FE-4935-839F-328A763BD0C5}" destId="{4215A59A-E6EC-4857-BEB7-154EEB608AFF}" srcOrd="1" destOrd="0" presId="urn:microsoft.com/office/officeart/2005/8/layout/list1"/>
    <dgm:cxn modelId="{C3645710-F190-4E73-82EF-B964564375A1}" type="presParOf" srcId="{0251A039-86FE-4935-839F-328A763BD0C5}" destId="{8B49F19F-FC49-45A7-B771-1B2AFB54F618}" srcOrd="2" destOrd="0" presId="urn:microsoft.com/office/officeart/2005/8/layout/list1"/>
    <dgm:cxn modelId="{7AE9BDBB-670A-434B-878F-0C79CC29A755}" type="presParOf" srcId="{0251A039-86FE-4935-839F-328A763BD0C5}" destId="{33C39756-B216-4887-B951-1703432A1ED5}" srcOrd="3" destOrd="0" presId="urn:microsoft.com/office/officeart/2005/8/layout/list1"/>
    <dgm:cxn modelId="{63B31406-9768-483D-BBA4-C90F1CF6122E}" type="presParOf" srcId="{0251A039-86FE-4935-839F-328A763BD0C5}" destId="{9C983A19-0540-482C-B1FA-8130CC72C43B}" srcOrd="4" destOrd="0" presId="urn:microsoft.com/office/officeart/2005/8/layout/list1"/>
    <dgm:cxn modelId="{884859EB-D4B2-4C46-A6DC-BCD9554B35B6}" type="presParOf" srcId="{9C983A19-0540-482C-B1FA-8130CC72C43B}" destId="{933530DD-4586-4C28-B9AA-BC033E7F794C}" srcOrd="0" destOrd="0" presId="urn:microsoft.com/office/officeart/2005/8/layout/list1"/>
    <dgm:cxn modelId="{B1289D6F-8F1B-4058-B7B4-8483E4A71EF0}" type="presParOf" srcId="{9C983A19-0540-482C-B1FA-8130CC72C43B}" destId="{437DC7EC-38AB-4FBB-B4F4-C4D1BACF4F6F}" srcOrd="1" destOrd="0" presId="urn:microsoft.com/office/officeart/2005/8/layout/list1"/>
    <dgm:cxn modelId="{B1E3C71F-8848-49A4-9CBF-183130322655}" type="presParOf" srcId="{0251A039-86FE-4935-839F-328A763BD0C5}" destId="{FFFD38D6-C12A-4FAF-9799-3814ECB41572}" srcOrd="5" destOrd="0" presId="urn:microsoft.com/office/officeart/2005/8/layout/list1"/>
    <dgm:cxn modelId="{0EB90910-EB3F-49D0-95F0-3375370A5E3F}" type="presParOf" srcId="{0251A039-86FE-4935-839F-328A763BD0C5}" destId="{AC1588CF-5B25-44D2-B0C2-A56BABFE048A}" srcOrd="6" destOrd="0" presId="urn:microsoft.com/office/officeart/2005/8/layout/list1"/>
    <dgm:cxn modelId="{8DFBEDE9-2B83-4B03-9531-5D8A765F70B3}" type="presParOf" srcId="{0251A039-86FE-4935-839F-328A763BD0C5}" destId="{F96ADCE6-66E8-433B-BE35-5EC4864E271D}" srcOrd="7" destOrd="0" presId="urn:microsoft.com/office/officeart/2005/8/layout/list1"/>
    <dgm:cxn modelId="{1E46DAC9-C1FA-43BD-AF2B-FA4E7D5EBC45}" type="presParOf" srcId="{0251A039-86FE-4935-839F-328A763BD0C5}" destId="{54D4B235-2D32-4237-91B2-8B299B946CA8}" srcOrd="8" destOrd="0" presId="urn:microsoft.com/office/officeart/2005/8/layout/list1"/>
    <dgm:cxn modelId="{482D4E1E-B184-4E0B-A4D8-2017950BABBE}" type="presParOf" srcId="{54D4B235-2D32-4237-91B2-8B299B946CA8}" destId="{CA169166-72B6-4C53-A31D-7ABE68962353}" srcOrd="0" destOrd="0" presId="urn:microsoft.com/office/officeart/2005/8/layout/list1"/>
    <dgm:cxn modelId="{62FC8442-7405-4237-9377-A7BABE1D8FEF}" type="presParOf" srcId="{54D4B235-2D32-4237-91B2-8B299B946CA8}" destId="{3A2A0037-E54C-4C1B-BC71-23839F4F9AB0}" srcOrd="1" destOrd="0" presId="urn:microsoft.com/office/officeart/2005/8/layout/list1"/>
    <dgm:cxn modelId="{A268FBB8-D911-423B-AE92-4BF6BE126EFA}" type="presParOf" srcId="{0251A039-86FE-4935-839F-328A763BD0C5}" destId="{0C528A21-3311-4F9C-B61C-882E13258DEA}" srcOrd="9" destOrd="0" presId="urn:microsoft.com/office/officeart/2005/8/layout/list1"/>
    <dgm:cxn modelId="{A1A04502-F10C-4CC2-A6BD-64A24901AE27}" type="presParOf" srcId="{0251A039-86FE-4935-839F-328A763BD0C5}" destId="{B06D50BF-DD61-413D-A4F2-BB828312FFB3}" srcOrd="10" destOrd="0" presId="urn:microsoft.com/office/officeart/2005/8/layout/list1"/>
    <dgm:cxn modelId="{99B8AF17-327C-49A3-80A6-718C9CB66DD0}" type="presParOf" srcId="{0251A039-86FE-4935-839F-328A763BD0C5}" destId="{8681A658-C270-445D-81D7-5594ACE7C1F1}" srcOrd="11" destOrd="0" presId="urn:microsoft.com/office/officeart/2005/8/layout/list1"/>
    <dgm:cxn modelId="{223333E7-E02B-4151-A119-82910A381C8C}" type="presParOf" srcId="{0251A039-86FE-4935-839F-328A763BD0C5}" destId="{5610468B-9679-42E2-ABCC-A8A2D7A6B195}" srcOrd="12" destOrd="0" presId="urn:microsoft.com/office/officeart/2005/8/layout/list1"/>
    <dgm:cxn modelId="{C482960B-0706-4B76-9A28-18F996E2BC58}" type="presParOf" srcId="{5610468B-9679-42E2-ABCC-A8A2D7A6B195}" destId="{6D251B99-8109-4F59-AE59-44FCFE2B0359}" srcOrd="0" destOrd="0" presId="urn:microsoft.com/office/officeart/2005/8/layout/list1"/>
    <dgm:cxn modelId="{6F51E977-7769-4944-BE09-97A3ABD1017C}" type="presParOf" srcId="{5610468B-9679-42E2-ABCC-A8A2D7A6B195}" destId="{02220F7F-EDA3-4AB5-AA3D-6B4D7F9DA462}" srcOrd="1" destOrd="0" presId="urn:microsoft.com/office/officeart/2005/8/layout/list1"/>
    <dgm:cxn modelId="{A10FB313-0295-41D1-8EA4-DA63FDBAA3DA}" type="presParOf" srcId="{0251A039-86FE-4935-839F-328A763BD0C5}" destId="{4D1B7BAA-7DC5-4927-9CB6-C4D6634BF6FD}" srcOrd="13" destOrd="0" presId="urn:microsoft.com/office/officeart/2005/8/layout/list1"/>
    <dgm:cxn modelId="{886E0EA8-5B6C-42FD-A45D-A63807D1F139}" type="presParOf" srcId="{0251A039-86FE-4935-839F-328A763BD0C5}" destId="{CEFF4825-7037-437C-BF05-3CF57337500B}" srcOrd="14"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BEC7E-A150-4124-B786-5532BB3DCB47}">
      <dsp:nvSpPr>
        <dsp:cNvPr id="0" name=""/>
        <dsp:cNvSpPr/>
      </dsp:nvSpPr>
      <dsp:spPr>
        <a:xfrm>
          <a:off x="902604" y="0"/>
          <a:ext cx="3201035" cy="3201035"/>
        </a:xfrm>
        <a:prstGeom prst="triangle">
          <a:avLst/>
        </a:prstGeom>
        <a:solidFill>
          <a:schemeClr val="accent3">
            <a:lumMod val="5000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BC4FAE-7F34-40D7-8985-9EF303E105DF}">
      <dsp:nvSpPr>
        <dsp:cNvPr id="0" name=""/>
        <dsp:cNvSpPr/>
      </dsp:nvSpPr>
      <dsp:spPr>
        <a:xfrm>
          <a:off x="2503122" y="320416"/>
          <a:ext cx="2080672" cy="568933"/>
        </a:xfrm>
        <a:prstGeom prst="roundRect">
          <a:avLst/>
        </a:prstGeom>
        <a:solidFill>
          <a:schemeClr val="lt1">
            <a:alpha val="90000"/>
            <a:hueOff val="0"/>
            <a:satOff val="0"/>
            <a:lumOff val="0"/>
            <a:alphaOff val="0"/>
          </a:schemeClr>
        </a:solidFill>
        <a:ln w="25400">
          <a:solidFill>
            <a:schemeClr val="accent3">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b="1" kern="1200" dirty="0">
              <a:solidFill>
                <a:sysClr val="windowText" lastClr="000000"/>
              </a:solidFill>
              <a:latin typeface="Tahoma" pitchFamily="34" charset="0"/>
              <a:cs typeface="Tahoma" pitchFamily="34" charset="0"/>
            </a:rPr>
            <a:t>48,4</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800" kern="1200" dirty="0">
              <a:solidFill>
                <a:sysClr val="windowText" lastClr="000000"/>
              </a:solidFill>
              <a:latin typeface="Arial" pitchFamily="34" charset="0"/>
              <a:cs typeface="Arial" pitchFamily="34" charset="0"/>
            </a:rPr>
            <a:t>PROPRIETATE PUBLICĂ A STATULUI</a:t>
          </a:r>
          <a:endParaRPr lang="ro-RO" sz="800" kern="1200"/>
        </a:p>
      </dsp:txBody>
      <dsp:txXfrm>
        <a:off x="2530895" y="348189"/>
        <a:ext cx="2025126" cy="513387"/>
      </dsp:txXfrm>
    </dsp:sp>
    <dsp:sp modelId="{2827F2BC-4A92-443C-8B76-9B48CD79AA4C}">
      <dsp:nvSpPr>
        <dsp:cNvPr id="0" name=""/>
        <dsp:cNvSpPr/>
      </dsp:nvSpPr>
      <dsp:spPr>
        <a:xfrm>
          <a:off x="2662148" y="968417"/>
          <a:ext cx="2080672" cy="568933"/>
        </a:xfrm>
        <a:prstGeom prst="roundRect">
          <a:avLst/>
        </a:prstGeom>
        <a:solidFill>
          <a:schemeClr val="lt1">
            <a:alpha val="90000"/>
            <a:hueOff val="0"/>
            <a:satOff val="0"/>
            <a:lumOff val="0"/>
            <a:alphaOff val="0"/>
          </a:schemeClr>
        </a:solidFill>
        <a:ln w="25400">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b="1" kern="1200" dirty="0">
              <a:solidFill>
                <a:sysClr val="windowText" lastClr="000000"/>
              </a:solidFill>
              <a:latin typeface="Tahoma" pitchFamily="34" charset="0"/>
              <a:cs typeface="Tahoma" pitchFamily="34" charset="0"/>
            </a:rPr>
            <a:t>15,9</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800" kern="1200" dirty="0">
              <a:solidFill>
                <a:sysClr val="windowText" lastClr="000000"/>
              </a:solidFill>
              <a:latin typeface="Arial" pitchFamily="34" charset="0"/>
              <a:cs typeface="Arial" pitchFamily="34" charset="0"/>
            </a:rPr>
            <a:t>PROPRIETATE PUBLICĂ A </a:t>
          </a:r>
          <a:r>
            <a:rPr lang="en-US" sz="800" kern="1200" dirty="0">
              <a:solidFill>
                <a:sysClr val="windowText" lastClr="000000"/>
              </a:solidFill>
              <a:latin typeface="Arial" pitchFamily="34" charset="0"/>
              <a:cs typeface="Arial" pitchFamily="34" charset="0"/>
            </a:rPr>
            <a:t>UNITA</a:t>
          </a:r>
          <a:r>
            <a:rPr lang="ro-RO" sz="800" kern="1200" dirty="0">
              <a:solidFill>
                <a:sysClr val="windowText" lastClr="000000"/>
              </a:solidFill>
              <a:latin typeface="Arial" pitchFamily="34" charset="0"/>
              <a:cs typeface="Arial" pitchFamily="34" charset="0"/>
            </a:rPr>
            <a:t>ŢI LOR ADMINISTRATIV TERITORIALE </a:t>
          </a:r>
          <a:endParaRPr lang="ro-RO" sz="800" kern="1200"/>
        </a:p>
      </dsp:txBody>
      <dsp:txXfrm>
        <a:off x="2689921" y="996190"/>
        <a:ext cx="2025126" cy="513387"/>
      </dsp:txXfrm>
    </dsp:sp>
    <dsp:sp modelId="{03557D5D-BAE6-4835-A303-3F0D39AC2814}">
      <dsp:nvSpPr>
        <dsp:cNvPr id="0" name=""/>
        <dsp:cNvSpPr/>
      </dsp:nvSpPr>
      <dsp:spPr>
        <a:xfrm>
          <a:off x="2805277" y="1632322"/>
          <a:ext cx="2080672" cy="568933"/>
        </a:xfrm>
        <a:prstGeom prst="roundRect">
          <a:avLst/>
        </a:prstGeom>
        <a:solidFill>
          <a:schemeClr val="lt1">
            <a:alpha val="90000"/>
            <a:hueOff val="0"/>
            <a:satOff val="0"/>
            <a:lumOff val="0"/>
            <a:alphaOff val="0"/>
          </a:schemeClr>
        </a:solidFill>
        <a:ln w="25400">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b="1" kern="1200" dirty="0">
              <a:solidFill>
                <a:sysClr val="windowText" lastClr="000000"/>
              </a:solidFill>
              <a:latin typeface="Tahoma" pitchFamily="34" charset="0"/>
              <a:cs typeface="Tahoma" pitchFamily="34" charset="0"/>
            </a:rPr>
            <a:t>34,1</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800" b="0" kern="1200" dirty="0">
              <a:solidFill>
                <a:sysClr val="windowText" lastClr="000000"/>
              </a:solidFill>
              <a:latin typeface="Arial" pitchFamily="34" charset="0"/>
              <a:cs typeface="Arial" pitchFamily="34" charset="0"/>
            </a:rPr>
            <a:t>PROPRIETATE PRIVATA A </a:t>
          </a:r>
          <a:r>
            <a:rPr lang="en-US" sz="800" kern="1200" dirty="0">
              <a:solidFill>
                <a:sysClr val="windowText" lastClr="000000"/>
              </a:solidFill>
              <a:latin typeface="Arial" pitchFamily="34" charset="0"/>
              <a:cs typeface="Arial" pitchFamily="34" charset="0"/>
            </a:rPr>
            <a:t>PERSOANE</a:t>
          </a:r>
          <a:r>
            <a:rPr lang="ro-RO" sz="800" kern="1200" dirty="0">
              <a:solidFill>
                <a:sysClr val="windowText" lastClr="000000"/>
              </a:solidFill>
              <a:latin typeface="Arial" pitchFamily="34" charset="0"/>
              <a:cs typeface="Arial" pitchFamily="34" charset="0"/>
            </a:rPr>
            <a:t>LOR</a:t>
          </a:r>
          <a:r>
            <a:rPr lang="en-US" sz="800" kern="1200" dirty="0">
              <a:solidFill>
                <a:sysClr val="windowText" lastClr="000000"/>
              </a:solidFill>
              <a:latin typeface="Arial" pitchFamily="34" charset="0"/>
              <a:cs typeface="Arial" pitchFamily="34" charset="0"/>
            </a:rPr>
            <a:t>  FIZICE </a:t>
          </a:r>
          <a:r>
            <a:rPr lang="ro-RO" sz="800" kern="1200" dirty="0">
              <a:solidFill>
                <a:sysClr val="windowText" lastClr="000000"/>
              </a:solidFill>
              <a:latin typeface="Arial" pitchFamily="34" charset="0"/>
              <a:cs typeface="Arial" pitchFamily="34" charset="0"/>
            </a:rPr>
            <a:t>ŞI JURIDICE</a:t>
          </a:r>
          <a:endParaRPr lang="ro-RO" sz="800" kern="1200"/>
        </a:p>
      </dsp:txBody>
      <dsp:txXfrm>
        <a:off x="2833050" y="1660095"/>
        <a:ext cx="2025126" cy="513387"/>
      </dsp:txXfrm>
    </dsp:sp>
    <dsp:sp modelId="{9A862260-3726-4682-A3AE-97266813895D}">
      <dsp:nvSpPr>
        <dsp:cNvPr id="0" name=""/>
        <dsp:cNvSpPr/>
      </dsp:nvSpPr>
      <dsp:spPr>
        <a:xfrm>
          <a:off x="3019961" y="2320082"/>
          <a:ext cx="2080672" cy="568933"/>
        </a:xfrm>
        <a:prstGeom prst="roundRect">
          <a:avLst/>
        </a:prstGeom>
        <a:solidFill>
          <a:schemeClr val="lt1">
            <a:alpha val="90000"/>
            <a:hueOff val="0"/>
            <a:satOff val="0"/>
            <a:lumOff val="0"/>
            <a:alphaOff val="0"/>
          </a:schemeClr>
        </a:solidFill>
        <a:ln w="25400">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solidFill>
                <a:sysClr val="windowText" lastClr="000000"/>
              </a:solidFill>
              <a:latin typeface="Tahoma" pitchFamily="34" charset="0"/>
              <a:cs typeface="Tahoma" pitchFamily="34" charset="0"/>
            </a:rPr>
            <a:t>1,</a:t>
          </a:r>
          <a:r>
            <a:rPr lang="ro-RO" sz="1200" b="1" kern="1200" dirty="0">
              <a:solidFill>
                <a:sysClr val="windowText" lastClr="000000"/>
              </a:solidFill>
              <a:latin typeface="Tahoma" pitchFamily="34" charset="0"/>
              <a:cs typeface="Tahoma" pitchFamily="34" charset="0"/>
            </a:rPr>
            <a:t>6</a:t>
          </a:r>
          <a:r>
            <a:rPr lang="en-US" sz="1200" b="1" kern="1200" dirty="0">
              <a:solidFill>
                <a:sysClr val="windowText" lastClr="000000"/>
              </a:solidFill>
              <a:latin typeface="Tahoma" pitchFamily="34" charset="0"/>
              <a:cs typeface="Tahoma" pitchFamily="34" charset="0"/>
            </a:rPr>
            <a:t>%</a:t>
          </a:r>
        </a:p>
        <a:p>
          <a:pPr lvl="0" algn="ctr" defTabSz="533400">
            <a:lnSpc>
              <a:spcPct val="90000"/>
            </a:lnSpc>
            <a:spcBef>
              <a:spcPct val="0"/>
            </a:spcBef>
            <a:spcAft>
              <a:spcPct val="35000"/>
            </a:spcAft>
          </a:pPr>
          <a:r>
            <a:rPr lang="ro-RO" sz="900" kern="1200" dirty="0">
              <a:solidFill>
                <a:sysClr val="windowText" lastClr="000000"/>
              </a:solidFill>
              <a:latin typeface="Arial" pitchFamily="34" charset="0"/>
              <a:cs typeface="Arial" pitchFamily="34" charset="0"/>
            </a:rPr>
            <a:t>PROPRIETATE PRIVATĂ A </a:t>
          </a:r>
          <a:r>
            <a:rPr lang="en-US" sz="900" kern="1200" dirty="0">
              <a:solidFill>
                <a:sysClr val="windowText" lastClr="000000"/>
              </a:solidFill>
              <a:latin typeface="Arial" pitchFamily="34" charset="0"/>
              <a:cs typeface="Arial" pitchFamily="34" charset="0"/>
            </a:rPr>
            <a:t>UNITA</a:t>
          </a:r>
          <a:r>
            <a:rPr lang="ro-RO" sz="900" kern="1200" dirty="0">
              <a:solidFill>
                <a:sysClr val="windowText" lastClr="000000"/>
              </a:solidFill>
              <a:latin typeface="Arial" pitchFamily="34" charset="0"/>
              <a:cs typeface="Arial" pitchFamily="34" charset="0"/>
            </a:rPr>
            <a:t>ŢI LOR ADMINISTRATIV TERITORIALE </a:t>
          </a:r>
          <a:endParaRPr lang="ro-RO" sz="900" kern="1200"/>
        </a:p>
      </dsp:txBody>
      <dsp:txXfrm>
        <a:off x="3047734" y="2347855"/>
        <a:ext cx="2025126" cy="5133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9F19F-FC49-45A7-B771-1B2AFB54F618}">
      <dsp:nvSpPr>
        <dsp:cNvPr id="0" name=""/>
        <dsp:cNvSpPr/>
      </dsp:nvSpPr>
      <dsp:spPr>
        <a:xfrm>
          <a:off x="0" y="243622"/>
          <a:ext cx="5511800" cy="680400"/>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nu sunt permise intervenţii silviculturale. Prin excepţie, în anumite situaţii, acestea  se pot realiza cu acordul Academiei Române.</a:t>
          </a:r>
          <a:endParaRPr lang="en-US" sz="1200" kern="1200"/>
        </a:p>
      </dsp:txBody>
      <dsp:txXfrm>
        <a:off x="0" y="243622"/>
        <a:ext cx="5511800" cy="680400"/>
      </dsp:txXfrm>
    </dsp:sp>
    <dsp:sp modelId="{32152DF2-A53F-4731-9BBE-65133B05EDDA}">
      <dsp:nvSpPr>
        <dsp:cNvPr id="0" name=""/>
        <dsp:cNvSpPr/>
      </dsp:nvSpPr>
      <dsp:spPr>
        <a:xfrm>
          <a:off x="275590" y="66502"/>
          <a:ext cx="3858260" cy="354240"/>
        </a:xfrm>
        <a:prstGeom prst="round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I func</a:t>
          </a:r>
          <a:r>
            <a:rPr lang="ro-RO" sz="1200" b="1" kern="1200"/>
            <a:t>ţ</a:t>
          </a:r>
          <a:r>
            <a:rPr lang="en-US" sz="1200" b="1" kern="1200"/>
            <a:t>ional</a:t>
          </a:r>
          <a:r>
            <a:rPr lang="ro-RO" sz="1200" b="1" kern="1200"/>
            <a:t>  </a:t>
          </a:r>
          <a:r>
            <a:rPr lang="en-US" sz="1200" b="1" kern="1200"/>
            <a:t>3</a:t>
          </a:r>
          <a:r>
            <a:rPr lang="ro-RO" sz="1200" b="1" kern="1200"/>
            <a:t>%</a:t>
          </a:r>
          <a:endParaRPr lang="en-US" sz="1200" b="1" kern="1200"/>
        </a:p>
      </dsp:txBody>
      <dsp:txXfrm>
        <a:off x="292883" y="83795"/>
        <a:ext cx="3823674" cy="319654"/>
      </dsp:txXfrm>
    </dsp:sp>
    <dsp:sp modelId="{AC1588CF-5B25-44D2-B0C2-A56BABFE048A}">
      <dsp:nvSpPr>
        <dsp:cNvPr id="0" name=""/>
        <dsp:cNvSpPr/>
      </dsp:nvSpPr>
      <dsp:spPr>
        <a:xfrm>
          <a:off x="0" y="1165942"/>
          <a:ext cx="5511800" cy="510300"/>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sunt permise numai lucrări de conservare.</a:t>
          </a:r>
          <a:endParaRPr lang="en-US" sz="1200" kern="1200"/>
        </a:p>
      </dsp:txBody>
      <dsp:txXfrm>
        <a:off x="0" y="1165942"/>
        <a:ext cx="5511800" cy="510300"/>
      </dsp:txXfrm>
    </dsp:sp>
    <dsp:sp modelId="{437DC7EC-38AB-4FBB-B4F4-C4D1BACF4F6F}">
      <dsp:nvSpPr>
        <dsp:cNvPr id="0" name=""/>
        <dsp:cNvSpPr/>
      </dsp:nvSpPr>
      <dsp:spPr>
        <a:xfrm>
          <a:off x="275590" y="988822"/>
          <a:ext cx="3858260" cy="354240"/>
        </a:xfrm>
        <a:prstGeom prst="round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a:t>
          </a:r>
          <a:r>
            <a:rPr lang="ro-RO" sz="1200" b="1" kern="1200"/>
            <a:t>I</a:t>
          </a:r>
          <a:r>
            <a:rPr lang="en-US" sz="1200" b="1" kern="1200"/>
            <a:t>I func</a:t>
          </a:r>
          <a:r>
            <a:rPr lang="ro-RO" sz="1200" b="1" kern="1200"/>
            <a:t>ţ</a:t>
          </a:r>
          <a:r>
            <a:rPr lang="en-US" sz="1200" b="1" kern="1200"/>
            <a:t>ional</a:t>
          </a:r>
          <a:r>
            <a:rPr lang="ro-RO" sz="1200" b="1" kern="1200"/>
            <a:t>  </a:t>
          </a:r>
          <a:r>
            <a:rPr lang="en-US" sz="1200" b="1" kern="1200"/>
            <a:t>21</a:t>
          </a:r>
          <a:r>
            <a:rPr lang="ro-RO" sz="1200" b="1" kern="1200"/>
            <a:t>%  </a:t>
          </a:r>
          <a:endParaRPr lang="en-US" sz="1200" b="1" kern="1200"/>
        </a:p>
      </dsp:txBody>
      <dsp:txXfrm>
        <a:off x="292883" y="1006115"/>
        <a:ext cx="3823674" cy="319654"/>
      </dsp:txXfrm>
    </dsp:sp>
    <dsp:sp modelId="{B06D50BF-DD61-413D-A4F2-BB828312FFB3}">
      <dsp:nvSpPr>
        <dsp:cNvPr id="0" name=""/>
        <dsp:cNvSpPr/>
      </dsp:nvSpPr>
      <dsp:spPr>
        <a:xfrm>
          <a:off x="0" y="2066029"/>
          <a:ext cx="5511800" cy="850500"/>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sunt permise tratamente intensive care promovează regenerarea naturală. Prin excepţie, la molid, pin, plop euramerican, salcam, salcie se pot aplica tăieri rase. </a:t>
          </a:r>
          <a:endParaRPr lang="en-US" sz="1200" kern="1200"/>
        </a:p>
      </dsp:txBody>
      <dsp:txXfrm>
        <a:off x="0" y="2066029"/>
        <a:ext cx="5511800" cy="850500"/>
      </dsp:txXfrm>
    </dsp:sp>
    <dsp:sp modelId="{3A2A0037-E54C-4C1B-BC71-23839F4F9AB0}">
      <dsp:nvSpPr>
        <dsp:cNvPr id="0" name=""/>
        <dsp:cNvSpPr/>
      </dsp:nvSpPr>
      <dsp:spPr>
        <a:xfrm>
          <a:off x="275590" y="1741042"/>
          <a:ext cx="3858260" cy="502106"/>
        </a:xfrm>
        <a:prstGeom prst="round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a:t>
          </a:r>
          <a:r>
            <a:rPr lang="ro-RO" sz="1200" b="1" kern="1200"/>
            <a:t>I</a:t>
          </a:r>
          <a:r>
            <a:rPr lang="en-US" sz="1200" b="1" kern="1200"/>
            <a:t>I</a:t>
          </a:r>
          <a:r>
            <a:rPr lang="ro-RO" sz="1200" b="1" kern="1200"/>
            <a:t>I</a:t>
          </a:r>
          <a:r>
            <a:rPr lang="en-US" sz="1200" b="1" kern="1200"/>
            <a:t> func</a:t>
          </a:r>
          <a:r>
            <a:rPr lang="ro-RO" sz="1200" b="1" kern="1200"/>
            <a:t>ţ</a:t>
          </a:r>
          <a:r>
            <a:rPr lang="en-US" sz="1200" b="1" kern="1200"/>
            <a:t>ional</a:t>
          </a:r>
          <a:r>
            <a:rPr lang="ro-RO" sz="1200" b="1" kern="1200"/>
            <a:t>  8%  </a:t>
          </a:r>
        </a:p>
        <a:p>
          <a:pPr lvl="0" algn="l" defTabSz="533400">
            <a:lnSpc>
              <a:spcPct val="90000"/>
            </a:lnSpc>
            <a:spcBef>
              <a:spcPct val="0"/>
            </a:spcBef>
            <a:spcAft>
              <a:spcPct val="35000"/>
            </a:spcAft>
          </a:pPr>
          <a:r>
            <a:rPr lang="en-US" sz="1200" b="1" kern="1200"/>
            <a:t>Tipul </a:t>
          </a:r>
          <a:r>
            <a:rPr lang="ro-RO" sz="1200" b="1" kern="1200"/>
            <a:t>IV</a:t>
          </a:r>
          <a:r>
            <a:rPr lang="en-US" sz="1200" b="1" kern="1200"/>
            <a:t> func</a:t>
          </a:r>
          <a:r>
            <a:rPr lang="ro-RO" sz="1200" b="1" kern="1200"/>
            <a:t>ţ</a:t>
          </a:r>
          <a:r>
            <a:rPr lang="en-US" sz="1200" b="1" kern="1200"/>
            <a:t>ional</a:t>
          </a:r>
          <a:r>
            <a:rPr lang="ro-RO" sz="1200" b="1" kern="1200"/>
            <a:t>  </a:t>
          </a:r>
          <a:r>
            <a:rPr lang="en-US" sz="1200" b="1" kern="1200"/>
            <a:t>21</a:t>
          </a:r>
          <a:r>
            <a:rPr lang="ro-RO" sz="1200" b="1" kern="1200"/>
            <a:t>%  </a:t>
          </a:r>
          <a:endParaRPr lang="en-US" sz="1200" b="1" kern="1200"/>
        </a:p>
      </dsp:txBody>
      <dsp:txXfrm>
        <a:off x="300101" y="1765553"/>
        <a:ext cx="3809238" cy="453084"/>
      </dsp:txXfrm>
    </dsp:sp>
    <dsp:sp modelId="{CEFF4825-7037-437C-BF05-3CF57337500B}">
      <dsp:nvSpPr>
        <dsp:cNvPr id="0" name=""/>
        <dsp:cNvSpPr/>
      </dsp:nvSpPr>
      <dsp:spPr>
        <a:xfrm>
          <a:off x="0" y="3414172"/>
          <a:ext cx="5511800" cy="510300"/>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7777" tIns="249936" rIns="427777" bIns="85344" numCol="1" spcCol="1270" anchor="t" anchorCtr="0">
          <a:noAutofit/>
        </a:bodyPr>
        <a:lstStyle/>
        <a:p>
          <a:pPr marL="114300" lvl="1" indent="-114300" algn="l" defTabSz="533400">
            <a:lnSpc>
              <a:spcPct val="90000"/>
            </a:lnSpc>
            <a:spcBef>
              <a:spcPct val="0"/>
            </a:spcBef>
            <a:spcAft>
              <a:spcPct val="15000"/>
            </a:spcAft>
            <a:buChar char="••"/>
          </a:pPr>
          <a:r>
            <a:rPr lang="ro-RO" sz="1200" kern="1200"/>
            <a:t>sunt permise toate tipurile de tratamente. </a:t>
          </a:r>
          <a:endParaRPr lang="en-US" sz="1200" kern="1200"/>
        </a:p>
      </dsp:txBody>
      <dsp:txXfrm>
        <a:off x="0" y="3414172"/>
        <a:ext cx="5511800" cy="510300"/>
      </dsp:txXfrm>
    </dsp:sp>
    <dsp:sp modelId="{02220F7F-EDA3-4AB5-AA3D-6B4D7F9DA462}">
      <dsp:nvSpPr>
        <dsp:cNvPr id="0" name=""/>
        <dsp:cNvSpPr/>
      </dsp:nvSpPr>
      <dsp:spPr>
        <a:xfrm>
          <a:off x="275590" y="2981329"/>
          <a:ext cx="3858260" cy="609962"/>
        </a:xfrm>
        <a:prstGeom prst="round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833" tIns="0" rIns="145833" bIns="0" numCol="1" spcCol="1270" anchor="ctr" anchorCtr="0">
          <a:noAutofit/>
        </a:bodyPr>
        <a:lstStyle/>
        <a:p>
          <a:pPr lvl="0" algn="l" defTabSz="533400">
            <a:lnSpc>
              <a:spcPct val="90000"/>
            </a:lnSpc>
            <a:spcBef>
              <a:spcPct val="0"/>
            </a:spcBef>
            <a:spcAft>
              <a:spcPct val="35000"/>
            </a:spcAft>
          </a:pPr>
          <a:r>
            <a:rPr lang="en-US" sz="1200" b="1" kern="1200"/>
            <a:t>Tipul </a:t>
          </a:r>
          <a:r>
            <a:rPr lang="ro-RO" sz="1200" b="1" kern="1200"/>
            <a:t>V</a:t>
          </a:r>
          <a:r>
            <a:rPr lang="en-US" sz="1200" b="1" kern="1200"/>
            <a:t> func</a:t>
          </a:r>
          <a:r>
            <a:rPr lang="ro-RO" sz="1200" b="1" kern="1200"/>
            <a:t>ţ</a:t>
          </a:r>
          <a:r>
            <a:rPr lang="en-US" sz="1200" b="1" kern="1200"/>
            <a:t>ional</a:t>
          </a:r>
          <a:r>
            <a:rPr lang="ro-RO" sz="1200" b="1" kern="1200"/>
            <a:t>  5%  </a:t>
          </a:r>
        </a:p>
        <a:p>
          <a:pPr lvl="0" algn="l" defTabSz="533400">
            <a:lnSpc>
              <a:spcPct val="90000"/>
            </a:lnSpc>
            <a:spcBef>
              <a:spcPct val="0"/>
            </a:spcBef>
            <a:spcAft>
              <a:spcPct val="35000"/>
            </a:spcAft>
          </a:pPr>
          <a:r>
            <a:rPr lang="en-US" sz="1200" b="1" kern="1200"/>
            <a:t>Tipul </a:t>
          </a:r>
          <a:r>
            <a:rPr lang="ro-RO" sz="1200" b="1" kern="1200"/>
            <a:t>VI</a:t>
          </a:r>
          <a:r>
            <a:rPr lang="en-US" sz="1200" b="1" kern="1200"/>
            <a:t> func</a:t>
          </a:r>
          <a:r>
            <a:rPr lang="ro-RO" sz="1200" b="1" kern="1200"/>
            <a:t>ţ</a:t>
          </a:r>
          <a:r>
            <a:rPr lang="en-US" sz="1200" b="1" kern="1200"/>
            <a:t>ional</a:t>
          </a:r>
          <a:r>
            <a:rPr lang="ro-RO" sz="1200" b="1" kern="1200"/>
            <a:t>  42%  </a:t>
          </a:r>
          <a:endParaRPr lang="en-US" sz="1200" b="1" kern="1200"/>
        </a:p>
      </dsp:txBody>
      <dsp:txXfrm>
        <a:off x="305366" y="3011105"/>
        <a:ext cx="3798708" cy="5504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0.61478</cdr:x>
      <cdr:y>0.64835</cdr:y>
    </cdr:from>
    <cdr:to>
      <cdr:x>0.76716</cdr:x>
      <cdr:y>0.96835</cdr:y>
    </cdr:to>
    <cdr:sp macro="" textlink="">
      <cdr:nvSpPr>
        <cdr:cNvPr id="2" name="TextBox 1"/>
        <cdr:cNvSpPr txBox="1"/>
      </cdr:nvSpPr>
      <cdr:spPr>
        <a:xfrm xmlns:a="http://schemas.openxmlformats.org/drawingml/2006/main">
          <a:off x="3689144" y="18526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3618AFFED44B24853DF83AA0817B99"/>
        <w:category>
          <w:name w:val="General"/>
          <w:gallery w:val="placeholder"/>
        </w:category>
        <w:types>
          <w:type w:val="bbPlcHdr"/>
        </w:types>
        <w:behaviors>
          <w:behavior w:val="content"/>
        </w:behaviors>
        <w:guid w:val="{3BE0B739-6E30-418F-A4FE-FC7268CC9F7C}"/>
      </w:docPartPr>
      <w:docPartBody>
        <w:p w:rsidR="004B1601" w:rsidRDefault="001E12A3">
          <w:pPr>
            <w:pStyle w:val="F73618AFFED44B24853DF83AA0817B9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July 15</w:t>
          </w:r>
          <w:r w:rsidRPr="00D86945">
            <w:rPr>
              <w:rStyle w:val="SubtitleChar"/>
              <w:b/>
            </w:rPr>
            <w:fldChar w:fldCharType="end"/>
          </w:r>
        </w:p>
      </w:docPartBody>
    </w:docPart>
    <w:docPart>
      <w:docPartPr>
        <w:name w:val="A3B09B19F6404015A8660720DFAC7CDB"/>
        <w:category>
          <w:name w:val="General"/>
          <w:gallery w:val="placeholder"/>
        </w:category>
        <w:types>
          <w:type w:val="bbPlcHdr"/>
        </w:types>
        <w:behaviors>
          <w:behavior w:val="content"/>
        </w:behaviors>
        <w:guid w:val="{BE95884C-82E8-44C7-BF74-6EC5962070F3}"/>
      </w:docPartPr>
      <w:docPartBody>
        <w:p w:rsidR="004B1601" w:rsidRDefault="001E12A3">
          <w:pPr>
            <w:pStyle w:val="A3B09B19F6404015A8660720DFAC7CD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2A3"/>
    <w:rsid w:val="00020C38"/>
    <w:rsid w:val="001E12A3"/>
    <w:rsid w:val="003338D1"/>
    <w:rsid w:val="004B1601"/>
    <w:rsid w:val="0069475B"/>
    <w:rsid w:val="0078254C"/>
    <w:rsid w:val="00885B8B"/>
    <w:rsid w:val="00A35787"/>
    <w:rsid w:val="00B84945"/>
    <w:rsid w:val="00DC5F86"/>
    <w:rsid w:val="00DE7FE1"/>
    <w:rsid w:val="00E527FC"/>
    <w:rsid w:val="00EE6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F73618AFFED44B24853DF83AA0817B99">
    <w:name w:val="F73618AFFED44B24853DF83AA0817B99"/>
  </w:style>
  <w:style w:type="paragraph" w:customStyle="1" w:styleId="A3B09B19F6404015A8660720DFAC7CDB">
    <w:name w:val="A3B09B19F6404015A8660720DFAC7CDB"/>
  </w:style>
  <w:style w:type="paragraph" w:customStyle="1" w:styleId="21AAD7F6734643978BE2AD300C1CB26F">
    <w:name w:val="21AAD7F6734643978BE2AD300C1CB26F"/>
  </w:style>
  <w:style w:type="paragraph" w:customStyle="1" w:styleId="F031DAA130FB4E4586980D2CF05A3ED8">
    <w:name w:val="F031DAA130FB4E4586980D2CF05A3ED8"/>
  </w:style>
  <w:style w:type="paragraph" w:customStyle="1" w:styleId="4911CDBB63124770AB78C3EEF62D23C0">
    <w:name w:val="4911CDBB63124770AB78C3EEF62D23C0"/>
  </w:style>
  <w:style w:type="paragraph" w:customStyle="1" w:styleId="1A5B755A09A04F07B03B41B200062D88">
    <w:name w:val="1A5B755A09A04F07B03B41B200062D88"/>
  </w:style>
  <w:style w:type="paragraph" w:customStyle="1" w:styleId="D84D3B4572F64C298EE3E69BDAE27F53">
    <w:name w:val="D84D3B4572F64C298EE3E69BDAE27F53"/>
  </w:style>
  <w:style w:type="paragraph" w:customStyle="1" w:styleId="A3EE801A1C3945A1BE2B3F91816C2FFE">
    <w:name w:val="A3EE801A1C3945A1BE2B3F91816C2F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94E94-418C-4D79-BA4B-80DA2F1D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.dotx</Template>
  <TotalTime>6246</TotalTime>
  <Pages>89</Pages>
  <Words>22581</Words>
  <Characters>128712</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80</cp:revision>
  <cp:lastPrinted>2006-08-01T17:47:00Z</cp:lastPrinted>
  <dcterms:created xsi:type="dcterms:W3CDTF">2019-07-15T10:55:00Z</dcterms:created>
  <dcterms:modified xsi:type="dcterms:W3CDTF">2019-12-23T09:22:00Z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