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7DD2D641"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3742A5" w:rsidRPr="003742A5">
        <w:rPr>
          <w:rFonts w:eastAsia="MS Mincho" w:cs="Times New Roman"/>
          <w:color w:val="auto"/>
          <w:sz w:val="24"/>
          <w:szCs w:val="24"/>
          <w:lang w:val="en-US"/>
        </w:rPr>
        <w:t>DGB/</w:t>
      </w:r>
      <w:r w:rsidR="00A97EDA">
        <w:rPr>
          <w:rFonts w:eastAsia="MS Mincho" w:cs="Times New Roman"/>
          <w:color w:val="auto"/>
          <w:sz w:val="24"/>
          <w:szCs w:val="24"/>
          <w:lang w:val="en-US"/>
        </w:rPr>
        <w:t>139848/</w:t>
      </w:r>
    </w:p>
    <w:p w14:paraId="4B76EC86" w14:textId="5471BC7F" w:rsidR="008E2287" w:rsidRPr="003742A5" w:rsidRDefault="003742A5" w:rsidP="00EE1538">
      <w:pPr>
        <w:spacing w:before="0" w:after="0"/>
        <w:ind w:left="-1134" w:firstLine="720"/>
        <w:jc w:val="right"/>
        <w:rPr>
          <w:rFonts w:eastAsia="MS Mincho" w:cs="Times New Roman"/>
          <w:b/>
          <w:color w:val="auto"/>
          <w:sz w:val="24"/>
          <w:szCs w:val="24"/>
          <w:lang w:val="en-US"/>
        </w:rPr>
      </w:pPr>
      <w:r w:rsidRPr="003742A5">
        <w:rPr>
          <w:rFonts w:eastAsia="MS Mincho" w:cs="Times New Roman"/>
          <w:b/>
          <w:color w:val="auto"/>
          <w:sz w:val="24"/>
          <w:szCs w:val="24"/>
          <w:lang w:val="en-US"/>
        </w:rPr>
        <w:t>Aprob</w:t>
      </w:r>
    </w:p>
    <w:p w14:paraId="38C73DA6" w14:textId="469B7A85" w:rsidR="003742A5" w:rsidRPr="003742A5" w:rsidRDefault="003742A5" w:rsidP="00EE1538">
      <w:pPr>
        <w:spacing w:before="0" w:after="0"/>
        <w:ind w:left="-1134" w:firstLine="720"/>
        <w:jc w:val="right"/>
        <w:rPr>
          <w:rFonts w:eastAsia="MS Mincho" w:cs="Times New Roman"/>
          <w:b/>
          <w:color w:val="auto"/>
          <w:sz w:val="24"/>
          <w:szCs w:val="24"/>
          <w:lang w:val="en-US"/>
        </w:rPr>
      </w:pPr>
      <w:r w:rsidRPr="003742A5">
        <w:rPr>
          <w:rFonts w:eastAsia="MS Mincho" w:cs="Times New Roman"/>
          <w:b/>
          <w:color w:val="auto"/>
          <w:sz w:val="24"/>
          <w:szCs w:val="24"/>
          <w:lang w:val="en-US"/>
        </w:rPr>
        <w:t>Secretar de Stat</w:t>
      </w:r>
    </w:p>
    <w:p w14:paraId="5DCF875C" w14:textId="02226DA3" w:rsidR="00851FFB" w:rsidRPr="00EE1538" w:rsidRDefault="00EE1538" w:rsidP="00EE1538">
      <w:pPr>
        <w:spacing w:before="0" w:after="0"/>
        <w:jc w:val="right"/>
        <w:rPr>
          <w:rFonts w:eastAsia="MS Mincho" w:cs="Times New Roman"/>
          <w:b/>
          <w:color w:val="auto"/>
          <w:sz w:val="24"/>
          <w:szCs w:val="24"/>
        </w:rPr>
      </w:pPr>
      <w:r>
        <w:rPr>
          <w:rFonts w:eastAsia="MS Mincho" w:cs="Times New Roman"/>
          <w:b/>
          <w:color w:val="auto"/>
          <w:sz w:val="24"/>
          <w:szCs w:val="24"/>
          <w:lang w:val="en-US"/>
        </w:rPr>
        <w:t>Dan-</w:t>
      </w:r>
      <w:r>
        <w:rPr>
          <w:rFonts w:eastAsia="MS Mincho" w:cs="Times New Roman"/>
          <w:b/>
          <w:color w:val="auto"/>
          <w:sz w:val="24"/>
          <w:szCs w:val="24"/>
        </w:rPr>
        <w:t>Ștefan CHIRU</w:t>
      </w: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1E94C4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0E1D45">
        <w:rPr>
          <w:rFonts w:eastAsia="MS Mincho" w:cs="Times New Roman"/>
          <w:color w:val="auto"/>
        </w:rPr>
        <w:t>, inelar</w:t>
      </w:r>
      <w:r w:rsidR="00E41E49">
        <w:rPr>
          <w:rFonts w:eastAsia="MS Mincho" w:cs="Times New Roman"/>
          <w:color w:val="auto"/>
        </w:rPr>
        <w:t xml:space="preserve">ea și eliberarea ulterioară a </w:t>
      </w:r>
      <w:r w:rsidR="00003D13">
        <w:rPr>
          <w:rFonts w:eastAsia="MS Mincho" w:cs="Times New Roman"/>
          <w:color w:val="auto"/>
        </w:rPr>
        <w:t>2</w:t>
      </w:r>
      <w:r w:rsidR="00E41E49">
        <w:rPr>
          <w:rFonts w:eastAsia="MS Mincho" w:cs="Times New Roman"/>
          <w:color w:val="auto"/>
        </w:rPr>
        <w:t xml:space="preserve"> </w:t>
      </w:r>
      <w:r w:rsidR="000E1D45">
        <w:rPr>
          <w:rFonts w:eastAsia="MS Mincho" w:cs="Times New Roman"/>
          <w:color w:val="auto"/>
        </w:rPr>
        <w:t xml:space="preserve">exemplare de pelican creț, </w:t>
      </w:r>
      <w:r w:rsidRPr="00313F73">
        <w:rPr>
          <w:rFonts w:eastAsia="MS Mincho" w:cs="Times New Roman"/>
          <w:color w:val="auto"/>
        </w:rPr>
        <w:t>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6A389A0" w14:textId="666FB790" w:rsid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w:t>
      </w:r>
      <w:r w:rsidR="000832AF">
        <w:rPr>
          <w:rFonts w:eastAsia="MS Mincho" w:cs="Times New Roman"/>
          <w:color w:val="auto"/>
        </w:rPr>
        <w:t>tat prevederile art. 38 alin. (</w:t>
      </w:r>
      <w:r w:rsidR="00983F49">
        <w:rPr>
          <w:rFonts w:eastAsia="MS Mincho" w:cs="Times New Roman"/>
          <w:color w:val="auto"/>
        </w:rPr>
        <w:t>2</w:t>
      </w:r>
      <w:r w:rsidRPr="00313F73">
        <w:rPr>
          <w:rFonts w:eastAsia="MS Mincho" w:cs="Times New Roman"/>
          <w:color w:val="auto"/>
        </w:rPr>
        <w:t xml:space="preserve">) din Ordonanţa de urgenţă a Guvernului nr. 57/2007 privind regimul ariilor naturale protejate, conservarea habitatelor naturale, a florei </w:t>
      </w:r>
      <w:r w:rsidR="000601AF">
        <w:rPr>
          <w:rFonts w:eastAsia="MS Mincho" w:cs="Times New Roman"/>
          <w:color w:val="auto"/>
        </w:rPr>
        <w:t>ș</w:t>
      </w:r>
      <w:r w:rsidRPr="00313F73">
        <w:rPr>
          <w:rFonts w:eastAsia="MS Mincho" w:cs="Times New Roman"/>
          <w:color w:val="auto"/>
        </w:rPr>
        <w:t>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01609905" w14:textId="77777777" w:rsidR="008A2678" w:rsidRPr="00313F73" w:rsidRDefault="008A2678" w:rsidP="00620D09">
      <w:pPr>
        <w:spacing w:before="0" w:after="0" w:line="360" w:lineRule="auto"/>
        <w:ind w:left="-810" w:firstLine="810"/>
        <w:rPr>
          <w:rFonts w:eastAsia="MS Mincho" w:cs="Times New Roman"/>
          <w:color w:val="auto"/>
        </w:rPr>
      </w:pPr>
    </w:p>
    <w:p w14:paraId="156334EE" w14:textId="585FD19C" w:rsidR="00633DD0" w:rsidRPr="00722FBB" w:rsidRDefault="00046C6A" w:rsidP="00722FBB">
      <w:pPr>
        <w:spacing w:before="0" w:after="0" w:line="360" w:lineRule="auto"/>
        <w:ind w:left="-810" w:firstLine="810"/>
        <w:rPr>
          <w:rFonts w:eastAsia="MS Mincho" w:cs="Times New Roman"/>
          <w:color w:val="auto"/>
        </w:rPr>
      </w:pPr>
      <w:r>
        <w:rPr>
          <w:rFonts w:eastAsia="MS Mincho" w:cs="Times New Roman"/>
          <w:color w:val="auto"/>
        </w:rPr>
        <w:lastRenderedPageBreak/>
        <w:t xml:space="preserve">Derogarea </w:t>
      </w:r>
      <w:r w:rsidR="002B6EB8">
        <w:rPr>
          <w:rFonts w:eastAsia="MS Mincho" w:cs="Times New Roman"/>
          <w:color w:val="auto"/>
        </w:rPr>
        <w:t>se acordă</w:t>
      </w:r>
      <w:r w:rsidR="00D945BA">
        <w:rPr>
          <w:rFonts w:eastAsia="MS Mincho" w:cs="Times New Roman"/>
          <w:color w:val="auto"/>
        </w:rPr>
        <w:t xml:space="preserve"> Administrației Rezervației Biosferei Delta Dunării (ARBDD)</w:t>
      </w:r>
      <w:r w:rsidR="00983F49">
        <w:rPr>
          <w:rFonts w:eastAsia="MS Mincho" w:cs="Times New Roman"/>
          <w:color w:val="auto"/>
        </w:rPr>
        <w:t>, în cadrul</w:t>
      </w:r>
      <w:r w:rsidR="008C5506">
        <w:rPr>
          <w:rFonts w:eastAsia="MS Mincho" w:cs="Times New Roman"/>
          <w:color w:val="auto"/>
        </w:rPr>
        <w:t xml:space="preserve"> proiectului Danube Free Sky- Transnational conservation of birds along Danube River, Life 19 NAT/SK/001023</w:t>
      </w:r>
      <w:r w:rsidR="00B566F6">
        <w:rPr>
          <w:rFonts w:eastAsia="MS Mincho" w:cs="Times New Roman"/>
          <w:color w:val="auto"/>
        </w:rPr>
        <w:t xml:space="preserve">. </w:t>
      </w:r>
      <w:r w:rsidR="00566A63">
        <w:rPr>
          <w:rFonts w:eastAsia="MS Mincho" w:cs="Times New Roman"/>
          <w:color w:val="auto"/>
        </w:rPr>
        <w:t xml:space="preserve">Proiectul Danube Free Sky este un proiect LIFE transnațional ale cărui obiective principale sunt reducerea mortalității din cauza liniilor electrice din cadrul a 15 SPA-uri și 9 SCI-uri din aria proiectului și creșterea populației a 12 specii prioritare prin </w:t>
      </w:r>
      <w:r w:rsidR="00BB423C">
        <w:rPr>
          <w:rFonts w:eastAsia="MS Mincho" w:cs="Times New Roman"/>
          <w:color w:val="auto"/>
        </w:rPr>
        <w:t xml:space="preserve">instalarea </w:t>
      </w:r>
      <w:r w:rsidR="00D80F3F">
        <w:rPr>
          <w:rFonts w:eastAsia="MS Mincho" w:cs="Times New Roman"/>
          <w:color w:val="auto"/>
        </w:rPr>
        <w:t>de dispozitive anti-coliziune ș</w:t>
      </w:r>
      <w:r w:rsidR="00F932DD">
        <w:rPr>
          <w:rFonts w:eastAsia="MS Mincho" w:cs="Times New Roman"/>
          <w:color w:val="auto"/>
        </w:rPr>
        <w:t xml:space="preserve">i izolarea stâlpilor periculoși de pe liniile electrice, respectiv stabilirea rutelor de migrație în condiții mai sigure de-a lungul fluviului Dunărea </w:t>
      </w:r>
      <w:r w:rsidR="00C2308C">
        <w:rPr>
          <w:rFonts w:eastAsia="MS Mincho" w:cs="Times New Roman"/>
          <w:color w:val="auto"/>
        </w:rPr>
        <w:t>și inițierea/consolidarea cooperării și creșterea eficienței măsurilor adoptate la nivel transnațional.</w:t>
      </w:r>
    </w:p>
    <w:p w14:paraId="16EC9485" w14:textId="50DCD716" w:rsidR="008D6997" w:rsidRDefault="008D6997" w:rsidP="00236F22">
      <w:pPr>
        <w:spacing w:before="0" w:after="0" w:line="360" w:lineRule="auto"/>
        <w:ind w:left="-810" w:firstLine="810"/>
        <w:rPr>
          <w:rFonts w:eastAsia="MS Mincho" w:cs="Times New Roman"/>
          <w:color w:val="auto"/>
          <w:lang w:val="en-US"/>
        </w:rPr>
      </w:pPr>
      <w:r>
        <w:rPr>
          <w:rFonts w:eastAsia="MS Mincho" w:cs="Times New Roman"/>
          <w:color w:val="auto"/>
          <w:lang w:val="en-US"/>
        </w:rPr>
        <w:t>După inelarea, măsurarea și instalarea emițătoarelor, păsările sunt păstrate pen</w:t>
      </w:r>
      <w:r w:rsidR="003B29E3">
        <w:rPr>
          <w:rFonts w:eastAsia="MS Mincho" w:cs="Times New Roman"/>
          <w:color w:val="auto"/>
          <w:lang w:val="en-US"/>
        </w:rPr>
        <w:t>tru o perioadă scurtă de timp (</w:t>
      </w:r>
      <w:r>
        <w:rPr>
          <w:rFonts w:eastAsia="MS Mincho" w:cs="Times New Roman"/>
          <w:color w:val="auto"/>
          <w:lang w:val="en-US"/>
        </w:rPr>
        <w:t xml:space="preserve">max. 30 minute) </w:t>
      </w:r>
      <w:r w:rsidR="00646AA6">
        <w:rPr>
          <w:rFonts w:eastAsia="MS Mincho" w:cs="Times New Roman"/>
          <w:color w:val="auto"/>
          <w:lang w:val="en-US"/>
        </w:rPr>
        <w:t>într-un cort de depozitare pentru a se asigura că emițătorul este ataș</w:t>
      </w:r>
      <w:r w:rsidR="00223027">
        <w:rPr>
          <w:rFonts w:eastAsia="MS Mincho" w:cs="Times New Roman"/>
          <w:color w:val="auto"/>
          <w:lang w:val="en-US"/>
        </w:rPr>
        <w:t>at corect și nu cauzează discon</w:t>
      </w:r>
      <w:r w:rsidR="00646AA6">
        <w:rPr>
          <w:rFonts w:eastAsia="MS Mincho" w:cs="Times New Roman"/>
          <w:color w:val="auto"/>
          <w:lang w:val="en-US"/>
        </w:rPr>
        <w:t>fort pentru pasăre.</w:t>
      </w:r>
      <w:r w:rsidR="00D0214D">
        <w:rPr>
          <w:rFonts w:eastAsia="MS Mincho" w:cs="Times New Roman"/>
          <w:color w:val="auto"/>
          <w:lang w:val="en-US"/>
        </w:rPr>
        <w:t xml:space="preserve"> Păsările vor fi eliberate în același loc ca cel al capturării.</w:t>
      </w:r>
    </w:p>
    <w:p w14:paraId="77037170" w14:textId="49FC29FD" w:rsidR="00C12330" w:rsidRPr="008C7F1C" w:rsidRDefault="00C12330" w:rsidP="00620D09">
      <w:pPr>
        <w:spacing w:before="0" w:after="0" w:line="360" w:lineRule="auto"/>
        <w:ind w:left="-810" w:firstLine="810"/>
        <w:rPr>
          <w:rFonts w:eastAsia="MS Mincho" w:cs="Times New Roman"/>
          <w:color w:val="auto"/>
        </w:rPr>
      </w:pPr>
      <w:r>
        <w:rPr>
          <w:rFonts w:eastAsia="MS Mincho" w:cs="Times New Roman"/>
          <w:color w:val="auto"/>
        </w:rPr>
        <w:t xml:space="preserve">Având în vedere cele menționate anterior, propunem spre aprobare prezentul </w:t>
      </w:r>
      <w:r w:rsidR="008C42B9">
        <w:rPr>
          <w:rFonts w:eastAsia="MS Mincho" w:cs="Times New Roman"/>
          <w:color w:val="auto"/>
        </w:rPr>
        <w:t>proiect de ordin.</w:t>
      </w: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CAF3E35" w14:textId="289E8898" w:rsidR="00313F73" w:rsidRPr="00313F73" w:rsidRDefault="006F0828" w:rsidP="00C272DC">
      <w:pPr>
        <w:spacing w:before="0" w:after="0" w:line="240" w:lineRule="auto"/>
        <w:jc w:val="center"/>
        <w:rPr>
          <w:rFonts w:ascii="Times New Roman" w:eastAsia="MS Mincho" w:hAnsi="Times New Roman" w:cs="Times New Roman"/>
          <w:b/>
          <w:color w:val="auto"/>
          <w:sz w:val="28"/>
          <w:szCs w:val="28"/>
        </w:rPr>
      </w:pPr>
      <w:r>
        <w:rPr>
          <w:rFonts w:ascii="Times New Roman" w:eastAsia="MS Mincho" w:hAnsi="Times New Roman" w:cs="Times New Roman"/>
          <w:b/>
          <w:color w:val="auto"/>
          <w:sz w:val="24"/>
          <w:szCs w:val="24"/>
        </w:rPr>
        <w:t>Ilie MIHALACHE</w:t>
      </w:r>
    </w:p>
    <w:p w14:paraId="72400F97" w14:textId="77777777" w:rsidR="00851FFB" w:rsidRDefault="00851FFB" w:rsidP="00620D09">
      <w:pPr>
        <w:rPr>
          <w:sz w:val="24"/>
          <w:szCs w:val="24"/>
        </w:rPr>
      </w:pPr>
    </w:p>
    <w:p w14:paraId="542758F9" w14:textId="77777777" w:rsidR="007C2C9A" w:rsidRDefault="007C2C9A" w:rsidP="00620D09">
      <w:pPr>
        <w:rPr>
          <w:sz w:val="24"/>
          <w:szCs w:val="24"/>
        </w:rPr>
      </w:pPr>
    </w:p>
    <w:p w14:paraId="048D2D2A" w14:textId="77777777" w:rsidR="007C2C9A" w:rsidRDefault="007C2C9A" w:rsidP="00620D09">
      <w:pPr>
        <w:rPr>
          <w:sz w:val="24"/>
          <w:szCs w:val="24"/>
        </w:rPr>
      </w:pPr>
    </w:p>
    <w:p w14:paraId="370A5C88" w14:textId="77777777" w:rsidR="007C2C9A" w:rsidRDefault="007C2C9A" w:rsidP="00620D09">
      <w:pPr>
        <w:rPr>
          <w:sz w:val="24"/>
          <w:szCs w:val="24"/>
        </w:rPr>
      </w:pPr>
    </w:p>
    <w:p w14:paraId="238C90B2" w14:textId="1B931263" w:rsidR="007C2C9A" w:rsidRDefault="004B3D5C" w:rsidP="00620D09">
      <w:pPr>
        <w:rPr>
          <w:sz w:val="24"/>
          <w:szCs w:val="24"/>
        </w:rPr>
      </w:pPr>
      <w:r>
        <w:rPr>
          <w:sz w:val="24"/>
          <w:szCs w:val="24"/>
        </w:rPr>
        <w:t>Sorina Cristina MARIN, Șef serviciu, Serviciul Biodiversitate- Biosecuritate</w:t>
      </w:r>
    </w:p>
    <w:p w14:paraId="6297B47C" w14:textId="77777777" w:rsidR="007C2C9A" w:rsidRPr="00FC5C38" w:rsidRDefault="007C2C9A"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6DF1D4CA"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w:t>
      </w:r>
      <w:r w:rsidR="008110C4">
        <w:rPr>
          <w:sz w:val="24"/>
          <w:szCs w:val="24"/>
        </w:rPr>
        <w:t xml:space="preserve"> superior</w:t>
      </w:r>
      <w:r w:rsidRPr="00FC5C38">
        <w:rPr>
          <w:sz w:val="24"/>
          <w:szCs w:val="24"/>
        </w:rPr>
        <w:t>,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602BBD">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41685" w14:textId="77777777" w:rsidR="00602BBD" w:rsidRDefault="00602BBD" w:rsidP="009772BD">
      <w:r>
        <w:separator/>
      </w:r>
    </w:p>
  </w:endnote>
  <w:endnote w:type="continuationSeparator" w:id="0">
    <w:p w14:paraId="2D66A560" w14:textId="77777777" w:rsidR="00602BBD" w:rsidRDefault="00602BB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3A27B" w14:textId="77777777" w:rsidR="00602BBD" w:rsidRDefault="00602BBD" w:rsidP="009772BD">
      <w:r>
        <w:separator/>
      </w:r>
    </w:p>
  </w:footnote>
  <w:footnote w:type="continuationSeparator" w:id="0">
    <w:p w14:paraId="3C2EEA41" w14:textId="77777777" w:rsidR="00602BBD" w:rsidRDefault="00602BBD"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7035117">
    <w:abstractNumId w:val="17"/>
  </w:num>
  <w:num w:numId="2" w16cid:durableId="1733039066">
    <w:abstractNumId w:val="13"/>
  </w:num>
  <w:num w:numId="3" w16cid:durableId="1243225000">
    <w:abstractNumId w:val="10"/>
  </w:num>
  <w:num w:numId="4" w16cid:durableId="269629570">
    <w:abstractNumId w:val="3"/>
  </w:num>
  <w:num w:numId="5" w16cid:durableId="469523519">
    <w:abstractNumId w:val="24"/>
  </w:num>
  <w:num w:numId="6" w16cid:durableId="1006247114">
    <w:abstractNumId w:val="7"/>
  </w:num>
  <w:num w:numId="7" w16cid:durableId="1270235849">
    <w:abstractNumId w:val="4"/>
  </w:num>
  <w:num w:numId="8" w16cid:durableId="1797916884">
    <w:abstractNumId w:val="12"/>
  </w:num>
  <w:num w:numId="9" w16cid:durableId="386346151">
    <w:abstractNumId w:val="0"/>
  </w:num>
  <w:num w:numId="10" w16cid:durableId="244651910">
    <w:abstractNumId w:val="11"/>
  </w:num>
  <w:num w:numId="11" w16cid:durableId="42336647">
    <w:abstractNumId w:val="16"/>
  </w:num>
  <w:num w:numId="12" w16cid:durableId="1805542055">
    <w:abstractNumId w:val="6"/>
  </w:num>
  <w:num w:numId="13" w16cid:durableId="866795512">
    <w:abstractNumId w:val="9"/>
  </w:num>
  <w:num w:numId="14" w16cid:durableId="2139688771">
    <w:abstractNumId w:val="1"/>
  </w:num>
  <w:num w:numId="15" w16cid:durableId="214246793">
    <w:abstractNumId w:val="23"/>
  </w:num>
  <w:num w:numId="16" w16cid:durableId="1009334457">
    <w:abstractNumId w:val="20"/>
  </w:num>
  <w:num w:numId="17" w16cid:durableId="1483765329">
    <w:abstractNumId w:val="5"/>
  </w:num>
  <w:num w:numId="18" w16cid:durableId="2082632380">
    <w:abstractNumId w:val="19"/>
  </w:num>
  <w:num w:numId="19" w16cid:durableId="1570966584">
    <w:abstractNumId w:val="22"/>
  </w:num>
  <w:num w:numId="20" w16cid:durableId="1651668530">
    <w:abstractNumId w:val="21"/>
  </w:num>
  <w:num w:numId="21" w16cid:durableId="933124098">
    <w:abstractNumId w:val="18"/>
  </w:num>
  <w:num w:numId="22" w16cid:durableId="891187846">
    <w:abstractNumId w:val="15"/>
  </w:num>
  <w:num w:numId="23" w16cid:durableId="180704616">
    <w:abstractNumId w:val="14"/>
  </w:num>
  <w:num w:numId="24" w16cid:durableId="1835949718">
    <w:abstractNumId w:val="25"/>
  </w:num>
  <w:num w:numId="25" w16cid:durableId="631012823">
    <w:abstractNumId w:val="2"/>
  </w:num>
  <w:num w:numId="26" w16cid:durableId="141580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3D13"/>
    <w:rsid w:val="0000505D"/>
    <w:rsid w:val="0001160F"/>
    <w:rsid w:val="00011C4C"/>
    <w:rsid w:val="00046C6A"/>
    <w:rsid w:val="000601AF"/>
    <w:rsid w:val="00073649"/>
    <w:rsid w:val="000745D4"/>
    <w:rsid w:val="000832AF"/>
    <w:rsid w:val="0009679B"/>
    <w:rsid w:val="0009796B"/>
    <w:rsid w:val="000A392A"/>
    <w:rsid w:val="000A6F4E"/>
    <w:rsid w:val="000C781E"/>
    <w:rsid w:val="000D1385"/>
    <w:rsid w:val="000D2474"/>
    <w:rsid w:val="000D611D"/>
    <w:rsid w:val="000D74FF"/>
    <w:rsid w:val="000D7C0C"/>
    <w:rsid w:val="000E1D45"/>
    <w:rsid w:val="000E3ED0"/>
    <w:rsid w:val="001136EA"/>
    <w:rsid w:val="00123D86"/>
    <w:rsid w:val="00125226"/>
    <w:rsid w:val="00143548"/>
    <w:rsid w:val="001466DC"/>
    <w:rsid w:val="00154BBE"/>
    <w:rsid w:val="001657B1"/>
    <w:rsid w:val="00180CE6"/>
    <w:rsid w:val="00183326"/>
    <w:rsid w:val="0019041F"/>
    <w:rsid w:val="001A5786"/>
    <w:rsid w:val="001D5228"/>
    <w:rsid w:val="001E7E4B"/>
    <w:rsid w:val="001F698E"/>
    <w:rsid w:val="00203303"/>
    <w:rsid w:val="00223027"/>
    <w:rsid w:val="00225F7B"/>
    <w:rsid w:val="002328DD"/>
    <w:rsid w:val="00236F22"/>
    <w:rsid w:val="002424B7"/>
    <w:rsid w:val="002443FB"/>
    <w:rsid w:val="0026039F"/>
    <w:rsid w:val="00262BE3"/>
    <w:rsid w:val="0026628D"/>
    <w:rsid w:val="00283C69"/>
    <w:rsid w:val="002865DB"/>
    <w:rsid w:val="002B2242"/>
    <w:rsid w:val="002B43CB"/>
    <w:rsid w:val="002B6EB8"/>
    <w:rsid w:val="002C429A"/>
    <w:rsid w:val="002C7EA8"/>
    <w:rsid w:val="002D36EF"/>
    <w:rsid w:val="002D7A5B"/>
    <w:rsid w:val="002E416A"/>
    <w:rsid w:val="002F4F8B"/>
    <w:rsid w:val="00313F73"/>
    <w:rsid w:val="00315BCE"/>
    <w:rsid w:val="0032127D"/>
    <w:rsid w:val="00323EE6"/>
    <w:rsid w:val="0033769A"/>
    <w:rsid w:val="00342E32"/>
    <w:rsid w:val="0035488C"/>
    <w:rsid w:val="00355A6B"/>
    <w:rsid w:val="00362644"/>
    <w:rsid w:val="003655D0"/>
    <w:rsid w:val="003742A5"/>
    <w:rsid w:val="003A4361"/>
    <w:rsid w:val="003A63C0"/>
    <w:rsid w:val="003B29E3"/>
    <w:rsid w:val="003C0D96"/>
    <w:rsid w:val="003C6CAD"/>
    <w:rsid w:val="0040453A"/>
    <w:rsid w:val="00411ABA"/>
    <w:rsid w:val="0041379C"/>
    <w:rsid w:val="004211C4"/>
    <w:rsid w:val="0042307F"/>
    <w:rsid w:val="004254FE"/>
    <w:rsid w:val="00425EED"/>
    <w:rsid w:val="00427F6D"/>
    <w:rsid w:val="00443548"/>
    <w:rsid w:val="00443665"/>
    <w:rsid w:val="00451A39"/>
    <w:rsid w:val="00481F47"/>
    <w:rsid w:val="00487440"/>
    <w:rsid w:val="00490A0B"/>
    <w:rsid w:val="00493E52"/>
    <w:rsid w:val="004A15E0"/>
    <w:rsid w:val="004A7D2F"/>
    <w:rsid w:val="004B090A"/>
    <w:rsid w:val="004B0A7C"/>
    <w:rsid w:val="004B243A"/>
    <w:rsid w:val="004B3D5C"/>
    <w:rsid w:val="004E08D8"/>
    <w:rsid w:val="004E1DBC"/>
    <w:rsid w:val="005162D1"/>
    <w:rsid w:val="00543F78"/>
    <w:rsid w:val="00547CC8"/>
    <w:rsid w:val="005521AD"/>
    <w:rsid w:val="00555F7F"/>
    <w:rsid w:val="0056066E"/>
    <w:rsid w:val="00566A63"/>
    <w:rsid w:val="005758A2"/>
    <w:rsid w:val="00586D30"/>
    <w:rsid w:val="0059279C"/>
    <w:rsid w:val="005A5616"/>
    <w:rsid w:val="005B1E98"/>
    <w:rsid w:val="005C6CAE"/>
    <w:rsid w:val="005C7D44"/>
    <w:rsid w:val="005D76EE"/>
    <w:rsid w:val="005E5841"/>
    <w:rsid w:val="005F14E3"/>
    <w:rsid w:val="005F2F06"/>
    <w:rsid w:val="00602BBD"/>
    <w:rsid w:val="0061159C"/>
    <w:rsid w:val="00620D09"/>
    <w:rsid w:val="006265CE"/>
    <w:rsid w:val="00633DD0"/>
    <w:rsid w:val="0063738C"/>
    <w:rsid w:val="006446A0"/>
    <w:rsid w:val="00646AA6"/>
    <w:rsid w:val="00664DDD"/>
    <w:rsid w:val="00665432"/>
    <w:rsid w:val="006675C8"/>
    <w:rsid w:val="0068028C"/>
    <w:rsid w:val="00691BD4"/>
    <w:rsid w:val="00696724"/>
    <w:rsid w:val="00697309"/>
    <w:rsid w:val="006A3CC3"/>
    <w:rsid w:val="006C1FDF"/>
    <w:rsid w:val="006C5964"/>
    <w:rsid w:val="006D53DE"/>
    <w:rsid w:val="006F0828"/>
    <w:rsid w:val="006F157F"/>
    <w:rsid w:val="006F22D6"/>
    <w:rsid w:val="006F3AD4"/>
    <w:rsid w:val="00722FBB"/>
    <w:rsid w:val="00735498"/>
    <w:rsid w:val="00746750"/>
    <w:rsid w:val="00777664"/>
    <w:rsid w:val="00792499"/>
    <w:rsid w:val="007A5BF8"/>
    <w:rsid w:val="007B55DB"/>
    <w:rsid w:val="007C2C9A"/>
    <w:rsid w:val="008005D0"/>
    <w:rsid w:val="00803770"/>
    <w:rsid w:val="008110C4"/>
    <w:rsid w:val="00820565"/>
    <w:rsid w:val="00840A24"/>
    <w:rsid w:val="00851FFB"/>
    <w:rsid w:val="0089272E"/>
    <w:rsid w:val="008A2189"/>
    <w:rsid w:val="008A2678"/>
    <w:rsid w:val="008A2AAB"/>
    <w:rsid w:val="008C2B5A"/>
    <w:rsid w:val="008C42B9"/>
    <w:rsid w:val="008C5506"/>
    <w:rsid w:val="008C68DD"/>
    <w:rsid w:val="008C7F1C"/>
    <w:rsid w:val="008D6997"/>
    <w:rsid w:val="008E2287"/>
    <w:rsid w:val="008E3666"/>
    <w:rsid w:val="008E457E"/>
    <w:rsid w:val="008E6EBD"/>
    <w:rsid w:val="00936CC8"/>
    <w:rsid w:val="009430B8"/>
    <w:rsid w:val="009438F5"/>
    <w:rsid w:val="009463FE"/>
    <w:rsid w:val="00956397"/>
    <w:rsid w:val="0095642F"/>
    <w:rsid w:val="00976927"/>
    <w:rsid w:val="009772BD"/>
    <w:rsid w:val="00983F49"/>
    <w:rsid w:val="009A350D"/>
    <w:rsid w:val="009A6411"/>
    <w:rsid w:val="009E3721"/>
    <w:rsid w:val="009E3D3C"/>
    <w:rsid w:val="00A0480B"/>
    <w:rsid w:val="00A12C93"/>
    <w:rsid w:val="00A27359"/>
    <w:rsid w:val="00A46CDA"/>
    <w:rsid w:val="00A56173"/>
    <w:rsid w:val="00A7405A"/>
    <w:rsid w:val="00A82F66"/>
    <w:rsid w:val="00A97EDA"/>
    <w:rsid w:val="00AA41D9"/>
    <w:rsid w:val="00AB558C"/>
    <w:rsid w:val="00AF0221"/>
    <w:rsid w:val="00AF448E"/>
    <w:rsid w:val="00AF7DA1"/>
    <w:rsid w:val="00B02C3E"/>
    <w:rsid w:val="00B566F6"/>
    <w:rsid w:val="00B57054"/>
    <w:rsid w:val="00B630DB"/>
    <w:rsid w:val="00B644EB"/>
    <w:rsid w:val="00B677C6"/>
    <w:rsid w:val="00B71F15"/>
    <w:rsid w:val="00B72522"/>
    <w:rsid w:val="00B96A34"/>
    <w:rsid w:val="00BB423C"/>
    <w:rsid w:val="00BD0BE5"/>
    <w:rsid w:val="00C0179C"/>
    <w:rsid w:val="00C03713"/>
    <w:rsid w:val="00C1033A"/>
    <w:rsid w:val="00C12330"/>
    <w:rsid w:val="00C14423"/>
    <w:rsid w:val="00C20794"/>
    <w:rsid w:val="00C22D6A"/>
    <w:rsid w:val="00C2308C"/>
    <w:rsid w:val="00C26FA4"/>
    <w:rsid w:val="00C272DC"/>
    <w:rsid w:val="00C30C36"/>
    <w:rsid w:val="00C548A7"/>
    <w:rsid w:val="00C56AB4"/>
    <w:rsid w:val="00C86012"/>
    <w:rsid w:val="00C938F2"/>
    <w:rsid w:val="00C94C62"/>
    <w:rsid w:val="00CB07A4"/>
    <w:rsid w:val="00CB5EDE"/>
    <w:rsid w:val="00CB756F"/>
    <w:rsid w:val="00CF3546"/>
    <w:rsid w:val="00D0214D"/>
    <w:rsid w:val="00D23183"/>
    <w:rsid w:val="00D240FB"/>
    <w:rsid w:val="00D24D59"/>
    <w:rsid w:val="00D26D67"/>
    <w:rsid w:val="00D31017"/>
    <w:rsid w:val="00D325A8"/>
    <w:rsid w:val="00D50497"/>
    <w:rsid w:val="00D547D7"/>
    <w:rsid w:val="00D55339"/>
    <w:rsid w:val="00D60BFD"/>
    <w:rsid w:val="00D7335B"/>
    <w:rsid w:val="00D7526D"/>
    <w:rsid w:val="00D80F3F"/>
    <w:rsid w:val="00D81DA1"/>
    <w:rsid w:val="00D945BA"/>
    <w:rsid w:val="00DA1E55"/>
    <w:rsid w:val="00DA2DB2"/>
    <w:rsid w:val="00DC4D46"/>
    <w:rsid w:val="00DD0FE3"/>
    <w:rsid w:val="00DF72AC"/>
    <w:rsid w:val="00E00CAD"/>
    <w:rsid w:val="00E06F3B"/>
    <w:rsid w:val="00E17E1E"/>
    <w:rsid w:val="00E41E49"/>
    <w:rsid w:val="00E50F26"/>
    <w:rsid w:val="00E514FB"/>
    <w:rsid w:val="00E663DC"/>
    <w:rsid w:val="00E67518"/>
    <w:rsid w:val="00E74FAD"/>
    <w:rsid w:val="00EC1CD2"/>
    <w:rsid w:val="00ED07D7"/>
    <w:rsid w:val="00ED6A1F"/>
    <w:rsid w:val="00EE0329"/>
    <w:rsid w:val="00EE1538"/>
    <w:rsid w:val="00EE324B"/>
    <w:rsid w:val="00EE645C"/>
    <w:rsid w:val="00F26970"/>
    <w:rsid w:val="00F464AB"/>
    <w:rsid w:val="00F52FF7"/>
    <w:rsid w:val="00F63235"/>
    <w:rsid w:val="00F73415"/>
    <w:rsid w:val="00F77636"/>
    <w:rsid w:val="00F932DD"/>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1">
    <w:name w:val="Unresolved Mention1"/>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2023-03-03T11:04:00Z</dcterms:created>
  <dcterms:modified xsi:type="dcterms:W3CDTF">2024-04-02T09:40:00Z</dcterms:modified>
</cp:coreProperties>
</file>