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AC5E0" w14:textId="1F62DE52" w:rsidR="000A629B" w:rsidRPr="004F25B3" w:rsidRDefault="008B39B5" w:rsidP="004F25B3">
      <w:pPr>
        <w:spacing w:after="16" w:line="240" w:lineRule="auto"/>
        <w:ind w:firstLine="0"/>
        <w:contextualSpacing/>
        <w:jc w:val="left"/>
        <w:rPr>
          <w:sz w:val="24"/>
          <w:szCs w:val="24"/>
        </w:rPr>
      </w:pPr>
      <w:r w:rsidRPr="004F25B3">
        <w:rPr>
          <w:sz w:val="24"/>
          <w:szCs w:val="24"/>
        </w:rPr>
        <w:t>Nr. ................../............................</w:t>
      </w:r>
      <w:r w:rsidR="00C363E7">
        <w:rPr>
          <w:sz w:val="24"/>
          <w:szCs w:val="24"/>
        </w:rPr>
        <w:t>2023</w:t>
      </w:r>
    </w:p>
    <w:p w14:paraId="0F8096A9" w14:textId="4F51D391" w:rsidR="004F25B3" w:rsidRDefault="00A623E7" w:rsidP="004F25B3">
      <w:pPr>
        <w:spacing w:after="26" w:line="240" w:lineRule="auto"/>
        <w:ind w:firstLine="0"/>
        <w:contextualSpacing/>
        <w:jc w:val="left"/>
        <w:rPr>
          <w:sz w:val="24"/>
          <w:szCs w:val="24"/>
        </w:rPr>
      </w:pPr>
      <w:r w:rsidRPr="004F25B3">
        <w:rPr>
          <w:sz w:val="24"/>
          <w:szCs w:val="24"/>
        </w:rPr>
        <w:t xml:space="preserve"> </w:t>
      </w:r>
    </w:p>
    <w:p w14:paraId="57207B04" w14:textId="77777777" w:rsidR="004F25B3" w:rsidRPr="004F25B3" w:rsidRDefault="004F25B3" w:rsidP="004F25B3">
      <w:pPr>
        <w:spacing w:after="26" w:line="240" w:lineRule="auto"/>
        <w:ind w:firstLine="0"/>
        <w:contextualSpacing/>
        <w:jc w:val="left"/>
        <w:rPr>
          <w:sz w:val="24"/>
          <w:szCs w:val="24"/>
        </w:rPr>
      </w:pPr>
    </w:p>
    <w:p w14:paraId="6702609F" w14:textId="77777777" w:rsidR="000A629B" w:rsidRPr="00534EA7" w:rsidRDefault="000A629B" w:rsidP="004F25B3">
      <w:pPr>
        <w:pStyle w:val="Heading1"/>
        <w:spacing w:line="240" w:lineRule="auto"/>
        <w:contextualSpacing/>
        <w:rPr>
          <w:sz w:val="22"/>
        </w:rPr>
      </w:pPr>
    </w:p>
    <w:p w14:paraId="6141A234" w14:textId="5F915257" w:rsidR="000A629B" w:rsidRPr="00534EA7" w:rsidRDefault="00A623E7" w:rsidP="004F25B3">
      <w:pPr>
        <w:pStyle w:val="Heading1"/>
        <w:spacing w:line="240" w:lineRule="auto"/>
        <w:contextualSpacing/>
        <w:rPr>
          <w:sz w:val="22"/>
        </w:rPr>
      </w:pPr>
      <w:r w:rsidRPr="00534EA7">
        <w:rPr>
          <w:sz w:val="22"/>
        </w:rPr>
        <w:t>REFERAT DE APROBARE</w:t>
      </w:r>
    </w:p>
    <w:p w14:paraId="6C724BBB" w14:textId="6CD60109" w:rsidR="00F33E3A" w:rsidRPr="00534EA7" w:rsidRDefault="003B67F1" w:rsidP="004F25B3">
      <w:pPr>
        <w:spacing w:after="17" w:line="240" w:lineRule="auto"/>
        <w:ind w:right="420" w:firstLine="0"/>
        <w:contextualSpacing/>
        <w:jc w:val="center"/>
        <w:rPr>
          <w:b/>
          <w:i/>
          <w:iCs/>
          <w:sz w:val="22"/>
          <w:lang w:eastAsia="en-US"/>
        </w:rPr>
      </w:pPr>
      <w:r w:rsidRPr="00534EA7">
        <w:rPr>
          <w:b/>
          <w:i/>
          <w:iCs/>
          <w:sz w:val="22"/>
          <w:lang w:eastAsia="en-US"/>
        </w:rPr>
        <w:t>pentru modificarea Listei programelor care se implementează pe bază de contract de delegare încheiat cu unităţile administrativ-teritoriale sau cu subdiviziunile administrativ-teritoriale ale municipiilor, aprobate prin Ordinul ministrului mediului, apelor și pădurilor nr. 3287/2022</w:t>
      </w:r>
    </w:p>
    <w:p w14:paraId="68F2A77C" w14:textId="77777777" w:rsidR="003B67F1" w:rsidRPr="00534EA7" w:rsidRDefault="003B67F1" w:rsidP="004F25B3">
      <w:pPr>
        <w:spacing w:after="17" w:line="240" w:lineRule="auto"/>
        <w:ind w:right="420" w:firstLine="0"/>
        <w:contextualSpacing/>
        <w:jc w:val="center"/>
        <w:rPr>
          <w:b/>
          <w:i/>
          <w:iCs/>
          <w:sz w:val="22"/>
        </w:rPr>
      </w:pPr>
    </w:p>
    <w:p w14:paraId="298F03FF" w14:textId="32D2EE00" w:rsidR="000A629B" w:rsidRPr="00534EA7" w:rsidRDefault="00A623E7" w:rsidP="00977F2B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2"/>
        </w:rPr>
      </w:pPr>
      <w:r w:rsidRPr="00534EA7">
        <w:rPr>
          <w:sz w:val="22"/>
        </w:rPr>
        <w:t xml:space="preserve">Prezentul referat de aprobare este elaborat în conformitate cu prevederile </w:t>
      </w:r>
      <w:r w:rsidRPr="00534EA7">
        <w:rPr>
          <w:sz w:val="22"/>
        </w:rPr>
        <w:t>art. 6 alin. (3) și art. 30 alin. (1) lit. c) și alin. (2) din Legea nr. 24/2000 privind normele de tehnică legislativă pentru elaborarea actelor normative, republicată, cu modificările și completările ulterioare, reprezentând instrumentul de prezentare și</w:t>
      </w:r>
      <w:r w:rsidRPr="00534EA7">
        <w:rPr>
          <w:sz w:val="22"/>
        </w:rPr>
        <w:t xml:space="preserve"> motivare a </w:t>
      </w:r>
      <w:r w:rsidRPr="00534EA7">
        <w:rPr>
          <w:i/>
          <w:iCs/>
          <w:sz w:val="22"/>
        </w:rPr>
        <w:t xml:space="preserve">proiectului de Ordin </w:t>
      </w:r>
      <w:r w:rsidR="00997EA0" w:rsidRPr="00534EA7">
        <w:rPr>
          <w:rFonts w:eastAsia="Calibri"/>
          <w:i/>
          <w:sz w:val="22"/>
        </w:rPr>
        <w:t>pentru modificarea Listei programelor care se implementează pe bază de contract de delegare încheiat cu unităţile administrativ-teritoriale sau cu subdiviziunile administrativ-teritoriale ale municipiilor, aprobate prin Ordinul ministrului mediului, apelor și pădurilor nr. 3287/2022</w:t>
      </w:r>
      <w:r w:rsidR="00977F2B" w:rsidRPr="00534EA7">
        <w:rPr>
          <w:i/>
          <w:iCs/>
          <w:sz w:val="22"/>
        </w:rPr>
        <w:t>.</w:t>
      </w:r>
    </w:p>
    <w:p w14:paraId="0469C68C" w14:textId="7E81F87F" w:rsidR="000A629B" w:rsidRPr="00534EA7" w:rsidRDefault="00A623E7" w:rsidP="004F25B3">
      <w:pPr>
        <w:spacing w:after="38" w:line="240" w:lineRule="auto"/>
        <w:ind w:left="-15"/>
        <w:contextualSpacing/>
        <w:rPr>
          <w:sz w:val="22"/>
        </w:rPr>
      </w:pPr>
      <w:r w:rsidRPr="00534EA7">
        <w:rPr>
          <w:b/>
          <w:sz w:val="22"/>
        </w:rPr>
        <w:t>Baza legală a proiectului de ordin supus aprobării</w:t>
      </w:r>
      <w:r w:rsidRPr="00534EA7">
        <w:rPr>
          <w:sz w:val="22"/>
        </w:rPr>
        <w:t xml:space="preserve"> o constituie prevederile </w:t>
      </w:r>
      <w:r w:rsidRPr="00534EA7">
        <w:rPr>
          <w:sz w:val="22"/>
        </w:rPr>
        <w:br/>
      </w:r>
      <w:r w:rsidR="00824562" w:rsidRPr="00534EA7">
        <w:rPr>
          <w:sz w:val="22"/>
        </w:rPr>
        <w:t>art. 13^1 alin. (1) din Ordonanţa de urgenţă a Guvernului nr. 196/2005 privind Fondul pentru mediu, aprobată cu modificări şi completări prin Legea nr. 105/2006, cu modificările şi completările ulterioare</w:t>
      </w:r>
      <w:r w:rsidRPr="00534EA7">
        <w:rPr>
          <w:sz w:val="22"/>
        </w:rPr>
        <w:t xml:space="preserve">, </w:t>
      </w:r>
      <w:r w:rsidR="00A215C3" w:rsidRPr="00534EA7">
        <w:rPr>
          <w:sz w:val="22"/>
        </w:rPr>
        <w:t>potrivit cărora</w:t>
      </w:r>
      <w:r w:rsidR="005A50A2" w:rsidRPr="00534EA7">
        <w:rPr>
          <w:sz w:val="22"/>
        </w:rPr>
        <w:t xml:space="preserve"> </w:t>
      </w:r>
      <w:r w:rsidRPr="00534EA7">
        <w:rPr>
          <w:sz w:val="22"/>
        </w:rPr>
        <w:t>”</w:t>
      </w:r>
      <w:r w:rsidR="005A50A2" w:rsidRPr="00534EA7">
        <w:rPr>
          <w:i/>
          <w:iCs/>
          <w:sz w:val="22"/>
        </w:rPr>
        <w:t xml:space="preserve">(1) Lista programelor/proiectelor, prevăzute la art. 3 alin. (4^1), care se implementează pe bază de contract de delegare încheiat cu unităţile administrativ-teritoriale sau cu subdiviziunile administrativ-teritoriale ale municipiilor </w:t>
      </w:r>
      <w:r w:rsidR="005A50A2" w:rsidRPr="00534EA7">
        <w:rPr>
          <w:i/>
          <w:iCs/>
          <w:sz w:val="22"/>
          <w:u w:val="single"/>
        </w:rPr>
        <w:t>se aprobă prin ordin al ministrului autorităţii centrale pentru mediu</w:t>
      </w:r>
      <w:r w:rsidR="005A50A2" w:rsidRPr="00534EA7">
        <w:rPr>
          <w:i/>
          <w:iCs/>
          <w:sz w:val="22"/>
        </w:rPr>
        <w:t>, cu consultarea structurilor asociative ale administraţiei publice locale</w:t>
      </w:r>
      <w:r w:rsidRPr="00534EA7">
        <w:rPr>
          <w:sz w:val="22"/>
        </w:rPr>
        <w:t>.”</w:t>
      </w:r>
    </w:p>
    <w:p w14:paraId="0CD4DDD6" w14:textId="3DB6847D" w:rsidR="00977F2B" w:rsidRPr="00534EA7" w:rsidRDefault="004F25B3" w:rsidP="001316EA">
      <w:pPr>
        <w:spacing w:after="0" w:line="240" w:lineRule="auto"/>
        <w:contextualSpacing/>
        <w:rPr>
          <w:rFonts w:eastAsia="Calibri"/>
          <w:noProof/>
          <w:color w:val="auto"/>
          <w:sz w:val="22"/>
          <w:lang w:eastAsia="en-US"/>
        </w:rPr>
      </w:pPr>
      <w:r w:rsidRPr="00534EA7">
        <w:rPr>
          <w:sz w:val="22"/>
        </w:rPr>
        <w:t xml:space="preserve">Prin </w:t>
      </w:r>
      <w:r w:rsidR="00A83AA0" w:rsidRPr="00534EA7">
        <w:rPr>
          <w:sz w:val="22"/>
        </w:rPr>
        <w:t xml:space="preserve">proiectul de ordin se </w:t>
      </w:r>
      <w:r w:rsidR="00401392" w:rsidRPr="00534EA7">
        <w:rPr>
          <w:sz w:val="22"/>
        </w:rPr>
        <w:t xml:space="preserve">propune </w:t>
      </w:r>
      <w:r w:rsidR="00977F2B" w:rsidRPr="00534EA7">
        <w:rPr>
          <w:sz w:val="22"/>
        </w:rPr>
        <w:t xml:space="preserve">eliminarea din </w:t>
      </w:r>
      <w:r w:rsidR="00CB4D74" w:rsidRPr="00534EA7">
        <w:rPr>
          <w:sz w:val="22"/>
        </w:rPr>
        <w:t>a</w:t>
      </w:r>
      <w:r w:rsidR="00977F2B" w:rsidRPr="00534EA7">
        <w:rPr>
          <w:sz w:val="22"/>
        </w:rPr>
        <w:t>nexa la Ordinul</w:t>
      </w:r>
      <w:r w:rsidR="00D0043D" w:rsidRPr="00534EA7">
        <w:rPr>
          <w:sz w:val="22"/>
        </w:rPr>
        <w:t xml:space="preserve"> ministrului mediului, apelor și pădurilor</w:t>
      </w:r>
      <w:r w:rsidR="00977F2B" w:rsidRPr="00534EA7">
        <w:rPr>
          <w:sz w:val="22"/>
        </w:rPr>
        <w:t xml:space="preserve"> nr.</w:t>
      </w:r>
      <w:r w:rsidR="00D0043D" w:rsidRPr="00534EA7">
        <w:rPr>
          <w:sz w:val="22"/>
        </w:rPr>
        <w:t xml:space="preserve"> </w:t>
      </w:r>
      <w:r w:rsidR="00977F2B" w:rsidRPr="00534EA7">
        <w:rPr>
          <w:sz w:val="22"/>
        </w:rPr>
        <w:t xml:space="preserve">3287/2022 </w:t>
      </w:r>
      <w:r w:rsidR="001316EA" w:rsidRPr="00534EA7">
        <w:rPr>
          <w:rFonts w:eastAsia="Calibri"/>
          <w:i/>
          <w:noProof/>
          <w:color w:val="auto"/>
          <w:sz w:val="22"/>
          <w:lang w:eastAsia="en-US"/>
        </w:rPr>
        <w:t xml:space="preserve">pentru aprobarea Listei programelor care se implementează pe bază de contract de delegare încheiat cu unităţile administrativ-teritoriale sau cu subdiviziunile administrativ-teritoriale ale municipiilor, </w:t>
      </w:r>
      <w:r w:rsidR="001316EA" w:rsidRPr="00534EA7">
        <w:rPr>
          <w:rFonts w:eastAsia="Calibri"/>
          <w:iCs/>
          <w:noProof/>
          <w:color w:val="auto"/>
          <w:sz w:val="22"/>
          <w:lang w:eastAsia="en-US"/>
        </w:rPr>
        <w:t xml:space="preserve">publicat în Monitorul Oficial al României nr. 1267 din 29 decembrie 2022, Partea I, </w:t>
      </w:r>
      <w:r w:rsidR="00977F2B" w:rsidRPr="00534EA7">
        <w:rPr>
          <w:sz w:val="22"/>
        </w:rPr>
        <w:t>a Programul</w:t>
      </w:r>
      <w:r w:rsidR="000D29DE" w:rsidRPr="00534EA7">
        <w:rPr>
          <w:sz w:val="22"/>
        </w:rPr>
        <w:t>ui</w:t>
      </w:r>
      <w:r w:rsidR="00977F2B" w:rsidRPr="00534EA7">
        <w:rPr>
          <w:sz w:val="22"/>
        </w:rPr>
        <w:t xml:space="preserve"> privind instalarea sistemelor de panouri fotovoltaice pentru producerea de energie electrică, în vederea acoperirii necesarului de consum şi livrării surplusului în reţeaua naţională</w:t>
      </w:r>
      <w:r w:rsidR="001316EA" w:rsidRPr="00534EA7">
        <w:rPr>
          <w:rFonts w:eastAsia="Verdana"/>
          <w:color w:val="auto"/>
          <w:sz w:val="22"/>
        </w:rPr>
        <w:t xml:space="preserve"> </w:t>
      </w:r>
      <w:r w:rsidR="00977F2B" w:rsidRPr="00534EA7">
        <w:rPr>
          <w:sz w:val="22"/>
        </w:rPr>
        <w:t>înscris la poziția nr.</w:t>
      </w:r>
      <w:r w:rsidR="004B564B" w:rsidRPr="00534EA7">
        <w:rPr>
          <w:sz w:val="22"/>
        </w:rPr>
        <w:t xml:space="preserve"> </w:t>
      </w:r>
      <w:r w:rsidR="00977F2B" w:rsidRPr="00534EA7">
        <w:rPr>
          <w:sz w:val="22"/>
        </w:rPr>
        <w:t xml:space="preserve">2 </w:t>
      </w:r>
      <w:r w:rsidR="007A749B" w:rsidRPr="00534EA7">
        <w:rPr>
          <w:sz w:val="22"/>
        </w:rPr>
        <w:t>din</w:t>
      </w:r>
      <w:r w:rsidR="00977F2B" w:rsidRPr="00534EA7">
        <w:rPr>
          <w:sz w:val="22"/>
        </w:rPr>
        <w:t xml:space="preserve"> tabel</w:t>
      </w:r>
      <w:r w:rsidR="000D29DE" w:rsidRPr="00534EA7">
        <w:rPr>
          <w:sz w:val="22"/>
        </w:rPr>
        <w:t>, având în vedere faptul că acest program se va derula de către Administrația Fondului pentru Mediu.</w:t>
      </w:r>
    </w:p>
    <w:p w14:paraId="75CD43B1" w14:textId="29334A21" w:rsidR="004F25B3" w:rsidRPr="00534EA7" w:rsidRDefault="004F25B3" w:rsidP="004F25B3">
      <w:pPr>
        <w:spacing w:after="0" w:line="240" w:lineRule="auto"/>
        <w:ind w:firstLine="709"/>
        <w:contextualSpacing/>
        <w:rPr>
          <w:rFonts w:eastAsia="Calibri"/>
          <w:bCs/>
          <w:sz w:val="22"/>
        </w:rPr>
      </w:pPr>
      <w:r w:rsidRPr="00534EA7">
        <w:rPr>
          <w:rFonts w:eastAsia="Calibri"/>
          <w:bCs/>
          <w:sz w:val="22"/>
        </w:rPr>
        <w:t xml:space="preserve">În conformitate cu adresa MMAP nr. 15204/06.06.2022, cuprinzând adresa Ministerului Dezvoltării, Lucrărilor Publice și Administrației nr. 61024/MDLPA/19.05.2022, având ca obiect respectarea prevederilor Hotărârii Guvernului nr. 635/2022 privind procedura de consultare a structurilor asociative ale autorităţilor administraţiei publice locale la elaborarea proiectelor de acte normative, consultarea acestor structuri </w:t>
      </w:r>
      <w:r w:rsidR="00977F2B" w:rsidRPr="00534EA7">
        <w:rPr>
          <w:rFonts w:eastAsia="Calibri"/>
          <w:bCs/>
          <w:sz w:val="22"/>
        </w:rPr>
        <w:t>se va</w:t>
      </w:r>
      <w:r w:rsidRPr="00534EA7">
        <w:rPr>
          <w:rFonts w:eastAsia="Calibri"/>
          <w:bCs/>
          <w:sz w:val="22"/>
        </w:rPr>
        <w:t xml:space="preserve"> realiza prin transmiterea proiectului de ordin prin poştă electronică, structurilor antemenționate, în format editabil, imediat după publicarea pe site-ul Ministerului Mediului, Apelor și Pădurilor</w:t>
      </w:r>
      <w:r w:rsidR="00977F2B" w:rsidRPr="00534EA7">
        <w:rPr>
          <w:rFonts w:eastAsia="Calibri"/>
          <w:bCs/>
          <w:sz w:val="22"/>
        </w:rPr>
        <w:t>.</w:t>
      </w:r>
    </w:p>
    <w:p w14:paraId="7DEC8F21" w14:textId="092C1C0D" w:rsidR="000A629B" w:rsidRDefault="00CC7E0E" w:rsidP="00CC7E0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 w:val="22"/>
        </w:rPr>
      </w:pPr>
      <w:r w:rsidRPr="00534EA7">
        <w:rPr>
          <w:sz w:val="22"/>
        </w:rPr>
        <w:t>Modific</w:t>
      </w:r>
      <w:r w:rsidR="00514D89" w:rsidRPr="00534EA7">
        <w:rPr>
          <w:sz w:val="22"/>
        </w:rPr>
        <w:t>area</w:t>
      </w:r>
      <w:r w:rsidRPr="00534EA7">
        <w:rPr>
          <w:sz w:val="22"/>
        </w:rPr>
        <w:t xml:space="preserve"> </w:t>
      </w:r>
      <w:r w:rsidR="002006DF" w:rsidRPr="00534EA7">
        <w:rPr>
          <w:sz w:val="22"/>
        </w:rPr>
        <w:t>List</w:t>
      </w:r>
      <w:r w:rsidR="00F6634A" w:rsidRPr="00534EA7">
        <w:rPr>
          <w:sz w:val="22"/>
        </w:rPr>
        <w:t>ei</w:t>
      </w:r>
      <w:r w:rsidR="002006DF" w:rsidRPr="00534EA7">
        <w:rPr>
          <w:sz w:val="22"/>
        </w:rPr>
        <w:t xml:space="preserve"> programelor care se implementează pe bază de contract de delegare încheiat cu unităţile administrativ-teritoriale sau cu subdiviziunile administrativ-teritoriale ale municipiilor, </w:t>
      </w:r>
      <w:r w:rsidRPr="00534EA7">
        <w:rPr>
          <w:sz w:val="22"/>
        </w:rPr>
        <w:t>a fost avizat</w:t>
      </w:r>
      <w:r w:rsidR="00F6634A" w:rsidRPr="00534EA7">
        <w:rPr>
          <w:sz w:val="22"/>
        </w:rPr>
        <w:t>ă</w:t>
      </w:r>
      <w:r w:rsidRPr="00534EA7">
        <w:rPr>
          <w:sz w:val="22"/>
        </w:rPr>
        <w:t xml:space="preserve"> în ședința Comitetului Director al Administrației Fondului pentru Mediu din 21.0</w:t>
      </w:r>
      <w:r w:rsidR="00F6634A" w:rsidRPr="00534EA7">
        <w:rPr>
          <w:sz w:val="22"/>
        </w:rPr>
        <w:t>3</w:t>
      </w:r>
      <w:r w:rsidRPr="00534EA7">
        <w:rPr>
          <w:sz w:val="22"/>
        </w:rPr>
        <w:t>.2023.</w:t>
      </w:r>
    </w:p>
    <w:p w14:paraId="7C3CDCAF" w14:textId="77777777" w:rsidR="008E7371" w:rsidRPr="00534EA7" w:rsidRDefault="008E7371" w:rsidP="00CC7E0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 w:val="22"/>
        </w:rPr>
      </w:pPr>
    </w:p>
    <w:p w14:paraId="036948E5" w14:textId="2ACEB0EA" w:rsidR="00977F2B" w:rsidRPr="00534EA7" w:rsidRDefault="00A623E7" w:rsidP="00977F2B">
      <w:pPr>
        <w:shd w:val="clear" w:color="auto" w:fill="FFFFFF"/>
        <w:spacing w:after="0" w:line="240" w:lineRule="auto"/>
        <w:ind w:right="3" w:firstLine="708"/>
        <w:rPr>
          <w:b/>
          <w:i/>
          <w:iCs/>
          <w:sz w:val="22"/>
          <w:lang w:eastAsia="en-US"/>
        </w:rPr>
      </w:pPr>
      <w:r w:rsidRPr="00534EA7">
        <w:rPr>
          <w:sz w:val="22"/>
        </w:rPr>
        <w:t xml:space="preserve">Pentru motivele invocate, vă rugăm să aprobați emiterea </w:t>
      </w:r>
      <w:r w:rsidRPr="00534EA7">
        <w:rPr>
          <w:b/>
          <w:i/>
          <w:sz w:val="22"/>
        </w:rPr>
        <w:t>Ordinului</w:t>
      </w:r>
      <w:bookmarkStart w:id="0" w:name="_Hlk86998407"/>
      <w:r w:rsidR="00E66511" w:rsidRPr="00534EA7">
        <w:rPr>
          <w:sz w:val="22"/>
        </w:rPr>
        <w:t xml:space="preserve"> </w:t>
      </w:r>
      <w:r w:rsidR="00E66511" w:rsidRPr="00534EA7">
        <w:rPr>
          <w:b/>
          <w:i/>
          <w:sz w:val="22"/>
        </w:rPr>
        <w:t>pentru modificarea Listei programelor care se implementează pe bază de contract de delegare încheiat cu unităţile administrativ-teritoriale sau cu subdiviziunile administrativ-teritoriale ale municipiilor, aprobate prin Ordinul ministrului mediului, apelor și pădurilor nr. 3287/2022.</w:t>
      </w:r>
    </w:p>
    <w:bookmarkEnd w:id="0"/>
    <w:p w14:paraId="0400DD17" w14:textId="77777777" w:rsidR="000F7C80" w:rsidRPr="004F25B3" w:rsidRDefault="000F7C80" w:rsidP="00D357C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  <w:bCs/>
          <w:i/>
          <w:iCs/>
          <w:sz w:val="24"/>
          <w:szCs w:val="24"/>
        </w:rPr>
      </w:pPr>
    </w:p>
    <w:p w14:paraId="68796F57" w14:textId="15B139BF" w:rsidR="000F7C80" w:rsidRPr="004F25B3" w:rsidRDefault="000F7C80" w:rsidP="004F25B3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377761F1" w14:textId="77777777" w:rsidR="000F7C80" w:rsidRPr="00BC1730" w:rsidRDefault="000F7C80" w:rsidP="004F25B3">
      <w:pPr>
        <w:spacing w:after="0" w:line="240" w:lineRule="auto"/>
        <w:ind w:firstLine="0"/>
        <w:contextualSpacing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BC1730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79F52267" w14:textId="77777777" w:rsidR="000F7C80" w:rsidRPr="00BC1730" w:rsidRDefault="000F7C80" w:rsidP="004F25B3">
      <w:pPr>
        <w:spacing w:after="0" w:line="240" w:lineRule="auto"/>
        <w:ind w:firstLine="0"/>
        <w:contextualSpacing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proofErr w:type="spellStart"/>
      <w:r w:rsidRPr="00BC1730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</w:t>
      </w:r>
      <w:proofErr w:type="spellEnd"/>
      <w:r w:rsidRPr="00BC1730">
        <w:rPr>
          <w:rFonts w:eastAsia="Calibri"/>
          <w:b/>
          <w:bCs/>
          <w:color w:val="auto"/>
          <w:sz w:val="24"/>
          <w:szCs w:val="24"/>
          <w:lang w:val="en-US" w:eastAsia="en-US"/>
        </w:rPr>
        <w:t xml:space="preserve"> Adrian NECULAESCU</w:t>
      </w:r>
    </w:p>
    <w:p w14:paraId="4C35D10A" w14:textId="77777777" w:rsidR="000F7C80" w:rsidRPr="004F4F70" w:rsidRDefault="000F7C80" w:rsidP="004F25B3">
      <w:pPr>
        <w:spacing w:after="0" w:line="240" w:lineRule="auto"/>
        <w:ind w:firstLine="0"/>
        <w:contextualSpacing/>
        <w:jc w:val="left"/>
        <w:rPr>
          <w:rFonts w:eastAsia="Calibri"/>
          <w:noProof/>
          <w:color w:val="FFFFFF" w:themeColor="background1"/>
          <w:sz w:val="24"/>
          <w:szCs w:val="24"/>
          <w:lang w:eastAsia="en-US"/>
        </w:rPr>
      </w:pPr>
      <w:bookmarkStart w:id="1" w:name="_GoBack"/>
    </w:p>
    <w:p w14:paraId="47A13DC8" w14:textId="77777777" w:rsidR="000F7C80" w:rsidRPr="004F4F70" w:rsidRDefault="000F7C80" w:rsidP="004F25B3">
      <w:pPr>
        <w:spacing w:after="0" w:line="240" w:lineRule="auto"/>
        <w:ind w:firstLine="0"/>
        <w:contextualSpacing/>
        <w:jc w:val="left"/>
        <w:rPr>
          <w:rFonts w:eastAsia="Calibri"/>
          <w:noProof/>
          <w:color w:val="FFFFFF" w:themeColor="background1"/>
          <w:sz w:val="24"/>
          <w:szCs w:val="24"/>
          <w:lang w:eastAsia="en-US"/>
        </w:rPr>
      </w:pPr>
    </w:p>
    <w:p w14:paraId="0FCBF0A2" w14:textId="069579AA" w:rsidR="000F7C80" w:rsidRPr="004F4F70" w:rsidRDefault="000F7C80" w:rsidP="004F25B3">
      <w:pPr>
        <w:spacing w:after="0" w:line="240" w:lineRule="auto"/>
        <w:ind w:firstLine="0"/>
        <w:contextualSpacing/>
        <w:jc w:val="left"/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</w:pPr>
      <w:r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>Șef Serviciu,</w:t>
      </w:r>
      <w:r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 xml:space="preserve"> </w:t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  <w:tab/>
      </w:r>
      <w:r w:rsidR="00BC1730" w:rsidRPr="004F4F70">
        <w:rPr>
          <w:rFonts w:eastAsia="Calibri"/>
          <w:color w:val="FFFFFF" w:themeColor="background1"/>
          <w:sz w:val="24"/>
          <w:szCs w:val="24"/>
          <w:lang w:val="en-US" w:eastAsia="en-US"/>
        </w:rPr>
        <w:t xml:space="preserve">Cons </w:t>
      </w:r>
      <w:proofErr w:type="spellStart"/>
      <w:r w:rsidR="00BC1730" w:rsidRPr="004F4F70">
        <w:rPr>
          <w:rFonts w:eastAsia="Calibri"/>
          <w:color w:val="FFFFFF" w:themeColor="background1"/>
          <w:sz w:val="24"/>
          <w:szCs w:val="24"/>
          <w:lang w:val="en-US" w:eastAsia="en-US"/>
        </w:rPr>
        <w:t>jur</w:t>
      </w:r>
      <w:proofErr w:type="spellEnd"/>
      <w:r w:rsidR="00BC1730" w:rsidRPr="004F4F70">
        <w:rPr>
          <w:rFonts w:eastAsia="Calibri"/>
          <w:color w:val="FFFFFF" w:themeColor="background1"/>
          <w:sz w:val="24"/>
          <w:szCs w:val="24"/>
          <w:lang w:val="en-US" w:eastAsia="en-US"/>
        </w:rPr>
        <w:t>.,</w:t>
      </w:r>
    </w:p>
    <w:p w14:paraId="1DDB3B90" w14:textId="32AF5401" w:rsidR="000F7C80" w:rsidRPr="004F4F70" w:rsidRDefault="000F7C80" w:rsidP="004F25B3">
      <w:pPr>
        <w:spacing w:after="0" w:line="240" w:lineRule="auto"/>
        <w:ind w:firstLine="0"/>
        <w:contextualSpacing/>
        <w:jc w:val="left"/>
        <w:rPr>
          <w:rFonts w:eastAsia="Calibri"/>
          <w:b/>
          <w:bCs/>
          <w:color w:val="FFFFFF" w:themeColor="background1"/>
          <w:sz w:val="24"/>
          <w:szCs w:val="24"/>
          <w:lang w:val="en-US" w:eastAsia="en-US"/>
        </w:rPr>
      </w:pPr>
      <w:r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>Andreea Coman</w:t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</w:r>
      <w:r w:rsidR="00BC1730" w:rsidRPr="004F4F70">
        <w:rPr>
          <w:rFonts w:eastAsia="Calibri"/>
          <w:noProof/>
          <w:color w:val="FFFFFF" w:themeColor="background1"/>
          <w:sz w:val="24"/>
          <w:szCs w:val="24"/>
          <w:lang w:eastAsia="en-US"/>
        </w:rPr>
        <w:tab/>
        <w:t xml:space="preserve">         Emilia Pavel</w:t>
      </w:r>
    </w:p>
    <w:bookmarkEnd w:id="1"/>
    <w:p w14:paraId="6B7C992F" w14:textId="3A62DE9B" w:rsidR="00B120B7" w:rsidRPr="004F4F70" w:rsidRDefault="00B120B7" w:rsidP="004F25B3">
      <w:pPr>
        <w:autoSpaceDE w:val="0"/>
        <w:autoSpaceDN w:val="0"/>
        <w:adjustRightInd w:val="0"/>
        <w:spacing w:after="0" w:line="240" w:lineRule="auto"/>
        <w:contextualSpacing/>
        <w:rPr>
          <w:color w:val="FFFFFF" w:themeColor="background1"/>
          <w:sz w:val="24"/>
          <w:szCs w:val="24"/>
        </w:rPr>
      </w:pPr>
    </w:p>
    <w:sectPr w:rsidR="00B120B7" w:rsidRPr="004F4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850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5E1B0" w14:textId="77777777" w:rsidR="00A623E7" w:rsidRDefault="00A623E7">
      <w:pPr>
        <w:spacing w:after="0" w:line="240" w:lineRule="auto"/>
      </w:pPr>
      <w:r>
        <w:separator/>
      </w:r>
    </w:p>
  </w:endnote>
  <w:endnote w:type="continuationSeparator" w:id="0">
    <w:p w14:paraId="69FBD39D" w14:textId="77777777" w:rsidR="00A623E7" w:rsidRDefault="00A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2B8C" w14:textId="77777777" w:rsidR="009A2B71" w:rsidRDefault="009A2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1549" w14:textId="77777777" w:rsidR="000A629B" w:rsidRDefault="00A623E7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BD50688" wp14:editId="76687156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</w:t>
    </w:r>
    <w:r>
      <w:rPr>
        <w:rFonts w:ascii="Trebuchet MS" w:hAnsi="Trebuchet MS"/>
        <w:color w:val="404040"/>
        <w:sz w:val="18"/>
        <w:szCs w:val="18"/>
      </w:rPr>
      <w:t>/021.319.48.50</w:t>
    </w:r>
  </w:p>
  <w:p w14:paraId="07306884" w14:textId="77777777" w:rsidR="000A629B" w:rsidRDefault="00A623E7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366A" w14:textId="77777777" w:rsidR="009A2B71" w:rsidRDefault="009A2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6015" w14:textId="77777777" w:rsidR="00A623E7" w:rsidRDefault="00A623E7">
      <w:pPr>
        <w:spacing w:after="0" w:line="240" w:lineRule="auto"/>
      </w:pPr>
      <w:r>
        <w:separator/>
      </w:r>
    </w:p>
  </w:footnote>
  <w:footnote w:type="continuationSeparator" w:id="0">
    <w:p w14:paraId="4983E840" w14:textId="77777777" w:rsidR="00A623E7" w:rsidRDefault="00A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0B60" w14:textId="663E3C2C" w:rsidR="009A2B71" w:rsidRDefault="00A623E7">
    <w:pPr>
      <w:pStyle w:val="Header"/>
    </w:pPr>
    <w:r>
      <w:rPr>
        <w:noProof/>
      </w:rPr>
      <w:pict w14:anchorId="60DF01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376" o:spid="_x0000_s2050" type="#_x0000_t136" style="position:absolute;left:0;text-align:left;margin-left:0;margin-top:0;width:544.25pt;height:155.5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2E77" w14:textId="4EF51051" w:rsidR="000A629B" w:rsidRDefault="00A623E7">
    <w:pPr>
      <w:pStyle w:val="Header"/>
      <w:ind w:left="-851"/>
    </w:pPr>
    <w:r>
      <w:rPr>
        <w:noProof/>
      </w:rPr>
      <w:pict w14:anchorId="6A72B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377" o:spid="_x0000_s2051" type="#_x0000_t136" style="position:absolute;left:0;text-align:left;margin-left:0;margin-top:0;width:544.25pt;height:155.5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  <w:p w14:paraId="560D89A2" w14:textId="77777777" w:rsidR="000A629B" w:rsidRDefault="00A623E7">
    <w:pPr>
      <w:pStyle w:val="Header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F4CB2" wp14:editId="37AE00C9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14" name="Picture 1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60FABC" wp14:editId="087FBE5D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15" name="Picture 1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5F62C" w14:textId="77777777" w:rsidR="000A629B" w:rsidRDefault="00A623E7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</w:t>
    </w:r>
    <w:r>
      <w:rPr>
        <w:rFonts w:ascii="Trajan Pro" w:hAnsi="Trajan Pro"/>
        <w:sz w:val="20"/>
        <w:szCs w:val="20"/>
      </w:rPr>
      <w:t>MINISTERUL MEDIULUI, APELOR ȘI PĂDURILOR</w:t>
    </w:r>
  </w:p>
  <w:p w14:paraId="42A1EC85" w14:textId="77777777" w:rsidR="000A629B" w:rsidRDefault="00A623E7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58FB91CB" w14:textId="77777777" w:rsidR="000A629B" w:rsidRDefault="00A623E7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B6B4E0" wp14:editId="2745CCF8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4614ECAA" w14:textId="77777777" w:rsidR="000A629B" w:rsidRDefault="000A6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BE87" w14:textId="54EDD8CB" w:rsidR="009A2B71" w:rsidRDefault="00A623E7">
    <w:pPr>
      <w:pStyle w:val="Header"/>
    </w:pPr>
    <w:r>
      <w:rPr>
        <w:noProof/>
      </w:rPr>
      <w:pict w14:anchorId="3E581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375" o:spid="_x0000_s2049" type="#_x0000_t136" style="position:absolute;left:0;text-align:left;margin-left:0;margin-top:0;width:544.25pt;height:155.5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B"/>
    <w:rsid w:val="00067822"/>
    <w:rsid w:val="0009524C"/>
    <w:rsid w:val="000A629B"/>
    <w:rsid w:val="000D29DE"/>
    <w:rsid w:val="000F7C80"/>
    <w:rsid w:val="00114418"/>
    <w:rsid w:val="0012193F"/>
    <w:rsid w:val="001316EA"/>
    <w:rsid w:val="001A46B0"/>
    <w:rsid w:val="001C266D"/>
    <w:rsid w:val="001D6F64"/>
    <w:rsid w:val="001E66D1"/>
    <w:rsid w:val="002006DF"/>
    <w:rsid w:val="002554CE"/>
    <w:rsid w:val="00262502"/>
    <w:rsid w:val="002F5E1C"/>
    <w:rsid w:val="00370E21"/>
    <w:rsid w:val="003B67F1"/>
    <w:rsid w:val="003D4793"/>
    <w:rsid w:val="00401392"/>
    <w:rsid w:val="004766D7"/>
    <w:rsid w:val="004B564B"/>
    <w:rsid w:val="004E1229"/>
    <w:rsid w:val="004F25B3"/>
    <w:rsid w:val="004F4F70"/>
    <w:rsid w:val="00514D89"/>
    <w:rsid w:val="005203E1"/>
    <w:rsid w:val="00534EA7"/>
    <w:rsid w:val="0054516B"/>
    <w:rsid w:val="00571148"/>
    <w:rsid w:val="005A50A2"/>
    <w:rsid w:val="005C249B"/>
    <w:rsid w:val="005D6FD9"/>
    <w:rsid w:val="00784D70"/>
    <w:rsid w:val="007A749B"/>
    <w:rsid w:val="00824562"/>
    <w:rsid w:val="00842F5B"/>
    <w:rsid w:val="00884A28"/>
    <w:rsid w:val="008B39B5"/>
    <w:rsid w:val="008C005E"/>
    <w:rsid w:val="008E7371"/>
    <w:rsid w:val="008F2674"/>
    <w:rsid w:val="00933629"/>
    <w:rsid w:val="009439F3"/>
    <w:rsid w:val="00971335"/>
    <w:rsid w:val="00977F2B"/>
    <w:rsid w:val="00997EA0"/>
    <w:rsid w:val="009A2B71"/>
    <w:rsid w:val="009B45EE"/>
    <w:rsid w:val="00A215C3"/>
    <w:rsid w:val="00A347D7"/>
    <w:rsid w:val="00A370C9"/>
    <w:rsid w:val="00A623E7"/>
    <w:rsid w:val="00A832AA"/>
    <w:rsid w:val="00A83AA0"/>
    <w:rsid w:val="00AC6FAF"/>
    <w:rsid w:val="00AF6959"/>
    <w:rsid w:val="00B120B7"/>
    <w:rsid w:val="00B1600F"/>
    <w:rsid w:val="00B33F93"/>
    <w:rsid w:val="00BC1730"/>
    <w:rsid w:val="00BE486B"/>
    <w:rsid w:val="00BF5919"/>
    <w:rsid w:val="00C363E7"/>
    <w:rsid w:val="00C83100"/>
    <w:rsid w:val="00C9120A"/>
    <w:rsid w:val="00CA21F0"/>
    <w:rsid w:val="00CB4D74"/>
    <w:rsid w:val="00CC7E0E"/>
    <w:rsid w:val="00CE1E72"/>
    <w:rsid w:val="00D0043D"/>
    <w:rsid w:val="00D139F2"/>
    <w:rsid w:val="00D357C4"/>
    <w:rsid w:val="00D56CFE"/>
    <w:rsid w:val="00D946D3"/>
    <w:rsid w:val="00DC252F"/>
    <w:rsid w:val="00DC4E5D"/>
    <w:rsid w:val="00DD1CF7"/>
    <w:rsid w:val="00E66511"/>
    <w:rsid w:val="00EA1998"/>
    <w:rsid w:val="00F23D55"/>
    <w:rsid w:val="00F33E3A"/>
    <w:rsid w:val="00F45455"/>
    <w:rsid w:val="00F473B3"/>
    <w:rsid w:val="00F6634A"/>
    <w:rsid w:val="00F81E15"/>
    <w:rsid w:val="00F90351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85EAF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1592-211A-4895-9CF8-C74335F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Ramona Danulet</cp:lastModifiedBy>
  <cp:revision>215</cp:revision>
  <cp:lastPrinted>2023-03-23T09:00:00Z</cp:lastPrinted>
  <dcterms:created xsi:type="dcterms:W3CDTF">2020-03-23T14:55:00Z</dcterms:created>
  <dcterms:modified xsi:type="dcterms:W3CDTF">2023-04-06T09:23:00Z</dcterms:modified>
</cp:coreProperties>
</file>