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AC5E0" w14:textId="33B5D800" w:rsidR="000A629B" w:rsidRPr="004F25B3" w:rsidRDefault="008B39B5" w:rsidP="004F25B3">
      <w:pPr>
        <w:spacing w:after="16" w:line="240" w:lineRule="auto"/>
        <w:ind w:firstLine="0"/>
        <w:contextualSpacing/>
        <w:jc w:val="left"/>
        <w:rPr>
          <w:sz w:val="24"/>
          <w:szCs w:val="24"/>
        </w:rPr>
      </w:pPr>
      <w:r w:rsidRPr="004F25B3">
        <w:rPr>
          <w:sz w:val="24"/>
          <w:szCs w:val="24"/>
        </w:rPr>
        <w:t>Nr. ................../............................</w:t>
      </w:r>
      <w:r w:rsidR="00C363E7">
        <w:rPr>
          <w:sz w:val="24"/>
          <w:szCs w:val="24"/>
        </w:rPr>
        <w:t>202</w:t>
      </w:r>
      <w:r w:rsidR="00005538">
        <w:rPr>
          <w:sz w:val="24"/>
          <w:szCs w:val="24"/>
        </w:rPr>
        <w:t>4</w:t>
      </w:r>
    </w:p>
    <w:p w14:paraId="0F8096A9" w14:textId="4F51D391" w:rsidR="004F25B3" w:rsidRDefault="00000000" w:rsidP="004F25B3">
      <w:pPr>
        <w:spacing w:after="26" w:line="240" w:lineRule="auto"/>
        <w:ind w:firstLine="0"/>
        <w:contextualSpacing/>
        <w:jc w:val="left"/>
        <w:rPr>
          <w:sz w:val="24"/>
          <w:szCs w:val="24"/>
        </w:rPr>
      </w:pPr>
      <w:r w:rsidRPr="004F25B3">
        <w:rPr>
          <w:sz w:val="24"/>
          <w:szCs w:val="24"/>
        </w:rPr>
        <w:t xml:space="preserve"> </w:t>
      </w:r>
    </w:p>
    <w:p w14:paraId="57207B04" w14:textId="77777777" w:rsidR="004F25B3" w:rsidRPr="004F25B3" w:rsidRDefault="004F25B3" w:rsidP="004F25B3">
      <w:pPr>
        <w:spacing w:after="26" w:line="240" w:lineRule="auto"/>
        <w:ind w:firstLine="0"/>
        <w:contextualSpacing/>
        <w:jc w:val="left"/>
        <w:rPr>
          <w:sz w:val="24"/>
          <w:szCs w:val="24"/>
        </w:rPr>
      </w:pPr>
    </w:p>
    <w:p w14:paraId="6702609F" w14:textId="77777777" w:rsidR="000A629B" w:rsidRPr="00534EA7" w:rsidRDefault="000A629B" w:rsidP="004F25B3">
      <w:pPr>
        <w:pStyle w:val="Heading1"/>
        <w:spacing w:line="240" w:lineRule="auto"/>
        <w:contextualSpacing/>
        <w:rPr>
          <w:sz w:val="22"/>
        </w:rPr>
      </w:pPr>
    </w:p>
    <w:p w14:paraId="6141A234" w14:textId="67F78616" w:rsidR="000A629B" w:rsidRPr="0064403B" w:rsidRDefault="007E27D4" w:rsidP="007E27D4">
      <w:pPr>
        <w:pStyle w:val="Heading1"/>
        <w:spacing w:line="24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</w:t>
      </w:r>
      <w:r w:rsidRPr="0064403B">
        <w:rPr>
          <w:sz w:val="24"/>
          <w:szCs w:val="24"/>
        </w:rPr>
        <w:t>REFERAT DE APROBARE</w:t>
      </w:r>
    </w:p>
    <w:p w14:paraId="6C724BBB" w14:textId="3F62AEBD" w:rsidR="00F33E3A" w:rsidRPr="0064403B" w:rsidRDefault="003B67F1" w:rsidP="004F25B3">
      <w:pPr>
        <w:spacing w:after="17" w:line="240" w:lineRule="auto"/>
        <w:ind w:right="420" w:firstLine="0"/>
        <w:contextualSpacing/>
        <w:jc w:val="center"/>
        <w:rPr>
          <w:b/>
          <w:i/>
          <w:iCs/>
          <w:sz w:val="24"/>
          <w:szCs w:val="24"/>
          <w:lang w:eastAsia="en-US"/>
        </w:rPr>
      </w:pPr>
      <w:r w:rsidRPr="0064403B">
        <w:rPr>
          <w:b/>
          <w:i/>
          <w:iCs/>
          <w:sz w:val="24"/>
          <w:szCs w:val="24"/>
          <w:lang w:eastAsia="en-US"/>
        </w:rPr>
        <w:t xml:space="preserve">pentru </w:t>
      </w:r>
      <w:r w:rsidR="00855143" w:rsidRPr="0064403B">
        <w:rPr>
          <w:b/>
          <w:i/>
          <w:iCs/>
          <w:sz w:val="24"/>
          <w:szCs w:val="24"/>
          <w:lang w:eastAsia="en-US"/>
        </w:rPr>
        <w:t>completarea</w:t>
      </w:r>
      <w:r w:rsidRPr="0064403B">
        <w:rPr>
          <w:b/>
          <w:i/>
          <w:iCs/>
          <w:sz w:val="24"/>
          <w:szCs w:val="24"/>
          <w:lang w:eastAsia="en-US"/>
        </w:rPr>
        <w:t xml:space="preserve"> Listei programelor care se implementează pe bază de contract de delegare încheiat cu unităţile administrativ-teritoriale sau cu subdiviziunile administrativ-teritoriale ale municipiilor, aprobate prin Ordinul ministrului mediului, apelor și pădurilor nr. 3287/2022</w:t>
      </w:r>
    </w:p>
    <w:p w14:paraId="68F2A77C" w14:textId="77777777" w:rsidR="003B67F1" w:rsidRPr="0064403B" w:rsidRDefault="003B67F1" w:rsidP="004F25B3">
      <w:pPr>
        <w:spacing w:after="17" w:line="240" w:lineRule="auto"/>
        <w:ind w:right="420" w:firstLine="0"/>
        <w:contextualSpacing/>
        <w:jc w:val="center"/>
        <w:rPr>
          <w:b/>
          <w:i/>
          <w:iCs/>
          <w:sz w:val="24"/>
          <w:szCs w:val="24"/>
        </w:rPr>
      </w:pPr>
    </w:p>
    <w:p w14:paraId="298F03FF" w14:textId="78C15438" w:rsidR="000A629B" w:rsidRPr="0064403B" w:rsidRDefault="00000000" w:rsidP="00977F2B">
      <w:pPr>
        <w:autoSpaceDE w:val="0"/>
        <w:autoSpaceDN w:val="0"/>
        <w:adjustRightInd w:val="0"/>
        <w:spacing w:after="0" w:line="240" w:lineRule="auto"/>
        <w:contextualSpacing/>
        <w:rPr>
          <w:i/>
          <w:iCs/>
          <w:sz w:val="24"/>
          <w:szCs w:val="24"/>
        </w:rPr>
      </w:pPr>
      <w:r w:rsidRPr="0064403B">
        <w:rPr>
          <w:sz w:val="24"/>
          <w:szCs w:val="24"/>
        </w:rPr>
        <w:t xml:space="preserve">Prezentul referat de aprobare este elaborat în conformitate cu prevederile art. 6 alin. (3) și art. 30 alin. (1) lit. c) și alin. (2) din Legea nr. 24/2000 privind normele de tehnică legislativă pentru elaborarea actelor normative, republicată, cu modificările și completările ulterioare, reprezentând instrumentul de prezentare și motivare a </w:t>
      </w:r>
      <w:r w:rsidRPr="0064403B">
        <w:rPr>
          <w:i/>
          <w:iCs/>
          <w:sz w:val="24"/>
          <w:szCs w:val="24"/>
        </w:rPr>
        <w:t xml:space="preserve">proiectului de Ordin </w:t>
      </w:r>
      <w:r w:rsidR="00997EA0" w:rsidRPr="0064403B">
        <w:rPr>
          <w:rFonts w:eastAsia="Calibri"/>
          <w:i/>
          <w:sz w:val="24"/>
          <w:szCs w:val="24"/>
        </w:rPr>
        <w:t xml:space="preserve">pentru </w:t>
      </w:r>
      <w:r w:rsidR="00F86CF5" w:rsidRPr="0064403B">
        <w:rPr>
          <w:rFonts w:eastAsia="Calibri"/>
          <w:i/>
          <w:sz w:val="24"/>
          <w:szCs w:val="24"/>
        </w:rPr>
        <w:t>completarea</w:t>
      </w:r>
      <w:r w:rsidR="00997EA0" w:rsidRPr="0064403B">
        <w:rPr>
          <w:rFonts w:eastAsia="Calibri"/>
          <w:i/>
          <w:sz w:val="24"/>
          <w:szCs w:val="24"/>
        </w:rPr>
        <w:t xml:space="preserve"> Listei programelor care se implementează pe bază de contract de delegare încheiat cu unităţile administrativ-teritoriale sau cu subdiviziunile administrativ-teritoriale ale municipiilor, aprobate prin Ordinul ministrului mediului, apelor și pădurilor nr. 3287/2022</w:t>
      </w:r>
      <w:r w:rsidR="00977F2B" w:rsidRPr="0064403B">
        <w:rPr>
          <w:i/>
          <w:iCs/>
          <w:sz w:val="24"/>
          <w:szCs w:val="24"/>
        </w:rPr>
        <w:t>.</w:t>
      </w:r>
    </w:p>
    <w:p w14:paraId="0469C68C" w14:textId="7E81F87F" w:rsidR="000A629B" w:rsidRPr="0064403B" w:rsidRDefault="00000000" w:rsidP="004F25B3">
      <w:pPr>
        <w:spacing w:after="38" w:line="240" w:lineRule="auto"/>
        <w:ind w:left="-15"/>
        <w:contextualSpacing/>
        <w:rPr>
          <w:sz w:val="24"/>
          <w:szCs w:val="24"/>
        </w:rPr>
      </w:pPr>
      <w:r w:rsidRPr="0064403B">
        <w:rPr>
          <w:b/>
          <w:sz w:val="24"/>
          <w:szCs w:val="24"/>
        </w:rPr>
        <w:t>Baza legală a proiectului de ordin supus aprobării</w:t>
      </w:r>
      <w:r w:rsidRPr="0064403B">
        <w:rPr>
          <w:sz w:val="24"/>
          <w:szCs w:val="24"/>
        </w:rPr>
        <w:t xml:space="preserve"> o constituie prevederile </w:t>
      </w:r>
      <w:r w:rsidRPr="0064403B">
        <w:rPr>
          <w:sz w:val="24"/>
          <w:szCs w:val="24"/>
        </w:rPr>
        <w:br/>
      </w:r>
      <w:r w:rsidR="00824562" w:rsidRPr="0064403B">
        <w:rPr>
          <w:sz w:val="24"/>
          <w:szCs w:val="24"/>
        </w:rPr>
        <w:t>art. 13^1 alin. (1) din Ordonanţa de urgenţă a Guvernului nr. 196/2005 privind Fondul pentru mediu, aprobată cu modificări şi completări prin Legea nr. 105/2006, cu modificările şi completările ulterioare</w:t>
      </w:r>
      <w:r w:rsidRPr="0064403B">
        <w:rPr>
          <w:sz w:val="24"/>
          <w:szCs w:val="24"/>
        </w:rPr>
        <w:t xml:space="preserve">, </w:t>
      </w:r>
      <w:r w:rsidR="00A215C3" w:rsidRPr="0064403B">
        <w:rPr>
          <w:sz w:val="24"/>
          <w:szCs w:val="24"/>
        </w:rPr>
        <w:t>potrivit cărora</w:t>
      </w:r>
      <w:r w:rsidR="005A50A2" w:rsidRPr="0064403B">
        <w:rPr>
          <w:sz w:val="24"/>
          <w:szCs w:val="24"/>
        </w:rPr>
        <w:t xml:space="preserve"> </w:t>
      </w:r>
      <w:r w:rsidRPr="0064403B">
        <w:rPr>
          <w:sz w:val="24"/>
          <w:szCs w:val="24"/>
        </w:rPr>
        <w:t>”</w:t>
      </w:r>
      <w:r w:rsidR="005A50A2" w:rsidRPr="0064403B">
        <w:rPr>
          <w:i/>
          <w:iCs/>
          <w:sz w:val="24"/>
          <w:szCs w:val="24"/>
        </w:rPr>
        <w:t xml:space="preserve">(1) Lista programelor/proiectelor, prevăzute la art. 3 alin. (4^1), care se implementează pe bază de contract de delegare încheiat cu unităţile administrativ-teritoriale sau cu subdiviziunile administrativ-teritoriale ale municipiilor </w:t>
      </w:r>
      <w:r w:rsidR="005A50A2" w:rsidRPr="0064403B">
        <w:rPr>
          <w:i/>
          <w:iCs/>
          <w:sz w:val="24"/>
          <w:szCs w:val="24"/>
          <w:u w:val="single"/>
        </w:rPr>
        <w:t>se aprobă prin ordin al ministrului autorităţii centrale pentru mediu</w:t>
      </w:r>
      <w:r w:rsidR="005A50A2" w:rsidRPr="0064403B">
        <w:rPr>
          <w:i/>
          <w:iCs/>
          <w:sz w:val="24"/>
          <w:szCs w:val="24"/>
        </w:rPr>
        <w:t>, cu consultarea structurilor asociative ale administraţiei publice locale</w:t>
      </w:r>
      <w:r w:rsidRPr="0064403B">
        <w:rPr>
          <w:sz w:val="24"/>
          <w:szCs w:val="24"/>
        </w:rPr>
        <w:t>.”</w:t>
      </w:r>
    </w:p>
    <w:p w14:paraId="0CD4DDD6" w14:textId="5F68A1FA" w:rsidR="00977F2B" w:rsidRPr="0064403B" w:rsidRDefault="004F25B3" w:rsidP="001316EA">
      <w:pPr>
        <w:spacing w:after="0" w:line="240" w:lineRule="auto"/>
        <w:contextualSpacing/>
        <w:rPr>
          <w:color w:val="auto"/>
          <w:sz w:val="24"/>
          <w:szCs w:val="24"/>
        </w:rPr>
      </w:pPr>
      <w:r w:rsidRPr="0064403B">
        <w:rPr>
          <w:sz w:val="24"/>
          <w:szCs w:val="24"/>
        </w:rPr>
        <w:t xml:space="preserve">Prin </w:t>
      </w:r>
      <w:r w:rsidR="00A83AA0" w:rsidRPr="0064403B">
        <w:rPr>
          <w:sz w:val="24"/>
          <w:szCs w:val="24"/>
        </w:rPr>
        <w:t xml:space="preserve">proiectul de ordin se </w:t>
      </w:r>
      <w:r w:rsidR="00401392" w:rsidRPr="0064403B">
        <w:rPr>
          <w:sz w:val="24"/>
          <w:szCs w:val="24"/>
        </w:rPr>
        <w:t xml:space="preserve">propune </w:t>
      </w:r>
      <w:r w:rsidR="00966AAA" w:rsidRPr="0064403B">
        <w:rPr>
          <w:rFonts w:eastAsiaTheme="minorHAnsi"/>
          <w:sz w:val="24"/>
          <w:szCs w:val="24"/>
        </w:rPr>
        <w:t xml:space="preserve">modificarea Listei menționată mai sus, prin </w:t>
      </w:r>
      <w:r w:rsidR="009F6CD4" w:rsidRPr="0064403B">
        <w:rPr>
          <w:rFonts w:eastAsiaTheme="minorHAnsi"/>
          <w:sz w:val="24"/>
          <w:szCs w:val="24"/>
        </w:rPr>
        <w:t>completarea</w:t>
      </w:r>
      <w:r w:rsidR="00966AAA" w:rsidRPr="0064403B">
        <w:rPr>
          <w:rFonts w:eastAsiaTheme="minorHAnsi"/>
          <w:sz w:val="24"/>
          <w:szCs w:val="24"/>
        </w:rPr>
        <w:t xml:space="preserve"> </w:t>
      </w:r>
      <w:r w:rsidR="00E703AD" w:rsidRPr="0064403B">
        <w:rPr>
          <w:sz w:val="24"/>
          <w:szCs w:val="24"/>
        </w:rPr>
        <w:t xml:space="preserve">în  anexa la </w:t>
      </w:r>
      <w:r w:rsidR="00E703AD" w:rsidRPr="0064403B">
        <w:rPr>
          <w:i/>
          <w:iCs/>
          <w:sz w:val="24"/>
          <w:szCs w:val="24"/>
        </w:rPr>
        <w:t>Ordinul ministrului mediului, apelor și pădurilor nr. 3287/2022</w:t>
      </w:r>
      <w:r w:rsidR="00E703AD" w:rsidRPr="0064403B">
        <w:rPr>
          <w:sz w:val="24"/>
          <w:szCs w:val="24"/>
        </w:rPr>
        <w:t xml:space="preserve"> </w:t>
      </w:r>
      <w:r w:rsidR="00E703AD" w:rsidRPr="0064403B">
        <w:rPr>
          <w:rFonts w:eastAsia="Calibri"/>
          <w:i/>
          <w:noProof/>
          <w:color w:val="auto"/>
          <w:sz w:val="24"/>
          <w:szCs w:val="24"/>
          <w:lang w:eastAsia="en-US"/>
        </w:rPr>
        <w:t>pentru aprobarea Listei programelor care se implementează pe bază de contract de delegare încheiat cu unităţile administrativ-teritoriale sau cu subdiviziunile administrativ-teritoriale ale municipiilor</w:t>
      </w:r>
      <w:r w:rsidR="00015E08" w:rsidRPr="0064403B">
        <w:rPr>
          <w:rFonts w:eastAsia="Calibri"/>
          <w:i/>
          <w:noProof/>
          <w:color w:val="auto"/>
          <w:sz w:val="24"/>
          <w:szCs w:val="24"/>
          <w:lang w:eastAsia="en-US"/>
        </w:rPr>
        <w:t>,</w:t>
      </w:r>
      <w:r w:rsidR="00E703AD" w:rsidRPr="0064403B">
        <w:rPr>
          <w:rFonts w:eastAsia="Calibri"/>
          <w:i/>
          <w:noProof/>
          <w:color w:val="auto"/>
          <w:sz w:val="24"/>
          <w:szCs w:val="24"/>
          <w:lang w:eastAsia="en-US"/>
        </w:rPr>
        <w:t xml:space="preserve"> </w:t>
      </w:r>
      <w:r w:rsidR="00DE7007" w:rsidRPr="0064403B">
        <w:rPr>
          <w:rFonts w:eastAsia="Calibri"/>
          <w:iCs/>
          <w:noProof/>
          <w:color w:val="auto"/>
          <w:sz w:val="24"/>
          <w:szCs w:val="24"/>
          <w:lang w:eastAsia="en-US"/>
        </w:rPr>
        <w:t>cu</w:t>
      </w:r>
      <w:r w:rsidR="00E703AD" w:rsidRPr="0064403B">
        <w:rPr>
          <w:rFonts w:eastAsia="Calibri"/>
          <w:i/>
          <w:noProof/>
          <w:color w:val="auto"/>
          <w:sz w:val="24"/>
          <w:szCs w:val="24"/>
          <w:lang w:eastAsia="en-US"/>
        </w:rPr>
        <w:t xml:space="preserve"> </w:t>
      </w:r>
      <w:r w:rsidR="00966AAA" w:rsidRPr="0064403B">
        <w:rPr>
          <w:rFonts w:eastAsiaTheme="minorHAnsi"/>
          <w:sz w:val="24"/>
          <w:szCs w:val="24"/>
        </w:rPr>
        <w:t>poziți</w:t>
      </w:r>
      <w:r w:rsidR="00DE7007" w:rsidRPr="0064403B">
        <w:rPr>
          <w:rFonts w:eastAsiaTheme="minorHAnsi"/>
          <w:sz w:val="24"/>
          <w:szCs w:val="24"/>
        </w:rPr>
        <w:t>a</w:t>
      </w:r>
      <w:r w:rsidR="00180BBA" w:rsidRPr="0064403B">
        <w:rPr>
          <w:rFonts w:eastAsiaTheme="minorHAnsi"/>
          <w:sz w:val="24"/>
          <w:szCs w:val="24"/>
        </w:rPr>
        <w:t xml:space="preserve"> nr.3</w:t>
      </w:r>
      <w:r w:rsidR="00966AAA" w:rsidRPr="0064403B">
        <w:rPr>
          <w:rFonts w:eastAsiaTheme="minorHAnsi"/>
          <w:sz w:val="24"/>
          <w:szCs w:val="24"/>
        </w:rPr>
        <w:t>, respectiv</w:t>
      </w:r>
      <w:r w:rsidR="00966AAA" w:rsidRPr="0064403B">
        <w:rPr>
          <w:rFonts w:eastAsiaTheme="minorHAnsi"/>
          <w:b/>
          <w:bCs/>
          <w:i/>
          <w:iCs/>
          <w:sz w:val="24"/>
          <w:szCs w:val="24"/>
        </w:rPr>
        <w:t xml:space="preserve"> </w:t>
      </w:r>
      <w:r w:rsidR="00966AAA" w:rsidRPr="0064403B">
        <w:rPr>
          <w:rFonts w:eastAsiaTheme="minorHAnsi"/>
          <w:b/>
          <w:bCs/>
          <w:sz w:val="24"/>
          <w:szCs w:val="24"/>
        </w:rPr>
        <w:t>Programul privind acordarea de sprijin în vederea achiziționării de aparate pentru încălzirea locuințelor, pentru localitățile din zona montană</w:t>
      </w:r>
      <w:r w:rsidR="00E703AD" w:rsidRPr="0064403B">
        <w:rPr>
          <w:rFonts w:eastAsiaTheme="minorHAnsi"/>
          <w:b/>
          <w:bCs/>
          <w:sz w:val="24"/>
          <w:szCs w:val="24"/>
        </w:rPr>
        <w:t xml:space="preserve">, </w:t>
      </w:r>
      <w:r w:rsidR="000D29DE" w:rsidRPr="0064403B">
        <w:rPr>
          <w:color w:val="auto"/>
          <w:sz w:val="24"/>
          <w:szCs w:val="24"/>
        </w:rPr>
        <w:t>având în vedere faptul că acest program se va derula de către Administrația Fondului pentru Mediu</w:t>
      </w:r>
      <w:r w:rsidR="00807D55" w:rsidRPr="0064403B">
        <w:rPr>
          <w:color w:val="auto"/>
          <w:sz w:val="24"/>
          <w:szCs w:val="24"/>
        </w:rPr>
        <w:t>, pe bază de contract de delegare încheiat cu unitățile administrativ teritoriale sau cu subdiviziunile administrativ-teritoriale ale municipiilor.</w:t>
      </w:r>
    </w:p>
    <w:p w14:paraId="76B07DC0" w14:textId="77777777" w:rsidR="00C41074" w:rsidRPr="0064403B" w:rsidRDefault="00C41074" w:rsidP="00C41074">
      <w:pPr>
        <w:spacing w:after="0" w:line="240" w:lineRule="auto"/>
        <w:ind w:firstLine="708"/>
        <w:contextualSpacing/>
        <w:rPr>
          <w:sz w:val="24"/>
          <w:szCs w:val="24"/>
        </w:rPr>
      </w:pPr>
      <w:r w:rsidRPr="0064403B">
        <w:rPr>
          <w:b/>
          <w:bCs/>
          <w:sz w:val="24"/>
          <w:szCs w:val="24"/>
        </w:rPr>
        <w:t>Scopul programului</w:t>
      </w:r>
      <w:r w:rsidRPr="0064403B">
        <w:rPr>
          <w:sz w:val="24"/>
          <w:szCs w:val="24"/>
        </w:rPr>
        <w:t xml:space="preserve"> îl constituie facilitarea păstrării echilibrului ecologic şi a protecţiei mediului natural, urmărind utilizarea rațională a combustibilului solid din lemn, dezvoltarea durabilă şi incluzivă a zonei montane, precum și reducerea poluării, prin înlocuirea dispozitivelor ineficiente şi poluante destinate încălzirii locuințelor, utilizate de populaţie, cu unele mai eficiente, care îndeplinesc cerințele europene privind emisiile de particule.</w:t>
      </w:r>
    </w:p>
    <w:p w14:paraId="6BD5201D" w14:textId="77777777" w:rsidR="00C41074" w:rsidRPr="0064403B" w:rsidRDefault="00C41074" w:rsidP="00C41074">
      <w:pPr>
        <w:spacing w:after="0" w:line="240" w:lineRule="auto"/>
        <w:ind w:firstLine="708"/>
        <w:contextualSpacing/>
        <w:rPr>
          <w:sz w:val="24"/>
          <w:szCs w:val="24"/>
        </w:rPr>
      </w:pPr>
      <w:r w:rsidRPr="0064403B">
        <w:rPr>
          <w:b/>
          <w:bCs/>
          <w:sz w:val="24"/>
          <w:szCs w:val="24"/>
        </w:rPr>
        <w:t>Obiectul programului</w:t>
      </w:r>
      <w:r w:rsidRPr="0064403B">
        <w:rPr>
          <w:sz w:val="24"/>
          <w:szCs w:val="24"/>
        </w:rPr>
        <w:t xml:space="preserve"> constă în finanţarea din Fondul pentru mediu acordată pentru achiziționarea de aparate pentru încălzirea locuințelor, indicatorul de performanţă şi eficienţă a programului fiind reprezentat de numărul de aparate achiziționate pentru încălzirea locuințelor.</w:t>
      </w:r>
    </w:p>
    <w:p w14:paraId="6A3DF1FE" w14:textId="77777777" w:rsidR="00C41074" w:rsidRPr="0064403B" w:rsidRDefault="00C41074" w:rsidP="00C41074">
      <w:pPr>
        <w:spacing w:after="0" w:line="240" w:lineRule="auto"/>
        <w:ind w:firstLine="708"/>
        <w:contextualSpacing/>
        <w:rPr>
          <w:sz w:val="24"/>
          <w:szCs w:val="24"/>
        </w:rPr>
      </w:pPr>
      <w:r w:rsidRPr="0064403B">
        <w:rPr>
          <w:sz w:val="24"/>
          <w:szCs w:val="24"/>
        </w:rPr>
        <w:t>Programul se derulează în baza contractelor de delegare încheiate în temeiul prevederilor art. 3 alin. (4^1) şi ale art. 13^1 din Ordonanţa de urgenţă a Guvernului nr. 196/2005 privind Fondul pentru mediu, aprobată cu modificări şi completări prin Legea nr. 105/2006, cu modificările şi completările ulterioare, între Administraţia Fondului pentru Mediu și unităţile administrativ-teritoriale organizate la nivel de comune, astfel cum sunt definite prin Ordonanţa de urgenţă a Guvernului nr. 57/2019 privind Codul administrativ, cu modificările şi completările ulterioare, incluse în Lista localităţilor din zona montană aprobată prin anexa nr. 2 la Ordinul ministrului agriculturii şi dezvoltării rurale şi viceprim-ministrul, ministrul dezvoltării regionale şi administraţiei publice nr. 97/2019 privind aprobarea criteriilor de încadrare şi a listei localităţilor din zona montană.</w:t>
      </w:r>
    </w:p>
    <w:p w14:paraId="75CD43B1" w14:textId="1E6A083F" w:rsidR="004F25B3" w:rsidRPr="0064403B" w:rsidRDefault="00070EF6" w:rsidP="00070EF6">
      <w:pPr>
        <w:spacing w:after="0" w:line="240" w:lineRule="auto"/>
        <w:ind w:firstLine="0"/>
        <w:contextualSpacing/>
        <w:rPr>
          <w:rFonts w:eastAsia="Calibri"/>
          <w:bCs/>
          <w:color w:val="FF0000"/>
          <w:sz w:val="24"/>
          <w:szCs w:val="24"/>
        </w:rPr>
      </w:pPr>
      <w:r w:rsidRPr="0064403B">
        <w:rPr>
          <w:rFonts w:eastAsia="Calibri"/>
          <w:noProof/>
          <w:color w:val="auto"/>
          <w:sz w:val="24"/>
          <w:szCs w:val="24"/>
          <w:lang w:eastAsia="en-US"/>
        </w:rPr>
        <w:t xml:space="preserve">          </w:t>
      </w:r>
    </w:p>
    <w:p w14:paraId="39306677" w14:textId="77777777" w:rsidR="0064403B" w:rsidRDefault="0064403B" w:rsidP="00CC7E0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color w:val="auto"/>
          <w:sz w:val="24"/>
          <w:szCs w:val="24"/>
        </w:rPr>
      </w:pPr>
    </w:p>
    <w:p w14:paraId="3E01BE48" w14:textId="77777777" w:rsidR="0064403B" w:rsidRDefault="0064403B" w:rsidP="00CC7E0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color w:val="auto"/>
          <w:sz w:val="24"/>
          <w:szCs w:val="24"/>
        </w:rPr>
      </w:pPr>
    </w:p>
    <w:p w14:paraId="7DEC8F21" w14:textId="10D7B32F" w:rsidR="000A629B" w:rsidRPr="0064403B" w:rsidRDefault="00A7618D" w:rsidP="00CC7E0E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color w:val="auto"/>
          <w:sz w:val="24"/>
          <w:szCs w:val="24"/>
        </w:rPr>
      </w:pPr>
      <w:r w:rsidRPr="0064403B">
        <w:rPr>
          <w:color w:val="auto"/>
          <w:sz w:val="24"/>
          <w:szCs w:val="24"/>
        </w:rPr>
        <w:t>Completarea</w:t>
      </w:r>
      <w:r w:rsidR="00CC7E0E" w:rsidRPr="0064403B">
        <w:rPr>
          <w:color w:val="auto"/>
          <w:sz w:val="24"/>
          <w:szCs w:val="24"/>
        </w:rPr>
        <w:t xml:space="preserve"> </w:t>
      </w:r>
      <w:r w:rsidR="002006DF" w:rsidRPr="0064403B">
        <w:rPr>
          <w:color w:val="auto"/>
          <w:sz w:val="24"/>
          <w:szCs w:val="24"/>
        </w:rPr>
        <w:t>List</w:t>
      </w:r>
      <w:r w:rsidR="00F6634A" w:rsidRPr="0064403B">
        <w:rPr>
          <w:color w:val="auto"/>
          <w:sz w:val="24"/>
          <w:szCs w:val="24"/>
        </w:rPr>
        <w:t>ei</w:t>
      </w:r>
      <w:r w:rsidR="002006DF" w:rsidRPr="0064403B">
        <w:rPr>
          <w:color w:val="auto"/>
          <w:sz w:val="24"/>
          <w:szCs w:val="24"/>
        </w:rPr>
        <w:t xml:space="preserve"> programelor care se implementează pe bază de contract de delegare încheiat cu unităţile administrativ-teritoriale sau cu subdiviziunile administrativ-teritoriale ale municipiilor, </w:t>
      </w:r>
      <w:r w:rsidR="00CC7E0E" w:rsidRPr="0064403B">
        <w:rPr>
          <w:color w:val="auto"/>
          <w:sz w:val="24"/>
          <w:szCs w:val="24"/>
        </w:rPr>
        <w:t>a fost avizat</w:t>
      </w:r>
      <w:r w:rsidR="00F6634A" w:rsidRPr="0064403B">
        <w:rPr>
          <w:color w:val="auto"/>
          <w:sz w:val="24"/>
          <w:szCs w:val="24"/>
        </w:rPr>
        <w:t>ă</w:t>
      </w:r>
      <w:r w:rsidR="00CC7E0E" w:rsidRPr="0064403B">
        <w:rPr>
          <w:color w:val="auto"/>
          <w:sz w:val="24"/>
          <w:szCs w:val="24"/>
        </w:rPr>
        <w:t xml:space="preserve"> în ședința Comitetului Director al Administrației Fondului pentru Mediu din </w:t>
      </w:r>
      <w:r w:rsidR="00F21B1F" w:rsidRPr="0064403B">
        <w:rPr>
          <w:color w:val="auto"/>
          <w:sz w:val="24"/>
          <w:szCs w:val="24"/>
        </w:rPr>
        <w:t>11.01.2024</w:t>
      </w:r>
      <w:r w:rsidR="00CC7E0E" w:rsidRPr="0064403B">
        <w:rPr>
          <w:color w:val="auto"/>
          <w:sz w:val="24"/>
          <w:szCs w:val="24"/>
        </w:rPr>
        <w:t>.</w:t>
      </w:r>
    </w:p>
    <w:p w14:paraId="036948E5" w14:textId="5D278FB3" w:rsidR="00977F2B" w:rsidRPr="0064403B" w:rsidRDefault="0064403B" w:rsidP="0064403B">
      <w:pPr>
        <w:shd w:val="clear" w:color="auto" w:fill="FFFFFF"/>
        <w:spacing w:after="0" w:line="240" w:lineRule="auto"/>
        <w:ind w:right="3" w:firstLine="0"/>
        <w:rPr>
          <w:b/>
          <w:i/>
          <w:iCs/>
          <w:sz w:val="24"/>
          <w:szCs w:val="24"/>
          <w:lang w:eastAsia="en-US"/>
        </w:rPr>
      </w:pPr>
      <w:r>
        <w:rPr>
          <w:color w:val="FF0000"/>
          <w:sz w:val="24"/>
          <w:szCs w:val="24"/>
        </w:rPr>
        <w:t xml:space="preserve">             </w:t>
      </w:r>
      <w:r w:rsidRPr="0064403B">
        <w:rPr>
          <w:sz w:val="24"/>
          <w:szCs w:val="24"/>
        </w:rPr>
        <w:t xml:space="preserve">Pentru motivele invocate, vă rugăm să aprobați emiterea </w:t>
      </w:r>
      <w:r w:rsidRPr="0064403B">
        <w:rPr>
          <w:b/>
          <w:i/>
          <w:sz w:val="24"/>
          <w:szCs w:val="24"/>
        </w:rPr>
        <w:t>Ordinului</w:t>
      </w:r>
      <w:bookmarkStart w:id="0" w:name="_Hlk86998407"/>
      <w:r w:rsidR="00E66511" w:rsidRPr="0064403B">
        <w:rPr>
          <w:sz w:val="24"/>
          <w:szCs w:val="24"/>
        </w:rPr>
        <w:t xml:space="preserve"> </w:t>
      </w:r>
      <w:r w:rsidR="00E66511" w:rsidRPr="0064403B">
        <w:rPr>
          <w:b/>
          <w:i/>
          <w:sz w:val="24"/>
          <w:szCs w:val="24"/>
        </w:rPr>
        <w:t xml:space="preserve">pentru </w:t>
      </w:r>
      <w:r w:rsidR="001A1117" w:rsidRPr="0064403B">
        <w:rPr>
          <w:b/>
          <w:i/>
          <w:sz w:val="24"/>
          <w:szCs w:val="24"/>
        </w:rPr>
        <w:t>completarea</w:t>
      </w:r>
      <w:r w:rsidR="00E66511" w:rsidRPr="0064403B">
        <w:rPr>
          <w:b/>
          <w:i/>
          <w:sz w:val="24"/>
          <w:szCs w:val="24"/>
        </w:rPr>
        <w:t xml:space="preserve"> Listei programelor care se implementează pe bază de contract de delegare încheiat cu unităţile administrativ-teritoriale sau cu subdiviziunile administrativ-teritoriale ale municipiilor, aprobate prin Ordinul ministrului mediului, apelor și pădurilor nr. 3287/2022.</w:t>
      </w:r>
    </w:p>
    <w:bookmarkEnd w:id="0"/>
    <w:p w14:paraId="0400DD17" w14:textId="77777777" w:rsidR="000F7C80" w:rsidRPr="0064403B" w:rsidRDefault="000F7C80" w:rsidP="00D357C4">
      <w:pPr>
        <w:autoSpaceDE w:val="0"/>
        <w:autoSpaceDN w:val="0"/>
        <w:adjustRightInd w:val="0"/>
        <w:spacing w:after="0" w:line="240" w:lineRule="auto"/>
        <w:ind w:firstLine="0"/>
        <w:contextualSpacing/>
        <w:rPr>
          <w:b/>
          <w:bCs/>
          <w:i/>
          <w:iCs/>
          <w:sz w:val="24"/>
          <w:szCs w:val="24"/>
        </w:rPr>
      </w:pPr>
    </w:p>
    <w:p w14:paraId="68796F57" w14:textId="15B139BF" w:rsidR="000F7C80" w:rsidRPr="0064403B" w:rsidRDefault="000F7C80" w:rsidP="004F25B3">
      <w:pPr>
        <w:autoSpaceDE w:val="0"/>
        <w:autoSpaceDN w:val="0"/>
        <w:adjustRightInd w:val="0"/>
        <w:spacing w:after="0" w:line="240" w:lineRule="auto"/>
        <w:contextualSpacing/>
        <w:rPr>
          <w:b/>
          <w:bCs/>
          <w:i/>
          <w:iCs/>
          <w:sz w:val="24"/>
          <w:szCs w:val="24"/>
        </w:rPr>
      </w:pPr>
    </w:p>
    <w:p w14:paraId="377761F1" w14:textId="77777777" w:rsidR="000F7C80" w:rsidRPr="0064403B" w:rsidRDefault="000F7C80" w:rsidP="004F25B3">
      <w:pPr>
        <w:spacing w:after="0" w:line="240" w:lineRule="auto"/>
        <w:ind w:firstLine="0"/>
        <w:contextualSpacing/>
        <w:jc w:val="center"/>
        <w:rPr>
          <w:rFonts w:eastAsia="Calibri"/>
          <w:b/>
          <w:bCs/>
          <w:noProof/>
          <w:color w:val="auto"/>
          <w:sz w:val="24"/>
          <w:szCs w:val="24"/>
          <w:lang w:eastAsia="en-US"/>
        </w:rPr>
      </w:pPr>
      <w:r w:rsidRPr="0064403B">
        <w:rPr>
          <w:rFonts w:eastAsia="Calibri"/>
          <w:b/>
          <w:bCs/>
          <w:noProof/>
          <w:color w:val="auto"/>
          <w:sz w:val="24"/>
          <w:szCs w:val="24"/>
          <w:lang w:eastAsia="en-US"/>
        </w:rPr>
        <w:t>PREȘEDINTE,</w:t>
      </w:r>
    </w:p>
    <w:p w14:paraId="79F52267" w14:textId="77777777" w:rsidR="000F7C80" w:rsidRPr="0064403B" w:rsidRDefault="000F7C80" w:rsidP="004F25B3">
      <w:pPr>
        <w:spacing w:after="0" w:line="240" w:lineRule="auto"/>
        <w:ind w:firstLine="0"/>
        <w:contextualSpacing/>
        <w:jc w:val="center"/>
        <w:rPr>
          <w:rFonts w:eastAsia="Calibri"/>
          <w:b/>
          <w:bCs/>
          <w:color w:val="auto"/>
          <w:sz w:val="24"/>
          <w:szCs w:val="24"/>
          <w:lang w:val="en-US" w:eastAsia="en-US"/>
        </w:rPr>
      </w:pPr>
      <w:r w:rsidRPr="0064403B">
        <w:rPr>
          <w:rFonts w:eastAsia="Calibri"/>
          <w:b/>
          <w:bCs/>
          <w:color w:val="auto"/>
          <w:sz w:val="24"/>
          <w:szCs w:val="24"/>
          <w:lang w:val="en-US" w:eastAsia="en-US"/>
        </w:rPr>
        <w:t>Laurențiu Adrian NECULAESCU</w:t>
      </w:r>
    </w:p>
    <w:p w14:paraId="3892A5E5" w14:textId="77777777" w:rsidR="00415153" w:rsidRPr="0064403B" w:rsidRDefault="00415153" w:rsidP="00415153">
      <w:pPr>
        <w:spacing w:after="0" w:line="240" w:lineRule="auto"/>
        <w:ind w:firstLine="0"/>
        <w:rPr>
          <w:rFonts w:eastAsia="Calibri"/>
          <w:noProof/>
          <w:color w:val="auto"/>
          <w:sz w:val="24"/>
          <w:szCs w:val="24"/>
          <w:lang w:eastAsia="en-US"/>
        </w:rPr>
      </w:pPr>
    </w:p>
    <w:p w14:paraId="45399412" w14:textId="77777777" w:rsidR="00415153" w:rsidRPr="0064403B" w:rsidRDefault="00415153" w:rsidP="00415153">
      <w:pPr>
        <w:spacing w:after="0" w:line="240" w:lineRule="auto"/>
        <w:ind w:firstLine="0"/>
        <w:rPr>
          <w:rFonts w:eastAsia="Calibri"/>
          <w:noProof/>
          <w:color w:val="auto"/>
          <w:sz w:val="24"/>
          <w:szCs w:val="24"/>
          <w:lang w:eastAsia="en-US"/>
        </w:rPr>
      </w:pPr>
    </w:p>
    <w:p w14:paraId="017D38BC" w14:textId="77777777" w:rsidR="004B780E" w:rsidRPr="0064403B" w:rsidRDefault="00415153" w:rsidP="00415153">
      <w:pPr>
        <w:spacing w:after="0" w:line="240" w:lineRule="auto"/>
        <w:ind w:firstLine="0"/>
        <w:rPr>
          <w:rFonts w:eastAsia="Calibri"/>
          <w:b/>
          <w:sz w:val="24"/>
          <w:szCs w:val="24"/>
          <w:lang w:val="en-US"/>
        </w:rPr>
      </w:pPr>
      <w:r w:rsidRPr="0064403B">
        <w:rPr>
          <w:rFonts w:eastAsia="Calibri"/>
          <w:b/>
          <w:sz w:val="24"/>
          <w:szCs w:val="24"/>
          <w:lang w:val="en-US"/>
        </w:rPr>
        <w:t xml:space="preserve"> </w:t>
      </w:r>
    </w:p>
    <w:p w14:paraId="6F95A64C" w14:textId="77777777" w:rsidR="004B780E" w:rsidRPr="0064403B" w:rsidRDefault="004B780E" w:rsidP="00415153">
      <w:pPr>
        <w:spacing w:after="0" w:line="240" w:lineRule="auto"/>
        <w:ind w:firstLine="0"/>
        <w:rPr>
          <w:rFonts w:eastAsia="Calibri"/>
          <w:b/>
          <w:sz w:val="24"/>
          <w:szCs w:val="24"/>
          <w:lang w:val="en-US"/>
        </w:rPr>
      </w:pPr>
    </w:p>
    <w:p w14:paraId="23393645" w14:textId="45CAD5C0" w:rsidR="00491C7C" w:rsidRPr="00E97B61" w:rsidRDefault="00491C7C" w:rsidP="00415153">
      <w:pPr>
        <w:spacing w:after="0" w:line="240" w:lineRule="auto"/>
        <w:ind w:firstLine="0"/>
        <w:contextualSpacing/>
        <w:jc w:val="left"/>
        <w:rPr>
          <w:color w:val="FFFFFF" w:themeColor="background1"/>
          <w:sz w:val="24"/>
          <w:szCs w:val="24"/>
        </w:rPr>
      </w:pPr>
    </w:p>
    <w:p w14:paraId="72E24090" w14:textId="77777777" w:rsidR="000F3C85" w:rsidRPr="00E97B61" w:rsidRDefault="000F3C85" w:rsidP="000F3C85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right="851"/>
        <w:contextualSpacing/>
        <w:rPr>
          <w:color w:val="FFFFFF" w:themeColor="background1"/>
          <w:sz w:val="24"/>
          <w:szCs w:val="24"/>
        </w:rPr>
      </w:pPr>
      <w:r w:rsidRPr="00E97B61">
        <w:rPr>
          <w:color w:val="FFFFFF" w:themeColor="background1"/>
          <w:sz w:val="24"/>
          <w:szCs w:val="24"/>
        </w:rPr>
        <w:t>Director General</w:t>
      </w:r>
      <w:r w:rsidRPr="00E97B61">
        <w:rPr>
          <w:color w:val="FFFFFF" w:themeColor="background1"/>
          <w:sz w:val="24"/>
          <w:szCs w:val="24"/>
        </w:rPr>
        <w:tab/>
      </w:r>
      <w:r w:rsidRPr="00E97B61">
        <w:rPr>
          <w:color w:val="FFFFFF" w:themeColor="background1"/>
          <w:sz w:val="24"/>
          <w:szCs w:val="24"/>
        </w:rPr>
        <w:tab/>
      </w:r>
      <w:r w:rsidRPr="00E97B61">
        <w:rPr>
          <w:color w:val="FFFFFF" w:themeColor="background1"/>
          <w:sz w:val="24"/>
          <w:szCs w:val="24"/>
        </w:rPr>
        <w:tab/>
      </w:r>
      <w:r w:rsidRPr="00E97B61">
        <w:rPr>
          <w:color w:val="FFFFFF" w:themeColor="background1"/>
          <w:sz w:val="24"/>
          <w:szCs w:val="24"/>
        </w:rPr>
        <w:tab/>
      </w:r>
      <w:r w:rsidRPr="00E97B61">
        <w:rPr>
          <w:color w:val="FFFFFF" w:themeColor="background1"/>
          <w:sz w:val="24"/>
          <w:szCs w:val="24"/>
        </w:rPr>
        <w:tab/>
      </w:r>
      <w:r w:rsidRPr="00E97B61">
        <w:rPr>
          <w:color w:val="FFFFFF" w:themeColor="background1"/>
          <w:sz w:val="24"/>
          <w:szCs w:val="24"/>
        </w:rPr>
        <w:tab/>
        <w:t xml:space="preserve">         </w:t>
      </w:r>
    </w:p>
    <w:p w14:paraId="6CD3DC15" w14:textId="77777777" w:rsidR="000F3C85" w:rsidRPr="00E97B61" w:rsidRDefault="000F3C85" w:rsidP="000F3C85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right="851"/>
        <w:contextualSpacing/>
        <w:rPr>
          <w:color w:val="FFFFFF" w:themeColor="background1"/>
          <w:sz w:val="24"/>
          <w:szCs w:val="24"/>
        </w:rPr>
      </w:pPr>
      <w:r w:rsidRPr="00E97B61">
        <w:rPr>
          <w:color w:val="FFFFFF" w:themeColor="background1"/>
          <w:sz w:val="24"/>
          <w:szCs w:val="24"/>
        </w:rPr>
        <w:t>Florin Răzvan ALECU</w:t>
      </w:r>
      <w:r w:rsidRPr="00E97B61">
        <w:rPr>
          <w:color w:val="FFFFFF" w:themeColor="background1"/>
          <w:sz w:val="24"/>
          <w:szCs w:val="24"/>
        </w:rPr>
        <w:tab/>
      </w:r>
      <w:r w:rsidRPr="00E97B61">
        <w:rPr>
          <w:color w:val="FFFFFF" w:themeColor="background1"/>
          <w:sz w:val="24"/>
          <w:szCs w:val="24"/>
        </w:rPr>
        <w:tab/>
      </w:r>
      <w:r w:rsidRPr="00E97B61">
        <w:rPr>
          <w:color w:val="FFFFFF" w:themeColor="background1"/>
          <w:sz w:val="24"/>
          <w:szCs w:val="24"/>
        </w:rPr>
        <w:tab/>
      </w:r>
      <w:r w:rsidRPr="00E97B61">
        <w:rPr>
          <w:color w:val="FFFFFF" w:themeColor="background1"/>
          <w:sz w:val="24"/>
          <w:szCs w:val="24"/>
        </w:rPr>
        <w:tab/>
        <w:t xml:space="preserve">                             </w:t>
      </w:r>
    </w:p>
    <w:p w14:paraId="16AEF091" w14:textId="77777777" w:rsidR="000F3C85" w:rsidRPr="00E97B61" w:rsidRDefault="000F3C85" w:rsidP="000F3C85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right="851"/>
        <w:contextualSpacing/>
        <w:rPr>
          <w:color w:val="FFFFFF" w:themeColor="background1"/>
          <w:sz w:val="24"/>
          <w:szCs w:val="24"/>
        </w:rPr>
      </w:pPr>
    </w:p>
    <w:p w14:paraId="504FA38C" w14:textId="77777777" w:rsidR="000F3C85" w:rsidRPr="00E97B61" w:rsidRDefault="000F3C85" w:rsidP="000F3C85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right="851"/>
        <w:contextualSpacing/>
        <w:rPr>
          <w:color w:val="FFFFFF" w:themeColor="background1"/>
          <w:sz w:val="24"/>
          <w:szCs w:val="24"/>
        </w:rPr>
      </w:pPr>
    </w:p>
    <w:p w14:paraId="1A420688" w14:textId="77777777" w:rsidR="000F3C85" w:rsidRPr="00E97B61" w:rsidRDefault="000F3C85" w:rsidP="000F3C85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right="851"/>
        <w:contextualSpacing/>
        <w:rPr>
          <w:color w:val="FFFFFF" w:themeColor="background1"/>
          <w:sz w:val="24"/>
          <w:szCs w:val="24"/>
        </w:rPr>
      </w:pPr>
      <w:r w:rsidRPr="00E97B61">
        <w:rPr>
          <w:color w:val="FFFFFF" w:themeColor="background1"/>
          <w:sz w:val="24"/>
          <w:szCs w:val="24"/>
        </w:rPr>
        <w:t>Director General Adjunct</w:t>
      </w:r>
    </w:p>
    <w:p w14:paraId="72014C9F" w14:textId="77777777" w:rsidR="000F3C85" w:rsidRPr="00E97B61" w:rsidRDefault="000F3C85" w:rsidP="000F3C85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right="851"/>
        <w:contextualSpacing/>
        <w:jc w:val="left"/>
        <w:rPr>
          <w:color w:val="FFFFFF" w:themeColor="background1"/>
          <w:sz w:val="24"/>
          <w:szCs w:val="24"/>
        </w:rPr>
      </w:pPr>
      <w:r w:rsidRPr="00E97B61">
        <w:rPr>
          <w:color w:val="FFFFFF" w:themeColor="background1"/>
          <w:sz w:val="24"/>
          <w:szCs w:val="24"/>
        </w:rPr>
        <w:t>Andreea COMAN</w:t>
      </w:r>
    </w:p>
    <w:p w14:paraId="36E558F6" w14:textId="77777777" w:rsidR="000F3C85" w:rsidRPr="00E97B61" w:rsidRDefault="000F3C85" w:rsidP="000F3C85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right="851"/>
        <w:contextualSpacing/>
        <w:rPr>
          <w:b/>
          <w:bCs/>
          <w:color w:val="FFFFFF" w:themeColor="background1"/>
          <w:sz w:val="24"/>
          <w:szCs w:val="24"/>
        </w:rPr>
      </w:pPr>
    </w:p>
    <w:p w14:paraId="1792B01C" w14:textId="77777777" w:rsidR="000F3C85" w:rsidRPr="00E97B61" w:rsidRDefault="000F3C85" w:rsidP="000F3C85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right="851"/>
        <w:contextualSpacing/>
        <w:rPr>
          <w:color w:val="FFFFFF" w:themeColor="background1"/>
          <w:sz w:val="24"/>
          <w:szCs w:val="24"/>
        </w:rPr>
      </w:pPr>
    </w:p>
    <w:p w14:paraId="717AD45F" w14:textId="77777777" w:rsidR="000F3C85" w:rsidRPr="00E97B61" w:rsidRDefault="000F3C85" w:rsidP="000F3C85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right="851"/>
        <w:contextualSpacing/>
        <w:rPr>
          <w:color w:val="FFFFFF" w:themeColor="background1"/>
          <w:sz w:val="24"/>
          <w:szCs w:val="24"/>
        </w:rPr>
      </w:pPr>
      <w:r w:rsidRPr="00E97B61">
        <w:rPr>
          <w:color w:val="FFFFFF" w:themeColor="background1"/>
          <w:sz w:val="24"/>
          <w:szCs w:val="24"/>
        </w:rPr>
        <w:t>Șef Birou Analiză și Avizare</w:t>
      </w:r>
    </w:p>
    <w:p w14:paraId="1032352E" w14:textId="77777777" w:rsidR="000F3C85" w:rsidRPr="00E97B61" w:rsidRDefault="000F3C85" w:rsidP="000F3C85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right="851"/>
        <w:contextualSpacing/>
        <w:rPr>
          <w:color w:val="FFFFFF" w:themeColor="background1"/>
          <w:sz w:val="24"/>
          <w:szCs w:val="24"/>
        </w:rPr>
      </w:pPr>
      <w:r w:rsidRPr="00E97B61">
        <w:rPr>
          <w:color w:val="FFFFFF" w:themeColor="background1"/>
          <w:sz w:val="24"/>
          <w:szCs w:val="24"/>
        </w:rPr>
        <w:t>Emilia PAVEL</w:t>
      </w:r>
      <w:r w:rsidRPr="00E97B61">
        <w:rPr>
          <w:color w:val="FFFFFF" w:themeColor="background1"/>
          <w:sz w:val="24"/>
          <w:szCs w:val="24"/>
        </w:rPr>
        <w:tab/>
      </w:r>
    </w:p>
    <w:p w14:paraId="712ED224" w14:textId="77777777" w:rsidR="000F3C85" w:rsidRPr="00E97B61" w:rsidRDefault="000F3C85" w:rsidP="000F3C85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right="851"/>
        <w:contextualSpacing/>
        <w:rPr>
          <w:color w:val="FFFFFF" w:themeColor="background1"/>
          <w:sz w:val="24"/>
          <w:szCs w:val="24"/>
        </w:rPr>
      </w:pPr>
    </w:p>
    <w:p w14:paraId="2C40A444" w14:textId="77777777" w:rsidR="000F3C85" w:rsidRPr="00E97B61" w:rsidRDefault="000F3C85" w:rsidP="000F3C85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right="848"/>
        <w:rPr>
          <w:color w:val="FFFFFF" w:themeColor="background1"/>
          <w:szCs w:val="26"/>
        </w:rPr>
      </w:pPr>
    </w:p>
    <w:p w14:paraId="46EAA1D7" w14:textId="77777777" w:rsidR="000F3C85" w:rsidRPr="00E97B61" w:rsidRDefault="000F3C85" w:rsidP="000F3C85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right="848"/>
        <w:rPr>
          <w:color w:val="FFFFFF" w:themeColor="background1"/>
        </w:rPr>
      </w:pPr>
      <w:r w:rsidRPr="00E97B61">
        <w:rPr>
          <w:color w:val="FFFFFF" w:themeColor="background1"/>
        </w:rPr>
        <w:t>Întocmit,</w:t>
      </w:r>
    </w:p>
    <w:p w14:paraId="324F867B" w14:textId="77777777" w:rsidR="000F3C85" w:rsidRPr="00E97B61" w:rsidRDefault="000F3C85" w:rsidP="000F3C85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right="848"/>
        <w:rPr>
          <w:color w:val="FFFFFF" w:themeColor="background1"/>
          <w:lang w:val="en-US"/>
        </w:rPr>
      </w:pPr>
      <w:r w:rsidRPr="00E97B61">
        <w:rPr>
          <w:color w:val="FFFFFF" w:themeColor="background1"/>
        </w:rPr>
        <w:t>Consilier juridic</w:t>
      </w:r>
    </w:p>
    <w:p w14:paraId="2FE6DA33" w14:textId="77777777" w:rsidR="000F3C85" w:rsidRPr="00E97B61" w:rsidRDefault="000F3C85" w:rsidP="000F3C85">
      <w:pPr>
        <w:tabs>
          <w:tab w:val="left" w:pos="550"/>
        </w:tabs>
        <w:autoSpaceDE w:val="0"/>
        <w:autoSpaceDN w:val="0"/>
        <w:adjustRightInd w:val="0"/>
        <w:spacing w:after="0" w:line="240" w:lineRule="auto"/>
        <w:ind w:right="848"/>
        <w:rPr>
          <w:color w:val="FFFFFF" w:themeColor="background1"/>
        </w:rPr>
      </w:pPr>
      <w:r w:rsidRPr="00E97B61">
        <w:rPr>
          <w:color w:val="FFFFFF" w:themeColor="background1"/>
        </w:rPr>
        <w:t>Camelia Oprea</w:t>
      </w:r>
    </w:p>
    <w:p w14:paraId="464DB53D" w14:textId="77777777" w:rsidR="000F3C85" w:rsidRPr="007E6965" w:rsidRDefault="000F3C85" w:rsidP="000F3C85">
      <w:pPr>
        <w:spacing w:after="0" w:line="240" w:lineRule="auto"/>
        <w:contextualSpacing/>
        <w:rPr>
          <w:rFonts w:eastAsia="Calibri"/>
          <w:sz w:val="24"/>
          <w:szCs w:val="24"/>
        </w:rPr>
      </w:pPr>
    </w:p>
    <w:p w14:paraId="58B6953A" w14:textId="77777777" w:rsidR="009F407A" w:rsidRPr="0064403B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4"/>
          <w:szCs w:val="24"/>
        </w:rPr>
      </w:pPr>
    </w:p>
    <w:p w14:paraId="45619E38" w14:textId="77777777" w:rsidR="009F407A" w:rsidRPr="0064403B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4"/>
          <w:szCs w:val="24"/>
        </w:rPr>
      </w:pPr>
    </w:p>
    <w:p w14:paraId="0541FCA6" w14:textId="77777777" w:rsidR="009F407A" w:rsidRPr="0064403B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4"/>
          <w:szCs w:val="24"/>
        </w:rPr>
      </w:pPr>
    </w:p>
    <w:p w14:paraId="66C055DD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64CB6D1F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3376C114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5C534C08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39D2C7EA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15B1E363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47AABEB6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012FEB24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4177F5E2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2DA448D7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02D043DD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3E20B7E0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53820576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4B2CF8C6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0B25FBB7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7ED02F8B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4DBBD642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336E61A8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5AADF93E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29694E3D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2798517B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0E4E8402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0E068820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5502B6CF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1C20C94B" w14:textId="77777777" w:rsidR="00E97790" w:rsidRDefault="00E97790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            </w:t>
      </w:r>
    </w:p>
    <w:p w14:paraId="42164673" w14:textId="77777777" w:rsidR="00E97790" w:rsidRDefault="00E97790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16F90C33" w14:textId="77777777" w:rsidR="006C2664" w:rsidRDefault="00E97790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  <w:r>
        <w:rPr>
          <w:color w:val="auto"/>
          <w:sz w:val="22"/>
        </w:rPr>
        <w:t xml:space="preserve">              </w:t>
      </w:r>
    </w:p>
    <w:p w14:paraId="544E805C" w14:textId="77777777" w:rsidR="006C2664" w:rsidRDefault="006C2664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5FCCB37A" w14:textId="77777777" w:rsidR="006C2664" w:rsidRDefault="006C2664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7D500D65" w14:textId="77777777" w:rsidR="006C2664" w:rsidRDefault="006C2664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4FD2E9F0" w14:textId="77777777" w:rsidR="006C2664" w:rsidRDefault="006C2664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75B86458" w14:textId="77777777" w:rsidR="006C2664" w:rsidRDefault="006C2664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7EDC058F" w14:textId="77777777" w:rsidR="006C2664" w:rsidRDefault="006C2664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59D21C0C" w14:textId="77777777" w:rsidR="006C2664" w:rsidRDefault="006C2664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0799EEAB" w14:textId="59CE48F7" w:rsidR="009F407A" w:rsidRPr="00E97790" w:rsidRDefault="006C2664" w:rsidP="00415153">
      <w:pPr>
        <w:spacing w:after="0" w:line="240" w:lineRule="auto"/>
        <w:ind w:firstLine="0"/>
        <w:contextualSpacing/>
        <w:jc w:val="left"/>
        <w:rPr>
          <w:b/>
          <w:bCs/>
          <w:color w:val="auto"/>
          <w:sz w:val="22"/>
        </w:rPr>
      </w:pPr>
      <w:r>
        <w:rPr>
          <w:color w:val="auto"/>
          <w:sz w:val="22"/>
        </w:rPr>
        <w:t>â</w:t>
      </w:r>
      <w:r w:rsidR="00E97790">
        <w:rPr>
          <w:color w:val="auto"/>
          <w:sz w:val="22"/>
        </w:rPr>
        <w:t xml:space="preserve"> </w:t>
      </w:r>
      <w:r w:rsidR="00E97790" w:rsidRPr="00E97790">
        <w:rPr>
          <w:b/>
          <w:bCs/>
          <w:color w:val="auto"/>
          <w:sz w:val="22"/>
        </w:rPr>
        <w:t>ANEXĂ</w:t>
      </w:r>
    </w:p>
    <w:p w14:paraId="58CB2F0B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62A814D7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2724D04F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320AB559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19242479" w14:textId="4E1DF28C" w:rsidR="009F407A" w:rsidRPr="009F407A" w:rsidRDefault="009F407A" w:rsidP="002122D8">
      <w:pPr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9F407A">
        <w:rPr>
          <w:color w:val="auto"/>
          <w:sz w:val="24"/>
          <w:szCs w:val="24"/>
        </w:rPr>
        <w:t>LISTA</w:t>
      </w:r>
    </w:p>
    <w:p w14:paraId="1A97F114" w14:textId="6DEEB268" w:rsidR="009F407A" w:rsidRPr="009F407A" w:rsidRDefault="009F407A" w:rsidP="002122D8">
      <w:pPr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9F407A">
        <w:rPr>
          <w:color w:val="auto"/>
          <w:sz w:val="24"/>
          <w:szCs w:val="24"/>
        </w:rPr>
        <w:t>programelor care se implementează pe bază de contract de delegare încheiat</w:t>
      </w:r>
    </w:p>
    <w:p w14:paraId="52084BCE" w14:textId="77777777" w:rsidR="009F407A" w:rsidRPr="009F407A" w:rsidRDefault="009F407A" w:rsidP="002122D8">
      <w:pPr>
        <w:spacing w:after="0" w:line="240" w:lineRule="auto"/>
        <w:ind w:firstLine="0"/>
        <w:jc w:val="center"/>
        <w:rPr>
          <w:color w:val="auto"/>
          <w:sz w:val="24"/>
          <w:szCs w:val="24"/>
        </w:rPr>
      </w:pPr>
      <w:r w:rsidRPr="009F407A">
        <w:rPr>
          <w:color w:val="auto"/>
          <w:sz w:val="24"/>
          <w:szCs w:val="24"/>
        </w:rPr>
        <w:t>cu unităţile administrativ-teritoriale sau cu subdiviziunile administrativ-teritoriale ale municipiilor</w:t>
      </w:r>
    </w:p>
    <w:p w14:paraId="4B811B3D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6B4DCF37" w14:textId="77777777" w:rsidR="00FA6D3D" w:rsidRDefault="00FA6D3D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tbl>
      <w:tblPr>
        <w:tblW w:w="0" w:type="auto"/>
        <w:tblInd w:w="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5"/>
        <w:gridCol w:w="8040"/>
      </w:tblGrid>
      <w:tr w:rsidR="009F407A" w14:paraId="5FA0135E" w14:textId="6DD1B4A5" w:rsidTr="009F407A">
        <w:trPr>
          <w:trHeight w:val="510"/>
        </w:trPr>
        <w:tc>
          <w:tcPr>
            <w:tcW w:w="915" w:type="dxa"/>
          </w:tcPr>
          <w:p w14:paraId="542D0EDD" w14:textId="0D003BD8" w:rsidR="009F407A" w:rsidRDefault="009F407A" w:rsidP="00415153">
            <w:pPr>
              <w:spacing w:after="0" w:line="240" w:lineRule="auto"/>
              <w:ind w:firstLine="0"/>
              <w:contextualSpacing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Nr.crt.</w:t>
            </w:r>
          </w:p>
        </w:tc>
        <w:tc>
          <w:tcPr>
            <w:tcW w:w="8040" w:type="dxa"/>
          </w:tcPr>
          <w:p w14:paraId="210C1AE3" w14:textId="11886386" w:rsidR="009F407A" w:rsidRDefault="009F407A" w:rsidP="00415153">
            <w:pPr>
              <w:spacing w:after="0" w:line="240" w:lineRule="auto"/>
              <w:ind w:firstLine="0"/>
              <w:contextualSpacing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Denumirea programului</w:t>
            </w:r>
          </w:p>
        </w:tc>
      </w:tr>
      <w:tr w:rsidR="009F407A" w14:paraId="4A94706B" w14:textId="1DEB4469" w:rsidTr="00023DE9">
        <w:trPr>
          <w:trHeight w:val="1025"/>
        </w:trPr>
        <w:tc>
          <w:tcPr>
            <w:tcW w:w="915" w:type="dxa"/>
          </w:tcPr>
          <w:p w14:paraId="660E3858" w14:textId="03D2ED8E" w:rsidR="009F407A" w:rsidRDefault="009F407A" w:rsidP="00415153">
            <w:pPr>
              <w:spacing w:after="0" w:line="240" w:lineRule="auto"/>
              <w:ind w:firstLine="0"/>
              <w:contextualSpacing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1.</w:t>
            </w:r>
          </w:p>
        </w:tc>
        <w:tc>
          <w:tcPr>
            <w:tcW w:w="8040" w:type="dxa"/>
          </w:tcPr>
          <w:p w14:paraId="65AC4317" w14:textId="4F33D45B" w:rsidR="009F407A" w:rsidRDefault="009F407A" w:rsidP="00415153">
            <w:pPr>
              <w:spacing w:after="0" w:line="240" w:lineRule="auto"/>
              <w:ind w:firstLine="0"/>
              <w:contextualSpacing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Programul pentru casarea autovehiculelor uzate</w:t>
            </w:r>
          </w:p>
        </w:tc>
      </w:tr>
      <w:tr w:rsidR="009F407A" w14:paraId="0C3AF430" w14:textId="1A39F3CC" w:rsidTr="009F407A">
        <w:trPr>
          <w:trHeight w:val="795"/>
        </w:trPr>
        <w:tc>
          <w:tcPr>
            <w:tcW w:w="915" w:type="dxa"/>
          </w:tcPr>
          <w:p w14:paraId="749ED414" w14:textId="0E3E7B7D" w:rsidR="009F407A" w:rsidRDefault="009F407A" w:rsidP="00415153">
            <w:pPr>
              <w:spacing w:after="0" w:line="240" w:lineRule="auto"/>
              <w:ind w:firstLine="0"/>
              <w:contextualSpacing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2.</w:t>
            </w:r>
          </w:p>
        </w:tc>
        <w:tc>
          <w:tcPr>
            <w:tcW w:w="8040" w:type="dxa"/>
          </w:tcPr>
          <w:p w14:paraId="3C4A9DE5" w14:textId="10A99559" w:rsidR="009F407A" w:rsidRDefault="009F407A" w:rsidP="00415153">
            <w:pPr>
              <w:spacing w:after="0" w:line="240" w:lineRule="auto"/>
              <w:ind w:firstLine="0"/>
              <w:contextualSpacing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Abrogat</w:t>
            </w:r>
          </w:p>
        </w:tc>
      </w:tr>
      <w:tr w:rsidR="009F407A" w14:paraId="77688D78" w14:textId="42FC0693" w:rsidTr="009F407A">
        <w:trPr>
          <w:trHeight w:val="1035"/>
        </w:trPr>
        <w:tc>
          <w:tcPr>
            <w:tcW w:w="915" w:type="dxa"/>
          </w:tcPr>
          <w:p w14:paraId="10285C45" w14:textId="34BA1FEA" w:rsidR="009F407A" w:rsidRDefault="009F407A" w:rsidP="00415153">
            <w:pPr>
              <w:spacing w:after="0" w:line="240" w:lineRule="auto"/>
              <w:ind w:firstLine="0"/>
              <w:contextualSpacing/>
              <w:jc w:val="left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3.</w:t>
            </w:r>
          </w:p>
        </w:tc>
        <w:tc>
          <w:tcPr>
            <w:tcW w:w="8040" w:type="dxa"/>
          </w:tcPr>
          <w:p w14:paraId="599508F2" w14:textId="3015145E" w:rsidR="009F407A" w:rsidRPr="009F407A" w:rsidRDefault="009F407A" w:rsidP="00415153">
            <w:pPr>
              <w:spacing w:after="0" w:line="240" w:lineRule="auto"/>
              <w:ind w:firstLine="0"/>
              <w:contextualSpacing/>
              <w:jc w:val="left"/>
              <w:rPr>
                <w:color w:val="auto"/>
                <w:sz w:val="22"/>
              </w:rPr>
            </w:pPr>
            <w:r w:rsidRPr="009F407A">
              <w:rPr>
                <w:rFonts w:eastAsiaTheme="minorHAnsi"/>
                <w:sz w:val="22"/>
              </w:rPr>
              <w:t>Programul privind acordarea de sprijin în vederea achiziționării de aparate pentru încălzirea locuințelor, pentru localitățile din zona montană</w:t>
            </w:r>
          </w:p>
        </w:tc>
      </w:tr>
    </w:tbl>
    <w:p w14:paraId="74A0C3F2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07CF8739" w14:textId="77777777" w:rsidR="009F407A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p w14:paraId="2AD7BF08" w14:textId="77777777" w:rsidR="009F407A" w:rsidRPr="008717F6" w:rsidRDefault="009F407A" w:rsidP="00415153">
      <w:pPr>
        <w:spacing w:after="0" w:line="240" w:lineRule="auto"/>
        <w:ind w:firstLine="0"/>
        <w:contextualSpacing/>
        <w:jc w:val="left"/>
        <w:rPr>
          <w:color w:val="auto"/>
          <w:sz w:val="22"/>
        </w:rPr>
      </w:pPr>
    </w:p>
    <w:sectPr w:rsidR="009F407A" w:rsidRPr="008717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8"/>
      <w:pgMar w:top="284" w:right="850" w:bottom="807" w:left="1133" w:header="28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C716E0" w14:textId="77777777" w:rsidR="007C516B" w:rsidRDefault="007C516B">
      <w:pPr>
        <w:spacing w:after="0" w:line="240" w:lineRule="auto"/>
      </w:pPr>
      <w:r>
        <w:separator/>
      </w:r>
    </w:p>
  </w:endnote>
  <w:endnote w:type="continuationSeparator" w:id="0">
    <w:p w14:paraId="0D5A6E98" w14:textId="77777777" w:rsidR="007C516B" w:rsidRDefault="007C5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F2B8C" w14:textId="77777777" w:rsidR="009A2B71" w:rsidRDefault="009A2B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F1549" w14:textId="77777777" w:rsidR="000A629B" w:rsidRDefault="00000000">
    <w:pPr>
      <w:spacing w:after="0"/>
      <w:jc w:val="center"/>
      <w:rPr>
        <w:rFonts w:ascii="Trebuchet MS" w:hAnsi="Trebuchet MS"/>
        <w:color w:val="404040"/>
        <w:sz w:val="18"/>
        <w:szCs w:val="18"/>
      </w:rPr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63360" behindDoc="0" locked="0" layoutInCell="1" allowOverlap="1" wp14:anchorId="3BD50688" wp14:editId="76687156">
              <wp:simplePos x="0" y="0"/>
              <wp:positionH relativeFrom="column">
                <wp:posOffset>-384810</wp:posOffset>
              </wp:positionH>
              <wp:positionV relativeFrom="paragraph">
                <wp:posOffset>-92076</wp:posOffset>
              </wp:positionV>
              <wp:extent cx="653415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34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margin" from="-30.3pt,-7.25pt" to="484.2pt,-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" strokecolor="#4a7ebb">
              <o:lock v:ext="edit" shapetype="f"/>
            </v:line>
          </w:pict>
        </mc:Fallback>
      </mc:AlternateContent>
    </w:r>
    <w:r>
      <w:rPr>
        <w:rFonts w:ascii="Trebuchet MS" w:hAnsi="Trebuchet MS"/>
        <w:color w:val="404040"/>
        <w:sz w:val="18"/>
        <w:szCs w:val="18"/>
      </w:rPr>
      <w:t>Splaiul Independenţei, nr. 294, Sector 6, Bucureşti, Tel/Fax: 004/021.319.48.49; 004/021.319.48.50</w:t>
    </w:r>
  </w:p>
  <w:p w14:paraId="07306884" w14:textId="77777777" w:rsidR="000A629B" w:rsidRDefault="00000000">
    <w:pPr>
      <w:spacing w:after="0"/>
      <w:jc w:val="center"/>
    </w:pPr>
    <w:hyperlink r:id="rId1" w:history="1">
      <w:r>
        <w:rPr>
          <w:rStyle w:val="Hyperlink"/>
          <w:rFonts w:ascii="Trebuchet MS" w:hAnsi="Trebuchet MS"/>
          <w:color w:val="404040"/>
          <w:sz w:val="18"/>
          <w:szCs w:val="18"/>
        </w:rPr>
        <w:t>www.afm.ro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3366A" w14:textId="77777777" w:rsidR="009A2B71" w:rsidRDefault="009A2B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CBF2" w14:textId="77777777" w:rsidR="007C516B" w:rsidRDefault="007C516B">
      <w:pPr>
        <w:spacing w:after="0" w:line="240" w:lineRule="auto"/>
      </w:pPr>
      <w:r>
        <w:separator/>
      </w:r>
    </w:p>
  </w:footnote>
  <w:footnote w:type="continuationSeparator" w:id="0">
    <w:p w14:paraId="0FEA51AD" w14:textId="77777777" w:rsidR="007C516B" w:rsidRDefault="007C5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60B60" w14:textId="6107802E" w:rsidR="009A2B71" w:rsidRDefault="00000000">
    <w:pPr>
      <w:pStyle w:val="Header"/>
    </w:pPr>
    <w:r>
      <w:rPr>
        <w:noProof/>
      </w:rPr>
      <w:pict w14:anchorId="68FD85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92454" o:spid="_x0000_s1027" type="#_x0000_t136" style="position:absolute;left:0;text-align:left;margin-left:0;margin-top:0;width:544.25pt;height:155.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D89A2" w14:textId="5A5F975C" w:rsidR="000A629B" w:rsidRDefault="00000000">
    <w:pPr>
      <w:pStyle w:val="Header"/>
      <w:ind w:left="-851"/>
    </w:pPr>
    <w:r>
      <w:rPr>
        <w:noProof/>
      </w:rPr>
      <w:pict w14:anchorId="36E06A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92455" o:spid="_x0000_s1028" type="#_x0000_t136" style="position:absolute;left:0;text-align:left;margin-left:0;margin-top:0;width:544.25pt;height:155.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  <w:r w:rsidR="00D95B38">
      <w:rPr>
        <w:noProof/>
      </w:rPr>
      <w:drawing>
        <wp:anchor distT="0" distB="0" distL="114300" distR="114300" simplePos="0" relativeHeight="251661312" behindDoc="1" locked="0" layoutInCell="1" allowOverlap="1" wp14:anchorId="1D7F4CB2" wp14:editId="37AE00C9">
          <wp:simplePos x="0" y="0"/>
          <wp:positionH relativeFrom="column">
            <wp:posOffset>4819650</wp:posOffset>
          </wp:positionH>
          <wp:positionV relativeFrom="paragraph">
            <wp:posOffset>-97790</wp:posOffset>
          </wp:positionV>
          <wp:extent cx="1113155" cy="793115"/>
          <wp:effectExtent l="0" t="0" r="0" b="0"/>
          <wp:wrapNone/>
          <wp:docPr id="14" name="Picture 14" descr="sigla_AF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gla_AF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155" cy="7931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95B38">
      <w:rPr>
        <w:noProof/>
      </w:rPr>
      <w:drawing>
        <wp:anchor distT="0" distB="0" distL="114300" distR="114300" simplePos="0" relativeHeight="251660288" behindDoc="0" locked="0" layoutInCell="1" allowOverlap="1" wp14:anchorId="2960FABC" wp14:editId="087FBE5D">
          <wp:simplePos x="0" y="0"/>
          <wp:positionH relativeFrom="column">
            <wp:posOffset>-338455</wp:posOffset>
          </wp:positionH>
          <wp:positionV relativeFrom="paragraph">
            <wp:posOffset>-102870</wp:posOffset>
          </wp:positionV>
          <wp:extent cx="866775" cy="866775"/>
          <wp:effectExtent l="0" t="0" r="0" b="0"/>
          <wp:wrapNone/>
          <wp:docPr id="15" name="Picture 15" descr="stema_guv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tema_guver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65F62C" w14:textId="77777777" w:rsidR="000A629B" w:rsidRDefault="00000000">
    <w:pPr>
      <w:pStyle w:val="Header"/>
      <w:ind w:left="-851"/>
    </w:pPr>
    <w:r>
      <w:rPr>
        <w:rFonts w:ascii="Trajan Pro" w:hAnsi="Trajan Pro"/>
        <w:sz w:val="20"/>
        <w:szCs w:val="20"/>
      </w:rPr>
      <w:t xml:space="preserve">                                    MINISTERUL MEDIULUI, APELOR ȘI PĂDURILOR</w:t>
    </w:r>
  </w:p>
  <w:p w14:paraId="42A1EC85" w14:textId="77777777" w:rsidR="000A629B" w:rsidRDefault="00000000">
    <w:pPr>
      <w:pStyle w:val="Header"/>
      <w:tabs>
        <w:tab w:val="left" w:pos="8280"/>
      </w:tabs>
      <w:ind w:left="-851"/>
      <w:rPr>
        <w:rFonts w:ascii="Trajan Pro" w:hAnsi="Trajan Pro"/>
        <w:sz w:val="20"/>
        <w:szCs w:val="20"/>
      </w:rPr>
    </w:pPr>
    <w:r>
      <w:rPr>
        <w:rFonts w:ascii="Trajan Pro" w:hAnsi="Trajan Pro"/>
        <w:sz w:val="20"/>
        <w:szCs w:val="20"/>
      </w:rPr>
      <w:t xml:space="preserve">                                    ADMINISTRAȚIA FONDULUI PENTRU MEDIU                 </w:t>
    </w:r>
    <w:r>
      <w:rPr>
        <w:rFonts w:ascii="Trajan Pro" w:hAnsi="Trajan Pro"/>
        <w:sz w:val="20"/>
        <w:szCs w:val="20"/>
      </w:rPr>
      <w:tab/>
    </w:r>
  </w:p>
  <w:p w14:paraId="58FB91CB" w14:textId="77777777" w:rsidR="000A629B" w:rsidRDefault="00000000">
    <w:pPr>
      <w:pStyle w:val="Head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27B6B4E0" wp14:editId="2745CCF8">
              <wp:simplePos x="0" y="0"/>
              <wp:positionH relativeFrom="column">
                <wp:posOffset>-500380</wp:posOffset>
              </wp:positionH>
              <wp:positionV relativeFrom="paragraph">
                <wp:posOffset>309245</wp:posOffset>
              </wp:positionV>
              <wp:extent cx="6781800" cy="0"/>
              <wp:effectExtent l="13970" t="13970" r="14605" b="14605"/>
              <wp:wrapNone/>
              <wp:docPr id="3" name="Straight Connector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781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1">
                            <a:lumMod val="7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5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39.4pt,24.35pt" to="494.6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" strokecolor="#2e74b5 [2404]" strokeweight="1.5pt">
              <o:lock v:ext="edit" shapetype="f"/>
            </v:line>
          </w:pict>
        </mc:Fallback>
      </mc:AlternateContent>
    </w:r>
  </w:p>
  <w:p w14:paraId="4614ECAA" w14:textId="77777777" w:rsidR="000A629B" w:rsidRDefault="000A62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7BE87" w14:textId="3DDE2CF8" w:rsidR="009A2B71" w:rsidRDefault="00000000">
    <w:pPr>
      <w:pStyle w:val="Header"/>
    </w:pPr>
    <w:r>
      <w:rPr>
        <w:noProof/>
      </w:rPr>
      <w:pict w14:anchorId="29BC74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92453" o:spid="_x0000_s1026" type="#_x0000_t136" style="position:absolute;left:0;text-align:left;margin-left:0;margin-top:0;width:544.25pt;height:155.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PROIEC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84D88"/>
    <w:multiLevelType w:val="hybridMultilevel"/>
    <w:tmpl w:val="6408EF44"/>
    <w:lvl w:ilvl="0" w:tplc="0418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552522F4"/>
    <w:multiLevelType w:val="multilevel"/>
    <w:tmpl w:val="2E0E4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0B3600B"/>
    <w:multiLevelType w:val="multilevel"/>
    <w:tmpl w:val="8BD4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8843913">
    <w:abstractNumId w:val="1"/>
  </w:num>
  <w:num w:numId="2" w16cid:durableId="1885629391">
    <w:abstractNumId w:val="2"/>
  </w:num>
  <w:num w:numId="3" w16cid:durableId="155854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29B"/>
    <w:rsid w:val="00005538"/>
    <w:rsid w:val="00015E08"/>
    <w:rsid w:val="00023DE9"/>
    <w:rsid w:val="00067822"/>
    <w:rsid w:val="00070EF6"/>
    <w:rsid w:val="0009524C"/>
    <w:rsid w:val="000A3B7C"/>
    <w:rsid w:val="000A629B"/>
    <w:rsid w:val="000D29DE"/>
    <w:rsid w:val="000F3C85"/>
    <w:rsid w:val="000F7C80"/>
    <w:rsid w:val="00114418"/>
    <w:rsid w:val="0012193F"/>
    <w:rsid w:val="001316EA"/>
    <w:rsid w:val="00180BBA"/>
    <w:rsid w:val="001A1117"/>
    <w:rsid w:val="001A46B0"/>
    <w:rsid w:val="001C1AB6"/>
    <w:rsid w:val="001C266D"/>
    <w:rsid w:val="001D6F64"/>
    <w:rsid w:val="001E66D1"/>
    <w:rsid w:val="001F10AF"/>
    <w:rsid w:val="002006DF"/>
    <w:rsid w:val="002122D8"/>
    <w:rsid w:val="0025083C"/>
    <w:rsid w:val="002554CE"/>
    <w:rsid w:val="00262502"/>
    <w:rsid w:val="002F5E1C"/>
    <w:rsid w:val="00354D22"/>
    <w:rsid w:val="00370E21"/>
    <w:rsid w:val="003B67F1"/>
    <w:rsid w:val="003D4793"/>
    <w:rsid w:val="00401392"/>
    <w:rsid w:val="0040185B"/>
    <w:rsid w:val="00405201"/>
    <w:rsid w:val="00415153"/>
    <w:rsid w:val="004629D9"/>
    <w:rsid w:val="004766D7"/>
    <w:rsid w:val="00491C7C"/>
    <w:rsid w:val="004B564B"/>
    <w:rsid w:val="004B780E"/>
    <w:rsid w:val="004E1229"/>
    <w:rsid w:val="004F25B3"/>
    <w:rsid w:val="00514D89"/>
    <w:rsid w:val="005203E1"/>
    <w:rsid w:val="00534EA7"/>
    <w:rsid w:val="0054516B"/>
    <w:rsid w:val="00567705"/>
    <w:rsid w:val="00571148"/>
    <w:rsid w:val="005A50A2"/>
    <w:rsid w:val="005C249B"/>
    <w:rsid w:val="005C5D63"/>
    <w:rsid w:val="005D6FD9"/>
    <w:rsid w:val="0060565A"/>
    <w:rsid w:val="0064403B"/>
    <w:rsid w:val="00657EAB"/>
    <w:rsid w:val="006C2664"/>
    <w:rsid w:val="00784C1D"/>
    <w:rsid w:val="00784D70"/>
    <w:rsid w:val="007A749B"/>
    <w:rsid w:val="007C516B"/>
    <w:rsid w:val="007D6E42"/>
    <w:rsid w:val="007E27D4"/>
    <w:rsid w:val="007F15D1"/>
    <w:rsid w:val="00807D55"/>
    <w:rsid w:val="00824562"/>
    <w:rsid w:val="00842F5B"/>
    <w:rsid w:val="00855143"/>
    <w:rsid w:val="008717F6"/>
    <w:rsid w:val="00884A28"/>
    <w:rsid w:val="008B39B5"/>
    <w:rsid w:val="008B5710"/>
    <w:rsid w:val="008C005E"/>
    <w:rsid w:val="008E7371"/>
    <w:rsid w:val="008F2674"/>
    <w:rsid w:val="0091266E"/>
    <w:rsid w:val="00933629"/>
    <w:rsid w:val="009439F3"/>
    <w:rsid w:val="00966AAA"/>
    <w:rsid w:val="00971335"/>
    <w:rsid w:val="00977F2B"/>
    <w:rsid w:val="00997EA0"/>
    <w:rsid w:val="009A2B71"/>
    <w:rsid w:val="009B45EE"/>
    <w:rsid w:val="009F407A"/>
    <w:rsid w:val="009F6CD4"/>
    <w:rsid w:val="00A1625A"/>
    <w:rsid w:val="00A215C3"/>
    <w:rsid w:val="00A2428A"/>
    <w:rsid w:val="00A347D7"/>
    <w:rsid w:val="00A370C9"/>
    <w:rsid w:val="00A7618D"/>
    <w:rsid w:val="00A832AA"/>
    <w:rsid w:val="00A83AA0"/>
    <w:rsid w:val="00A93408"/>
    <w:rsid w:val="00AC6FAF"/>
    <w:rsid w:val="00AF6959"/>
    <w:rsid w:val="00B06F56"/>
    <w:rsid w:val="00B120B7"/>
    <w:rsid w:val="00B1600F"/>
    <w:rsid w:val="00B22C51"/>
    <w:rsid w:val="00B25EAA"/>
    <w:rsid w:val="00B33F93"/>
    <w:rsid w:val="00B8558B"/>
    <w:rsid w:val="00BC1730"/>
    <w:rsid w:val="00BE486B"/>
    <w:rsid w:val="00BF5919"/>
    <w:rsid w:val="00C12AEA"/>
    <w:rsid w:val="00C363E7"/>
    <w:rsid w:val="00C41074"/>
    <w:rsid w:val="00C754B5"/>
    <w:rsid w:val="00C83100"/>
    <w:rsid w:val="00C9120A"/>
    <w:rsid w:val="00CA21F0"/>
    <w:rsid w:val="00CB4D74"/>
    <w:rsid w:val="00CC7E0E"/>
    <w:rsid w:val="00CE1E72"/>
    <w:rsid w:val="00D0043D"/>
    <w:rsid w:val="00D139F2"/>
    <w:rsid w:val="00D357C4"/>
    <w:rsid w:val="00D56CFE"/>
    <w:rsid w:val="00D946D3"/>
    <w:rsid w:val="00D95B38"/>
    <w:rsid w:val="00DC252F"/>
    <w:rsid w:val="00DC4E5D"/>
    <w:rsid w:val="00DD1CF7"/>
    <w:rsid w:val="00DE7007"/>
    <w:rsid w:val="00E32FF8"/>
    <w:rsid w:val="00E66511"/>
    <w:rsid w:val="00E703AD"/>
    <w:rsid w:val="00E97790"/>
    <w:rsid w:val="00E97B61"/>
    <w:rsid w:val="00EA1998"/>
    <w:rsid w:val="00EF1393"/>
    <w:rsid w:val="00F21B1F"/>
    <w:rsid w:val="00F23D55"/>
    <w:rsid w:val="00F33E3A"/>
    <w:rsid w:val="00F45455"/>
    <w:rsid w:val="00F473B3"/>
    <w:rsid w:val="00F6634A"/>
    <w:rsid w:val="00F72AD8"/>
    <w:rsid w:val="00F81E15"/>
    <w:rsid w:val="00F86CF5"/>
    <w:rsid w:val="00F90351"/>
    <w:rsid w:val="00FA6D3D"/>
    <w:rsid w:val="00FA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385EAF"/>
  <w15:docId w15:val="{DCE0EBDF-3C83-4A4C-84FB-60ED3AFF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86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/>
      <w:ind w:left="70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nhideWhenUsed/>
    <w:rPr>
      <w:color w:val="0000FF"/>
      <w:u w:val="single"/>
    </w:rPr>
  </w:style>
  <w:style w:type="character" w:customStyle="1" w:styleId="spar3">
    <w:name w:val="s_par3"/>
    <w:basedOn w:val="DefaultParagraphFont"/>
    <w:rPr>
      <w:rFonts w:ascii="Verdana" w:hAnsi="Verdana" w:hint="default"/>
      <w:b w:val="0"/>
      <w:bCs w:val="0"/>
      <w:vanish w:val="0"/>
      <w:webHidden w:val="0"/>
      <w:color w:val="000000"/>
      <w:sz w:val="20"/>
      <w:szCs w:val="20"/>
      <w:shd w:val="clear" w:color="auto" w:fill="FFFFFF"/>
      <w:specVanish w:val="0"/>
    </w:rPr>
  </w:style>
  <w:style w:type="character" w:customStyle="1" w:styleId="spctbdy">
    <w:name w:val="s_pct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customStyle="1" w:styleId="spctttl1">
    <w:name w:val="s_pct_ttl1"/>
    <w:basedOn w:val="DefaultParagraphFont"/>
    <w:rPr>
      <w:rFonts w:ascii="Verdana" w:hAnsi="Verdana" w:hint="default"/>
      <w:b/>
      <w:bCs/>
      <w:color w:val="8B0000"/>
      <w:sz w:val="20"/>
      <w:szCs w:val="20"/>
      <w:shd w:val="clear" w:color="auto" w:fill="FFFFFF"/>
    </w:rPr>
  </w:style>
  <w:style w:type="character" w:customStyle="1" w:styleId="salnbdy">
    <w:name w:val="s_aln_bdy"/>
    <w:basedOn w:val="DefaultParagraphFont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character" w:styleId="UnresolvedMention">
    <w:name w:val="Unresolved Mention"/>
    <w:basedOn w:val="DefaultParagraphFont"/>
    <w:uiPriority w:val="99"/>
    <w:semiHidden/>
    <w:unhideWhenUsed/>
    <w:rPr>
      <w:color w:val="605E5C"/>
      <w:shd w:val="clear" w:color="auto" w:fill="E1DFDD"/>
    </w:rPr>
  </w:style>
  <w:style w:type="character" w:customStyle="1" w:styleId="spubbdy1">
    <w:name w:val="s_pub_bdy1"/>
    <w:rPr>
      <w:rFonts w:ascii="Verdana" w:hAnsi="Verdana" w:hint="default"/>
      <w:b/>
      <w:bCs/>
      <w:color w:val="24689B"/>
      <w:sz w:val="21"/>
      <w:szCs w:val="21"/>
      <w:shd w:val="clear" w:color="auto" w:fill="FFFFFF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color w:val="000000"/>
      <w:sz w:val="2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6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6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1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3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9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m.r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789C0-FC9C-42A4-9EE6-9CD45B0EF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Andrei.Sfirloaga</dc:creator>
  <cp:keywords/>
  <cp:lastModifiedBy>Ramona Danulet</cp:lastModifiedBy>
  <cp:revision>65</cp:revision>
  <cp:lastPrinted>2024-01-16T07:54:00Z</cp:lastPrinted>
  <dcterms:created xsi:type="dcterms:W3CDTF">2024-01-15T10:55:00Z</dcterms:created>
  <dcterms:modified xsi:type="dcterms:W3CDTF">2024-01-25T12:35:00Z</dcterms:modified>
</cp:coreProperties>
</file>