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15E1" w14:textId="77777777" w:rsidR="00024DBF" w:rsidRPr="00C419DD" w:rsidRDefault="00000000">
      <w:pPr>
        <w:spacing w:after="26" w:line="259" w:lineRule="auto"/>
        <w:ind w:firstLine="0"/>
        <w:jc w:val="left"/>
        <w:rPr>
          <w:sz w:val="24"/>
          <w:szCs w:val="24"/>
        </w:rPr>
      </w:pPr>
      <w:r w:rsidRPr="00C419DD">
        <w:rPr>
          <w:sz w:val="24"/>
          <w:szCs w:val="24"/>
        </w:rPr>
        <w:t xml:space="preserve"> Nr. ..................../............................2022</w:t>
      </w:r>
    </w:p>
    <w:p w14:paraId="4491D145" w14:textId="77777777" w:rsidR="00024DBF" w:rsidRPr="00C419DD" w:rsidRDefault="00024DBF">
      <w:pPr>
        <w:spacing w:after="26" w:line="259" w:lineRule="auto"/>
        <w:ind w:firstLine="0"/>
        <w:jc w:val="left"/>
        <w:rPr>
          <w:sz w:val="24"/>
          <w:szCs w:val="24"/>
        </w:rPr>
      </w:pPr>
    </w:p>
    <w:p w14:paraId="291620C1" w14:textId="096C3233" w:rsidR="00024DBF" w:rsidRPr="00C419DD" w:rsidRDefault="00000000" w:rsidP="00C419DD">
      <w:pPr>
        <w:pStyle w:val="Heading1"/>
        <w:spacing w:line="240" w:lineRule="auto"/>
        <w:ind w:left="2829" w:firstLine="3"/>
        <w:contextualSpacing/>
        <w:jc w:val="both"/>
        <w:rPr>
          <w:sz w:val="24"/>
          <w:szCs w:val="24"/>
        </w:rPr>
      </w:pPr>
      <w:r w:rsidRPr="00C419DD">
        <w:rPr>
          <w:sz w:val="24"/>
          <w:szCs w:val="24"/>
        </w:rPr>
        <w:t xml:space="preserve">    REFERAT DE APROBARE</w:t>
      </w:r>
    </w:p>
    <w:p w14:paraId="50F35A0A" w14:textId="263700C4" w:rsidR="00024DBF" w:rsidRPr="00C419DD" w:rsidRDefault="00000000" w:rsidP="00C419DD">
      <w:pPr>
        <w:pStyle w:val="NormalWeb"/>
        <w:contextualSpacing/>
        <w:jc w:val="center"/>
        <w:rPr>
          <w:i/>
          <w:iCs/>
        </w:rPr>
      </w:pPr>
      <w:bookmarkStart w:id="0" w:name="_Hlk113455827"/>
      <w:r w:rsidRPr="00C419DD">
        <w:rPr>
          <w:rFonts w:eastAsia="Calibri"/>
          <w:bCs/>
          <w:i/>
          <w:iCs/>
        </w:rPr>
        <w:t>a proiectului de ordin</w:t>
      </w:r>
      <w:r w:rsidRPr="00C419DD">
        <w:rPr>
          <w:rFonts w:eastAsia="Calibri"/>
          <w:b/>
          <w:i/>
          <w:iCs/>
        </w:rPr>
        <w:t xml:space="preserve"> </w:t>
      </w:r>
      <w:bookmarkEnd w:id="0"/>
      <w:r w:rsidRPr="00C419DD">
        <w:rPr>
          <w:i/>
          <w:iCs/>
        </w:rPr>
        <w:t xml:space="preserve">privind aprobarea </w:t>
      </w:r>
      <w:r w:rsidR="0059213D" w:rsidRPr="00C419DD">
        <w:rPr>
          <w:i/>
          <w:iCs/>
        </w:rPr>
        <w:t xml:space="preserve">metodologiei </w:t>
      </w:r>
      <w:r w:rsidRPr="00C419DD">
        <w:rPr>
          <w:i/>
          <w:iCs/>
        </w:rPr>
        <w:t>de constituire, gestionare şi utilizare a garanţiei financiare de mediu prevăzut</w:t>
      </w:r>
      <w:r w:rsidR="0059213D" w:rsidRPr="00C419DD">
        <w:rPr>
          <w:i/>
          <w:iCs/>
        </w:rPr>
        <w:t>ă</w:t>
      </w:r>
      <w:r w:rsidRPr="00C419DD">
        <w:rPr>
          <w:i/>
          <w:iCs/>
        </w:rPr>
        <w:t xml:space="preserve"> la art.13 și la art.40 lit. a) din Ordonanța </w:t>
      </w:r>
      <w:r w:rsidR="0059213D" w:rsidRPr="00C419DD">
        <w:rPr>
          <w:i/>
          <w:iCs/>
        </w:rPr>
        <w:t xml:space="preserve">Guvernului </w:t>
      </w:r>
      <w:r w:rsidRPr="00C419DD">
        <w:rPr>
          <w:i/>
          <w:iCs/>
        </w:rPr>
        <w:t>nr. 2/2021  privind depozitarea deşeurilor</w:t>
      </w:r>
    </w:p>
    <w:p w14:paraId="6E84F8D6" w14:textId="77777777" w:rsidR="00024DBF" w:rsidRPr="00C419DD" w:rsidRDefault="00024DBF" w:rsidP="00C419DD">
      <w:pPr>
        <w:autoSpaceDE w:val="0"/>
        <w:autoSpaceDN w:val="0"/>
        <w:adjustRightInd w:val="0"/>
        <w:spacing w:after="0" w:line="240" w:lineRule="auto"/>
        <w:ind w:firstLine="0"/>
        <w:contextualSpacing/>
        <w:rPr>
          <w:sz w:val="24"/>
          <w:szCs w:val="24"/>
        </w:rPr>
      </w:pPr>
    </w:p>
    <w:p w14:paraId="7E4B091F" w14:textId="04D496C8" w:rsidR="00024DBF" w:rsidRPr="00C419DD" w:rsidRDefault="00000000">
      <w:pPr>
        <w:autoSpaceDE w:val="0"/>
        <w:autoSpaceDN w:val="0"/>
        <w:adjustRightInd w:val="0"/>
        <w:spacing w:after="0" w:line="240" w:lineRule="auto"/>
        <w:contextualSpacing/>
        <w:rPr>
          <w:sz w:val="24"/>
          <w:szCs w:val="24"/>
        </w:rPr>
      </w:pPr>
      <w:r w:rsidRPr="00C419DD">
        <w:rPr>
          <w:sz w:val="24"/>
          <w:szCs w:val="24"/>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 proiectului de ordin pentru aprobarea privind aprobarea Instrucțiunilor de constituire, gestionare şi utilizare a garanţiei financiare de mediu prevăzute la art.13 și la art.40 lit. a) din Ordonanța</w:t>
      </w:r>
      <w:r w:rsidR="0059213D" w:rsidRPr="00C419DD">
        <w:rPr>
          <w:sz w:val="24"/>
          <w:szCs w:val="24"/>
        </w:rPr>
        <w:t xml:space="preserve"> Guvernului </w:t>
      </w:r>
      <w:r w:rsidRPr="00C419DD">
        <w:rPr>
          <w:sz w:val="24"/>
          <w:szCs w:val="24"/>
        </w:rPr>
        <w:t xml:space="preserve"> nr. 2/2021  privind depozitarea deşeurilor.</w:t>
      </w:r>
    </w:p>
    <w:p w14:paraId="3103F8F9" w14:textId="77777777" w:rsidR="00C419DD" w:rsidRPr="00C419DD" w:rsidRDefault="00000000">
      <w:pPr>
        <w:spacing w:line="240" w:lineRule="auto"/>
        <w:contextualSpacing/>
        <w:rPr>
          <w:sz w:val="24"/>
          <w:szCs w:val="24"/>
        </w:rPr>
      </w:pPr>
      <w:r w:rsidRPr="00C419DD">
        <w:rPr>
          <w:sz w:val="24"/>
          <w:szCs w:val="24"/>
        </w:rPr>
        <w:t xml:space="preserve">Baza legală a proiectului de ordin supus aprobării o constituie prevederile art. 57 alin. (1), (4) și (5) din Ordonanța de urgență a Guvernului nr. 57/2019 privind Codul administrativ, cu modificările și completările ulterioare, </w:t>
      </w:r>
      <w:r w:rsidR="0059213D" w:rsidRPr="00C419DD">
        <w:rPr>
          <w:sz w:val="24"/>
          <w:szCs w:val="24"/>
        </w:rPr>
        <w:t xml:space="preserve">ale </w:t>
      </w:r>
      <w:r w:rsidRPr="00C419DD">
        <w:rPr>
          <w:sz w:val="24"/>
          <w:szCs w:val="24"/>
        </w:rPr>
        <w:t xml:space="preserve">art. 13 alin. (4) din Hotărârea Guvernului nr. 43/2020 privind organizarea și funcționarea Ministerului Mediului, Apelor și Pădurilor, cu modificările și completările ulterioare, precum și  </w:t>
      </w:r>
      <w:r w:rsidR="0059213D" w:rsidRPr="00C419DD">
        <w:rPr>
          <w:sz w:val="24"/>
          <w:szCs w:val="24"/>
        </w:rPr>
        <w:t xml:space="preserve">ale </w:t>
      </w:r>
      <w:r w:rsidRPr="00C419DD">
        <w:rPr>
          <w:rStyle w:val="Fontdeparagrafimplicit1"/>
          <w:sz w:val="24"/>
          <w:szCs w:val="24"/>
        </w:rPr>
        <w:t xml:space="preserve">art. </w:t>
      </w:r>
      <w:r w:rsidRPr="00C419DD">
        <w:rPr>
          <w:sz w:val="24"/>
          <w:szCs w:val="24"/>
          <w:shd w:val="clear" w:color="auto" w:fill="FFFFFF"/>
        </w:rPr>
        <w:t>12^3</w:t>
      </w:r>
      <w:r w:rsidRPr="00C419DD">
        <w:rPr>
          <w:rStyle w:val="Fontdeparagrafimplicit1"/>
          <w:sz w:val="24"/>
          <w:szCs w:val="24"/>
          <w:vertAlign w:val="superscript"/>
        </w:rPr>
        <w:t xml:space="preserve"> </w:t>
      </w:r>
      <w:r w:rsidRPr="00C419DD">
        <w:rPr>
          <w:rStyle w:val="Fontdeparagrafimplicit1"/>
          <w:sz w:val="24"/>
          <w:szCs w:val="24"/>
        </w:rPr>
        <w:t xml:space="preserve"> alin</w:t>
      </w:r>
      <w:r w:rsidR="0059213D" w:rsidRPr="00C419DD">
        <w:rPr>
          <w:rStyle w:val="Fontdeparagrafimplicit1"/>
          <w:sz w:val="24"/>
          <w:szCs w:val="24"/>
        </w:rPr>
        <w:t>.</w:t>
      </w:r>
      <w:r w:rsidRPr="00C419DD">
        <w:rPr>
          <w:rStyle w:val="Fontdeparagrafimplicit1"/>
          <w:sz w:val="24"/>
          <w:szCs w:val="24"/>
        </w:rPr>
        <w:t>(5) din Ordonanța de urgență a Guvernului nr. 196/2005 privind Fondul pentru mediu, aprobată cu modificări şi completări prin Legea nr. 105/2006, cu modificările şi completările ulterioare</w:t>
      </w:r>
      <w:r w:rsidRPr="00C419DD">
        <w:rPr>
          <w:sz w:val="24"/>
          <w:szCs w:val="24"/>
        </w:rPr>
        <w:t>, potrivit căruia:</w:t>
      </w:r>
    </w:p>
    <w:p w14:paraId="1FA9F34F" w14:textId="0A77CD19" w:rsidR="00024DBF" w:rsidRPr="00C419DD" w:rsidRDefault="00000000" w:rsidP="00C419DD">
      <w:pPr>
        <w:spacing w:line="240" w:lineRule="auto"/>
        <w:ind w:firstLine="0"/>
        <w:contextualSpacing/>
        <w:rPr>
          <w:sz w:val="24"/>
          <w:szCs w:val="24"/>
        </w:rPr>
      </w:pPr>
      <w:r w:rsidRPr="00C419DD">
        <w:rPr>
          <w:i/>
          <w:sz w:val="24"/>
          <w:szCs w:val="24"/>
        </w:rPr>
        <w:t>”</w:t>
      </w:r>
      <w:r w:rsidRPr="00C419DD">
        <w:rPr>
          <w:color w:val="0000FF"/>
          <w:sz w:val="24"/>
          <w:szCs w:val="24"/>
        </w:rPr>
        <w:t xml:space="preserve"> </w:t>
      </w:r>
      <w:r w:rsidRPr="00C419DD">
        <w:rPr>
          <w:rStyle w:val="Fontdeparagrafimplicit1"/>
          <w:i/>
          <w:sz w:val="24"/>
          <w:szCs w:val="24"/>
        </w:rPr>
        <w:t>Metodologia de constituire, gestionare şi utilizare a garanţiei financiare de mediu prevăzute la alin. (1) se stabileşte prin ordin al conducătorului autorităţii publice centrale pentru protecţia mediului, la propunerea Administraţiei Fondului</w:t>
      </w:r>
      <w:r w:rsidRPr="00C419DD">
        <w:rPr>
          <w:rStyle w:val="Fontdeparagrafimplicit1"/>
          <w:sz w:val="24"/>
          <w:szCs w:val="24"/>
        </w:rPr>
        <w:t>.”</w:t>
      </w:r>
    </w:p>
    <w:p w14:paraId="6DABB3F6" w14:textId="6A35650E" w:rsidR="00C419DD" w:rsidRPr="00C419DD" w:rsidRDefault="00000000" w:rsidP="00C419DD">
      <w:pPr>
        <w:autoSpaceDE w:val="0"/>
        <w:autoSpaceDN w:val="0"/>
        <w:adjustRightInd w:val="0"/>
        <w:spacing w:after="0" w:line="240" w:lineRule="auto"/>
        <w:ind w:firstLine="0"/>
        <w:contextualSpacing/>
        <w:rPr>
          <w:sz w:val="24"/>
          <w:szCs w:val="24"/>
        </w:rPr>
      </w:pPr>
      <w:r w:rsidRPr="00C419DD">
        <w:rPr>
          <w:sz w:val="24"/>
          <w:szCs w:val="24"/>
        </w:rPr>
        <w:t xml:space="preserve">           La data de 18.08.2021 a fost publicată în Monitorul Oficial Ordonanța</w:t>
      </w:r>
      <w:r w:rsidR="0059213D" w:rsidRPr="00C419DD">
        <w:rPr>
          <w:sz w:val="24"/>
          <w:szCs w:val="24"/>
        </w:rPr>
        <w:t xml:space="preserve"> Guvernului </w:t>
      </w:r>
      <w:r w:rsidRPr="00C419DD">
        <w:rPr>
          <w:sz w:val="24"/>
          <w:szCs w:val="24"/>
        </w:rPr>
        <w:t xml:space="preserve"> nr. 2/2021 privind depozitarea deşeurilor, ce are ca obiect stabilirea cadrului legal pentru desfăşurarea activităţii de depozitare a deşeurilor, prin reducerea progresivă a eliminării prin depozitare a deşeurilor care pot fi reciclate sau valorificate şi introducerea de măsuri pentru prevenirea şi reducerea efectelor negative asupra mediului şi sănătăţii populaţiei. Ordonanța</w:t>
      </w:r>
      <w:r w:rsidR="0059213D" w:rsidRPr="00C419DD">
        <w:rPr>
          <w:sz w:val="24"/>
          <w:szCs w:val="24"/>
        </w:rPr>
        <w:t xml:space="preserve"> Guvernului</w:t>
      </w:r>
      <w:r w:rsidRPr="00C419DD">
        <w:rPr>
          <w:sz w:val="24"/>
          <w:szCs w:val="24"/>
        </w:rPr>
        <w:t xml:space="preserve"> prevede la articolele 13 și </w:t>
      </w:r>
      <w:r w:rsidR="0059213D" w:rsidRPr="00C419DD">
        <w:rPr>
          <w:sz w:val="24"/>
          <w:szCs w:val="24"/>
        </w:rPr>
        <w:t xml:space="preserve">la art. </w:t>
      </w:r>
      <w:r w:rsidRPr="00C419DD">
        <w:rPr>
          <w:sz w:val="24"/>
          <w:szCs w:val="24"/>
        </w:rPr>
        <w:t xml:space="preserve">40 lit.a), obligativitatea constituirii de către operatorii/titularii depozitelor de deșeuri, atât cei care au început să funcţioneze înainte de intrarea în vigoare a ordonanţei, cât și cei care au început să funcționeze după data intrării în vigoare a ordonanței, cu excepția depozitelor de deșeuri inerte, a unei garanții financiare de mediu care să ateste că are resursele financiare necesare pentru remedierea unor deficienţe de construcţie sau apărute în timpul operării ori în vederea despăgubirilor în caz de accidente determinate de activitatea depozitului. Garanția financiară care este gestionată de Administrația Fondului pentru Mediu, conform prevederilor art. </w:t>
      </w:r>
      <w:r w:rsidRPr="00C419DD">
        <w:rPr>
          <w:sz w:val="24"/>
          <w:szCs w:val="24"/>
          <w:shd w:val="clear" w:color="auto" w:fill="FFFFFF"/>
        </w:rPr>
        <w:t xml:space="preserve">12^3, alin. (1) din </w:t>
      </w:r>
      <w:r w:rsidRPr="00C419DD">
        <w:rPr>
          <w:rStyle w:val="Fontdeparagrafimplicit1"/>
          <w:sz w:val="24"/>
          <w:szCs w:val="24"/>
        </w:rPr>
        <w:t>Ordonanța de urgență a Guvernului nr. 196/2005 aprobată cu modificări şi completări prin Legea nr. 105/2006, cu modificările şi completările ulterioare.</w:t>
      </w:r>
    </w:p>
    <w:p w14:paraId="6F7F17A6" w14:textId="197CEA13" w:rsidR="00024DBF" w:rsidRPr="00C419DD" w:rsidRDefault="00000000">
      <w:pPr>
        <w:autoSpaceDE w:val="0"/>
        <w:autoSpaceDN w:val="0"/>
        <w:adjustRightInd w:val="0"/>
        <w:spacing w:after="0" w:line="240" w:lineRule="auto"/>
        <w:contextualSpacing/>
        <w:rPr>
          <w:sz w:val="24"/>
          <w:szCs w:val="24"/>
        </w:rPr>
      </w:pPr>
      <w:r w:rsidRPr="00C419DD">
        <w:rPr>
          <w:sz w:val="24"/>
          <w:szCs w:val="24"/>
        </w:rPr>
        <w:t xml:space="preserve">Pentru motivele invocate, vă înaintăm spre aprobare proiectul de ordin privind aprobarea </w:t>
      </w:r>
      <w:r w:rsidR="0059213D" w:rsidRPr="00C419DD">
        <w:rPr>
          <w:sz w:val="24"/>
          <w:szCs w:val="24"/>
        </w:rPr>
        <w:t>metodologiei</w:t>
      </w:r>
      <w:r w:rsidRPr="00C419DD">
        <w:rPr>
          <w:sz w:val="24"/>
          <w:szCs w:val="24"/>
        </w:rPr>
        <w:t xml:space="preserve"> de constituire, gestionare şi utilizare a garanţiei financiare de mediu prevăzute la art.13 și la art.40 din Ordonanța </w:t>
      </w:r>
      <w:r w:rsidR="0059213D" w:rsidRPr="00C419DD">
        <w:rPr>
          <w:sz w:val="24"/>
          <w:szCs w:val="24"/>
        </w:rPr>
        <w:t xml:space="preserve">Guvernului </w:t>
      </w:r>
      <w:r w:rsidRPr="00C419DD">
        <w:rPr>
          <w:sz w:val="24"/>
          <w:szCs w:val="24"/>
        </w:rPr>
        <w:t>nr. 2/2021 privind depozitarea deşeurilor.</w:t>
      </w:r>
    </w:p>
    <w:p w14:paraId="2E9A9A8E" w14:textId="77777777" w:rsidR="00024DBF" w:rsidRPr="00C419DD" w:rsidRDefault="00024DBF" w:rsidP="00C419DD">
      <w:pPr>
        <w:autoSpaceDE w:val="0"/>
        <w:autoSpaceDN w:val="0"/>
        <w:adjustRightInd w:val="0"/>
        <w:spacing w:after="0" w:line="276" w:lineRule="auto"/>
        <w:ind w:firstLine="0"/>
        <w:rPr>
          <w:b/>
          <w:bCs/>
          <w:i/>
          <w:iCs/>
          <w:sz w:val="24"/>
          <w:szCs w:val="24"/>
        </w:rPr>
      </w:pPr>
    </w:p>
    <w:p w14:paraId="7C280110" w14:textId="77777777" w:rsidR="00024DBF" w:rsidRPr="00C419DD" w:rsidRDefault="00000000">
      <w:pPr>
        <w:spacing w:after="0" w:line="276" w:lineRule="auto"/>
        <w:ind w:firstLine="0"/>
        <w:jc w:val="center"/>
        <w:rPr>
          <w:rFonts w:eastAsia="Calibri"/>
          <w:b/>
          <w:bCs/>
          <w:noProof/>
          <w:color w:val="auto"/>
          <w:sz w:val="24"/>
          <w:szCs w:val="24"/>
          <w:lang w:eastAsia="en-US"/>
        </w:rPr>
      </w:pPr>
      <w:r w:rsidRPr="00C419DD">
        <w:rPr>
          <w:rFonts w:eastAsia="Calibri"/>
          <w:b/>
          <w:bCs/>
          <w:noProof/>
          <w:color w:val="auto"/>
          <w:sz w:val="24"/>
          <w:szCs w:val="24"/>
          <w:lang w:eastAsia="en-US"/>
        </w:rPr>
        <w:t>PREȘEDINTE,</w:t>
      </w:r>
    </w:p>
    <w:p w14:paraId="25BDCDF5" w14:textId="676D4322" w:rsidR="00024DBF" w:rsidRDefault="00000000">
      <w:pPr>
        <w:spacing w:after="0" w:line="276" w:lineRule="auto"/>
        <w:ind w:firstLine="0"/>
        <w:jc w:val="center"/>
        <w:rPr>
          <w:rFonts w:eastAsia="Calibri"/>
          <w:b/>
          <w:bCs/>
          <w:color w:val="auto"/>
          <w:sz w:val="24"/>
          <w:szCs w:val="24"/>
          <w:lang w:val="en-US" w:eastAsia="en-US"/>
        </w:rPr>
      </w:pPr>
      <w:proofErr w:type="spellStart"/>
      <w:r w:rsidRPr="00C419DD">
        <w:rPr>
          <w:rFonts w:eastAsia="Calibri"/>
          <w:b/>
          <w:bCs/>
          <w:color w:val="auto"/>
          <w:sz w:val="24"/>
          <w:szCs w:val="24"/>
          <w:lang w:val="en-US" w:eastAsia="en-US"/>
        </w:rPr>
        <w:t>Laurențiu</w:t>
      </w:r>
      <w:proofErr w:type="spellEnd"/>
      <w:r w:rsidRPr="00C419DD">
        <w:rPr>
          <w:rFonts w:eastAsia="Calibri"/>
          <w:b/>
          <w:bCs/>
          <w:color w:val="auto"/>
          <w:sz w:val="24"/>
          <w:szCs w:val="24"/>
          <w:lang w:val="en-US" w:eastAsia="en-US"/>
        </w:rPr>
        <w:t xml:space="preserve"> Adrian NECULAESCU</w:t>
      </w:r>
    </w:p>
    <w:p w14:paraId="65B54E82" w14:textId="7791C54A" w:rsidR="00C419DD" w:rsidRDefault="00C419DD">
      <w:pPr>
        <w:spacing w:after="0" w:line="276" w:lineRule="auto"/>
        <w:ind w:firstLine="0"/>
        <w:jc w:val="center"/>
        <w:rPr>
          <w:rFonts w:eastAsia="Calibri"/>
          <w:b/>
          <w:bCs/>
          <w:color w:val="auto"/>
          <w:sz w:val="24"/>
          <w:szCs w:val="24"/>
          <w:lang w:val="en-US" w:eastAsia="en-US"/>
        </w:rPr>
      </w:pPr>
    </w:p>
    <w:p w14:paraId="2E4A8F96" w14:textId="4C634ECF" w:rsidR="00C419DD" w:rsidRPr="00C419DD" w:rsidRDefault="00C419DD" w:rsidP="00C419DD">
      <w:pPr>
        <w:spacing w:after="0" w:line="276" w:lineRule="auto"/>
        <w:ind w:firstLine="0"/>
        <w:jc w:val="left"/>
        <w:rPr>
          <w:rFonts w:eastAsia="Calibri"/>
          <w:color w:val="auto"/>
          <w:sz w:val="24"/>
          <w:szCs w:val="24"/>
          <w:lang w:val="en-US" w:eastAsia="en-US"/>
        </w:rPr>
      </w:pPr>
      <w:proofErr w:type="spellStart"/>
      <w:r w:rsidRPr="00C419DD">
        <w:rPr>
          <w:rFonts w:eastAsia="Calibri"/>
          <w:color w:val="auto"/>
          <w:sz w:val="24"/>
          <w:szCs w:val="24"/>
          <w:lang w:val="en-US" w:eastAsia="en-US"/>
        </w:rPr>
        <w:t>Șef</w:t>
      </w:r>
      <w:proofErr w:type="spellEnd"/>
      <w:r w:rsidRPr="00C419DD">
        <w:rPr>
          <w:rFonts w:eastAsia="Calibri"/>
          <w:color w:val="auto"/>
          <w:sz w:val="24"/>
          <w:szCs w:val="24"/>
          <w:lang w:val="en-US" w:eastAsia="en-US"/>
        </w:rPr>
        <w:t xml:space="preserve"> </w:t>
      </w:r>
      <w:proofErr w:type="spellStart"/>
      <w:r w:rsidRPr="00C419DD">
        <w:rPr>
          <w:rFonts w:eastAsia="Calibri"/>
          <w:color w:val="auto"/>
          <w:sz w:val="24"/>
          <w:szCs w:val="24"/>
          <w:lang w:val="en-US" w:eastAsia="en-US"/>
        </w:rPr>
        <w:t>Serviciu</w:t>
      </w:r>
      <w:proofErr w:type="spellEnd"/>
      <w:r w:rsidRPr="00C419DD">
        <w:rPr>
          <w:rFonts w:eastAsia="Calibri"/>
          <w:color w:val="auto"/>
          <w:sz w:val="24"/>
          <w:szCs w:val="24"/>
          <w:lang w:val="en-US" w:eastAsia="en-US"/>
        </w:rPr>
        <w:t xml:space="preserve"> </w:t>
      </w:r>
      <w:proofErr w:type="spellStart"/>
      <w:r w:rsidRPr="00C419DD">
        <w:rPr>
          <w:rFonts w:eastAsia="Calibri"/>
          <w:color w:val="auto"/>
          <w:sz w:val="24"/>
          <w:szCs w:val="24"/>
          <w:lang w:val="en-US" w:eastAsia="en-US"/>
        </w:rPr>
        <w:t>Analiză</w:t>
      </w:r>
      <w:proofErr w:type="spellEnd"/>
      <w:r w:rsidRPr="00C419DD">
        <w:rPr>
          <w:rFonts w:eastAsia="Calibri"/>
          <w:color w:val="auto"/>
          <w:sz w:val="24"/>
          <w:szCs w:val="24"/>
          <w:lang w:val="en-US" w:eastAsia="en-US"/>
        </w:rPr>
        <w:t xml:space="preserve"> </w:t>
      </w:r>
      <w:proofErr w:type="spellStart"/>
      <w:r w:rsidRPr="00C419DD">
        <w:rPr>
          <w:rFonts w:eastAsia="Calibri"/>
          <w:color w:val="auto"/>
          <w:sz w:val="24"/>
          <w:szCs w:val="24"/>
          <w:lang w:val="en-US" w:eastAsia="en-US"/>
        </w:rPr>
        <w:t>și</w:t>
      </w:r>
      <w:proofErr w:type="spellEnd"/>
      <w:r w:rsidRPr="00C419DD">
        <w:rPr>
          <w:rFonts w:eastAsia="Calibri"/>
          <w:color w:val="auto"/>
          <w:sz w:val="24"/>
          <w:szCs w:val="24"/>
          <w:lang w:val="en-US" w:eastAsia="en-US"/>
        </w:rPr>
        <w:t xml:space="preserve"> </w:t>
      </w:r>
      <w:proofErr w:type="spellStart"/>
      <w:r w:rsidRPr="00C419DD">
        <w:rPr>
          <w:rFonts w:eastAsia="Calibri"/>
          <w:color w:val="auto"/>
          <w:sz w:val="24"/>
          <w:szCs w:val="24"/>
          <w:lang w:val="en-US" w:eastAsia="en-US"/>
        </w:rPr>
        <w:t>Avizare</w:t>
      </w:r>
      <w:proofErr w:type="spellEnd"/>
    </w:p>
    <w:p w14:paraId="18D336FD" w14:textId="01A18605" w:rsidR="00C419DD" w:rsidRPr="00C419DD" w:rsidRDefault="00C419DD" w:rsidP="00C419DD">
      <w:pPr>
        <w:spacing w:after="0" w:line="276" w:lineRule="auto"/>
        <w:ind w:firstLine="0"/>
        <w:jc w:val="left"/>
        <w:rPr>
          <w:rFonts w:eastAsia="Calibri"/>
          <w:color w:val="auto"/>
          <w:sz w:val="24"/>
          <w:szCs w:val="24"/>
          <w:lang w:val="en-US" w:eastAsia="en-US"/>
        </w:rPr>
      </w:pPr>
      <w:r w:rsidRPr="00C419DD">
        <w:rPr>
          <w:rFonts w:eastAsia="Calibri"/>
          <w:color w:val="auto"/>
          <w:sz w:val="24"/>
          <w:szCs w:val="24"/>
          <w:lang w:val="en-US" w:eastAsia="en-US"/>
        </w:rPr>
        <w:t>Emilia PAVEL</w:t>
      </w:r>
    </w:p>
    <w:sectPr w:rsidR="00C419DD" w:rsidRPr="00C419DD">
      <w:headerReference w:type="even" r:id="rId8"/>
      <w:headerReference w:type="default" r:id="rId9"/>
      <w:footerReference w:type="even" r:id="rId10"/>
      <w:footerReference w:type="default" r:id="rId11"/>
      <w:headerReference w:type="first" r:id="rId12"/>
      <w:footerReference w:type="first" r:id="rId13"/>
      <w:pgSz w:w="11909" w:h="16838"/>
      <w:pgMar w:top="284" w:right="994" w:bottom="807" w:left="1133" w:header="28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43F1" w14:textId="77777777" w:rsidR="00231961" w:rsidRDefault="00231961">
      <w:pPr>
        <w:spacing w:after="0" w:line="240" w:lineRule="auto"/>
      </w:pPr>
      <w:r>
        <w:separator/>
      </w:r>
    </w:p>
  </w:endnote>
  <w:endnote w:type="continuationSeparator" w:id="0">
    <w:p w14:paraId="0FD79A10" w14:textId="77777777" w:rsidR="00231961" w:rsidRDefault="0023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DD27" w14:textId="77777777" w:rsidR="00024DBF" w:rsidRDefault="00024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7E06" w14:textId="77777777" w:rsidR="00024DBF" w:rsidRDefault="00000000">
    <w:pPr>
      <w:spacing w:after="0"/>
      <w:jc w:val="center"/>
      <w:rPr>
        <w:rFonts w:ascii="Trebuchet MS" w:hAnsi="Trebuchet MS"/>
        <w:color w:val="404040"/>
        <w:sz w:val="18"/>
        <w:szCs w:val="18"/>
      </w:rPr>
    </w:pPr>
    <w:r>
      <w:rPr>
        <w:noProof/>
      </w:rPr>
      <mc:AlternateContent>
        <mc:Choice Requires="wps">
          <w:drawing>
            <wp:anchor distT="4294967293" distB="4294967293" distL="114300" distR="114300" simplePos="0" relativeHeight="251663360" behindDoc="0" locked="0" layoutInCell="1" allowOverlap="1" wp14:anchorId="6ACEEB00" wp14:editId="1F1A5A2F">
              <wp:simplePos x="0" y="0"/>
              <wp:positionH relativeFrom="column">
                <wp:posOffset>-384810</wp:posOffset>
              </wp:positionH>
              <wp:positionV relativeFrom="paragraph">
                <wp:posOffset>-92076</wp:posOffset>
              </wp:positionV>
              <wp:extent cx="65341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" strokecolor="#4a7ebb">
              <o:lock v:ext="edit" shapetype="f"/>
            </v:line>
          </w:pict>
        </mc:Fallback>
      </mc:AlternateContent>
    </w:r>
    <w:r>
      <w:rPr>
        <w:rFonts w:ascii="Trebuchet MS" w:hAnsi="Trebuchet MS"/>
        <w:color w:val="404040"/>
        <w:sz w:val="18"/>
        <w:szCs w:val="18"/>
      </w:rPr>
      <w:t xml:space="preserve">Splaiul </w:t>
    </w:r>
    <w:r>
      <w:rPr>
        <w:rFonts w:ascii="Trebuchet MS" w:hAnsi="Trebuchet MS"/>
        <w:color w:val="404040"/>
        <w:sz w:val="18"/>
        <w:szCs w:val="18"/>
      </w:rPr>
      <w:t>Independenţei, nr. 294, Sector 6, Bucureşti, Tel/Fax: 004/021.319.48.49; 004/021.319.48.50</w:t>
    </w:r>
  </w:p>
  <w:p w14:paraId="0E68948F" w14:textId="77777777" w:rsidR="00024DBF" w:rsidRDefault="00000000">
    <w:pPr>
      <w:spacing w:after="0"/>
      <w:jc w:val="center"/>
    </w:pPr>
    <w:hyperlink r:id="rId1" w:history="1">
      <w:r>
        <w:rPr>
          <w:rStyle w:val="Hyperlink"/>
          <w:rFonts w:ascii="Trebuchet MS" w:hAnsi="Trebuchet MS"/>
          <w:color w:val="404040"/>
          <w:sz w:val="18"/>
          <w:szCs w:val="18"/>
        </w:rPr>
        <w:t>www.afm.ro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F184" w14:textId="77777777" w:rsidR="00024DBF" w:rsidRDefault="00024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0AC2" w14:textId="77777777" w:rsidR="00231961" w:rsidRDefault="00231961">
      <w:pPr>
        <w:spacing w:after="0" w:line="240" w:lineRule="auto"/>
      </w:pPr>
      <w:r>
        <w:separator/>
      </w:r>
    </w:p>
  </w:footnote>
  <w:footnote w:type="continuationSeparator" w:id="0">
    <w:p w14:paraId="356B511B" w14:textId="77777777" w:rsidR="00231961" w:rsidRDefault="0023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0AC4" w14:textId="77777777" w:rsidR="00024DBF" w:rsidRDefault="00000000">
    <w:pPr>
      <w:pStyle w:val="Header"/>
    </w:pPr>
    <w:r>
      <w:rPr>
        <w:noProof/>
      </w:rPr>
      <w:pict w14:anchorId="701EC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8016" o:spid="_x0000_s1026" type="#_x0000_t136" style="position:absolute;left:0;text-align:left;margin-left:0;margin-top:0;width:536.3pt;height:153.2pt;rotation:315;z-index:-251649024;mso-position-horizontal:center;mso-position-horizontal-relative:margin;mso-position-vertical:center;mso-position-vertical-relative:margin" o:allowincell="f" fillcolor="#5b9bd5 [3204]"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C35D" w14:textId="77777777" w:rsidR="00024DBF" w:rsidRDefault="00000000">
    <w:pPr>
      <w:pStyle w:val="Header"/>
      <w:ind w:left="-851"/>
    </w:pPr>
    <w:r>
      <w:rPr>
        <w:noProof/>
      </w:rPr>
      <w:pict w14:anchorId="688C6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8017" o:spid="_x0000_s1027" type="#_x0000_t136" style="position:absolute;left:0;text-align:left;margin-left:0;margin-top:0;width:536.3pt;height:153.2pt;rotation:315;z-index:-251646976;mso-position-horizontal:center;mso-position-horizontal-relative:margin;mso-position-vertical:center;mso-position-vertical-relative:margin" o:allowincell="f" fillcolor="#5b9bd5 [3204]" stroked="f">
          <v:fill opacity=".5"/>
          <v:textpath style="font-family:&quot;Times New Roman&quot;;font-size:1pt" string="PROIECT"/>
          <w10:wrap anchorx="margin" anchory="margin"/>
        </v:shape>
      </w:pict>
    </w:r>
  </w:p>
  <w:p w14:paraId="3B3E93AA" w14:textId="77777777" w:rsidR="00024DBF" w:rsidRDefault="00000000">
    <w:pPr>
      <w:pStyle w:val="Header"/>
      <w:ind w:left="-851"/>
    </w:pPr>
    <w:r>
      <w:rPr>
        <w:noProof/>
      </w:rPr>
      <w:drawing>
        <wp:anchor distT="0" distB="0" distL="114300" distR="114300" simplePos="0" relativeHeight="251661312" behindDoc="1" locked="0" layoutInCell="1" allowOverlap="1" wp14:anchorId="6DB00E87" wp14:editId="162A384C">
          <wp:simplePos x="0" y="0"/>
          <wp:positionH relativeFrom="column">
            <wp:posOffset>4819650</wp:posOffset>
          </wp:positionH>
          <wp:positionV relativeFrom="paragraph">
            <wp:posOffset>-97790</wp:posOffset>
          </wp:positionV>
          <wp:extent cx="1113155" cy="793115"/>
          <wp:effectExtent l="0" t="0" r="0" b="0"/>
          <wp:wrapNone/>
          <wp:docPr id="4" name="Picture 4" descr="sigla_A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_A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BE7AC6" wp14:editId="6278DC7D">
          <wp:simplePos x="0" y="0"/>
          <wp:positionH relativeFrom="column">
            <wp:posOffset>-338455</wp:posOffset>
          </wp:positionH>
          <wp:positionV relativeFrom="paragraph">
            <wp:posOffset>-102870</wp:posOffset>
          </wp:positionV>
          <wp:extent cx="866775" cy="866775"/>
          <wp:effectExtent l="0" t="0" r="0" b="0"/>
          <wp:wrapNone/>
          <wp:docPr id="5" name="Picture 5" descr="stema_guv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_guver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p>
  <w:p w14:paraId="6AB3A22B" w14:textId="77777777" w:rsidR="00024DBF" w:rsidRDefault="00000000">
    <w:pPr>
      <w:pStyle w:val="Header"/>
      <w:ind w:left="-851"/>
    </w:pPr>
    <w:r>
      <w:rPr>
        <w:rFonts w:ascii="Trajan Pro" w:hAnsi="Trajan Pro"/>
        <w:sz w:val="20"/>
        <w:szCs w:val="20"/>
      </w:rPr>
      <w:t xml:space="preserve">                                    </w:t>
    </w:r>
    <w:r>
      <w:rPr>
        <w:rFonts w:ascii="Trajan Pro" w:hAnsi="Trajan Pro"/>
        <w:sz w:val="20"/>
        <w:szCs w:val="20"/>
      </w:rPr>
      <w:t>MINISTERUL MEDIULUI, APELOR ȘI PĂDURILOR</w:t>
    </w:r>
  </w:p>
  <w:p w14:paraId="08613B6B" w14:textId="77777777" w:rsidR="00024DBF" w:rsidRDefault="00000000">
    <w:pPr>
      <w:pStyle w:val="Header"/>
      <w:tabs>
        <w:tab w:val="left" w:pos="8280"/>
      </w:tabs>
      <w:ind w:left="-851"/>
      <w:rPr>
        <w:rFonts w:ascii="Trajan Pro" w:hAnsi="Trajan Pro"/>
        <w:sz w:val="20"/>
        <w:szCs w:val="20"/>
      </w:rPr>
    </w:pPr>
    <w:r>
      <w:rPr>
        <w:rFonts w:ascii="Trajan Pro" w:hAnsi="Trajan Pro"/>
        <w:sz w:val="20"/>
        <w:szCs w:val="20"/>
      </w:rPr>
      <w:t xml:space="preserve">                                    ADMINISTRAȚIA FONDULUI PENTRU MEDIU                 </w:t>
    </w:r>
    <w:r>
      <w:rPr>
        <w:rFonts w:ascii="Trajan Pro" w:hAnsi="Trajan Pro"/>
        <w:sz w:val="20"/>
        <w:szCs w:val="20"/>
      </w:rPr>
      <w:tab/>
    </w:r>
  </w:p>
  <w:p w14:paraId="15312BA6" w14:textId="77777777" w:rsidR="00024DBF" w:rsidRDefault="00000000">
    <w:pPr>
      <w:pStyle w:val="Header"/>
    </w:pPr>
    <w:r>
      <w:rPr>
        <w:noProof/>
      </w:rPr>
      <mc:AlternateContent>
        <mc:Choice Requires="wps">
          <w:drawing>
            <wp:anchor distT="4294967295" distB="4294967295" distL="114300" distR="114300" simplePos="0" relativeHeight="251659264" behindDoc="0" locked="0" layoutInCell="1" allowOverlap="1" wp14:anchorId="51AF8A3D" wp14:editId="56573667">
              <wp:simplePos x="0" y="0"/>
              <wp:positionH relativeFrom="column">
                <wp:posOffset>-500380</wp:posOffset>
              </wp:positionH>
              <wp:positionV relativeFrom="paragraph">
                <wp:posOffset>309245</wp:posOffset>
              </wp:positionV>
              <wp:extent cx="6781800" cy="0"/>
              <wp:effectExtent l="13970" t="13970" r="14605" b="1460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81800" cy="0"/>
                      </a:xfrm>
                      <a:prstGeom prst="line">
                        <a:avLst/>
                      </a:prstGeom>
                      <a:noFill/>
                      <a:ln w="190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" strokecolor="#2e74b5 [2404]" strokeweight="1.5pt">
              <o:lock v:ext="edit" shapetype="f"/>
            </v:line>
          </w:pict>
        </mc:Fallback>
      </mc:AlternateContent>
    </w:r>
  </w:p>
  <w:p w14:paraId="1A64467D" w14:textId="77777777" w:rsidR="00024DBF" w:rsidRDefault="00024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B696" w14:textId="77777777" w:rsidR="00024DBF" w:rsidRDefault="00000000">
    <w:pPr>
      <w:pStyle w:val="Header"/>
    </w:pPr>
    <w:r>
      <w:rPr>
        <w:noProof/>
      </w:rPr>
      <w:pict w14:anchorId="51028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8015" o:spid="_x0000_s1025" type="#_x0000_t136" style="position:absolute;left:0;text-align:left;margin-left:0;margin-top:0;width:536.3pt;height:153.2pt;rotation:315;z-index:-251651072;mso-position-horizontal:center;mso-position-horizontal-relative:margin;mso-position-vertical:center;mso-position-vertical-relative:margin" o:allowincell="f" fillcolor="#5b9bd5 [3204]"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D88"/>
    <w:multiLevelType w:val="hybridMultilevel"/>
    <w:tmpl w:val="6408EF44"/>
    <w:lvl w:ilvl="0" w:tplc="04180001">
      <w:start w:val="1"/>
      <w:numFmt w:val="bullet"/>
      <w:lvlText w:val=""/>
      <w:lvlJc w:val="left"/>
      <w:pPr>
        <w:ind w:left="1430" w:hanging="360"/>
      </w:pPr>
      <w:rPr>
        <w:rFonts w:ascii="Symbol" w:hAnsi="Symbol" w:hint="default"/>
      </w:rPr>
    </w:lvl>
    <w:lvl w:ilvl="1" w:tplc="04180003" w:tentative="1">
      <w:start w:val="1"/>
      <w:numFmt w:val="bullet"/>
      <w:lvlText w:val="o"/>
      <w:lvlJc w:val="left"/>
      <w:pPr>
        <w:ind w:left="2150" w:hanging="360"/>
      </w:pPr>
      <w:rPr>
        <w:rFonts w:ascii="Courier New" w:hAnsi="Courier New" w:cs="Courier New" w:hint="default"/>
      </w:rPr>
    </w:lvl>
    <w:lvl w:ilvl="2" w:tplc="04180005" w:tentative="1">
      <w:start w:val="1"/>
      <w:numFmt w:val="bullet"/>
      <w:lvlText w:val=""/>
      <w:lvlJc w:val="left"/>
      <w:pPr>
        <w:ind w:left="2870" w:hanging="360"/>
      </w:pPr>
      <w:rPr>
        <w:rFonts w:ascii="Wingdings" w:hAnsi="Wingdings" w:hint="default"/>
      </w:rPr>
    </w:lvl>
    <w:lvl w:ilvl="3" w:tplc="04180001" w:tentative="1">
      <w:start w:val="1"/>
      <w:numFmt w:val="bullet"/>
      <w:lvlText w:val=""/>
      <w:lvlJc w:val="left"/>
      <w:pPr>
        <w:ind w:left="3590" w:hanging="360"/>
      </w:pPr>
      <w:rPr>
        <w:rFonts w:ascii="Symbol" w:hAnsi="Symbol" w:hint="default"/>
      </w:rPr>
    </w:lvl>
    <w:lvl w:ilvl="4" w:tplc="04180003" w:tentative="1">
      <w:start w:val="1"/>
      <w:numFmt w:val="bullet"/>
      <w:lvlText w:val="o"/>
      <w:lvlJc w:val="left"/>
      <w:pPr>
        <w:ind w:left="4310" w:hanging="360"/>
      </w:pPr>
      <w:rPr>
        <w:rFonts w:ascii="Courier New" w:hAnsi="Courier New" w:cs="Courier New" w:hint="default"/>
      </w:rPr>
    </w:lvl>
    <w:lvl w:ilvl="5" w:tplc="04180005" w:tentative="1">
      <w:start w:val="1"/>
      <w:numFmt w:val="bullet"/>
      <w:lvlText w:val=""/>
      <w:lvlJc w:val="left"/>
      <w:pPr>
        <w:ind w:left="5030" w:hanging="360"/>
      </w:pPr>
      <w:rPr>
        <w:rFonts w:ascii="Wingdings" w:hAnsi="Wingdings" w:hint="default"/>
      </w:rPr>
    </w:lvl>
    <w:lvl w:ilvl="6" w:tplc="04180001" w:tentative="1">
      <w:start w:val="1"/>
      <w:numFmt w:val="bullet"/>
      <w:lvlText w:val=""/>
      <w:lvlJc w:val="left"/>
      <w:pPr>
        <w:ind w:left="5750" w:hanging="360"/>
      </w:pPr>
      <w:rPr>
        <w:rFonts w:ascii="Symbol" w:hAnsi="Symbol" w:hint="default"/>
      </w:rPr>
    </w:lvl>
    <w:lvl w:ilvl="7" w:tplc="04180003" w:tentative="1">
      <w:start w:val="1"/>
      <w:numFmt w:val="bullet"/>
      <w:lvlText w:val="o"/>
      <w:lvlJc w:val="left"/>
      <w:pPr>
        <w:ind w:left="6470" w:hanging="360"/>
      </w:pPr>
      <w:rPr>
        <w:rFonts w:ascii="Courier New" w:hAnsi="Courier New" w:cs="Courier New" w:hint="default"/>
      </w:rPr>
    </w:lvl>
    <w:lvl w:ilvl="8" w:tplc="04180005" w:tentative="1">
      <w:start w:val="1"/>
      <w:numFmt w:val="bullet"/>
      <w:lvlText w:val=""/>
      <w:lvlJc w:val="left"/>
      <w:pPr>
        <w:ind w:left="7190" w:hanging="360"/>
      </w:pPr>
      <w:rPr>
        <w:rFonts w:ascii="Wingdings" w:hAnsi="Wingdings" w:hint="default"/>
      </w:rPr>
    </w:lvl>
  </w:abstractNum>
  <w:abstractNum w:abstractNumId="1" w15:restartNumberingAfterBreak="0">
    <w:nsid w:val="4FF07A3C"/>
    <w:multiLevelType w:val="hybridMultilevel"/>
    <w:tmpl w:val="4860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2522F4"/>
    <w:multiLevelType w:val="multilevel"/>
    <w:tmpl w:val="2E0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3600B"/>
    <w:multiLevelType w:val="multilevel"/>
    <w:tmpl w:val="8BD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232119">
    <w:abstractNumId w:val="2"/>
  </w:num>
  <w:num w:numId="2" w16cid:durableId="18043956">
    <w:abstractNumId w:val="3"/>
  </w:num>
  <w:num w:numId="3" w16cid:durableId="885604505">
    <w:abstractNumId w:val="0"/>
  </w:num>
  <w:num w:numId="4" w16cid:durableId="742803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BF"/>
    <w:rsid w:val="00024DBF"/>
    <w:rsid w:val="00231961"/>
    <w:rsid w:val="0059213D"/>
    <w:rsid w:val="00C419DD"/>
    <w:rsid w:val="00FB05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BA09"/>
  <w15:docId w15:val="{53E46C06-E812-4B1C-9982-CAA61736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86" w:lineRule="auto"/>
      <w:ind w:firstLine="7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9"/>
      <w:ind w:left="705"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NoSpacing">
    <w:name w:val="No Spacing"/>
    <w:uiPriority w:val="1"/>
    <w:qFormat/>
    <w:pPr>
      <w:spacing w:after="0" w:line="240" w:lineRule="auto"/>
    </w:pPr>
    <w:rPr>
      <w:rFonts w:ascii="Calibri" w:eastAsia="Calibri" w:hAnsi="Calibri" w:cs="Times New Roman"/>
      <w:lang w:eastAsia="en-US"/>
    </w:rPr>
  </w:style>
  <w:style w:type="character" w:styleId="Hyperlink">
    <w:name w:val="Hyperlink"/>
    <w:basedOn w:val="DefaultParagraphFont"/>
    <w:unhideWhenUsed/>
    <w:rPr>
      <w:color w:val="0000FF"/>
      <w:u w:val="single"/>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spubbdy1">
    <w:name w:val="s_pub_bdy1"/>
    <w:rPr>
      <w:rFonts w:ascii="Verdana" w:hAnsi="Verdana" w:hint="default"/>
      <w:b/>
      <w:bCs/>
      <w:color w:val="24689B"/>
      <w:sz w:val="21"/>
      <w:szCs w:val="21"/>
      <w:shd w:val="clear" w:color="auto" w:fill="FFFFFF"/>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6"/>
    </w:rPr>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6"/>
    </w:rPr>
  </w:style>
  <w:style w:type="paragraph" w:customStyle="1" w:styleId="shdr">
    <w:name w:val="s_hdr"/>
    <w:basedOn w:val="Normal"/>
    <w:pPr>
      <w:spacing w:before="72" w:after="72" w:line="240" w:lineRule="auto"/>
      <w:ind w:left="72" w:right="72" w:firstLine="0"/>
      <w:jc w:val="left"/>
    </w:pPr>
    <w:rPr>
      <w:rFonts w:ascii="Verdana" w:eastAsiaTheme="minorEastAsia" w:hAnsi="Verdana"/>
      <w:b/>
      <w:bCs/>
      <w:color w:val="333333"/>
      <w:sz w:val="20"/>
      <w:szCs w:val="20"/>
      <w:lang w:val="en-US" w:eastAsia="en-US"/>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Fontdeparagrafimplicit1">
    <w:name w:val="Font de paragraf implicit1"/>
    <w:uiPriority w:val="99"/>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unhideWhenUsed/>
    <w:pPr>
      <w:spacing w:before="100" w:beforeAutospacing="1" w:after="100" w:afterAutospacing="1" w:line="240" w:lineRule="auto"/>
      <w:ind w:firstLine="0"/>
      <w:jc w:val="left"/>
    </w:pPr>
    <w:rPr>
      <w:color w:val="auto"/>
      <w:sz w:val="24"/>
      <w:szCs w:val="24"/>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3976">
      <w:bodyDiv w:val="1"/>
      <w:marLeft w:val="0"/>
      <w:marRight w:val="0"/>
      <w:marTop w:val="0"/>
      <w:marBottom w:val="0"/>
      <w:divBdr>
        <w:top w:val="none" w:sz="0" w:space="0" w:color="auto"/>
        <w:left w:val="none" w:sz="0" w:space="0" w:color="auto"/>
        <w:bottom w:val="none" w:sz="0" w:space="0" w:color="auto"/>
        <w:right w:val="none" w:sz="0" w:space="0" w:color="auto"/>
      </w:divBdr>
    </w:div>
    <w:div w:id="1079863170">
      <w:bodyDiv w:val="1"/>
      <w:marLeft w:val="0"/>
      <w:marRight w:val="0"/>
      <w:marTop w:val="0"/>
      <w:marBottom w:val="0"/>
      <w:divBdr>
        <w:top w:val="none" w:sz="0" w:space="0" w:color="auto"/>
        <w:left w:val="none" w:sz="0" w:space="0" w:color="auto"/>
        <w:bottom w:val="none" w:sz="0" w:space="0" w:color="auto"/>
        <w:right w:val="none" w:sz="0" w:space="0" w:color="auto"/>
      </w:divBdr>
    </w:div>
    <w:div w:id="1705715833">
      <w:bodyDiv w:val="1"/>
      <w:marLeft w:val="0"/>
      <w:marRight w:val="0"/>
      <w:marTop w:val="0"/>
      <w:marBottom w:val="0"/>
      <w:divBdr>
        <w:top w:val="none" w:sz="0" w:space="0" w:color="auto"/>
        <w:left w:val="none" w:sz="0" w:space="0" w:color="auto"/>
        <w:bottom w:val="none" w:sz="0" w:space="0" w:color="auto"/>
        <w:right w:val="none" w:sz="0" w:space="0" w:color="auto"/>
      </w:divBdr>
      <w:divsChild>
        <w:div w:id="300310792">
          <w:marLeft w:val="0"/>
          <w:marRight w:val="0"/>
          <w:marTop w:val="0"/>
          <w:marBottom w:val="0"/>
          <w:divBdr>
            <w:top w:val="none" w:sz="0" w:space="0" w:color="auto"/>
            <w:left w:val="none" w:sz="0" w:space="0" w:color="auto"/>
            <w:bottom w:val="none" w:sz="0" w:space="0" w:color="auto"/>
            <w:right w:val="none" w:sz="0" w:space="0" w:color="auto"/>
          </w:divBdr>
          <w:divsChild>
            <w:div w:id="575818910">
              <w:marLeft w:val="0"/>
              <w:marRight w:val="0"/>
              <w:marTop w:val="0"/>
              <w:marBottom w:val="0"/>
              <w:divBdr>
                <w:top w:val="none" w:sz="0" w:space="0" w:color="auto"/>
                <w:left w:val="none" w:sz="0" w:space="0" w:color="auto"/>
                <w:bottom w:val="none" w:sz="0" w:space="0" w:color="auto"/>
                <w:right w:val="none" w:sz="0" w:space="0" w:color="auto"/>
              </w:divBdr>
            </w:div>
          </w:divsChild>
        </w:div>
        <w:div w:id="204831265">
          <w:marLeft w:val="0"/>
          <w:marRight w:val="0"/>
          <w:marTop w:val="0"/>
          <w:marBottom w:val="0"/>
          <w:divBdr>
            <w:top w:val="none" w:sz="0" w:space="0" w:color="auto"/>
            <w:left w:val="none" w:sz="0" w:space="0" w:color="auto"/>
            <w:bottom w:val="none" w:sz="0" w:space="0" w:color="auto"/>
            <w:right w:val="none" w:sz="0" w:space="0" w:color="auto"/>
          </w:divBdr>
        </w:div>
        <w:div w:id="1830901365">
          <w:marLeft w:val="0"/>
          <w:marRight w:val="0"/>
          <w:marTop w:val="0"/>
          <w:marBottom w:val="0"/>
          <w:divBdr>
            <w:top w:val="none" w:sz="0" w:space="0" w:color="auto"/>
            <w:left w:val="none" w:sz="0" w:space="0" w:color="auto"/>
            <w:bottom w:val="none" w:sz="0" w:space="0" w:color="auto"/>
            <w:right w:val="none" w:sz="0" w:space="0" w:color="auto"/>
          </w:divBdr>
        </w:div>
        <w:div w:id="2049185679">
          <w:marLeft w:val="0"/>
          <w:marRight w:val="0"/>
          <w:marTop w:val="0"/>
          <w:marBottom w:val="0"/>
          <w:divBdr>
            <w:top w:val="none" w:sz="0" w:space="0" w:color="auto"/>
            <w:left w:val="none" w:sz="0" w:space="0" w:color="auto"/>
            <w:bottom w:val="none" w:sz="0" w:space="0" w:color="auto"/>
            <w:right w:val="none" w:sz="0" w:space="0" w:color="auto"/>
          </w:divBdr>
        </w:div>
      </w:divsChild>
    </w:div>
    <w:div w:id="1776175486">
      <w:bodyDiv w:val="1"/>
      <w:marLeft w:val="0"/>
      <w:marRight w:val="0"/>
      <w:marTop w:val="0"/>
      <w:marBottom w:val="0"/>
      <w:divBdr>
        <w:top w:val="none" w:sz="0" w:space="0" w:color="auto"/>
        <w:left w:val="none" w:sz="0" w:space="0" w:color="auto"/>
        <w:bottom w:val="none" w:sz="0" w:space="0" w:color="auto"/>
        <w:right w:val="none" w:sz="0" w:space="0" w:color="auto"/>
      </w:divBdr>
    </w:div>
    <w:div w:id="200828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864F-2B92-47D6-9E91-F74E953A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521</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Andrei.Sfirloaga</dc:creator>
  <cp:keywords/>
  <cp:lastModifiedBy>Andreea COMAN</cp:lastModifiedBy>
  <cp:revision>5</cp:revision>
  <cp:lastPrinted>2022-12-23T07:22:00Z</cp:lastPrinted>
  <dcterms:created xsi:type="dcterms:W3CDTF">2022-12-21T12:35:00Z</dcterms:created>
  <dcterms:modified xsi:type="dcterms:W3CDTF">2022-12-23T07:22:00Z</dcterms:modified>
</cp:coreProperties>
</file>