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077" w:rsidRPr="00851077" w:rsidRDefault="00851077" w:rsidP="00A75F60">
      <w:pPr>
        <w:spacing w:after="0" w:line="276" w:lineRule="auto"/>
        <w:ind w:left="142" w:firstLine="283"/>
        <w:rPr>
          <w:rFonts w:ascii="Times New Roman" w:eastAsia="MS Mincho" w:hAnsi="Times New Roman" w:cs="Times New Roman"/>
          <w:b/>
          <w:bCs/>
          <w:color w:val="000000"/>
          <w:sz w:val="24"/>
          <w:szCs w:val="24"/>
          <w:lang w:val="ro-RO" w:eastAsia="ro-RO"/>
        </w:rPr>
      </w:pPr>
      <w:r w:rsidRPr="00851077">
        <w:rPr>
          <w:rFonts w:ascii="Times New Roman" w:eastAsia="MS Mincho" w:hAnsi="Times New Roman" w:cs="Times New Roman"/>
          <w:b/>
          <w:bCs/>
          <w:color w:val="000000"/>
          <w:sz w:val="24"/>
          <w:szCs w:val="24"/>
          <w:lang w:val="ro-RO" w:eastAsia="ro-RO"/>
        </w:rPr>
        <w:t>MINISTERUL  MEDIULUI, APELOR ŞI PĂDURILOR</w:t>
      </w:r>
    </w:p>
    <w:p w:rsidR="00851077" w:rsidRPr="00851077" w:rsidRDefault="00851077" w:rsidP="00A75F60">
      <w:pPr>
        <w:keepNext/>
        <w:spacing w:after="0" w:line="276" w:lineRule="auto"/>
        <w:ind w:left="142" w:firstLine="283"/>
        <w:outlineLvl w:val="2"/>
        <w:rPr>
          <w:rFonts w:ascii="Times New Roman" w:eastAsia="Times New Roman" w:hAnsi="Times New Roman" w:cs="Times New Roman"/>
          <w:color w:val="000000"/>
          <w:sz w:val="24"/>
          <w:szCs w:val="24"/>
          <w:lang w:val="ro-RO" w:eastAsia="ro-RO"/>
        </w:rPr>
      </w:pPr>
      <w:r w:rsidRPr="00851077">
        <w:rPr>
          <w:rFonts w:ascii="Times New Roman" w:eastAsia="Times New Roman" w:hAnsi="Times New Roman" w:cs="Times New Roman"/>
          <w:color w:val="000000"/>
          <w:sz w:val="24"/>
          <w:szCs w:val="24"/>
          <w:lang w:val="ro-RO" w:eastAsia="ro-RO"/>
        </w:rPr>
        <w:t xml:space="preserve">Direcția politici și strategii silvicultură </w:t>
      </w:r>
    </w:p>
    <w:p w:rsidR="00851077" w:rsidRPr="00851077" w:rsidRDefault="00851077" w:rsidP="00A75F60">
      <w:pPr>
        <w:suppressAutoHyphens/>
        <w:spacing w:after="0" w:line="276" w:lineRule="auto"/>
        <w:ind w:left="142" w:firstLine="283"/>
        <w:rPr>
          <w:rFonts w:ascii="Times New Roman" w:eastAsia="Times New Roman" w:hAnsi="Times New Roman" w:cs="Times New Roman"/>
          <w:color w:val="000000"/>
          <w:sz w:val="24"/>
          <w:szCs w:val="24"/>
          <w:lang w:val="ro-RO" w:eastAsia="ar-SA"/>
        </w:rPr>
      </w:pPr>
      <w:r w:rsidRPr="00851077">
        <w:rPr>
          <w:rFonts w:ascii="Times New Roman" w:eastAsia="Times New Roman" w:hAnsi="Times New Roman" w:cs="Times New Roman"/>
          <w:color w:val="000000"/>
          <w:sz w:val="24"/>
          <w:szCs w:val="24"/>
          <w:lang w:val="ro-RO" w:eastAsia="ar-SA"/>
        </w:rPr>
        <w:t>Nr. DPSS ………………</w:t>
      </w:r>
      <w:r w:rsidRPr="00851077">
        <w:rPr>
          <w:rFonts w:ascii="Times New Roman" w:eastAsia="Times New Roman" w:hAnsi="Times New Roman" w:cs="Times New Roman"/>
          <w:color w:val="000000" w:themeColor="text1"/>
          <w:sz w:val="24"/>
          <w:szCs w:val="24"/>
          <w:lang w:val="ro-RO" w:eastAsia="ro-RO"/>
        </w:rPr>
        <w:t xml:space="preserve">/………...2021 </w:t>
      </w:r>
      <w:r w:rsidRPr="00851077">
        <w:rPr>
          <w:rFonts w:ascii="Times New Roman" w:eastAsia="Times New Roman" w:hAnsi="Times New Roman" w:cs="Times New Roman"/>
          <w:sz w:val="24"/>
          <w:szCs w:val="24"/>
          <w:lang w:val="it-IT" w:eastAsia="ro-RO"/>
        </w:rPr>
        <w:t xml:space="preserve"> </w:t>
      </w:r>
    </w:p>
    <w:p w:rsidR="00851077" w:rsidRPr="00851077" w:rsidRDefault="00851077" w:rsidP="00A75F60">
      <w:pPr>
        <w:spacing w:after="0" w:line="276" w:lineRule="auto"/>
        <w:ind w:left="142" w:firstLine="283"/>
        <w:outlineLvl w:val="5"/>
        <w:rPr>
          <w:rFonts w:ascii="Times New Roman" w:eastAsia="Times New Roman" w:hAnsi="Times New Roman" w:cs="Times New Roman"/>
          <w:b/>
          <w:bCs/>
          <w:color w:val="000000"/>
          <w:sz w:val="24"/>
          <w:szCs w:val="24"/>
          <w:lang w:val="ro-RO" w:eastAsia="ro-RO"/>
        </w:rPr>
      </w:pPr>
      <w:r w:rsidRPr="00851077">
        <w:rPr>
          <w:rFonts w:ascii="Times New Roman" w:eastAsia="Times New Roman" w:hAnsi="Times New Roman" w:cs="Times New Roman"/>
          <w:b/>
          <w:bCs/>
          <w:color w:val="000000"/>
          <w:sz w:val="24"/>
          <w:szCs w:val="24"/>
          <w:lang w:val="ro-RO" w:eastAsia="ro-RO"/>
        </w:rPr>
        <w:t xml:space="preserve">                                                                                                                                   SE APROBĂ</w:t>
      </w:r>
    </w:p>
    <w:p w:rsidR="00851077" w:rsidRPr="00851077" w:rsidRDefault="00851077" w:rsidP="00A75F60">
      <w:pPr>
        <w:spacing w:after="0" w:line="276" w:lineRule="auto"/>
        <w:ind w:left="142" w:firstLine="283"/>
        <w:rPr>
          <w:rFonts w:ascii="Times New Roman" w:eastAsia="Times New Roman" w:hAnsi="Times New Roman" w:cs="Times New Roman"/>
          <w:b/>
          <w:color w:val="000000"/>
          <w:sz w:val="24"/>
          <w:szCs w:val="24"/>
          <w:lang w:val="ro-RO" w:eastAsia="ro-RO"/>
        </w:rPr>
      </w:pPr>
      <w:r w:rsidRPr="00851077">
        <w:rPr>
          <w:rFonts w:ascii="Times New Roman" w:eastAsia="Times New Roman" w:hAnsi="Times New Roman" w:cs="Times New Roman"/>
          <w:b/>
          <w:color w:val="000000"/>
          <w:sz w:val="24"/>
          <w:szCs w:val="24"/>
          <w:lang w:val="ro-RO" w:eastAsia="ro-RO"/>
        </w:rPr>
        <w:t xml:space="preserve">                                                                                                                            SECRETAR DE STAT</w:t>
      </w:r>
    </w:p>
    <w:p w:rsidR="00851077" w:rsidRPr="00851077" w:rsidRDefault="00851077" w:rsidP="00A75F60">
      <w:pPr>
        <w:spacing w:after="0" w:line="276" w:lineRule="auto"/>
        <w:ind w:left="142" w:firstLine="283"/>
        <w:rPr>
          <w:rFonts w:ascii="Times New Roman" w:eastAsia="Times New Roman" w:hAnsi="Times New Roman" w:cs="Times New Roman"/>
          <w:b/>
          <w:color w:val="000000"/>
          <w:sz w:val="24"/>
          <w:szCs w:val="24"/>
          <w:lang w:val="ro-RO" w:eastAsia="ro-RO"/>
        </w:rPr>
      </w:pPr>
      <w:r w:rsidRPr="00851077">
        <w:rPr>
          <w:rFonts w:ascii="Times New Roman" w:eastAsia="Times New Roman" w:hAnsi="Times New Roman" w:cs="Times New Roman"/>
          <w:b/>
          <w:color w:val="000000"/>
          <w:sz w:val="24"/>
          <w:szCs w:val="24"/>
          <w:lang w:val="ro-RO" w:eastAsia="ro-RO"/>
        </w:rPr>
        <w:t xml:space="preserve">                                                                                                                   </w:t>
      </w:r>
    </w:p>
    <w:p w:rsidR="00851077" w:rsidRPr="00851077" w:rsidRDefault="00851077" w:rsidP="00A75F60">
      <w:pPr>
        <w:spacing w:after="0" w:line="276" w:lineRule="auto"/>
        <w:ind w:left="142" w:firstLine="283"/>
        <w:rPr>
          <w:rFonts w:ascii="Times New Roman" w:eastAsia="Times New Roman" w:hAnsi="Times New Roman" w:cs="Times New Roman"/>
          <w:b/>
          <w:color w:val="000000"/>
          <w:sz w:val="24"/>
          <w:szCs w:val="24"/>
          <w:lang w:val="ro-RO" w:eastAsia="ro-RO"/>
        </w:rPr>
      </w:pPr>
      <w:r w:rsidRPr="00851077">
        <w:rPr>
          <w:rFonts w:ascii="Times New Roman" w:eastAsia="Times New Roman" w:hAnsi="Times New Roman" w:cs="Times New Roman"/>
          <w:b/>
          <w:color w:val="000000"/>
          <w:sz w:val="24"/>
          <w:szCs w:val="24"/>
          <w:lang w:val="ro-RO" w:eastAsia="ro-RO"/>
        </w:rPr>
        <w:t xml:space="preserve">                                                                                                                                      Gelu PUIU</w:t>
      </w:r>
    </w:p>
    <w:p w:rsidR="00851077" w:rsidRDefault="00851077" w:rsidP="00A75F60">
      <w:pPr>
        <w:keepNext/>
        <w:tabs>
          <w:tab w:val="left" w:pos="2552"/>
        </w:tabs>
        <w:suppressAutoHyphens/>
        <w:spacing w:before="240" w:after="60" w:line="276" w:lineRule="auto"/>
        <w:ind w:left="142" w:firstLine="283"/>
        <w:jc w:val="center"/>
        <w:outlineLvl w:val="0"/>
        <w:rPr>
          <w:rFonts w:ascii="Times New Roman" w:eastAsia="Times New Roman" w:hAnsi="Times New Roman" w:cs="Times New Roman"/>
          <w:b/>
          <w:bCs/>
          <w:color w:val="000000"/>
          <w:kern w:val="32"/>
          <w:sz w:val="24"/>
          <w:szCs w:val="24"/>
          <w:lang w:val="ro-RO" w:eastAsia="ar-SA"/>
        </w:rPr>
      </w:pPr>
      <w:r w:rsidRPr="00851077">
        <w:rPr>
          <w:rFonts w:ascii="Times New Roman" w:eastAsia="Times New Roman" w:hAnsi="Times New Roman" w:cs="Times New Roman"/>
          <w:b/>
          <w:bCs/>
          <w:color w:val="000000"/>
          <w:kern w:val="32"/>
          <w:sz w:val="24"/>
          <w:szCs w:val="24"/>
          <w:lang w:val="ro-RO" w:eastAsia="ar-SA"/>
        </w:rPr>
        <w:t>REFERAT DE APROBARE</w:t>
      </w:r>
    </w:p>
    <w:p w:rsidR="00CB679C" w:rsidRPr="00851077" w:rsidRDefault="00CB679C" w:rsidP="00A75F60">
      <w:pPr>
        <w:keepNext/>
        <w:tabs>
          <w:tab w:val="left" w:pos="2552"/>
        </w:tabs>
        <w:suppressAutoHyphens/>
        <w:spacing w:before="240" w:after="60" w:line="276" w:lineRule="auto"/>
        <w:ind w:left="142" w:firstLine="283"/>
        <w:jc w:val="center"/>
        <w:outlineLvl w:val="0"/>
        <w:rPr>
          <w:rFonts w:ascii="Times New Roman" w:eastAsia="Times New Roman" w:hAnsi="Times New Roman" w:cs="Times New Roman"/>
          <w:b/>
          <w:bCs/>
          <w:color w:val="000000"/>
          <w:kern w:val="32"/>
          <w:sz w:val="24"/>
          <w:szCs w:val="24"/>
          <w:lang w:val="ro-RO" w:eastAsia="ar-SA"/>
        </w:rPr>
      </w:pPr>
    </w:p>
    <w:p w:rsidR="00851077" w:rsidRPr="00851077" w:rsidRDefault="00851077" w:rsidP="00A75F60">
      <w:pPr>
        <w:tabs>
          <w:tab w:val="left" w:pos="6379"/>
        </w:tabs>
        <w:spacing w:after="0" w:line="276" w:lineRule="auto"/>
        <w:ind w:left="142" w:firstLine="851"/>
        <w:jc w:val="both"/>
        <w:rPr>
          <w:rFonts w:ascii="Times New Roman" w:eastAsia="Times New Roman" w:hAnsi="Times New Roman" w:cs="Times New Roman"/>
          <w:sz w:val="24"/>
          <w:szCs w:val="24"/>
          <w:lang w:val="ro-RO" w:eastAsia="ro-RO"/>
        </w:rPr>
      </w:pPr>
      <w:r w:rsidRPr="00851077">
        <w:rPr>
          <w:rFonts w:ascii="Times New Roman" w:eastAsia="Times New Roman" w:hAnsi="Times New Roman" w:cs="Times New Roman"/>
          <w:sz w:val="24"/>
          <w:szCs w:val="24"/>
          <w:shd w:val="clear" w:color="auto" w:fill="FFFFFF"/>
          <w:lang w:val="ro-RO" w:eastAsia="ro-RO"/>
        </w:rPr>
        <w:t xml:space="preserve"> În temeiul prevederilor </w:t>
      </w:r>
      <w:r w:rsidRPr="00851077">
        <w:rPr>
          <w:rFonts w:ascii="Times New Roman" w:hAnsi="Times New Roman" w:cs="Times New Roman"/>
          <w:sz w:val="24"/>
          <w:szCs w:val="24"/>
          <w:bdr w:val="none" w:sz="0" w:space="0" w:color="auto" w:frame="1"/>
          <w:shd w:val="clear" w:color="auto" w:fill="FFFFFF"/>
          <w:lang w:val="ro-RO"/>
        </w:rPr>
        <w:t xml:space="preserve"> </w:t>
      </w:r>
      <w:hyperlink r:id="rId5" w:history="1">
        <w:r w:rsidRPr="00851077">
          <w:rPr>
            <w:rFonts w:ascii="Times New Roman" w:hAnsi="Times New Roman" w:cs="Times New Roman"/>
            <w:sz w:val="24"/>
            <w:szCs w:val="24"/>
            <w:bdr w:val="none" w:sz="0" w:space="0" w:color="auto" w:frame="1"/>
            <w:shd w:val="clear" w:color="auto" w:fill="FFFFFF"/>
            <w:lang w:val="ro-RO"/>
          </w:rPr>
          <w:t>art. 63 alin. (2)</w:t>
        </w:r>
        <w:r w:rsidRPr="00851077">
          <w:rPr>
            <w:rFonts w:ascii="Times New Roman" w:hAnsi="Times New Roman" w:cs="Times New Roman"/>
            <w:i/>
            <w:sz w:val="24"/>
            <w:szCs w:val="24"/>
            <w:bdr w:val="none" w:sz="0" w:space="0" w:color="auto" w:frame="1"/>
            <w:shd w:val="clear" w:color="auto" w:fill="FFFFFF"/>
            <w:lang w:val="ro-RO"/>
          </w:rPr>
          <w:t xml:space="preserve"> </w:t>
        </w:r>
      </w:hyperlink>
      <w:hyperlink r:id="rId6" w:history="1">
        <w:r w:rsidRPr="00851077">
          <w:rPr>
            <w:rFonts w:ascii="Times New Roman" w:hAnsi="Times New Roman" w:cs="Times New Roman"/>
            <w:sz w:val="24"/>
            <w:szCs w:val="24"/>
            <w:bdr w:val="none" w:sz="0" w:space="0" w:color="auto" w:frame="1"/>
            <w:shd w:val="clear" w:color="auto" w:fill="FFFFFF"/>
            <w:lang w:val="ro-RO"/>
          </w:rPr>
          <w:t xml:space="preserve"> din Legea nr. 46/2008 - Codul silvic, republicată</w:t>
        </w:r>
      </w:hyperlink>
      <w:r w:rsidRPr="00851077">
        <w:rPr>
          <w:rFonts w:ascii="Times New Roman" w:hAnsi="Times New Roman" w:cs="Times New Roman"/>
          <w:sz w:val="24"/>
          <w:szCs w:val="24"/>
          <w:shd w:val="clear" w:color="auto" w:fill="FFFFFF"/>
          <w:lang w:val="ro-RO"/>
        </w:rPr>
        <w:t>, cu modificările și completările ulterioare</w:t>
      </w:r>
      <w:r w:rsidRPr="00851077">
        <w:rPr>
          <w:rFonts w:ascii="Times New Roman" w:eastAsia="Times New Roman" w:hAnsi="Times New Roman" w:cs="Times New Roman"/>
          <w:sz w:val="24"/>
          <w:szCs w:val="24"/>
          <w:lang w:val="ro-RO"/>
        </w:rPr>
        <w:t xml:space="preserve">, </w:t>
      </w:r>
      <w:r w:rsidRPr="00851077">
        <w:rPr>
          <w:rFonts w:ascii="Times New Roman" w:eastAsia="Times New Roman" w:hAnsi="Times New Roman" w:cs="Times New Roman"/>
          <w:sz w:val="24"/>
          <w:szCs w:val="24"/>
          <w:shd w:val="clear" w:color="auto" w:fill="FFFFFF"/>
          <w:lang w:val="ro-RO" w:eastAsia="ro-RO"/>
        </w:rPr>
        <w:t xml:space="preserve"> a fost </w:t>
      </w:r>
      <w:r w:rsidRPr="00851077">
        <w:rPr>
          <w:rFonts w:ascii="Times New Roman" w:eastAsia="Times New Roman" w:hAnsi="Times New Roman" w:cs="Times New Roman"/>
          <w:bCs/>
          <w:sz w:val="24"/>
          <w:szCs w:val="24"/>
          <w:bdr w:val="none" w:sz="0" w:space="0" w:color="auto" w:frame="1"/>
          <w:shd w:val="clear" w:color="auto" w:fill="FFFFFF"/>
          <w:lang w:val="ro-RO" w:eastAsia="ro-RO"/>
        </w:rPr>
        <w:t xml:space="preserve">aprobat </w:t>
      </w:r>
      <w:r w:rsidR="00CB679C" w:rsidRPr="00CB679C">
        <w:rPr>
          <w:rStyle w:val="l5def2"/>
          <w:rFonts w:ascii="Times New Roman" w:hAnsi="Times New Roman" w:cs="Times New Roman"/>
          <w:bCs/>
          <w:color w:val="000000" w:themeColor="text1"/>
          <w:sz w:val="24"/>
          <w:szCs w:val="24"/>
        </w:rPr>
        <w:t xml:space="preserve">Ordinul ministrului mediului şi pădurilor </w:t>
      </w:r>
      <w:hyperlink r:id="rId7" w:history="1">
        <w:r w:rsidR="00CB679C" w:rsidRPr="00CB679C">
          <w:rPr>
            <w:rStyle w:val="Hyperlink"/>
            <w:rFonts w:ascii="Times New Roman" w:hAnsi="Times New Roman" w:cs="Times New Roman"/>
            <w:bCs/>
            <w:color w:val="000000" w:themeColor="text1"/>
            <w:sz w:val="24"/>
            <w:szCs w:val="24"/>
            <w:u w:val="none"/>
          </w:rPr>
          <w:t>nr. 1.346/2011</w:t>
        </w:r>
      </w:hyperlink>
      <w:r w:rsidR="00CB679C" w:rsidRPr="00CB679C">
        <w:rPr>
          <w:rStyle w:val="Hyperlink"/>
          <w:rFonts w:ascii="Times New Roman" w:hAnsi="Times New Roman" w:cs="Times New Roman"/>
          <w:bCs/>
          <w:color w:val="000000" w:themeColor="text1"/>
          <w:sz w:val="24"/>
          <w:szCs w:val="24"/>
          <w:u w:val="none"/>
        </w:rPr>
        <w:t xml:space="preserve"> pentru aprobarea </w:t>
      </w:r>
      <w:hyperlink r:id="rId8" w:history="1">
        <w:r w:rsidR="00CB679C" w:rsidRPr="00CB679C">
          <w:rPr>
            <w:rStyle w:val="Hyperlink"/>
            <w:rFonts w:ascii="Times New Roman" w:hAnsi="Times New Roman" w:cs="Times New Roman"/>
            <w:bCs/>
            <w:color w:val="000000" w:themeColor="text1"/>
            <w:sz w:val="24"/>
            <w:szCs w:val="24"/>
            <w:u w:val="none"/>
          </w:rPr>
          <w:t>Regulamentul</w:t>
        </w:r>
      </w:hyperlink>
      <w:r w:rsidR="00CB679C" w:rsidRPr="00CB679C">
        <w:rPr>
          <w:rStyle w:val="Hyperlink"/>
          <w:rFonts w:ascii="Times New Roman" w:hAnsi="Times New Roman" w:cs="Times New Roman"/>
          <w:bCs/>
          <w:color w:val="000000" w:themeColor="text1"/>
          <w:sz w:val="24"/>
          <w:szCs w:val="24"/>
          <w:u w:val="none"/>
        </w:rPr>
        <w:t>ui</w:t>
      </w:r>
      <w:r w:rsidR="00CB679C" w:rsidRPr="00CB679C">
        <w:rPr>
          <w:rStyle w:val="l5def2"/>
          <w:rFonts w:ascii="Times New Roman" w:hAnsi="Times New Roman" w:cs="Times New Roman"/>
          <w:bCs/>
          <w:color w:val="000000" w:themeColor="text1"/>
          <w:sz w:val="24"/>
          <w:szCs w:val="24"/>
        </w:rPr>
        <w:t xml:space="preserve"> privind forma şi modul de utilizare a dispozitivelor speciale de marcat, precum şi modul de marcare </w:t>
      </w:r>
      <w:proofErr w:type="gramStart"/>
      <w:r w:rsidR="00CB679C" w:rsidRPr="00CB679C">
        <w:rPr>
          <w:rStyle w:val="l5def2"/>
          <w:rFonts w:ascii="Times New Roman" w:hAnsi="Times New Roman" w:cs="Times New Roman"/>
          <w:bCs/>
          <w:color w:val="000000" w:themeColor="text1"/>
          <w:sz w:val="24"/>
          <w:szCs w:val="24"/>
        </w:rPr>
        <w:t>a</w:t>
      </w:r>
      <w:proofErr w:type="gramEnd"/>
      <w:r w:rsidR="00CB679C" w:rsidRPr="00CB679C">
        <w:rPr>
          <w:rStyle w:val="l5def2"/>
          <w:rFonts w:ascii="Times New Roman" w:hAnsi="Times New Roman" w:cs="Times New Roman"/>
          <w:bCs/>
          <w:color w:val="000000" w:themeColor="text1"/>
          <w:sz w:val="24"/>
          <w:szCs w:val="24"/>
        </w:rPr>
        <w:t xml:space="preserve"> arborilor sau a unor loturi de arbori. </w:t>
      </w:r>
    </w:p>
    <w:p w:rsidR="00851077" w:rsidRPr="00851077" w:rsidRDefault="00CB679C" w:rsidP="00A75F60">
      <w:pPr>
        <w:spacing w:after="0" w:line="276" w:lineRule="auto"/>
        <w:ind w:left="142" w:firstLine="426"/>
        <w:jc w:val="both"/>
        <w:rPr>
          <w:rFonts w:ascii="Times New Roman" w:eastAsia="Times New Roman" w:hAnsi="Times New Roman" w:cs="Times New Roman"/>
          <w:color w:val="1F497D"/>
          <w:sz w:val="24"/>
          <w:szCs w:val="24"/>
          <w:lang w:val="ro-RO" w:eastAsia="ro-RO"/>
        </w:rPr>
      </w:pPr>
      <w:r>
        <w:rPr>
          <w:rFonts w:ascii="Times New Roman" w:eastAsia="Times New Roman" w:hAnsi="Times New Roman" w:cs="Times New Roman"/>
          <w:sz w:val="24"/>
          <w:szCs w:val="24"/>
          <w:lang w:val="ro-RO" w:eastAsia="ro-RO"/>
        </w:rPr>
        <w:t xml:space="preserve">     </w:t>
      </w:r>
      <w:r w:rsidR="00851077" w:rsidRPr="00851077">
        <w:rPr>
          <w:rFonts w:ascii="Times New Roman" w:eastAsia="Times New Roman" w:hAnsi="Times New Roman" w:cs="Times New Roman"/>
          <w:sz w:val="24"/>
          <w:szCs w:val="24"/>
          <w:lang w:val="ro-RO" w:eastAsia="ro-RO"/>
        </w:rPr>
        <w:t xml:space="preserve">Ordinul menționat anterior necesită completări, </w:t>
      </w:r>
      <w:r w:rsidR="00851077" w:rsidRPr="00851077">
        <w:rPr>
          <w:rFonts w:ascii="Times New Roman" w:eastAsia="Times New Roman" w:hAnsi="Times New Roman" w:cs="Times New Roman"/>
          <w:b/>
          <w:sz w:val="24"/>
          <w:szCs w:val="24"/>
          <w:lang w:val="ro-RO" w:eastAsia="ro-RO"/>
        </w:rPr>
        <w:t> </w:t>
      </w:r>
      <w:r w:rsidR="00851077" w:rsidRPr="00851077">
        <w:rPr>
          <w:rFonts w:ascii="Times New Roman" w:eastAsia="Times New Roman" w:hAnsi="Times New Roman" w:cs="Times New Roman"/>
          <w:sz w:val="24"/>
          <w:szCs w:val="24"/>
          <w:lang w:val="ro-RO" w:eastAsia="ro-RO"/>
        </w:rPr>
        <w:t xml:space="preserve">care intră sub incidența prevederilor art. 7 alin. (13) din Legea nr. 52/2003 privind transparenţa decizională în administraţia publică, republicată, conform cărora: „În cazul reglementării unei situaţii care, din cauza circumstanţelor sale excepţionale, impune adoptarea de soluţii imediate, în vederea evitării unei grave atingeri aduse interesului public, proiectele de acte normative se supun adoptării în procedura de urgenţă prevăzută de reglementările în vigoare”, motivat de faptul că o parte semnificativă din propunerile de modificare sunt determinate de intrarea în vigoare a Hotărârii Guvernului nr. 497/2020 privind aprobarea </w:t>
      </w:r>
      <w:r w:rsidR="00851077" w:rsidRPr="00851077">
        <w:rPr>
          <w:rFonts w:ascii="Times New Roman" w:eastAsia="Times New Roman" w:hAnsi="Times New Roman" w:cs="Times New Roman"/>
          <w:bCs/>
          <w:color w:val="000000" w:themeColor="text1"/>
          <w:sz w:val="24"/>
          <w:szCs w:val="24"/>
          <w:shd w:val="clear" w:color="auto" w:fill="FFFFFF"/>
          <w:lang w:val="ro-RO" w:eastAsia="ro-RO"/>
        </w:rPr>
        <w:t xml:space="preserve">Normelor referitoare la provenienţa, circulaţia şi comercializarea materialelor lemnoase, la regimul spaţiilor de depozitare a materialelor lemnoase şi al instalaţiilor de prelucrat lemn rotund, precum şi  </w:t>
      </w:r>
      <w:r w:rsidR="00851077" w:rsidRPr="00851077">
        <w:rPr>
          <w:rFonts w:ascii="Times New Roman" w:eastAsia="Times New Roman" w:hAnsi="Times New Roman" w:cs="Times New Roman"/>
          <w:color w:val="000000" w:themeColor="text1"/>
          <w:sz w:val="24"/>
          <w:szCs w:val="24"/>
          <w:lang w:val="ro-RO" w:eastAsia="en-GB"/>
        </w:rPr>
        <w:t>cele privind proveniența și circulația materialelor lemnoase destinate consumului propriu al proprietarului și unele măsuri de aplicare a prevederilor Regulamentului (UE) </w:t>
      </w:r>
      <w:hyperlink r:id="rId9" w:tgtFrame="_blank" w:history="1">
        <w:r w:rsidR="00851077" w:rsidRPr="00851077">
          <w:rPr>
            <w:rFonts w:ascii="Times New Roman" w:eastAsia="Times New Roman" w:hAnsi="Times New Roman" w:cs="Times New Roman"/>
            <w:color w:val="000000" w:themeColor="text1"/>
            <w:sz w:val="24"/>
            <w:szCs w:val="24"/>
            <w:u w:val="single"/>
            <w:lang w:val="ro-RO" w:eastAsia="en-GB"/>
          </w:rPr>
          <w:t>nr. 995/2010</w:t>
        </w:r>
      </w:hyperlink>
      <w:r w:rsidR="00851077" w:rsidRPr="00851077">
        <w:rPr>
          <w:rFonts w:ascii="Times New Roman" w:eastAsia="Times New Roman" w:hAnsi="Times New Roman" w:cs="Times New Roman"/>
          <w:color w:val="000000" w:themeColor="text1"/>
          <w:sz w:val="24"/>
          <w:szCs w:val="24"/>
          <w:lang w:val="ro-RO" w:eastAsia="en-GB"/>
        </w:rPr>
        <w:t> al Parlamentului European și al Consiliului din 20 octombrie 2010 de stabilire a obligațiilor care revin operatorilor care introduc pe piață lemn și produse din lemn și de dezvoltarea aplicațiilor informatice necesare funcționării SUMAL 2. 0.</w:t>
      </w:r>
    </w:p>
    <w:p w:rsidR="0099120F" w:rsidRDefault="00CB679C" w:rsidP="00B91AED">
      <w:pPr>
        <w:spacing w:after="0" w:line="276" w:lineRule="auto"/>
        <w:ind w:left="142" w:firstLine="851"/>
        <w:jc w:val="both"/>
        <w:rPr>
          <w:rFonts w:ascii="Times New Roman" w:eastAsia="Times New Roman" w:hAnsi="Times New Roman" w:cs="Times New Roman"/>
          <w:sz w:val="24"/>
          <w:szCs w:val="24"/>
          <w:lang w:val="ro-RO" w:eastAsia="ro-RO"/>
        </w:rPr>
      </w:pPr>
      <w:r w:rsidRPr="00851077">
        <w:rPr>
          <w:rFonts w:ascii="Times New Roman" w:eastAsia="Times New Roman" w:hAnsi="Times New Roman" w:cs="Times New Roman"/>
          <w:sz w:val="24"/>
          <w:szCs w:val="24"/>
          <w:lang w:val="ro-RO" w:eastAsia="ro-RO"/>
        </w:rPr>
        <w:t>Modific</w:t>
      </w:r>
      <w:r w:rsidR="0099120F">
        <w:rPr>
          <w:rFonts w:ascii="Times New Roman" w:eastAsia="Times New Roman" w:hAnsi="Times New Roman" w:cs="Times New Roman"/>
          <w:sz w:val="24"/>
          <w:szCs w:val="24"/>
          <w:lang w:val="ro-RO" w:eastAsia="ro-RO"/>
        </w:rPr>
        <w:t>area</w:t>
      </w:r>
      <w:r w:rsidRPr="00851077">
        <w:rPr>
          <w:rFonts w:ascii="Times New Roman" w:eastAsia="Times New Roman" w:hAnsi="Times New Roman" w:cs="Times New Roman"/>
          <w:sz w:val="24"/>
          <w:szCs w:val="24"/>
          <w:lang w:val="ro-RO" w:eastAsia="ro-RO"/>
        </w:rPr>
        <w:t xml:space="preserve"> prevăzute la articolul </w:t>
      </w:r>
      <w:r>
        <w:rPr>
          <w:rFonts w:ascii="Times New Roman" w:eastAsia="Times New Roman" w:hAnsi="Times New Roman" w:cs="Times New Roman"/>
          <w:sz w:val="24"/>
          <w:szCs w:val="24"/>
          <w:lang w:val="ro-RO" w:eastAsia="ro-RO"/>
        </w:rPr>
        <w:t xml:space="preserve">1, </w:t>
      </w:r>
      <w:r w:rsidRPr="00851077">
        <w:rPr>
          <w:rFonts w:ascii="Times New Roman" w:eastAsia="Times New Roman" w:hAnsi="Times New Roman" w:cs="Times New Roman"/>
          <w:color w:val="000000"/>
          <w:sz w:val="24"/>
          <w:szCs w:val="24"/>
          <w:lang w:val="ro-RO" w:eastAsia="ro-RO"/>
        </w:rPr>
        <w:t xml:space="preserve">vizează corelarea cu </w:t>
      </w:r>
      <w:r w:rsidRPr="00851077">
        <w:rPr>
          <w:rFonts w:ascii="Times New Roman" w:eastAsia="Times New Roman" w:hAnsi="Times New Roman" w:cs="Times New Roman"/>
          <w:color w:val="000000" w:themeColor="text1"/>
          <w:sz w:val="24"/>
          <w:szCs w:val="24"/>
          <w:lang w:val="ro-RO"/>
        </w:rPr>
        <w:t>prevederile</w:t>
      </w:r>
      <w:r w:rsidRPr="00851077">
        <w:rPr>
          <w:rFonts w:ascii="Times New Roman" w:eastAsia="Times New Roman" w:hAnsi="Times New Roman" w:cs="Times New Roman"/>
          <w:sz w:val="24"/>
          <w:szCs w:val="24"/>
          <w:lang w:val="ro-RO" w:eastAsia="ro-RO"/>
        </w:rPr>
        <w:t xml:space="preserve"> Hotărârii Guvernului nr. 497/2020, referitoare la utilizarea SUMAL 2.0</w:t>
      </w:r>
      <w:r>
        <w:rPr>
          <w:rFonts w:ascii="Times New Roman" w:eastAsia="Times New Roman" w:hAnsi="Times New Roman" w:cs="Times New Roman"/>
          <w:sz w:val="24"/>
          <w:szCs w:val="24"/>
          <w:lang w:val="ro-RO" w:eastAsia="ro-RO"/>
        </w:rPr>
        <w:t>.</w:t>
      </w:r>
      <w:r w:rsidR="0099120F">
        <w:rPr>
          <w:rFonts w:ascii="Times New Roman" w:eastAsia="Times New Roman" w:hAnsi="Times New Roman" w:cs="Times New Roman"/>
          <w:sz w:val="24"/>
          <w:szCs w:val="24"/>
          <w:lang w:val="ro-RO" w:eastAsia="ro-RO"/>
        </w:rPr>
        <w:t>, referitoare la utilizarea dispozitivelor speciale de marcat cu amprentă dreptunghiulară.</w:t>
      </w:r>
    </w:p>
    <w:p w:rsidR="0099120F" w:rsidRDefault="0099120F" w:rsidP="00B91AED">
      <w:pPr>
        <w:spacing w:after="0" w:line="276" w:lineRule="auto"/>
        <w:ind w:left="142" w:firstLine="851"/>
        <w:jc w:val="both"/>
        <w:rPr>
          <w:rFonts w:ascii="Times New Roman" w:eastAsia="Times New Roman" w:hAnsi="Times New Roman" w:cs="Times New Roman"/>
          <w:sz w:val="24"/>
          <w:szCs w:val="24"/>
          <w:lang w:val="ro-RO" w:eastAsia="ro-RO"/>
        </w:rPr>
      </w:pPr>
      <w:r w:rsidRPr="00851077">
        <w:rPr>
          <w:rFonts w:ascii="Times New Roman" w:eastAsia="Times New Roman" w:hAnsi="Times New Roman" w:cs="Times New Roman"/>
          <w:sz w:val="24"/>
          <w:szCs w:val="24"/>
          <w:lang w:val="ro-RO" w:eastAsia="ro-RO"/>
        </w:rPr>
        <w:t>Modific</w:t>
      </w:r>
      <w:r>
        <w:rPr>
          <w:rFonts w:ascii="Times New Roman" w:eastAsia="Times New Roman" w:hAnsi="Times New Roman" w:cs="Times New Roman"/>
          <w:sz w:val="24"/>
          <w:szCs w:val="24"/>
          <w:lang w:val="ro-RO" w:eastAsia="ro-RO"/>
        </w:rPr>
        <w:t>area</w:t>
      </w:r>
      <w:r w:rsidRPr="00851077">
        <w:rPr>
          <w:rFonts w:ascii="Times New Roman" w:eastAsia="Times New Roman" w:hAnsi="Times New Roman" w:cs="Times New Roman"/>
          <w:sz w:val="24"/>
          <w:szCs w:val="24"/>
          <w:lang w:val="ro-RO" w:eastAsia="ro-RO"/>
        </w:rPr>
        <w:t xml:space="preserve"> prevăzute la articolul </w:t>
      </w:r>
      <w:r>
        <w:rPr>
          <w:rFonts w:ascii="Times New Roman" w:eastAsia="Times New Roman" w:hAnsi="Times New Roman" w:cs="Times New Roman"/>
          <w:sz w:val="24"/>
          <w:szCs w:val="24"/>
          <w:lang w:val="ro-RO" w:eastAsia="ro-RO"/>
        </w:rPr>
        <w:t xml:space="preserve">2 alin. (1) stabilirea unui termen de 10 zile </w:t>
      </w:r>
      <w:r w:rsidRPr="00C550EA">
        <w:rPr>
          <w:rFonts w:ascii="Times New Roman" w:hAnsi="Times New Roman" w:cs="Times New Roman"/>
          <w:sz w:val="24"/>
          <w:szCs w:val="24"/>
          <w:lang w:val="ro-RO"/>
        </w:rPr>
        <w:t>de la primirea/ridicarea de la unitatea specializată abilitată să confecționeze</w:t>
      </w:r>
      <w:r>
        <w:rPr>
          <w:rFonts w:ascii="Times New Roman" w:eastAsia="Times New Roman" w:hAnsi="Times New Roman" w:cs="Times New Roman"/>
          <w:sz w:val="24"/>
          <w:szCs w:val="24"/>
          <w:lang w:val="ro-RO" w:eastAsia="ro-RO"/>
        </w:rPr>
        <w:t xml:space="preserve"> dispozitive speciale de marcat, pentru  amprentarea însemnelor și depunerea la utilizator </w:t>
      </w:r>
    </w:p>
    <w:p w:rsidR="0054034D" w:rsidRDefault="0054034D" w:rsidP="00B91AED">
      <w:pPr>
        <w:spacing w:after="0" w:line="276" w:lineRule="auto"/>
        <w:ind w:left="142" w:firstLine="851"/>
        <w:jc w:val="both"/>
        <w:rPr>
          <w:rFonts w:ascii="Times New Roman" w:eastAsia="Times New Roman" w:hAnsi="Times New Roman" w:cs="Times New Roman"/>
          <w:sz w:val="24"/>
          <w:szCs w:val="24"/>
          <w:lang w:val="ro-RO" w:eastAsia="ro-RO"/>
        </w:rPr>
      </w:pPr>
      <w:r w:rsidRPr="0054034D">
        <w:rPr>
          <w:rFonts w:ascii="Times New Roman" w:eastAsia="Times New Roman" w:hAnsi="Times New Roman" w:cs="Times New Roman"/>
          <w:sz w:val="24"/>
          <w:szCs w:val="24"/>
        </w:rPr>
        <w:t>La alineatele (1), (4) și (6)</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ale </w:t>
      </w:r>
      <w:r w:rsidRPr="0054034D">
        <w:rPr>
          <w:rFonts w:ascii="Times New Roman" w:eastAsia="Times New Roman" w:hAnsi="Times New Roman" w:cs="Times New Roman"/>
          <w:sz w:val="24"/>
          <w:szCs w:val="24"/>
        </w:rPr>
        <w:t xml:space="preserve"> articolul</w:t>
      </w:r>
      <w:r>
        <w:rPr>
          <w:rFonts w:ascii="Times New Roman" w:eastAsia="Times New Roman" w:hAnsi="Times New Roman" w:cs="Times New Roman"/>
          <w:sz w:val="24"/>
          <w:szCs w:val="24"/>
        </w:rPr>
        <w:t>ui</w:t>
      </w:r>
      <w:proofErr w:type="gramEnd"/>
      <w:r w:rsidRPr="0054034D">
        <w:rPr>
          <w:rFonts w:ascii="Times New Roman" w:eastAsia="Times New Roman" w:hAnsi="Times New Roman" w:cs="Times New Roman"/>
          <w:sz w:val="24"/>
          <w:szCs w:val="24"/>
        </w:rPr>
        <w:t xml:space="preserve"> 4, se aduc clarificări cu privire la</w:t>
      </w:r>
      <w:r>
        <w:rPr>
          <w:rFonts w:ascii="Times New Roman" w:eastAsia="Times New Roman" w:hAnsi="Times New Roman" w:cs="Times New Roman"/>
          <w:b/>
          <w:sz w:val="24"/>
          <w:szCs w:val="24"/>
        </w:rPr>
        <w:t xml:space="preserve"> </w:t>
      </w:r>
      <w:r w:rsidRPr="001801BB">
        <w:rPr>
          <w:rStyle w:val="salnbdy"/>
          <w:rFonts w:ascii="Times New Roman" w:hAnsi="Times New Roman" w:cs="Times New Roman"/>
          <w:sz w:val="24"/>
          <w:szCs w:val="24"/>
          <w:bdr w:val="none" w:sz="0" w:space="0" w:color="auto" w:frame="1"/>
          <w:shd w:val="clear" w:color="auto" w:fill="FFFFFF"/>
        </w:rPr>
        <w:t>forma, dimensiunile și însemnele dispozitivelor speciale de marcat</w:t>
      </w:r>
      <w:r>
        <w:rPr>
          <w:rStyle w:val="salnbdy"/>
          <w:rFonts w:ascii="Times New Roman" w:hAnsi="Times New Roman" w:cs="Times New Roman"/>
          <w:sz w:val="24"/>
          <w:szCs w:val="24"/>
          <w:bdr w:val="none" w:sz="0" w:space="0" w:color="auto" w:frame="1"/>
          <w:shd w:val="clear" w:color="auto" w:fill="FFFFFF"/>
        </w:rPr>
        <w:t xml:space="preserve">, la competența de utilizare </w:t>
      </w:r>
      <w:r w:rsidRPr="001801BB">
        <w:rPr>
          <w:rStyle w:val="salnbdy"/>
          <w:rFonts w:ascii="Times New Roman" w:hAnsi="Times New Roman" w:cs="Times New Roman"/>
          <w:sz w:val="24"/>
          <w:szCs w:val="24"/>
          <w:bdr w:val="none" w:sz="0" w:space="0" w:color="auto" w:frame="1"/>
          <w:shd w:val="clear" w:color="auto" w:fill="FFFFFF"/>
        </w:rPr>
        <w:t xml:space="preserve"> </w:t>
      </w:r>
      <w:r>
        <w:rPr>
          <w:rStyle w:val="salnbdy"/>
          <w:rFonts w:ascii="Times New Roman" w:hAnsi="Times New Roman" w:cs="Times New Roman"/>
          <w:sz w:val="24"/>
          <w:szCs w:val="24"/>
          <w:bdr w:val="none" w:sz="0" w:space="0" w:color="auto" w:frame="1"/>
          <w:shd w:val="clear" w:color="auto" w:fill="FFFFFF"/>
        </w:rPr>
        <w:t xml:space="preserve">și la corelarea cu  </w:t>
      </w:r>
      <w:r w:rsidRPr="00851077">
        <w:rPr>
          <w:rFonts w:ascii="Times New Roman" w:eastAsia="Times New Roman" w:hAnsi="Times New Roman" w:cs="Times New Roman"/>
          <w:color w:val="000000"/>
          <w:sz w:val="24"/>
          <w:szCs w:val="24"/>
          <w:lang w:val="ro-RO" w:eastAsia="ro-RO"/>
        </w:rPr>
        <w:t xml:space="preserve">cu </w:t>
      </w:r>
      <w:r w:rsidRPr="00851077">
        <w:rPr>
          <w:rFonts w:ascii="Times New Roman" w:eastAsia="Times New Roman" w:hAnsi="Times New Roman" w:cs="Times New Roman"/>
          <w:color w:val="000000" w:themeColor="text1"/>
          <w:sz w:val="24"/>
          <w:szCs w:val="24"/>
          <w:lang w:val="ro-RO"/>
        </w:rPr>
        <w:t>prevederile</w:t>
      </w:r>
      <w:r w:rsidRPr="00851077">
        <w:rPr>
          <w:rFonts w:ascii="Times New Roman" w:eastAsia="Times New Roman" w:hAnsi="Times New Roman" w:cs="Times New Roman"/>
          <w:sz w:val="24"/>
          <w:szCs w:val="24"/>
          <w:lang w:val="ro-RO" w:eastAsia="ro-RO"/>
        </w:rPr>
        <w:t xml:space="preserve"> Hotărârii Guvernului nr. 497/2020, referitoare la utilizarea SUMAL 2.0</w:t>
      </w:r>
      <w:r>
        <w:rPr>
          <w:rFonts w:ascii="Times New Roman" w:eastAsia="Times New Roman" w:hAnsi="Times New Roman" w:cs="Times New Roman"/>
          <w:sz w:val="24"/>
          <w:szCs w:val="24"/>
          <w:lang w:val="ro-RO" w:eastAsia="ro-RO"/>
        </w:rPr>
        <w:t xml:space="preserve">., </w:t>
      </w:r>
      <w:r w:rsidR="00F34D51">
        <w:rPr>
          <w:rFonts w:ascii="Times New Roman" w:eastAsia="Times New Roman" w:hAnsi="Times New Roman" w:cs="Times New Roman"/>
          <w:sz w:val="24"/>
          <w:szCs w:val="24"/>
          <w:lang w:val="ro-RO" w:eastAsia="ro-RO"/>
        </w:rPr>
        <w:t>care vizează</w:t>
      </w:r>
      <w:r>
        <w:rPr>
          <w:rFonts w:ascii="Times New Roman" w:eastAsia="Times New Roman" w:hAnsi="Times New Roman" w:cs="Times New Roman"/>
          <w:sz w:val="24"/>
          <w:szCs w:val="24"/>
          <w:lang w:val="ro-RO" w:eastAsia="ro-RO"/>
        </w:rPr>
        <w:t xml:space="preserve"> utilizarea dispozitivelor speciale de marcat cu amprentă dreptunghiulară.</w:t>
      </w:r>
    </w:p>
    <w:p w:rsidR="0099120F" w:rsidRDefault="00F34D51" w:rsidP="00B91AED">
      <w:pPr>
        <w:tabs>
          <w:tab w:val="left" w:pos="426"/>
        </w:tabs>
        <w:spacing w:after="0" w:line="276" w:lineRule="auto"/>
        <w:ind w:left="142"/>
        <w:jc w:val="both"/>
        <w:rPr>
          <w:rFonts w:ascii="Times New Roman" w:eastAsia="Times New Roman" w:hAnsi="Times New Roman" w:cs="Times New Roman"/>
          <w:sz w:val="24"/>
          <w:szCs w:val="24"/>
          <w:lang w:val="ro-RO" w:eastAsia="ro-RO"/>
        </w:rPr>
      </w:pPr>
      <w:r>
        <w:rPr>
          <w:rFonts w:ascii="Times New Roman" w:hAnsi="Times New Roman" w:cs="Times New Roman"/>
          <w:sz w:val="24"/>
          <w:szCs w:val="24"/>
        </w:rPr>
        <w:t xml:space="preserve">               La articolul 5 se reglementează procedura privind c</w:t>
      </w:r>
      <w:r w:rsidRPr="00C550EA">
        <w:rPr>
          <w:rFonts w:ascii="Times New Roman" w:hAnsi="Times New Roman" w:cs="Times New Roman"/>
          <w:sz w:val="24"/>
          <w:szCs w:val="24"/>
        </w:rPr>
        <w:t xml:space="preserve">onfecționarea dispozitivelor speciale de marcat se realizează de </w:t>
      </w:r>
      <w:r>
        <w:rPr>
          <w:rFonts w:ascii="Times New Roman" w:hAnsi="Times New Roman" w:cs="Times New Roman"/>
          <w:sz w:val="24"/>
          <w:szCs w:val="24"/>
        </w:rPr>
        <w:t xml:space="preserve">către </w:t>
      </w:r>
      <w:r w:rsidRPr="00C550EA">
        <w:rPr>
          <w:rFonts w:ascii="Times New Roman" w:hAnsi="Times New Roman" w:cs="Times New Roman"/>
          <w:sz w:val="24"/>
          <w:szCs w:val="24"/>
        </w:rPr>
        <w:t xml:space="preserve">unități specializate, </w:t>
      </w:r>
      <w:r>
        <w:rPr>
          <w:rFonts w:ascii="Times New Roman" w:hAnsi="Times New Roman" w:cs="Times New Roman"/>
          <w:sz w:val="24"/>
          <w:szCs w:val="24"/>
        </w:rPr>
        <w:t xml:space="preserve">documentele necesare obținerii </w:t>
      </w:r>
      <w:r w:rsidRPr="00C550EA">
        <w:rPr>
          <w:rFonts w:ascii="Times New Roman" w:hAnsi="Times New Roman" w:cs="Times New Roman"/>
          <w:sz w:val="24"/>
          <w:szCs w:val="24"/>
        </w:rPr>
        <w:t>dispozitivelor speciale de marcat</w:t>
      </w:r>
      <w:r>
        <w:rPr>
          <w:rFonts w:ascii="Times New Roman" w:hAnsi="Times New Roman" w:cs="Times New Roman"/>
          <w:sz w:val="24"/>
          <w:szCs w:val="24"/>
        </w:rPr>
        <w:t xml:space="preserve"> de către direcțiile silvice din structura Regiei Naționale a Pădurilor și modicarea componenței comisiei de atestare funcție de structura organizatorică prezentă a ministerului.</w:t>
      </w:r>
    </w:p>
    <w:p w:rsidR="00F34D51" w:rsidRDefault="00F34D51" w:rsidP="00B91AED">
      <w:pPr>
        <w:spacing w:after="0" w:line="276" w:lineRule="auto"/>
        <w:ind w:left="142" w:firstLine="851"/>
        <w:jc w:val="both"/>
        <w:rPr>
          <w:rFonts w:ascii="Times New Roman" w:eastAsia="Times New Roman" w:hAnsi="Times New Roman" w:cs="Times New Roman"/>
          <w:sz w:val="24"/>
          <w:szCs w:val="24"/>
          <w:lang w:val="ro-RO" w:eastAsia="ro-RO"/>
        </w:rPr>
      </w:pPr>
      <w:r w:rsidRPr="0054034D">
        <w:rPr>
          <w:rFonts w:ascii="Times New Roman" w:eastAsia="Times New Roman" w:hAnsi="Times New Roman" w:cs="Times New Roman"/>
          <w:sz w:val="24"/>
          <w:szCs w:val="24"/>
        </w:rPr>
        <w:t>La articol</w:t>
      </w:r>
      <w:r w:rsidR="00EC40F8">
        <w:rPr>
          <w:rFonts w:ascii="Times New Roman" w:eastAsia="Times New Roman" w:hAnsi="Times New Roman" w:cs="Times New Roman"/>
          <w:sz w:val="24"/>
          <w:szCs w:val="24"/>
        </w:rPr>
        <w:t xml:space="preserve">ele </w:t>
      </w:r>
      <w:r>
        <w:rPr>
          <w:rFonts w:ascii="Times New Roman" w:eastAsia="Times New Roman" w:hAnsi="Times New Roman" w:cs="Times New Roman"/>
          <w:sz w:val="24"/>
          <w:szCs w:val="24"/>
        </w:rPr>
        <w:t>7</w:t>
      </w:r>
      <w:r w:rsidR="00EC40F8">
        <w:rPr>
          <w:rFonts w:ascii="Times New Roman" w:eastAsia="Times New Roman" w:hAnsi="Times New Roman" w:cs="Times New Roman"/>
          <w:sz w:val="24"/>
          <w:szCs w:val="24"/>
        </w:rPr>
        <w:t>, 8 și 9</w:t>
      </w:r>
      <w:r w:rsidRPr="0054034D">
        <w:rPr>
          <w:rFonts w:ascii="Times New Roman" w:eastAsia="Times New Roman" w:hAnsi="Times New Roman" w:cs="Times New Roman"/>
          <w:sz w:val="24"/>
          <w:szCs w:val="24"/>
        </w:rPr>
        <w:t xml:space="preserve"> se aduc clarificări cu privire la</w:t>
      </w:r>
      <w:r>
        <w:rPr>
          <w:rFonts w:ascii="Times New Roman" w:eastAsia="Times New Roman" w:hAnsi="Times New Roman" w:cs="Times New Roman"/>
          <w:b/>
          <w:sz w:val="24"/>
          <w:szCs w:val="24"/>
        </w:rPr>
        <w:t xml:space="preserve"> </w:t>
      </w:r>
      <w:r w:rsidRPr="001801BB">
        <w:rPr>
          <w:rStyle w:val="salnbdy"/>
          <w:rFonts w:ascii="Times New Roman" w:hAnsi="Times New Roman" w:cs="Times New Roman"/>
          <w:sz w:val="24"/>
          <w:szCs w:val="24"/>
          <w:bdr w:val="none" w:sz="0" w:space="0" w:color="auto" w:frame="1"/>
          <w:shd w:val="clear" w:color="auto" w:fill="FFFFFF"/>
        </w:rPr>
        <w:t>forma, dimensiunile și însemnele dispozitivelor speciale de marcat</w:t>
      </w:r>
      <w:r>
        <w:rPr>
          <w:rStyle w:val="salnbdy"/>
          <w:rFonts w:ascii="Times New Roman" w:hAnsi="Times New Roman" w:cs="Times New Roman"/>
          <w:sz w:val="24"/>
          <w:szCs w:val="24"/>
          <w:bdr w:val="none" w:sz="0" w:space="0" w:color="auto" w:frame="1"/>
          <w:shd w:val="clear" w:color="auto" w:fill="FFFFFF"/>
        </w:rPr>
        <w:t>, la competența de utilizare</w:t>
      </w:r>
      <w:r w:rsidR="00EC40F8">
        <w:rPr>
          <w:rStyle w:val="salnbdy"/>
          <w:rFonts w:ascii="Times New Roman" w:hAnsi="Times New Roman" w:cs="Times New Roman"/>
          <w:sz w:val="24"/>
          <w:szCs w:val="24"/>
          <w:bdr w:val="none" w:sz="0" w:space="0" w:color="auto" w:frame="1"/>
          <w:shd w:val="clear" w:color="auto" w:fill="FFFFFF"/>
        </w:rPr>
        <w:t>, înregistrarea, evidența</w:t>
      </w:r>
      <w:r w:rsidRPr="001801BB">
        <w:rPr>
          <w:rStyle w:val="salnbdy"/>
          <w:rFonts w:ascii="Times New Roman" w:hAnsi="Times New Roman" w:cs="Times New Roman"/>
          <w:sz w:val="24"/>
          <w:szCs w:val="24"/>
          <w:bdr w:val="none" w:sz="0" w:space="0" w:color="auto" w:frame="1"/>
          <w:shd w:val="clear" w:color="auto" w:fill="FFFFFF"/>
        </w:rPr>
        <w:t xml:space="preserve"> </w:t>
      </w:r>
      <w:r>
        <w:rPr>
          <w:rStyle w:val="salnbdy"/>
          <w:rFonts w:ascii="Times New Roman" w:hAnsi="Times New Roman" w:cs="Times New Roman"/>
          <w:sz w:val="24"/>
          <w:szCs w:val="24"/>
          <w:bdr w:val="none" w:sz="0" w:space="0" w:color="auto" w:frame="1"/>
          <w:shd w:val="clear" w:color="auto" w:fill="FFFFFF"/>
        </w:rPr>
        <w:t xml:space="preserve">și la corelarea cu  </w:t>
      </w:r>
      <w:r w:rsidRPr="00851077">
        <w:rPr>
          <w:rFonts w:ascii="Times New Roman" w:eastAsia="Times New Roman" w:hAnsi="Times New Roman" w:cs="Times New Roman"/>
          <w:color w:val="000000" w:themeColor="text1"/>
          <w:sz w:val="24"/>
          <w:szCs w:val="24"/>
          <w:lang w:val="ro-RO"/>
        </w:rPr>
        <w:t>prevederile</w:t>
      </w:r>
      <w:r w:rsidRPr="00851077">
        <w:rPr>
          <w:rFonts w:ascii="Times New Roman" w:eastAsia="Times New Roman" w:hAnsi="Times New Roman" w:cs="Times New Roman"/>
          <w:sz w:val="24"/>
          <w:szCs w:val="24"/>
          <w:lang w:val="ro-RO" w:eastAsia="ro-RO"/>
        </w:rPr>
        <w:t xml:space="preserve"> Hotărârii Guvernului nr. 497/2020, referitoare la utilizarea SUMAL 2.0</w:t>
      </w:r>
      <w:r>
        <w:rPr>
          <w:rFonts w:ascii="Times New Roman" w:eastAsia="Times New Roman" w:hAnsi="Times New Roman" w:cs="Times New Roman"/>
          <w:sz w:val="24"/>
          <w:szCs w:val="24"/>
          <w:lang w:val="ro-RO" w:eastAsia="ro-RO"/>
        </w:rPr>
        <w:t>., care vizează utilizarea dispozitivelor speciale de marcat cu amprentă dreptunghiulară.</w:t>
      </w:r>
    </w:p>
    <w:p w:rsidR="00C968DA" w:rsidRPr="00C550EA" w:rsidRDefault="00C968DA" w:rsidP="00B91AED">
      <w:pPr>
        <w:spacing w:after="0" w:line="276" w:lineRule="auto"/>
        <w:ind w:left="142"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968DA">
        <w:rPr>
          <w:rFonts w:ascii="Times New Roman" w:hAnsi="Times New Roman" w:cs="Times New Roman"/>
          <w:sz w:val="24"/>
          <w:szCs w:val="24"/>
        </w:rPr>
        <w:t>La articolul 10 se reglementează modul de folosire</w:t>
      </w:r>
      <w:r>
        <w:rPr>
          <w:rFonts w:ascii="Times New Roman" w:hAnsi="Times New Roman" w:cs="Times New Roman"/>
          <w:b/>
          <w:sz w:val="24"/>
          <w:szCs w:val="24"/>
        </w:rPr>
        <w:t xml:space="preserve"> </w:t>
      </w:r>
      <w:r>
        <w:rPr>
          <w:rFonts w:ascii="Times New Roman" w:hAnsi="Times New Roman" w:cs="Times New Roman"/>
          <w:sz w:val="24"/>
          <w:szCs w:val="24"/>
        </w:rPr>
        <w:t>a d</w:t>
      </w:r>
      <w:r w:rsidRPr="00C550EA">
        <w:rPr>
          <w:rFonts w:ascii="Times New Roman" w:hAnsi="Times New Roman" w:cs="Times New Roman"/>
          <w:sz w:val="24"/>
          <w:szCs w:val="24"/>
        </w:rPr>
        <w:t>ispozitivel</w:t>
      </w:r>
      <w:r>
        <w:rPr>
          <w:rFonts w:ascii="Times New Roman" w:hAnsi="Times New Roman" w:cs="Times New Roman"/>
          <w:sz w:val="24"/>
          <w:szCs w:val="24"/>
        </w:rPr>
        <w:t>or</w:t>
      </w:r>
      <w:r w:rsidRPr="00C550EA">
        <w:rPr>
          <w:rFonts w:ascii="Times New Roman" w:hAnsi="Times New Roman" w:cs="Times New Roman"/>
          <w:sz w:val="24"/>
          <w:szCs w:val="24"/>
        </w:rPr>
        <w:t xml:space="preserve"> speciale de marcat se folosesc în fondul forestier na</w:t>
      </w:r>
      <w:r>
        <w:rPr>
          <w:rFonts w:ascii="Times New Roman" w:hAnsi="Times New Roman" w:cs="Times New Roman"/>
          <w:sz w:val="24"/>
          <w:szCs w:val="24"/>
        </w:rPr>
        <w:t>ț</w:t>
      </w:r>
      <w:r w:rsidRPr="00C550EA">
        <w:rPr>
          <w:rFonts w:ascii="Times New Roman" w:hAnsi="Times New Roman" w:cs="Times New Roman"/>
          <w:sz w:val="24"/>
          <w:szCs w:val="24"/>
        </w:rPr>
        <w:t>ional sau în vegeta</w:t>
      </w:r>
      <w:r>
        <w:rPr>
          <w:rFonts w:ascii="Times New Roman" w:hAnsi="Times New Roman" w:cs="Times New Roman"/>
          <w:sz w:val="24"/>
          <w:szCs w:val="24"/>
        </w:rPr>
        <w:t>ț</w:t>
      </w:r>
      <w:r w:rsidRPr="00C550EA">
        <w:rPr>
          <w:rFonts w:ascii="Times New Roman" w:hAnsi="Times New Roman" w:cs="Times New Roman"/>
          <w:sz w:val="24"/>
          <w:szCs w:val="24"/>
        </w:rPr>
        <w:t>ia forestieră de pe terenurile din afara acestuia, de către personalul împuternicit, în baza delega</w:t>
      </w:r>
      <w:r>
        <w:rPr>
          <w:rFonts w:ascii="Times New Roman" w:hAnsi="Times New Roman" w:cs="Times New Roman"/>
          <w:sz w:val="24"/>
          <w:szCs w:val="24"/>
        </w:rPr>
        <w:t>ț</w:t>
      </w:r>
      <w:r w:rsidRPr="00C550EA">
        <w:rPr>
          <w:rFonts w:ascii="Times New Roman" w:hAnsi="Times New Roman" w:cs="Times New Roman"/>
          <w:sz w:val="24"/>
          <w:szCs w:val="24"/>
        </w:rPr>
        <w:t>iei de marcare emise de conducătorul utilizatorului.</w:t>
      </w:r>
    </w:p>
    <w:p w:rsidR="00C968DA" w:rsidRPr="00C550EA" w:rsidRDefault="00C968DA" w:rsidP="00B91AED">
      <w:pPr>
        <w:spacing w:after="0" w:line="276" w:lineRule="auto"/>
        <w:ind w:left="142" w:firstLine="284"/>
        <w:jc w:val="both"/>
        <w:rPr>
          <w:rFonts w:ascii="Times New Roman" w:hAnsi="Times New Roman" w:cs="Times New Roman"/>
          <w:sz w:val="24"/>
          <w:szCs w:val="24"/>
        </w:rPr>
      </w:pPr>
      <w:r w:rsidRPr="00C550EA">
        <w:rPr>
          <w:rFonts w:ascii="Times New Roman" w:hAnsi="Times New Roman" w:cs="Times New Roman"/>
          <w:sz w:val="24"/>
          <w:szCs w:val="24"/>
        </w:rPr>
        <w:t xml:space="preserve">Dispozitivele speciale de marcat </w:t>
      </w:r>
      <w:r>
        <w:rPr>
          <w:rFonts w:ascii="Times New Roman" w:hAnsi="Times New Roman" w:cs="Times New Roman"/>
          <w:sz w:val="24"/>
          <w:szCs w:val="24"/>
        </w:rPr>
        <w:t>cu amprentă circulară</w:t>
      </w:r>
      <w:r w:rsidRPr="00C550EA">
        <w:rPr>
          <w:rFonts w:ascii="Times New Roman" w:hAnsi="Times New Roman" w:cs="Times New Roman"/>
          <w:sz w:val="24"/>
          <w:szCs w:val="24"/>
        </w:rPr>
        <w:t xml:space="preserve"> se folosesc în suprafețele de fond forestier administrate sau pentru care se asigură serviciile silvice pe bază de contract/ vegetația din afara fondului forestier na</w:t>
      </w:r>
      <w:r>
        <w:rPr>
          <w:rFonts w:ascii="Times New Roman" w:hAnsi="Times New Roman" w:cs="Times New Roman"/>
          <w:sz w:val="24"/>
          <w:szCs w:val="24"/>
        </w:rPr>
        <w:t>ț</w:t>
      </w:r>
      <w:r w:rsidRPr="00C550EA">
        <w:rPr>
          <w:rFonts w:ascii="Times New Roman" w:hAnsi="Times New Roman" w:cs="Times New Roman"/>
          <w:sz w:val="24"/>
          <w:szCs w:val="24"/>
        </w:rPr>
        <w:t xml:space="preserve">ional </w:t>
      </w:r>
      <w:r>
        <w:rPr>
          <w:rFonts w:ascii="Times New Roman" w:hAnsi="Times New Roman" w:cs="Times New Roman"/>
          <w:sz w:val="24"/>
          <w:szCs w:val="24"/>
        </w:rPr>
        <w:t xml:space="preserve">pentru sunt încheiate </w:t>
      </w:r>
      <w:r w:rsidRPr="00C550EA">
        <w:rPr>
          <w:rFonts w:ascii="Times New Roman" w:hAnsi="Times New Roman" w:cs="Times New Roman"/>
          <w:sz w:val="24"/>
          <w:szCs w:val="24"/>
        </w:rPr>
        <w:t>contracte de prestați</w:t>
      </w:r>
      <w:r>
        <w:rPr>
          <w:rFonts w:ascii="Times New Roman" w:hAnsi="Times New Roman" w:cs="Times New Roman"/>
          <w:sz w:val="24"/>
          <w:szCs w:val="24"/>
        </w:rPr>
        <w:t>e</w:t>
      </w:r>
      <w:r w:rsidRPr="00C550EA">
        <w:rPr>
          <w:rFonts w:ascii="Times New Roman" w:hAnsi="Times New Roman" w:cs="Times New Roman"/>
          <w:sz w:val="24"/>
          <w:szCs w:val="24"/>
        </w:rPr>
        <w:t xml:space="preserve"> silvic</w:t>
      </w:r>
      <w:r>
        <w:rPr>
          <w:rFonts w:ascii="Times New Roman" w:hAnsi="Times New Roman" w:cs="Times New Roman"/>
          <w:sz w:val="24"/>
          <w:szCs w:val="24"/>
        </w:rPr>
        <w:t>ă,</w:t>
      </w:r>
      <w:r w:rsidRPr="00C550EA">
        <w:rPr>
          <w:rFonts w:ascii="Times New Roman" w:hAnsi="Times New Roman" w:cs="Times New Roman"/>
          <w:sz w:val="24"/>
          <w:szCs w:val="24"/>
        </w:rPr>
        <w:t xml:space="preserve"> </w:t>
      </w:r>
      <w:r>
        <w:rPr>
          <w:rFonts w:ascii="Times New Roman" w:hAnsi="Times New Roman" w:cs="Times New Roman"/>
          <w:sz w:val="24"/>
          <w:szCs w:val="24"/>
        </w:rPr>
        <w:t>î</w:t>
      </w:r>
      <w:r w:rsidRPr="00C550EA">
        <w:rPr>
          <w:rFonts w:ascii="Times New Roman" w:hAnsi="Times New Roman" w:cs="Times New Roman"/>
          <w:sz w:val="24"/>
          <w:szCs w:val="24"/>
        </w:rPr>
        <w:t>nregistrate în fișele de proprietate din aplicația SUMAL 2.0 Ocol silvic.</w:t>
      </w:r>
    </w:p>
    <w:p w:rsidR="00C968DA" w:rsidRDefault="00C968DA" w:rsidP="00B91AED">
      <w:pPr>
        <w:spacing w:after="0" w:line="276" w:lineRule="auto"/>
        <w:ind w:left="142" w:firstLine="284"/>
        <w:jc w:val="both"/>
        <w:rPr>
          <w:rFonts w:ascii="Times New Roman" w:hAnsi="Times New Roman" w:cs="Times New Roman"/>
          <w:sz w:val="24"/>
          <w:szCs w:val="24"/>
        </w:rPr>
      </w:pPr>
      <w:r>
        <w:rPr>
          <w:rFonts w:ascii="Times New Roman" w:hAnsi="Times New Roman" w:cs="Times New Roman"/>
          <w:sz w:val="24"/>
          <w:szCs w:val="24"/>
        </w:rPr>
        <w:t>D</w:t>
      </w:r>
      <w:r w:rsidRPr="0049432F">
        <w:rPr>
          <w:rFonts w:ascii="Times New Roman" w:hAnsi="Times New Roman" w:cs="Times New Roman"/>
          <w:sz w:val="24"/>
          <w:szCs w:val="24"/>
        </w:rPr>
        <w:t>ispozitivele special</w:t>
      </w:r>
      <w:r>
        <w:rPr>
          <w:rFonts w:ascii="Times New Roman" w:hAnsi="Times New Roman" w:cs="Times New Roman"/>
          <w:sz w:val="24"/>
          <w:szCs w:val="24"/>
        </w:rPr>
        <w:t>e</w:t>
      </w:r>
      <w:r w:rsidRPr="0049432F">
        <w:rPr>
          <w:rFonts w:ascii="Times New Roman" w:hAnsi="Times New Roman" w:cs="Times New Roman"/>
          <w:sz w:val="24"/>
          <w:szCs w:val="24"/>
        </w:rPr>
        <w:t xml:space="preserve"> de marcat cu amprentă circulară se pot folosi </w:t>
      </w:r>
      <w:r>
        <w:rPr>
          <w:rFonts w:ascii="Times New Roman" w:hAnsi="Times New Roman" w:cs="Times New Roman"/>
          <w:sz w:val="24"/>
          <w:szCs w:val="24"/>
        </w:rPr>
        <w:t xml:space="preserve">și </w:t>
      </w:r>
      <w:r w:rsidRPr="0049432F">
        <w:rPr>
          <w:rFonts w:ascii="Times New Roman" w:hAnsi="Times New Roman" w:cs="Times New Roman"/>
          <w:sz w:val="24"/>
          <w:szCs w:val="24"/>
        </w:rPr>
        <w:t xml:space="preserve">la punerea în valoare </w:t>
      </w:r>
      <w:proofErr w:type="gramStart"/>
      <w:r w:rsidRPr="0049432F">
        <w:rPr>
          <w:rFonts w:ascii="Times New Roman" w:hAnsi="Times New Roman" w:cs="Times New Roman"/>
          <w:sz w:val="24"/>
          <w:szCs w:val="24"/>
        </w:rPr>
        <w:t>a</w:t>
      </w:r>
      <w:proofErr w:type="gramEnd"/>
      <w:r w:rsidRPr="0049432F">
        <w:rPr>
          <w:rFonts w:ascii="Times New Roman" w:hAnsi="Times New Roman" w:cs="Times New Roman"/>
          <w:sz w:val="24"/>
          <w:szCs w:val="24"/>
        </w:rPr>
        <w:t xml:space="preserve"> arborilor afectați de factori biotici și abiotici, pentru alte suprafețe decât cele aflate în evidența utilizatorilor din aplicația SUMAL 2.0 Ocol silvic, </w:t>
      </w:r>
      <w:r>
        <w:rPr>
          <w:rFonts w:ascii="Times New Roman" w:hAnsi="Times New Roman" w:cs="Times New Roman"/>
          <w:sz w:val="24"/>
          <w:szCs w:val="24"/>
        </w:rPr>
        <w:t>după cum urmează:</w:t>
      </w:r>
    </w:p>
    <w:p w:rsidR="00C968DA" w:rsidRDefault="00C968DA" w:rsidP="00B91AED">
      <w:pPr>
        <w:spacing w:after="0" w:line="276" w:lineRule="auto"/>
        <w:ind w:left="142" w:firstLine="284"/>
        <w:jc w:val="both"/>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în</w:t>
      </w:r>
      <w:proofErr w:type="gramEnd"/>
      <w:r>
        <w:rPr>
          <w:rFonts w:ascii="Times New Roman" w:hAnsi="Times New Roman" w:cs="Times New Roman"/>
          <w:sz w:val="24"/>
          <w:szCs w:val="24"/>
        </w:rPr>
        <w:t xml:space="preserve"> baza deciziei conducătorului structurii teritoriale de specialitate a autorității publice centrale care răspunde de silvicultură, pentru ocoalele silvice de regim;</w:t>
      </w:r>
    </w:p>
    <w:p w:rsidR="00C968DA" w:rsidRDefault="00C968DA" w:rsidP="00B91AED">
      <w:pPr>
        <w:spacing w:after="0" w:line="276" w:lineRule="auto"/>
        <w:ind w:left="142" w:firstLine="284"/>
        <w:jc w:val="both"/>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în</w:t>
      </w:r>
      <w:proofErr w:type="gramEnd"/>
      <w:r>
        <w:rPr>
          <w:rFonts w:ascii="Times New Roman" w:hAnsi="Times New Roman" w:cs="Times New Roman"/>
          <w:sz w:val="24"/>
          <w:szCs w:val="24"/>
        </w:rPr>
        <w:t xml:space="preserve"> baza deciziei </w:t>
      </w:r>
      <w:r w:rsidRPr="0049432F">
        <w:rPr>
          <w:rFonts w:ascii="Times New Roman" w:hAnsi="Times New Roman" w:cs="Times New Roman"/>
          <w:sz w:val="24"/>
          <w:szCs w:val="24"/>
        </w:rPr>
        <w:t xml:space="preserve">conducătorului Regiei Naționale a Pădurilor-Romsilva pentru ocoalele </w:t>
      </w:r>
      <w:r>
        <w:rPr>
          <w:rFonts w:ascii="Times New Roman" w:hAnsi="Times New Roman" w:cs="Times New Roman"/>
          <w:sz w:val="24"/>
          <w:szCs w:val="24"/>
        </w:rPr>
        <w:t xml:space="preserve">silvice </w:t>
      </w:r>
      <w:r w:rsidRPr="0049432F">
        <w:rPr>
          <w:rFonts w:ascii="Times New Roman" w:hAnsi="Times New Roman" w:cs="Times New Roman"/>
          <w:sz w:val="24"/>
          <w:szCs w:val="24"/>
        </w:rPr>
        <w:t>din structura unităților acesteia</w:t>
      </w:r>
      <w:r>
        <w:rPr>
          <w:rFonts w:ascii="Times New Roman" w:hAnsi="Times New Roman" w:cs="Times New Roman"/>
          <w:sz w:val="24"/>
          <w:szCs w:val="24"/>
        </w:rPr>
        <w:t>;</w:t>
      </w:r>
      <w:r w:rsidRPr="0049432F">
        <w:rPr>
          <w:rFonts w:ascii="Times New Roman" w:hAnsi="Times New Roman" w:cs="Times New Roman"/>
          <w:sz w:val="24"/>
          <w:szCs w:val="24"/>
        </w:rPr>
        <w:t xml:space="preserve"> </w:t>
      </w:r>
    </w:p>
    <w:p w:rsidR="00C968DA" w:rsidRDefault="00C968DA" w:rsidP="00B91AED">
      <w:pPr>
        <w:spacing w:after="0" w:line="276" w:lineRule="auto"/>
        <w:ind w:left="142" w:firstLine="284"/>
        <w:jc w:val="both"/>
        <w:rPr>
          <w:rFonts w:ascii="Times New Roman" w:hAnsi="Times New Roman" w:cs="Times New Roman"/>
          <w:sz w:val="24"/>
          <w:szCs w:val="24"/>
        </w:rPr>
      </w:pPr>
      <w:r>
        <w:rPr>
          <w:rFonts w:ascii="Times New Roman" w:hAnsi="Times New Roman" w:cs="Times New Roman"/>
          <w:sz w:val="24"/>
          <w:szCs w:val="24"/>
        </w:rPr>
        <w:t xml:space="preserve">c) </w:t>
      </w:r>
      <w:proofErr w:type="gramStart"/>
      <w:r w:rsidRPr="0049432F">
        <w:rPr>
          <w:rFonts w:ascii="Times New Roman" w:hAnsi="Times New Roman" w:cs="Times New Roman"/>
          <w:sz w:val="24"/>
          <w:szCs w:val="24"/>
        </w:rPr>
        <w:t>în</w:t>
      </w:r>
      <w:proofErr w:type="gramEnd"/>
      <w:r w:rsidRPr="0049432F">
        <w:rPr>
          <w:rFonts w:ascii="Times New Roman" w:hAnsi="Times New Roman" w:cs="Times New Roman"/>
          <w:sz w:val="24"/>
          <w:szCs w:val="24"/>
        </w:rPr>
        <w:t xml:space="preserve"> baza deciziei conducătorului unității din structura Regiei Naționale a Pădurilor-Romsilva pentru ocoalele </w:t>
      </w:r>
      <w:r>
        <w:rPr>
          <w:rFonts w:ascii="Times New Roman" w:hAnsi="Times New Roman" w:cs="Times New Roman"/>
          <w:sz w:val="24"/>
          <w:szCs w:val="24"/>
        </w:rPr>
        <w:t xml:space="preserve">silvice </w:t>
      </w:r>
      <w:r w:rsidRPr="0049432F">
        <w:rPr>
          <w:rFonts w:ascii="Times New Roman" w:hAnsi="Times New Roman" w:cs="Times New Roman"/>
          <w:sz w:val="24"/>
          <w:szCs w:val="24"/>
        </w:rPr>
        <w:t>din structura acesteia</w:t>
      </w:r>
      <w:r>
        <w:rPr>
          <w:rFonts w:ascii="Times New Roman" w:hAnsi="Times New Roman" w:cs="Times New Roman"/>
          <w:sz w:val="24"/>
          <w:szCs w:val="24"/>
        </w:rPr>
        <w:t>;</w:t>
      </w:r>
    </w:p>
    <w:p w:rsidR="00C968DA" w:rsidRPr="00C550EA" w:rsidRDefault="00C968DA" w:rsidP="00B91AED">
      <w:pPr>
        <w:spacing w:after="0" w:line="276" w:lineRule="auto"/>
        <w:ind w:left="142" w:firstLine="284"/>
        <w:jc w:val="both"/>
        <w:rPr>
          <w:rFonts w:ascii="Times New Roman" w:hAnsi="Times New Roman" w:cs="Times New Roman"/>
          <w:sz w:val="24"/>
          <w:szCs w:val="24"/>
        </w:rPr>
      </w:pPr>
      <w:r>
        <w:rPr>
          <w:rFonts w:ascii="Times New Roman" w:hAnsi="Times New Roman" w:cs="Times New Roman"/>
          <w:sz w:val="24"/>
          <w:szCs w:val="24"/>
        </w:rPr>
        <w:t>d)</w:t>
      </w:r>
      <w:r w:rsidRPr="0049432F">
        <w:rPr>
          <w:rFonts w:ascii="Times New Roman" w:hAnsi="Times New Roman" w:cs="Times New Roman"/>
          <w:sz w:val="24"/>
          <w:szCs w:val="24"/>
        </w:rPr>
        <w:t xml:space="preserve"> </w:t>
      </w:r>
      <w:proofErr w:type="gramStart"/>
      <w:r>
        <w:rPr>
          <w:rFonts w:ascii="Times New Roman" w:hAnsi="Times New Roman" w:cs="Times New Roman"/>
          <w:sz w:val="24"/>
          <w:szCs w:val="24"/>
        </w:rPr>
        <w:t>în</w:t>
      </w:r>
      <w:proofErr w:type="gramEnd"/>
      <w:r>
        <w:rPr>
          <w:rFonts w:ascii="Times New Roman" w:hAnsi="Times New Roman" w:cs="Times New Roman"/>
          <w:sz w:val="24"/>
          <w:szCs w:val="24"/>
        </w:rPr>
        <w:t xml:space="preserve"> baza deciziei conducătorului </w:t>
      </w:r>
      <w:r w:rsidRPr="0049432F">
        <w:rPr>
          <w:rFonts w:ascii="Times New Roman" w:hAnsi="Times New Roman" w:cs="Times New Roman"/>
          <w:sz w:val="24"/>
          <w:szCs w:val="24"/>
        </w:rPr>
        <w:t>Institutul</w:t>
      </w:r>
      <w:r>
        <w:rPr>
          <w:rFonts w:ascii="Times New Roman" w:hAnsi="Times New Roman" w:cs="Times New Roman"/>
          <w:sz w:val="24"/>
          <w:szCs w:val="24"/>
        </w:rPr>
        <w:t>ui</w:t>
      </w:r>
      <w:r w:rsidRPr="0049432F">
        <w:rPr>
          <w:rFonts w:ascii="Times New Roman" w:hAnsi="Times New Roman" w:cs="Times New Roman"/>
          <w:sz w:val="24"/>
          <w:szCs w:val="24"/>
        </w:rPr>
        <w:t xml:space="preserve"> Național de Cercetare</w:t>
      </w:r>
      <w:r w:rsidRPr="00C550EA">
        <w:rPr>
          <w:rFonts w:ascii="Times New Roman" w:hAnsi="Times New Roman" w:cs="Times New Roman"/>
          <w:sz w:val="24"/>
          <w:szCs w:val="24"/>
        </w:rPr>
        <w:t xml:space="preserve">-Dezvoltare în Silvicultură </w:t>
      </w:r>
      <w:r>
        <w:rPr>
          <w:rFonts w:ascii="Times New Roman" w:hAnsi="Times New Roman" w:cs="Times New Roman"/>
          <w:sz w:val="24"/>
          <w:szCs w:val="24"/>
        </w:rPr>
        <w:t>“</w:t>
      </w:r>
      <w:r w:rsidRPr="00C550EA">
        <w:rPr>
          <w:rFonts w:ascii="Times New Roman" w:hAnsi="Times New Roman" w:cs="Times New Roman"/>
          <w:sz w:val="24"/>
          <w:szCs w:val="24"/>
        </w:rPr>
        <w:t>Marin Drăcea</w:t>
      </w:r>
      <w:r>
        <w:rPr>
          <w:rFonts w:ascii="Times New Roman" w:hAnsi="Times New Roman" w:cs="Times New Roman"/>
          <w:sz w:val="24"/>
          <w:szCs w:val="24"/>
        </w:rPr>
        <w:t>”,</w:t>
      </w:r>
      <w:r w:rsidRPr="0049432F">
        <w:rPr>
          <w:rFonts w:ascii="Times New Roman" w:hAnsi="Times New Roman" w:cs="Times New Roman"/>
          <w:sz w:val="24"/>
          <w:szCs w:val="24"/>
        </w:rPr>
        <w:t xml:space="preserve"> </w:t>
      </w:r>
      <w:r>
        <w:rPr>
          <w:rFonts w:ascii="Times New Roman" w:hAnsi="Times New Roman" w:cs="Times New Roman"/>
          <w:sz w:val="24"/>
          <w:szCs w:val="24"/>
        </w:rPr>
        <w:t xml:space="preserve"> pentru </w:t>
      </w:r>
      <w:r w:rsidRPr="0049432F">
        <w:rPr>
          <w:rFonts w:ascii="Times New Roman" w:hAnsi="Times New Roman" w:cs="Times New Roman"/>
          <w:sz w:val="24"/>
          <w:szCs w:val="24"/>
        </w:rPr>
        <w:t>bazel</w:t>
      </w:r>
      <w:r>
        <w:rPr>
          <w:rFonts w:ascii="Times New Roman" w:hAnsi="Times New Roman" w:cs="Times New Roman"/>
          <w:sz w:val="24"/>
          <w:szCs w:val="24"/>
        </w:rPr>
        <w:t>e</w:t>
      </w:r>
      <w:r w:rsidRPr="0049432F">
        <w:rPr>
          <w:rFonts w:ascii="Times New Roman" w:hAnsi="Times New Roman" w:cs="Times New Roman"/>
          <w:sz w:val="24"/>
          <w:szCs w:val="24"/>
        </w:rPr>
        <w:t xml:space="preserve"> experimentale din cadrul</w:t>
      </w:r>
      <w:r>
        <w:rPr>
          <w:rFonts w:ascii="Times New Roman" w:hAnsi="Times New Roman" w:cs="Times New Roman"/>
          <w:sz w:val="24"/>
          <w:szCs w:val="24"/>
        </w:rPr>
        <w:t xml:space="preserve"> acestuia. </w:t>
      </w:r>
    </w:p>
    <w:p w:rsidR="00C865C3" w:rsidRPr="00C550EA" w:rsidRDefault="00C865C3" w:rsidP="00B91AED">
      <w:pPr>
        <w:spacing w:after="0" w:line="276" w:lineRule="auto"/>
        <w:ind w:left="142" w:firstLine="284"/>
        <w:jc w:val="both"/>
        <w:rPr>
          <w:rFonts w:ascii="Times New Roman" w:hAnsi="Times New Roman" w:cs="Times New Roman"/>
          <w:sz w:val="24"/>
          <w:szCs w:val="24"/>
        </w:rPr>
      </w:pPr>
      <w:r w:rsidRPr="00C550EA">
        <w:rPr>
          <w:rFonts w:ascii="Times New Roman" w:hAnsi="Times New Roman" w:cs="Times New Roman"/>
          <w:sz w:val="24"/>
          <w:szCs w:val="24"/>
        </w:rPr>
        <w:t xml:space="preserve">Evidența folosirii dispozitivelor special de marcat cu </w:t>
      </w:r>
      <w:proofErr w:type="gramStart"/>
      <w:r w:rsidRPr="00C550EA">
        <w:rPr>
          <w:rFonts w:ascii="Times New Roman" w:hAnsi="Times New Roman" w:cs="Times New Roman"/>
          <w:sz w:val="24"/>
          <w:szCs w:val="24"/>
        </w:rPr>
        <w:t>amprentă  pătrată</w:t>
      </w:r>
      <w:proofErr w:type="gramEnd"/>
      <w:r w:rsidRPr="00C550EA">
        <w:rPr>
          <w:rFonts w:ascii="Times New Roman" w:hAnsi="Times New Roman" w:cs="Times New Roman"/>
          <w:sz w:val="24"/>
          <w:szCs w:val="24"/>
        </w:rPr>
        <w:t xml:space="preserve">, pentagonală și triunghiulară </w:t>
      </w:r>
      <w:r>
        <w:rPr>
          <w:rFonts w:ascii="Times New Roman" w:hAnsi="Times New Roman" w:cs="Times New Roman"/>
          <w:sz w:val="24"/>
          <w:szCs w:val="24"/>
        </w:rPr>
        <w:t>se ține în</w:t>
      </w:r>
      <w:r w:rsidRPr="00C550EA">
        <w:rPr>
          <w:rFonts w:ascii="Times New Roman" w:hAnsi="Times New Roman" w:cs="Times New Roman"/>
          <w:sz w:val="24"/>
          <w:szCs w:val="24"/>
        </w:rPr>
        <w:t xml:space="preserve"> Registrul de evidență a folosirii dispozitivelor speciale de marcat </w:t>
      </w:r>
    </w:p>
    <w:p w:rsidR="00C865C3" w:rsidRPr="00C550EA" w:rsidRDefault="00C865C3" w:rsidP="00B91AED">
      <w:pPr>
        <w:spacing w:after="0" w:line="276" w:lineRule="auto"/>
        <w:ind w:left="142" w:firstLine="284"/>
        <w:jc w:val="both"/>
        <w:rPr>
          <w:rFonts w:ascii="Times New Roman" w:hAnsi="Times New Roman" w:cs="Times New Roman"/>
          <w:sz w:val="24"/>
          <w:szCs w:val="24"/>
        </w:rPr>
      </w:pPr>
      <w:r w:rsidRPr="00C550EA">
        <w:rPr>
          <w:rFonts w:ascii="Times New Roman" w:hAnsi="Times New Roman" w:cs="Times New Roman"/>
          <w:sz w:val="24"/>
          <w:szCs w:val="24"/>
        </w:rPr>
        <w:t xml:space="preserve">Evidența folosirii dispozitivelor speciale de marcat prevăzute la art. 4 alin. (4) </w:t>
      </w:r>
      <w:proofErr w:type="gramStart"/>
      <w:r w:rsidRPr="00C550EA">
        <w:rPr>
          <w:rFonts w:ascii="Times New Roman" w:hAnsi="Times New Roman" w:cs="Times New Roman"/>
          <w:sz w:val="24"/>
          <w:szCs w:val="24"/>
        </w:rPr>
        <w:t>lit</w:t>
      </w:r>
      <w:proofErr w:type="gramEnd"/>
      <w:r w:rsidRPr="00C550EA">
        <w:rPr>
          <w:rFonts w:ascii="Times New Roman" w:hAnsi="Times New Roman" w:cs="Times New Roman"/>
          <w:sz w:val="24"/>
          <w:szCs w:val="24"/>
        </w:rPr>
        <w:t xml:space="preserve">. a) </w:t>
      </w:r>
      <w:proofErr w:type="gramStart"/>
      <w:r w:rsidRPr="00C550EA">
        <w:rPr>
          <w:rFonts w:ascii="Times New Roman" w:hAnsi="Times New Roman" w:cs="Times New Roman"/>
          <w:sz w:val="24"/>
          <w:szCs w:val="24"/>
        </w:rPr>
        <w:t>se</w:t>
      </w:r>
      <w:proofErr w:type="gramEnd"/>
      <w:r w:rsidRPr="00C550EA">
        <w:rPr>
          <w:rFonts w:ascii="Times New Roman" w:hAnsi="Times New Roman" w:cs="Times New Roman"/>
          <w:sz w:val="24"/>
          <w:szCs w:val="24"/>
        </w:rPr>
        <w:t xml:space="preserve"> realizează în aplica</w:t>
      </w:r>
      <w:r>
        <w:rPr>
          <w:rFonts w:ascii="Times New Roman" w:hAnsi="Times New Roman" w:cs="Times New Roman"/>
          <w:sz w:val="24"/>
          <w:szCs w:val="24"/>
        </w:rPr>
        <w:t>ț</w:t>
      </w:r>
      <w:r w:rsidRPr="00C550EA">
        <w:rPr>
          <w:rFonts w:ascii="Times New Roman" w:hAnsi="Times New Roman" w:cs="Times New Roman"/>
          <w:sz w:val="24"/>
          <w:szCs w:val="24"/>
        </w:rPr>
        <w:t>ia SUMAL 2.0</w:t>
      </w:r>
      <w:r>
        <w:rPr>
          <w:rFonts w:ascii="Times New Roman" w:hAnsi="Times New Roman" w:cs="Times New Roman"/>
          <w:sz w:val="24"/>
          <w:szCs w:val="24"/>
        </w:rPr>
        <w:t xml:space="preserve"> </w:t>
      </w:r>
      <w:r w:rsidRPr="00C550EA">
        <w:rPr>
          <w:rFonts w:ascii="Times New Roman" w:hAnsi="Times New Roman" w:cs="Times New Roman"/>
          <w:sz w:val="24"/>
          <w:szCs w:val="24"/>
        </w:rPr>
        <w:t>- Ocol silvic.</w:t>
      </w:r>
    </w:p>
    <w:p w:rsidR="00B6605D" w:rsidRDefault="00B6605D" w:rsidP="00B91AED">
      <w:pPr>
        <w:spacing w:after="0" w:line="276" w:lineRule="auto"/>
        <w:ind w:left="142" w:firstLine="284"/>
        <w:jc w:val="both"/>
        <w:rPr>
          <w:rFonts w:ascii="Times New Roman" w:hAnsi="Times New Roman" w:cs="Times New Roman"/>
          <w:sz w:val="24"/>
          <w:szCs w:val="24"/>
        </w:rPr>
      </w:pPr>
      <w:r>
        <w:rPr>
          <w:rFonts w:ascii="Times New Roman" w:hAnsi="Times New Roman" w:cs="Times New Roman"/>
          <w:sz w:val="24"/>
          <w:szCs w:val="24"/>
        </w:rPr>
        <w:t xml:space="preserve">   La art. 12 se reglementează </w:t>
      </w:r>
      <w:r w:rsidR="00871633">
        <w:rPr>
          <w:rFonts w:ascii="Times New Roman" w:hAnsi="Times New Roman" w:cs="Times New Roman"/>
          <w:sz w:val="24"/>
          <w:szCs w:val="24"/>
        </w:rPr>
        <w:t>folosirea d</w:t>
      </w:r>
      <w:r w:rsidRPr="00C550EA">
        <w:rPr>
          <w:rFonts w:ascii="Times New Roman" w:hAnsi="Times New Roman" w:cs="Times New Roman"/>
          <w:sz w:val="24"/>
          <w:szCs w:val="24"/>
        </w:rPr>
        <w:t>ispozitivel</w:t>
      </w:r>
      <w:r w:rsidR="00871633">
        <w:rPr>
          <w:rFonts w:ascii="Times New Roman" w:hAnsi="Times New Roman" w:cs="Times New Roman"/>
          <w:sz w:val="24"/>
          <w:szCs w:val="24"/>
        </w:rPr>
        <w:t>or</w:t>
      </w:r>
      <w:r w:rsidRPr="00C550EA">
        <w:rPr>
          <w:rFonts w:ascii="Times New Roman" w:hAnsi="Times New Roman" w:cs="Times New Roman"/>
          <w:sz w:val="24"/>
          <w:szCs w:val="24"/>
        </w:rPr>
        <w:t xml:space="preserve"> speciale de marcat cu amprentă circulară pentru marcarea arborilor destina</w:t>
      </w:r>
      <w:r>
        <w:rPr>
          <w:rFonts w:ascii="Times New Roman" w:hAnsi="Times New Roman" w:cs="Times New Roman"/>
          <w:sz w:val="24"/>
          <w:szCs w:val="24"/>
        </w:rPr>
        <w:t>ț</w:t>
      </w:r>
      <w:r w:rsidRPr="00C550EA">
        <w:rPr>
          <w:rFonts w:ascii="Times New Roman" w:hAnsi="Times New Roman" w:cs="Times New Roman"/>
          <w:sz w:val="24"/>
          <w:szCs w:val="24"/>
        </w:rPr>
        <w:t>i recoltării. Amprenta dispozitivului special de marcat se aplică pe cioplaje, la baza trunchiului, cât mai aproape de nivelul solului, sau pe o rădăcină evidentă, pe terenurile în pantă în partea din aval</w:t>
      </w:r>
      <w:r w:rsidRPr="0049432F">
        <w:rPr>
          <w:rFonts w:ascii="Times New Roman" w:hAnsi="Times New Roman" w:cs="Times New Roman"/>
          <w:sz w:val="24"/>
          <w:szCs w:val="24"/>
        </w:rPr>
        <w:t>, iar imprimarea mărcii se face folosind vopsea. Arborii marcați cu dispozitive speciale de marcat cu amprentă circulară se înregistrează în aplicația SUMAL 2.0 - Marcare constituindu-se act de punere în valoare, care se generează în aceiași aplicație, cu respectarea reglementări</w:t>
      </w:r>
      <w:r>
        <w:rPr>
          <w:rFonts w:ascii="Times New Roman" w:hAnsi="Times New Roman" w:cs="Times New Roman"/>
          <w:sz w:val="24"/>
          <w:szCs w:val="24"/>
        </w:rPr>
        <w:t>lor</w:t>
      </w:r>
      <w:r w:rsidRPr="0049432F">
        <w:rPr>
          <w:rFonts w:ascii="Times New Roman" w:hAnsi="Times New Roman" w:cs="Times New Roman"/>
          <w:sz w:val="24"/>
          <w:szCs w:val="24"/>
        </w:rPr>
        <w:t xml:space="preserve"> specifice.  </w:t>
      </w:r>
    </w:p>
    <w:p w:rsidR="0064641A" w:rsidRPr="0049432F" w:rsidRDefault="0064641A" w:rsidP="00B91AED">
      <w:pPr>
        <w:spacing w:after="0" w:line="276" w:lineRule="auto"/>
        <w:ind w:left="142" w:firstLine="284"/>
        <w:jc w:val="both"/>
        <w:rPr>
          <w:rFonts w:ascii="Times New Roman" w:hAnsi="Times New Roman" w:cs="Times New Roman"/>
          <w:sz w:val="24"/>
          <w:szCs w:val="24"/>
        </w:rPr>
      </w:pPr>
      <w:r w:rsidRPr="0049432F">
        <w:rPr>
          <w:rFonts w:ascii="Times New Roman" w:hAnsi="Times New Roman" w:cs="Times New Roman"/>
          <w:sz w:val="24"/>
          <w:szCs w:val="24"/>
        </w:rPr>
        <w:t>Au dreptul să folosească dispozitivele speciale de marcat) conducătorul utilizatorului şi personalul  împuternicit de către conducătorul utilizatorului, care îndeplinește funcția de șef de district/brigadier silvic, tehnician silvic, subinginer şi inginer silvic, în condițiile prevăzute de normele tehnice privind evaluarea masei lemnoase</w:t>
      </w:r>
      <w:r>
        <w:rPr>
          <w:rFonts w:ascii="Times New Roman" w:hAnsi="Times New Roman" w:cs="Times New Roman"/>
          <w:sz w:val="24"/>
          <w:szCs w:val="24"/>
        </w:rPr>
        <w:t>.”</w:t>
      </w:r>
    </w:p>
    <w:p w:rsidR="00CB679C" w:rsidRDefault="0064641A" w:rsidP="00B91AED">
      <w:pPr>
        <w:spacing w:after="0" w:line="276" w:lineRule="auto"/>
        <w:ind w:left="142" w:firstLine="851"/>
        <w:jc w:val="both"/>
        <w:rPr>
          <w:rFonts w:ascii="Times New Roman" w:eastAsia="Times New Roman" w:hAnsi="Times New Roman" w:cs="Times New Roman"/>
          <w:sz w:val="24"/>
          <w:szCs w:val="24"/>
          <w:lang w:val="ro-RO" w:eastAsia="ro-RO"/>
        </w:rPr>
      </w:pPr>
      <w:r>
        <w:rPr>
          <w:rFonts w:ascii="Times New Roman" w:hAnsi="Times New Roman" w:cs="Times New Roman"/>
          <w:sz w:val="24"/>
          <w:szCs w:val="24"/>
        </w:rPr>
        <w:t>La art. 14 și 15 se aduc clarificări cu privire la utilizarea d</w:t>
      </w:r>
      <w:r w:rsidRPr="0049432F">
        <w:rPr>
          <w:rFonts w:ascii="Times New Roman" w:hAnsi="Times New Roman" w:cs="Times New Roman"/>
          <w:sz w:val="24"/>
          <w:szCs w:val="24"/>
        </w:rPr>
        <w:t>ispozitivel</w:t>
      </w:r>
      <w:r>
        <w:rPr>
          <w:rFonts w:ascii="Times New Roman" w:hAnsi="Times New Roman" w:cs="Times New Roman"/>
          <w:sz w:val="24"/>
          <w:szCs w:val="24"/>
        </w:rPr>
        <w:t>or</w:t>
      </w:r>
      <w:r w:rsidRPr="0049432F">
        <w:rPr>
          <w:rFonts w:ascii="Times New Roman" w:hAnsi="Times New Roman" w:cs="Times New Roman"/>
          <w:sz w:val="24"/>
          <w:szCs w:val="24"/>
        </w:rPr>
        <w:t xml:space="preserve"> speciale de marcat cu amprentă pentagonală</w:t>
      </w:r>
      <w:r w:rsidR="00CB679C">
        <w:rPr>
          <w:rFonts w:ascii="Times New Roman" w:eastAsia="Times New Roman" w:hAnsi="Times New Roman" w:cs="Times New Roman"/>
          <w:sz w:val="24"/>
          <w:szCs w:val="24"/>
          <w:lang w:val="ro-RO" w:eastAsia="ro-RO"/>
        </w:rPr>
        <w:t xml:space="preserve"> </w:t>
      </w:r>
      <w:r>
        <w:rPr>
          <w:rFonts w:ascii="Times New Roman" w:eastAsia="Times New Roman" w:hAnsi="Times New Roman" w:cs="Times New Roman"/>
          <w:sz w:val="24"/>
          <w:szCs w:val="24"/>
          <w:lang w:val="ro-RO" w:eastAsia="ro-RO"/>
        </w:rPr>
        <w:t xml:space="preserve">și triunghiulară și la persoanele îndreptățile </w:t>
      </w:r>
      <w:proofErr w:type="gramStart"/>
      <w:r>
        <w:rPr>
          <w:rFonts w:ascii="Times New Roman" w:eastAsia="Times New Roman" w:hAnsi="Times New Roman" w:cs="Times New Roman"/>
          <w:sz w:val="24"/>
          <w:szCs w:val="24"/>
          <w:lang w:val="ro-RO" w:eastAsia="ro-RO"/>
        </w:rPr>
        <w:t>să</w:t>
      </w:r>
      <w:proofErr w:type="gramEnd"/>
      <w:r>
        <w:rPr>
          <w:rFonts w:ascii="Times New Roman" w:eastAsia="Times New Roman" w:hAnsi="Times New Roman" w:cs="Times New Roman"/>
          <w:sz w:val="24"/>
          <w:szCs w:val="24"/>
          <w:lang w:val="ro-RO" w:eastAsia="ro-RO"/>
        </w:rPr>
        <w:t xml:space="preserve"> le utilizeze.</w:t>
      </w:r>
    </w:p>
    <w:p w:rsidR="00487D5B" w:rsidRPr="00C550EA" w:rsidRDefault="00487D5B" w:rsidP="00B91AED">
      <w:pPr>
        <w:spacing w:after="0" w:line="276" w:lineRule="auto"/>
        <w:ind w:left="142" w:firstLine="851"/>
        <w:jc w:val="both"/>
        <w:rPr>
          <w:rFonts w:ascii="Times New Roman" w:hAnsi="Times New Roman" w:cs="Times New Roman"/>
          <w:sz w:val="24"/>
          <w:szCs w:val="24"/>
        </w:rPr>
      </w:pPr>
      <w:r>
        <w:rPr>
          <w:rFonts w:ascii="Times New Roman" w:eastAsia="Times New Roman" w:hAnsi="Times New Roman" w:cs="Times New Roman"/>
          <w:sz w:val="24"/>
          <w:szCs w:val="24"/>
          <w:lang w:val="ro-RO" w:eastAsia="ro-RO"/>
        </w:rPr>
        <w:t>La art. 16 se reglementează  modul de s</w:t>
      </w:r>
      <w:r w:rsidRPr="00C550EA">
        <w:rPr>
          <w:rFonts w:ascii="Times New Roman" w:hAnsi="Times New Roman" w:cs="Times New Roman"/>
          <w:sz w:val="24"/>
          <w:szCs w:val="24"/>
        </w:rPr>
        <w:t>tabilire</w:t>
      </w:r>
      <w:r>
        <w:rPr>
          <w:rFonts w:ascii="Times New Roman" w:hAnsi="Times New Roman" w:cs="Times New Roman"/>
          <w:sz w:val="24"/>
          <w:szCs w:val="24"/>
        </w:rPr>
        <w:t xml:space="preserve"> </w:t>
      </w:r>
      <w:r w:rsidRPr="00C550EA">
        <w:rPr>
          <w:rFonts w:ascii="Times New Roman" w:hAnsi="Times New Roman" w:cs="Times New Roman"/>
          <w:sz w:val="24"/>
          <w:szCs w:val="24"/>
        </w:rPr>
        <w:t>a culorii vopselei folosite pentru aplicarea dispozitivelor speciale de marcat. Se poate stabili culoare din spectrul roșu, verde și albastru.</w:t>
      </w:r>
    </w:p>
    <w:p w:rsidR="00487D5B" w:rsidRPr="00C550EA" w:rsidRDefault="00487D5B" w:rsidP="00B91AED">
      <w:pPr>
        <w:spacing w:after="0" w:line="276" w:lineRule="auto"/>
        <w:ind w:left="142" w:firstLine="284"/>
        <w:jc w:val="both"/>
        <w:rPr>
          <w:rFonts w:ascii="Times New Roman" w:hAnsi="Times New Roman" w:cs="Times New Roman"/>
          <w:sz w:val="24"/>
          <w:szCs w:val="24"/>
        </w:rPr>
      </w:pPr>
      <w:r w:rsidRPr="00C550EA">
        <w:rPr>
          <w:rFonts w:ascii="Times New Roman" w:hAnsi="Times New Roman" w:cs="Times New Roman"/>
          <w:sz w:val="24"/>
          <w:szCs w:val="24"/>
        </w:rPr>
        <w:t>Prin excepție</w:t>
      </w:r>
      <w:r>
        <w:rPr>
          <w:rFonts w:ascii="Times New Roman" w:hAnsi="Times New Roman" w:cs="Times New Roman"/>
          <w:sz w:val="24"/>
          <w:szCs w:val="24"/>
        </w:rPr>
        <w:t>,</w:t>
      </w:r>
      <w:r w:rsidRPr="00C550EA">
        <w:rPr>
          <w:rFonts w:ascii="Times New Roman" w:hAnsi="Times New Roman" w:cs="Times New Roman"/>
          <w:sz w:val="24"/>
          <w:szCs w:val="24"/>
        </w:rPr>
        <w:t xml:space="preserve"> conducătorul utilizatorului poate stabili folosirea altei culori decât cea stabilită de către conducătorul structurii teritoriale de specialitate </w:t>
      </w:r>
      <w:proofErr w:type="gramStart"/>
      <w:r w:rsidRPr="00C550EA">
        <w:rPr>
          <w:rFonts w:ascii="Times New Roman" w:hAnsi="Times New Roman" w:cs="Times New Roman"/>
          <w:sz w:val="24"/>
          <w:szCs w:val="24"/>
        </w:rPr>
        <w:t>a</w:t>
      </w:r>
      <w:proofErr w:type="gramEnd"/>
      <w:r w:rsidRPr="00C550EA">
        <w:rPr>
          <w:rFonts w:ascii="Times New Roman" w:hAnsi="Times New Roman" w:cs="Times New Roman"/>
          <w:sz w:val="24"/>
          <w:szCs w:val="24"/>
        </w:rPr>
        <w:t xml:space="preserve"> autorităţii publice centrale care răspunde de silvicultură în următoarele situații:</w:t>
      </w:r>
    </w:p>
    <w:p w:rsidR="00487D5B" w:rsidRPr="00C550EA" w:rsidRDefault="00487D5B" w:rsidP="00B91AED">
      <w:pPr>
        <w:spacing w:after="0" w:line="276" w:lineRule="auto"/>
        <w:ind w:left="142" w:firstLine="284"/>
        <w:jc w:val="both"/>
        <w:rPr>
          <w:rFonts w:ascii="Times New Roman" w:hAnsi="Times New Roman" w:cs="Times New Roman"/>
          <w:sz w:val="24"/>
          <w:szCs w:val="24"/>
        </w:rPr>
      </w:pPr>
      <w:r w:rsidRPr="00C550EA">
        <w:rPr>
          <w:rFonts w:ascii="Times New Roman" w:hAnsi="Times New Roman" w:cs="Times New Roman"/>
          <w:sz w:val="24"/>
          <w:szCs w:val="24"/>
        </w:rPr>
        <w:t xml:space="preserve">a) </w:t>
      </w:r>
      <w:proofErr w:type="gramStart"/>
      <w:r w:rsidRPr="00C550EA">
        <w:rPr>
          <w:rFonts w:ascii="Times New Roman" w:hAnsi="Times New Roman" w:cs="Times New Roman"/>
          <w:sz w:val="24"/>
          <w:szCs w:val="24"/>
        </w:rPr>
        <w:t>pentru</w:t>
      </w:r>
      <w:proofErr w:type="gramEnd"/>
      <w:r w:rsidRPr="00C550EA">
        <w:rPr>
          <w:rFonts w:ascii="Times New Roman" w:hAnsi="Times New Roman" w:cs="Times New Roman"/>
          <w:sz w:val="24"/>
          <w:szCs w:val="24"/>
        </w:rPr>
        <w:t xml:space="preserve"> aplicarea amprentei dispozitivului special de marcat cu amprentă circulară la arborii prejudicia</w:t>
      </w:r>
      <w:r>
        <w:rPr>
          <w:rFonts w:ascii="Times New Roman" w:hAnsi="Times New Roman" w:cs="Times New Roman"/>
          <w:sz w:val="24"/>
          <w:szCs w:val="24"/>
        </w:rPr>
        <w:t>ț</w:t>
      </w:r>
      <w:r w:rsidRPr="00C550EA">
        <w:rPr>
          <w:rFonts w:ascii="Times New Roman" w:hAnsi="Times New Roman" w:cs="Times New Roman"/>
          <w:sz w:val="24"/>
          <w:szCs w:val="24"/>
        </w:rPr>
        <w:t>i în procesul de exploatare,  folosind vopsea de o altă culoare decât cea utilizată la constituirea actului de punere în valoare, culoarea vopselei  consemnându-se în delegația de marcare din Aplicația SUMAL 2.0 Marcare.</w:t>
      </w:r>
    </w:p>
    <w:p w:rsidR="00487D5B" w:rsidRPr="00C550EA" w:rsidRDefault="00487D5B" w:rsidP="00B91AED">
      <w:pPr>
        <w:spacing w:after="0" w:line="276" w:lineRule="auto"/>
        <w:ind w:left="142" w:firstLine="284"/>
        <w:jc w:val="both"/>
        <w:rPr>
          <w:rFonts w:ascii="Times New Roman" w:hAnsi="Times New Roman" w:cs="Times New Roman"/>
          <w:sz w:val="24"/>
          <w:szCs w:val="24"/>
        </w:rPr>
      </w:pPr>
      <w:r w:rsidRPr="00C550EA">
        <w:rPr>
          <w:rFonts w:ascii="Times New Roman" w:hAnsi="Times New Roman" w:cs="Times New Roman"/>
          <w:sz w:val="24"/>
          <w:szCs w:val="24"/>
        </w:rPr>
        <w:t xml:space="preserve">b) pentru aplicarea dispozitivului special de </w:t>
      </w:r>
      <w:proofErr w:type="gramStart"/>
      <w:r w:rsidRPr="00C550EA">
        <w:rPr>
          <w:rFonts w:ascii="Times New Roman" w:hAnsi="Times New Roman" w:cs="Times New Roman"/>
          <w:sz w:val="24"/>
          <w:szCs w:val="24"/>
        </w:rPr>
        <w:t>marcat  cu</w:t>
      </w:r>
      <w:proofErr w:type="gramEnd"/>
      <w:r w:rsidRPr="00C550EA">
        <w:rPr>
          <w:rFonts w:ascii="Times New Roman" w:hAnsi="Times New Roman" w:cs="Times New Roman"/>
          <w:sz w:val="24"/>
          <w:szCs w:val="24"/>
        </w:rPr>
        <w:t xml:space="preserve"> amprentă circulară la punerea în valoare a produselor accidentale suprapuse, așa cum sunt definite de Regulamentul de valorificare a masei lemnoase din fondul forestier proprietate publică, folosind vopsea de o altă culoare decât cea utilizată la constituirea </w:t>
      </w:r>
      <w:r w:rsidRPr="00C550EA">
        <w:rPr>
          <w:rFonts w:ascii="Times New Roman" w:hAnsi="Times New Roman" w:cs="Times New Roman"/>
          <w:sz w:val="24"/>
          <w:szCs w:val="24"/>
        </w:rPr>
        <w:lastRenderedPageBreak/>
        <w:t>actului de punere în valoare peste care se suprapune, culoarea vopselei  consemnându-se în delegația de marcare din Aplicația SUMAL 2.0 Marcare.</w:t>
      </w:r>
    </w:p>
    <w:p w:rsidR="00487D5B" w:rsidRPr="00C550EA" w:rsidRDefault="00487D5B" w:rsidP="00B91AED">
      <w:pPr>
        <w:spacing w:after="0" w:line="276" w:lineRule="auto"/>
        <w:ind w:left="142" w:firstLine="284"/>
        <w:jc w:val="both"/>
        <w:rPr>
          <w:rFonts w:ascii="Times New Roman" w:hAnsi="Times New Roman" w:cs="Times New Roman"/>
          <w:sz w:val="24"/>
          <w:szCs w:val="24"/>
        </w:rPr>
      </w:pPr>
      <w:r w:rsidRPr="00C550EA">
        <w:rPr>
          <w:rFonts w:ascii="Times New Roman" w:hAnsi="Times New Roman" w:cs="Times New Roman"/>
          <w:sz w:val="24"/>
          <w:szCs w:val="24"/>
        </w:rPr>
        <w:t xml:space="preserve">c) pentru aplicarea dispozitivului special de </w:t>
      </w:r>
      <w:proofErr w:type="gramStart"/>
      <w:r w:rsidRPr="00C550EA">
        <w:rPr>
          <w:rFonts w:ascii="Times New Roman" w:hAnsi="Times New Roman" w:cs="Times New Roman"/>
          <w:sz w:val="24"/>
          <w:szCs w:val="24"/>
        </w:rPr>
        <w:t>marcat  cu</w:t>
      </w:r>
      <w:proofErr w:type="gramEnd"/>
      <w:r w:rsidRPr="00C550EA">
        <w:rPr>
          <w:rFonts w:ascii="Times New Roman" w:hAnsi="Times New Roman" w:cs="Times New Roman"/>
          <w:sz w:val="24"/>
          <w:szCs w:val="24"/>
        </w:rPr>
        <w:t xml:space="preserve"> amprentă circulară la punerea în valoare a produselor accidentale provenite din doborâturi-rupturi</w:t>
      </w:r>
      <w:r>
        <w:rPr>
          <w:rFonts w:ascii="Times New Roman" w:hAnsi="Times New Roman" w:cs="Times New Roman"/>
          <w:sz w:val="24"/>
          <w:szCs w:val="24"/>
        </w:rPr>
        <w:t xml:space="preserve"> frecvente</w:t>
      </w:r>
      <w:r w:rsidRPr="00C550EA">
        <w:rPr>
          <w:rFonts w:ascii="Times New Roman" w:hAnsi="Times New Roman" w:cs="Times New Roman"/>
          <w:sz w:val="24"/>
          <w:szCs w:val="24"/>
        </w:rPr>
        <w:t>, pe suprafețe mari, care necesită c</w:t>
      </w:r>
      <w:r>
        <w:rPr>
          <w:rFonts w:ascii="Times New Roman" w:hAnsi="Times New Roman" w:cs="Times New Roman"/>
          <w:sz w:val="24"/>
          <w:szCs w:val="24"/>
        </w:rPr>
        <w:t>o</w:t>
      </w:r>
      <w:r w:rsidRPr="00C550EA">
        <w:rPr>
          <w:rFonts w:ascii="Times New Roman" w:hAnsi="Times New Roman" w:cs="Times New Roman"/>
          <w:sz w:val="24"/>
          <w:szCs w:val="24"/>
        </w:rPr>
        <w:t>nstituirea mai multor acte de punere în valoare, iar delimitarea parchetelor alăturate, prin semne convenționale, este dificilă sau nu este posibilă, culoarea vopselei consemnându-se în delegația de marcare din Aplicația SUMAL 2.0 Marcare.</w:t>
      </w:r>
    </w:p>
    <w:p w:rsidR="00487D5B" w:rsidRPr="00C550EA" w:rsidRDefault="00487D5B" w:rsidP="00B91AED">
      <w:pPr>
        <w:spacing w:after="0" w:line="276" w:lineRule="auto"/>
        <w:ind w:left="142" w:firstLine="284"/>
        <w:jc w:val="both"/>
        <w:rPr>
          <w:rFonts w:ascii="Times New Roman" w:hAnsi="Times New Roman" w:cs="Times New Roman"/>
          <w:sz w:val="24"/>
          <w:szCs w:val="24"/>
        </w:rPr>
      </w:pPr>
      <w:r w:rsidRPr="00C550EA">
        <w:rPr>
          <w:rFonts w:ascii="Times New Roman" w:hAnsi="Times New Roman" w:cs="Times New Roman"/>
          <w:sz w:val="24"/>
          <w:szCs w:val="24"/>
        </w:rPr>
        <w:t>Stabilirea culorii vopselei pentru dispozitivele speciale de marcat prevăzute la art. 15 se face anual de către conducătorul structurii cu atribu</w:t>
      </w:r>
      <w:r>
        <w:rPr>
          <w:rFonts w:ascii="Times New Roman" w:hAnsi="Times New Roman" w:cs="Times New Roman"/>
          <w:sz w:val="24"/>
          <w:szCs w:val="24"/>
        </w:rPr>
        <w:t>ț</w:t>
      </w:r>
      <w:r w:rsidRPr="00C550EA">
        <w:rPr>
          <w:rFonts w:ascii="Times New Roman" w:hAnsi="Times New Roman" w:cs="Times New Roman"/>
          <w:sz w:val="24"/>
          <w:szCs w:val="24"/>
        </w:rPr>
        <w:t xml:space="preserve">ii de control din cadrul autorităţii publice centrale care răspunde de silvicultură şi se comunică utilizatorilor dispozitivelor speciale de marcat până la data de 30 noiembrie </w:t>
      </w:r>
      <w:proofErr w:type="gramStart"/>
      <w:r w:rsidRPr="00C550EA">
        <w:rPr>
          <w:rFonts w:ascii="Times New Roman" w:hAnsi="Times New Roman" w:cs="Times New Roman"/>
          <w:sz w:val="24"/>
          <w:szCs w:val="24"/>
        </w:rPr>
        <w:t>a</w:t>
      </w:r>
      <w:proofErr w:type="gramEnd"/>
      <w:r w:rsidRPr="00C550EA">
        <w:rPr>
          <w:rFonts w:ascii="Times New Roman" w:hAnsi="Times New Roman" w:cs="Times New Roman"/>
          <w:sz w:val="24"/>
          <w:szCs w:val="24"/>
        </w:rPr>
        <w:t xml:space="preserve"> anului anterior folosirii acesteia. </w:t>
      </w:r>
    </w:p>
    <w:p w:rsidR="00487D5B" w:rsidRPr="00C550EA" w:rsidRDefault="00487D5B" w:rsidP="00B91AED">
      <w:pPr>
        <w:spacing w:after="0" w:line="276" w:lineRule="auto"/>
        <w:ind w:left="142" w:firstLine="28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C550EA">
        <w:rPr>
          <w:rFonts w:ascii="Times New Roman" w:hAnsi="Times New Roman" w:cs="Times New Roman"/>
          <w:sz w:val="24"/>
          <w:szCs w:val="24"/>
        </w:rPr>
        <w:t>Folosirea  dispozitivelor</w:t>
      </w:r>
      <w:proofErr w:type="gramEnd"/>
      <w:r w:rsidRPr="00C550EA">
        <w:rPr>
          <w:rFonts w:ascii="Times New Roman" w:hAnsi="Times New Roman" w:cs="Times New Roman"/>
          <w:sz w:val="24"/>
          <w:szCs w:val="24"/>
        </w:rPr>
        <w:t xml:space="preserve"> speciale de marcat </w:t>
      </w:r>
      <w:r w:rsidR="00BF1EEF">
        <w:rPr>
          <w:rFonts w:ascii="Times New Roman" w:hAnsi="Times New Roman" w:cs="Times New Roman"/>
          <w:sz w:val="24"/>
          <w:szCs w:val="24"/>
        </w:rPr>
        <w:t xml:space="preserve">cu amprentă circulară, pătrată și pentagonală </w:t>
      </w:r>
      <w:r w:rsidRPr="00C550EA">
        <w:rPr>
          <w:rFonts w:ascii="Times New Roman" w:hAnsi="Times New Roman" w:cs="Times New Roman"/>
          <w:sz w:val="24"/>
          <w:szCs w:val="24"/>
        </w:rPr>
        <w:t>se face de către personalul împuternicit, în  pe baza delegaţiei de marcare emise de conducătorul utilizatorului, astfel:</w:t>
      </w:r>
    </w:p>
    <w:p w:rsidR="00487D5B" w:rsidRPr="00C550EA" w:rsidRDefault="00487D5B" w:rsidP="00B91AED">
      <w:pPr>
        <w:spacing w:after="0" w:line="276" w:lineRule="auto"/>
        <w:ind w:left="142" w:firstLine="284"/>
        <w:jc w:val="both"/>
        <w:rPr>
          <w:rFonts w:ascii="Times New Roman" w:hAnsi="Times New Roman" w:cs="Times New Roman"/>
          <w:sz w:val="24"/>
          <w:szCs w:val="24"/>
        </w:rPr>
      </w:pPr>
      <w:r w:rsidRPr="00C550EA">
        <w:rPr>
          <w:rFonts w:ascii="Times New Roman" w:hAnsi="Times New Roman" w:cs="Times New Roman"/>
          <w:sz w:val="24"/>
          <w:szCs w:val="24"/>
        </w:rPr>
        <w:t xml:space="preserve">a) </w:t>
      </w:r>
      <w:proofErr w:type="gramStart"/>
      <w:r w:rsidRPr="00C550EA">
        <w:rPr>
          <w:rFonts w:ascii="Times New Roman" w:hAnsi="Times New Roman" w:cs="Times New Roman"/>
          <w:sz w:val="24"/>
          <w:szCs w:val="24"/>
        </w:rPr>
        <w:t>pentru</w:t>
      </w:r>
      <w:proofErr w:type="gramEnd"/>
      <w:r w:rsidRPr="00C550EA">
        <w:rPr>
          <w:rFonts w:ascii="Times New Roman" w:hAnsi="Times New Roman" w:cs="Times New Roman"/>
          <w:sz w:val="24"/>
          <w:szCs w:val="24"/>
        </w:rPr>
        <w:t xml:space="preserve"> dispozitivele prevăzute la art. 12</w:t>
      </w:r>
      <w:proofErr w:type="gramStart"/>
      <w:r>
        <w:rPr>
          <w:rFonts w:ascii="Times New Roman" w:hAnsi="Times New Roman" w:cs="Times New Roman"/>
          <w:sz w:val="24"/>
          <w:szCs w:val="24"/>
        </w:rPr>
        <w:t>,</w:t>
      </w:r>
      <w:r w:rsidRPr="00C550EA">
        <w:rPr>
          <w:rFonts w:ascii="Times New Roman" w:hAnsi="Times New Roman" w:cs="Times New Roman"/>
          <w:sz w:val="24"/>
          <w:szCs w:val="24"/>
        </w:rPr>
        <w:t xml:space="preserve">  în</w:t>
      </w:r>
      <w:proofErr w:type="gramEnd"/>
      <w:r w:rsidRPr="00C550EA">
        <w:rPr>
          <w:rFonts w:ascii="Times New Roman" w:hAnsi="Times New Roman" w:cs="Times New Roman"/>
          <w:sz w:val="24"/>
          <w:szCs w:val="24"/>
        </w:rPr>
        <w:t xml:space="preserve"> aplicația SUMAL 2.0-Marcare,  asigurându-se sincronizarea cu terminalul personalului împuternicit. Pentru situația prevăzută la art. 10 alin. (3) emiterea delegației de marcare se face în aplicația Sumal 2.0 – Marcare, de către șeful ocolului silvic care are înregistrată suprafața de fond forestier/vegetație din afara fondului forestier, în fișa de proprietate din aplicația Sumal 2.0 Ocol;</w:t>
      </w:r>
    </w:p>
    <w:p w:rsidR="00487D5B" w:rsidRPr="00C550EA" w:rsidRDefault="00487D5B" w:rsidP="00B91AED">
      <w:pPr>
        <w:spacing w:after="0" w:line="276" w:lineRule="auto"/>
        <w:ind w:left="142" w:firstLine="284"/>
        <w:jc w:val="both"/>
        <w:rPr>
          <w:rFonts w:ascii="Times New Roman" w:hAnsi="Times New Roman" w:cs="Times New Roman"/>
          <w:sz w:val="24"/>
          <w:szCs w:val="24"/>
        </w:rPr>
      </w:pPr>
      <w:r w:rsidRPr="00C550EA">
        <w:rPr>
          <w:rFonts w:ascii="Times New Roman" w:hAnsi="Times New Roman" w:cs="Times New Roman"/>
          <w:sz w:val="24"/>
          <w:szCs w:val="24"/>
        </w:rPr>
        <w:t xml:space="preserve">b) </w:t>
      </w:r>
      <w:proofErr w:type="gramStart"/>
      <w:r w:rsidRPr="00C550EA">
        <w:rPr>
          <w:rFonts w:ascii="Times New Roman" w:hAnsi="Times New Roman" w:cs="Times New Roman"/>
          <w:sz w:val="24"/>
          <w:szCs w:val="24"/>
        </w:rPr>
        <w:t>pentru</w:t>
      </w:r>
      <w:proofErr w:type="gramEnd"/>
      <w:r w:rsidRPr="00C550EA">
        <w:rPr>
          <w:rFonts w:ascii="Times New Roman" w:hAnsi="Times New Roman" w:cs="Times New Roman"/>
          <w:sz w:val="24"/>
          <w:szCs w:val="24"/>
        </w:rPr>
        <w:t xml:space="preserve"> dispozitivele de marcat prevăzute la art.13 şi art. 14, ca document înseriat, pe hârtie autocopiativă, în 2 exemplare, din care exemplarul </w:t>
      </w:r>
      <w:proofErr w:type="gramStart"/>
      <w:r w:rsidRPr="00C550EA">
        <w:rPr>
          <w:rFonts w:ascii="Times New Roman" w:hAnsi="Times New Roman" w:cs="Times New Roman"/>
          <w:sz w:val="24"/>
          <w:szCs w:val="24"/>
        </w:rPr>
        <w:t>original  se</w:t>
      </w:r>
      <w:proofErr w:type="gramEnd"/>
      <w:r w:rsidRPr="00C550EA">
        <w:rPr>
          <w:rFonts w:ascii="Times New Roman" w:hAnsi="Times New Roman" w:cs="Times New Roman"/>
          <w:sz w:val="24"/>
          <w:szCs w:val="24"/>
        </w:rPr>
        <w:t xml:space="preserve"> înmânează personalului împuternicit, iar copia rămâne la cotor. Delegația se înscrie în registrul de eviden</w:t>
      </w:r>
      <w:r>
        <w:rPr>
          <w:rFonts w:ascii="Times New Roman" w:hAnsi="Times New Roman" w:cs="Times New Roman"/>
          <w:sz w:val="24"/>
          <w:szCs w:val="24"/>
        </w:rPr>
        <w:t>ț</w:t>
      </w:r>
      <w:r w:rsidRPr="00C550EA">
        <w:rPr>
          <w:rFonts w:ascii="Times New Roman" w:hAnsi="Times New Roman" w:cs="Times New Roman"/>
          <w:sz w:val="24"/>
          <w:szCs w:val="24"/>
        </w:rPr>
        <w:t>ă a folosirii dispozitivelor speciale de marcat şi în registrul de coresponden</w:t>
      </w:r>
      <w:r>
        <w:rPr>
          <w:rFonts w:ascii="Times New Roman" w:hAnsi="Times New Roman" w:cs="Times New Roman"/>
          <w:sz w:val="24"/>
          <w:szCs w:val="24"/>
        </w:rPr>
        <w:t>ț</w:t>
      </w:r>
      <w:r w:rsidRPr="00C550EA">
        <w:rPr>
          <w:rFonts w:ascii="Times New Roman" w:hAnsi="Times New Roman" w:cs="Times New Roman"/>
          <w:sz w:val="24"/>
          <w:szCs w:val="24"/>
        </w:rPr>
        <w:t xml:space="preserve">ă al ocolului silvic. </w:t>
      </w:r>
    </w:p>
    <w:p w:rsidR="00487D5B" w:rsidRPr="00C550EA" w:rsidRDefault="00487D5B" w:rsidP="00B91AED">
      <w:pPr>
        <w:spacing w:after="0" w:line="276" w:lineRule="auto"/>
        <w:ind w:left="142" w:firstLine="284"/>
        <w:jc w:val="both"/>
        <w:rPr>
          <w:rFonts w:ascii="Times New Roman" w:hAnsi="Times New Roman" w:cs="Times New Roman"/>
          <w:sz w:val="24"/>
          <w:szCs w:val="24"/>
        </w:rPr>
      </w:pPr>
      <w:r w:rsidRPr="00C550EA">
        <w:rPr>
          <w:rFonts w:ascii="Times New Roman" w:hAnsi="Times New Roman" w:cs="Times New Roman"/>
          <w:sz w:val="24"/>
          <w:szCs w:val="24"/>
        </w:rPr>
        <w:t xml:space="preserve">   Delegaţiile de marcare pentru folosirea dispozitivelor speciale de marcat prevăzute la art. 12 - 14 se emit pentru durate de timp strict determinate, în funcţie de volumul lucrărilor silvice de executat şi de condiţiile de lucru, fără a depăşi:  </w:t>
      </w:r>
    </w:p>
    <w:p w:rsidR="00487D5B" w:rsidRPr="00C550EA" w:rsidRDefault="00487D5B" w:rsidP="00B91AED">
      <w:pPr>
        <w:spacing w:after="0" w:line="276" w:lineRule="auto"/>
        <w:ind w:left="142" w:firstLine="284"/>
        <w:jc w:val="both"/>
        <w:rPr>
          <w:rFonts w:ascii="Times New Roman" w:hAnsi="Times New Roman" w:cs="Times New Roman"/>
          <w:sz w:val="24"/>
          <w:szCs w:val="24"/>
        </w:rPr>
      </w:pPr>
      <w:r w:rsidRPr="00C550EA">
        <w:rPr>
          <w:rFonts w:ascii="Times New Roman" w:hAnsi="Times New Roman" w:cs="Times New Roman"/>
          <w:sz w:val="24"/>
          <w:szCs w:val="24"/>
        </w:rPr>
        <w:t>a) 90 de zile calendaristice pentru dispozitivele speciale de marcat cu amprentă circulară;</w:t>
      </w:r>
    </w:p>
    <w:p w:rsidR="00487D5B" w:rsidRPr="00C550EA" w:rsidRDefault="00487D5B" w:rsidP="00B91AED">
      <w:pPr>
        <w:spacing w:after="0" w:line="276" w:lineRule="auto"/>
        <w:ind w:left="142" w:firstLine="284"/>
        <w:jc w:val="both"/>
        <w:rPr>
          <w:rFonts w:ascii="Times New Roman" w:hAnsi="Times New Roman" w:cs="Times New Roman"/>
          <w:sz w:val="24"/>
          <w:szCs w:val="24"/>
        </w:rPr>
      </w:pPr>
      <w:r w:rsidRPr="00C550EA">
        <w:rPr>
          <w:rFonts w:ascii="Times New Roman" w:hAnsi="Times New Roman" w:cs="Times New Roman"/>
          <w:sz w:val="24"/>
          <w:szCs w:val="24"/>
        </w:rPr>
        <w:t xml:space="preserve">b) 30 de zile calendaristice pentru dispozitivele speciale de marcat cu amprentă pentagonală;  </w:t>
      </w:r>
    </w:p>
    <w:p w:rsidR="00487D5B" w:rsidRPr="00C550EA" w:rsidRDefault="00487D5B" w:rsidP="00B91AED">
      <w:pPr>
        <w:spacing w:after="0" w:line="276" w:lineRule="auto"/>
        <w:ind w:left="142" w:firstLine="284"/>
        <w:jc w:val="both"/>
        <w:rPr>
          <w:rFonts w:ascii="Times New Roman" w:hAnsi="Times New Roman" w:cs="Times New Roman"/>
          <w:sz w:val="24"/>
          <w:szCs w:val="24"/>
        </w:rPr>
      </w:pPr>
      <w:r w:rsidRPr="00C550EA">
        <w:rPr>
          <w:rFonts w:ascii="Times New Roman" w:hAnsi="Times New Roman" w:cs="Times New Roman"/>
          <w:sz w:val="24"/>
          <w:szCs w:val="24"/>
        </w:rPr>
        <w:t>c) 5 zile lucrătoare pentru dispozitivele speciale de marcat cu amprentă pătrată.</w:t>
      </w:r>
    </w:p>
    <w:p w:rsidR="00487D5B" w:rsidRPr="00C550EA" w:rsidRDefault="00487D5B" w:rsidP="00B91AED">
      <w:pPr>
        <w:spacing w:after="0" w:line="276" w:lineRule="auto"/>
        <w:ind w:left="142" w:firstLine="284"/>
        <w:jc w:val="both"/>
        <w:rPr>
          <w:rFonts w:ascii="Times New Roman" w:hAnsi="Times New Roman" w:cs="Times New Roman"/>
          <w:sz w:val="24"/>
          <w:szCs w:val="24"/>
        </w:rPr>
      </w:pPr>
      <w:r w:rsidRPr="00C550EA">
        <w:rPr>
          <w:rFonts w:ascii="Times New Roman" w:hAnsi="Times New Roman" w:cs="Times New Roman"/>
          <w:sz w:val="24"/>
          <w:szCs w:val="24"/>
        </w:rPr>
        <w:t xml:space="preserve">Pentru  dispozitivele speciale de marcat prevăzute la art.12 se pot emite în aplicația SUMAL 2.0 Ocol mai multe delegații în același timp, cu respectarea duratelor prevăzute la alin.(3).  </w:t>
      </w:r>
    </w:p>
    <w:p w:rsidR="0064641A" w:rsidRDefault="00487D5B" w:rsidP="00B91AED">
      <w:pPr>
        <w:spacing w:after="0" w:line="276" w:lineRule="auto"/>
        <w:ind w:left="142"/>
        <w:jc w:val="both"/>
        <w:rPr>
          <w:rFonts w:ascii="Times New Roman" w:eastAsia="Times New Roman" w:hAnsi="Times New Roman" w:cs="Times New Roman"/>
          <w:sz w:val="24"/>
          <w:szCs w:val="24"/>
          <w:lang w:val="ro-RO" w:eastAsia="ro-RO"/>
        </w:rPr>
      </w:pPr>
      <w:r>
        <w:rPr>
          <w:rFonts w:ascii="Times New Roman" w:hAnsi="Times New Roman" w:cs="Times New Roman"/>
          <w:sz w:val="24"/>
          <w:szCs w:val="24"/>
        </w:rPr>
        <w:t xml:space="preserve">      </w:t>
      </w:r>
      <w:r w:rsidRPr="00C550EA">
        <w:rPr>
          <w:rFonts w:ascii="Times New Roman" w:hAnsi="Times New Roman" w:cs="Times New Roman"/>
          <w:sz w:val="24"/>
          <w:szCs w:val="24"/>
        </w:rPr>
        <w:t xml:space="preserve">Personalul împuternicit delegat pentru folosirea dispozitivelor speciale de </w:t>
      </w:r>
      <w:proofErr w:type="gramStart"/>
      <w:r w:rsidRPr="00C550EA">
        <w:rPr>
          <w:rFonts w:ascii="Times New Roman" w:hAnsi="Times New Roman" w:cs="Times New Roman"/>
          <w:sz w:val="24"/>
          <w:szCs w:val="24"/>
        </w:rPr>
        <w:t>marcat  prevăzute</w:t>
      </w:r>
      <w:proofErr w:type="gramEnd"/>
      <w:r w:rsidRPr="00C550EA">
        <w:rPr>
          <w:rFonts w:ascii="Times New Roman" w:hAnsi="Times New Roman" w:cs="Times New Roman"/>
          <w:sz w:val="24"/>
          <w:szCs w:val="24"/>
        </w:rPr>
        <w:t xml:space="preserve"> la art.12 - 14 răspunde de păstrarea în siguranţă a acestora pe toată durata folosirii.</w:t>
      </w:r>
    </w:p>
    <w:p w:rsidR="0064641A" w:rsidRDefault="002F4ABF" w:rsidP="00B91AED">
      <w:pPr>
        <w:spacing w:after="0" w:line="276" w:lineRule="auto"/>
        <w:ind w:left="142" w:firstLine="851"/>
        <w:jc w:val="both"/>
        <w:rPr>
          <w:rFonts w:ascii="Times New Roman" w:eastAsia="Times New Roman" w:hAnsi="Times New Roman" w:cs="Times New Roman"/>
          <w:sz w:val="24"/>
          <w:szCs w:val="24"/>
          <w:lang w:val="ro-RO" w:eastAsia="ro-RO"/>
        </w:rPr>
      </w:pPr>
      <w:r w:rsidRPr="00C550EA">
        <w:rPr>
          <w:rFonts w:ascii="Times New Roman" w:hAnsi="Times New Roman" w:cs="Times New Roman"/>
          <w:sz w:val="24"/>
          <w:szCs w:val="24"/>
        </w:rPr>
        <w:t>Folosirea dispozitivelor speciale de marcat prevăzute la art. 15 se face de către personalul împuternicit, în baza delegaței de marcare emise de conducătorul structurii cu atribuţii de control din cadrul autorităţii publice centrale care răspunde de silvicultură sau conducătorul structurii teritoriale de specialitate a acesteia, după caz, document înseriat, care se întocmeşte în două exemplare pe hârtie autocopiativă, dintre care exemplarul original se înmânează personalului împuternicit şi se înscrie în registrul de evidenţă a folosirii dispozitivelor speciale de marcat  şi în registrul de coresponden</w:t>
      </w:r>
      <w:r>
        <w:rPr>
          <w:rFonts w:ascii="Times New Roman" w:hAnsi="Times New Roman" w:cs="Times New Roman"/>
          <w:sz w:val="24"/>
          <w:szCs w:val="24"/>
        </w:rPr>
        <w:t>ț</w:t>
      </w:r>
      <w:r w:rsidRPr="00C550EA">
        <w:rPr>
          <w:rFonts w:ascii="Times New Roman" w:hAnsi="Times New Roman" w:cs="Times New Roman"/>
          <w:sz w:val="24"/>
          <w:szCs w:val="24"/>
        </w:rPr>
        <w:t>ă, iar copia rămâne la cotor</w:t>
      </w:r>
      <w:r>
        <w:rPr>
          <w:rFonts w:ascii="Times New Roman" w:hAnsi="Times New Roman" w:cs="Times New Roman"/>
          <w:sz w:val="24"/>
          <w:szCs w:val="24"/>
        </w:rPr>
        <w:t>.</w:t>
      </w:r>
    </w:p>
    <w:p w:rsidR="00351C67" w:rsidRPr="00C550EA" w:rsidRDefault="00351C67" w:rsidP="00B91AED">
      <w:pPr>
        <w:spacing w:after="0" w:line="276" w:lineRule="auto"/>
        <w:ind w:left="142" w:firstLine="284"/>
        <w:jc w:val="both"/>
        <w:rPr>
          <w:rFonts w:ascii="Times New Roman" w:hAnsi="Times New Roman" w:cs="Times New Roman"/>
          <w:sz w:val="24"/>
          <w:szCs w:val="24"/>
        </w:rPr>
      </w:pPr>
      <w:r w:rsidRPr="00C550EA">
        <w:rPr>
          <w:rFonts w:ascii="Times New Roman" w:hAnsi="Times New Roman" w:cs="Times New Roman"/>
          <w:sz w:val="24"/>
          <w:szCs w:val="24"/>
        </w:rPr>
        <w:t>Se interzic cu desăv</w:t>
      </w:r>
      <w:r>
        <w:rPr>
          <w:rFonts w:ascii="Times New Roman" w:hAnsi="Times New Roman" w:cs="Times New Roman"/>
          <w:sz w:val="24"/>
          <w:szCs w:val="24"/>
        </w:rPr>
        <w:t>â</w:t>
      </w:r>
      <w:r w:rsidRPr="00C550EA">
        <w:rPr>
          <w:rFonts w:ascii="Times New Roman" w:hAnsi="Times New Roman" w:cs="Times New Roman"/>
          <w:sz w:val="24"/>
          <w:szCs w:val="24"/>
        </w:rPr>
        <w:t>r</w:t>
      </w:r>
      <w:r>
        <w:rPr>
          <w:rFonts w:ascii="Times New Roman" w:hAnsi="Times New Roman" w:cs="Times New Roman"/>
          <w:sz w:val="24"/>
          <w:szCs w:val="24"/>
        </w:rPr>
        <w:t>ș</w:t>
      </w:r>
      <w:r w:rsidRPr="00C550EA">
        <w:rPr>
          <w:rFonts w:ascii="Times New Roman" w:hAnsi="Times New Roman" w:cs="Times New Roman"/>
          <w:sz w:val="24"/>
          <w:szCs w:val="24"/>
        </w:rPr>
        <w:t xml:space="preserve">ire:  </w:t>
      </w:r>
    </w:p>
    <w:p w:rsidR="00351C67" w:rsidRPr="00C550EA" w:rsidRDefault="00351C67" w:rsidP="00B91AED">
      <w:pPr>
        <w:spacing w:after="0" w:line="276" w:lineRule="auto"/>
        <w:ind w:left="142" w:firstLine="284"/>
        <w:jc w:val="both"/>
        <w:rPr>
          <w:rFonts w:ascii="Times New Roman" w:hAnsi="Times New Roman" w:cs="Times New Roman"/>
          <w:sz w:val="24"/>
          <w:szCs w:val="24"/>
        </w:rPr>
      </w:pPr>
      <w:r w:rsidRPr="00C550EA">
        <w:rPr>
          <w:rFonts w:ascii="Times New Roman" w:hAnsi="Times New Roman" w:cs="Times New Roman"/>
          <w:sz w:val="24"/>
          <w:szCs w:val="24"/>
        </w:rPr>
        <w:t xml:space="preserve">   a) </w:t>
      </w:r>
      <w:proofErr w:type="gramStart"/>
      <w:r w:rsidRPr="00C550EA">
        <w:rPr>
          <w:rFonts w:ascii="Times New Roman" w:hAnsi="Times New Roman" w:cs="Times New Roman"/>
          <w:sz w:val="24"/>
          <w:szCs w:val="24"/>
        </w:rPr>
        <w:t>confecţionarea</w:t>
      </w:r>
      <w:proofErr w:type="gramEnd"/>
      <w:r w:rsidRPr="009F72E7">
        <w:rPr>
          <w:rFonts w:ascii="Times New Roman" w:hAnsi="Times New Roman" w:cs="Times New Roman"/>
          <w:sz w:val="24"/>
          <w:szCs w:val="24"/>
        </w:rPr>
        <w:t xml:space="preserve"> </w:t>
      </w:r>
      <w:r w:rsidRPr="00C550EA">
        <w:rPr>
          <w:rFonts w:ascii="Times New Roman" w:hAnsi="Times New Roman" w:cs="Times New Roman"/>
          <w:sz w:val="24"/>
          <w:szCs w:val="24"/>
        </w:rPr>
        <w:t xml:space="preserve">dispozitivelor speciale de marcat </w:t>
      </w:r>
      <w:r>
        <w:rPr>
          <w:rFonts w:ascii="Times New Roman" w:hAnsi="Times New Roman" w:cs="Times New Roman"/>
          <w:sz w:val="24"/>
          <w:szCs w:val="24"/>
        </w:rPr>
        <w:t xml:space="preserve">cu încălcarea </w:t>
      </w:r>
      <w:r w:rsidRPr="00C550EA">
        <w:rPr>
          <w:rFonts w:ascii="Times New Roman" w:hAnsi="Times New Roman" w:cs="Times New Roman"/>
          <w:sz w:val="24"/>
          <w:szCs w:val="24"/>
        </w:rPr>
        <w:t>prevederilor prezentului regulament</w:t>
      </w:r>
      <w:r>
        <w:rPr>
          <w:rFonts w:ascii="Times New Roman" w:hAnsi="Times New Roman" w:cs="Times New Roman"/>
          <w:sz w:val="24"/>
          <w:szCs w:val="24"/>
        </w:rPr>
        <w:t xml:space="preserve"> și</w:t>
      </w:r>
      <w:r w:rsidRPr="00C550EA">
        <w:rPr>
          <w:rFonts w:ascii="Times New Roman" w:hAnsi="Times New Roman" w:cs="Times New Roman"/>
          <w:sz w:val="24"/>
          <w:szCs w:val="24"/>
        </w:rPr>
        <w:t xml:space="preserve"> falsificarea sau folosirea de dispozitive false ori a altor instrumente pentru marcarea arborilor destinaţi tăierii, a cioatelor arborilor tăiaţi ilegal</w:t>
      </w:r>
      <w:r>
        <w:rPr>
          <w:rFonts w:ascii="Times New Roman" w:hAnsi="Times New Roman" w:cs="Times New Roman"/>
          <w:sz w:val="24"/>
          <w:szCs w:val="24"/>
        </w:rPr>
        <w:t>, decât cele reglementate în prezentul regulament</w:t>
      </w:r>
      <w:r w:rsidRPr="00C550EA">
        <w:rPr>
          <w:rFonts w:ascii="Times New Roman" w:hAnsi="Times New Roman" w:cs="Times New Roman"/>
          <w:sz w:val="24"/>
          <w:szCs w:val="24"/>
        </w:rPr>
        <w:t>;</w:t>
      </w:r>
    </w:p>
    <w:p w:rsidR="00351C67" w:rsidRPr="00C550EA" w:rsidRDefault="00351C67" w:rsidP="00B91AED">
      <w:pPr>
        <w:spacing w:after="0" w:line="276" w:lineRule="auto"/>
        <w:ind w:left="142" w:firstLine="284"/>
        <w:jc w:val="both"/>
        <w:rPr>
          <w:rFonts w:ascii="Times New Roman" w:hAnsi="Times New Roman" w:cs="Times New Roman"/>
          <w:sz w:val="24"/>
          <w:szCs w:val="24"/>
        </w:rPr>
      </w:pPr>
      <w:r w:rsidRPr="00C550EA">
        <w:rPr>
          <w:rFonts w:ascii="Times New Roman" w:hAnsi="Times New Roman" w:cs="Times New Roman"/>
          <w:sz w:val="24"/>
          <w:szCs w:val="24"/>
        </w:rPr>
        <w:t xml:space="preserve">   b) </w:t>
      </w:r>
      <w:proofErr w:type="gramStart"/>
      <w:r w:rsidRPr="00C550EA">
        <w:rPr>
          <w:rFonts w:ascii="Times New Roman" w:hAnsi="Times New Roman" w:cs="Times New Roman"/>
          <w:sz w:val="24"/>
          <w:szCs w:val="24"/>
        </w:rPr>
        <w:t>încredinţarea</w:t>
      </w:r>
      <w:proofErr w:type="gramEnd"/>
      <w:r w:rsidRPr="00C550EA">
        <w:rPr>
          <w:rFonts w:ascii="Times New Roman" w:hAnsi="Times New Roman" w:cs="Times New Roman"/>
          <w:sz w:val="24"/>
          <w:szCs w:val="24"/>
        </w:rPr>
        <w:t xml:space="preserve"> dispozitivelor speciale de marcat altor persoane şi folosirea în alte scopuri decât cele prevăzute la art. 10-15;</w:t>
      </w:r>
      <w:r>
        <w:rPr>
          <w:rFonts w:ascii="Times New Roman" w:hAnsi="Times New Roman" w:cs="Times New Roman"/>
          <w:sz w:val="24"/>
          <w:szCs w:val="24"/>
        </w:rPr>
        <w:t>”</w:t>
      </w:r>
      <w:r w:rsidRPr="00C550EA">
        <w:rPr>
          <w:rFonts w:ascii="Times New Roman" w:hAnsi="Times New Roman" w:cs="Times New Roman"/>
          <w:sz w:val="24"/>
          <w:szCs w:val="24"/>
        </w:rPr>
        <w:t xml:space="preserve">  </w:t>
      </w:r>
    </w:p>
    <w:p w:rsidR="0064641A" w:rsidRDefault="0014085C" w:rsidP="00B91AED">
      <w:pPr>
        <w:spacing w:after="0" w:line="276" w:lineRule="auto"/>
        <w:ind w:left="142" w:firstLine="851"/>
        <w:jc w:val="both"/>
        <w:rPr>
          <w:rFonts w:ascii="Times New Roman" w:eastAsia="Times New Roman" w:hAnsi="Times New Roman" w:cs="Times New Roman"/>
          <w:sz w:val="24"/>
          <w:szCs w:val="24"/>
          <w:lang w:val="ro-RO" w:eastAsia="ro-RO"/>
        </w:rPr>
      </w:pPr>
      <w:r w:rsidRPr="00C550EA">
        <w:rPr>
          <w:rFonts w:ascii="Times New Roman" w:hAnsi="Times New Roman" w:cs="Times New Roman"/>
          <w:sz w:val="24"/>
          <w:szCs w:val="24"/>
        </w:rPr>
        <w:t>Pierderea sau furtul dispozitivului special de marcat se anunţă în scris conducătorului utilizatorului, de personal împuternicit</w:t>
      </w:r>
      <w:proofErr w:type="gramStart"/>
      <w:r w:rsidRPr="00C550EA">
        <w:rPr>
          <w:rFonts w:ascii="Times New Roman" w:hAnsi="Times New Roman" w:cs="Times New Roman"/>
          <w:sz w:val="24"/>
          <w:szCs w:val="24"/>
        </w:rPr>
        <w:t>,  în</w:t>
      </w:r>
      <w:proofErr w:type="gramEnd"/>
      <w:r w:rsidRPr="00C550EA">
        <w:rPr>
          <w:rFonts w:ascii="Times New Roman" w:hAnsi="Times New Roman" w:cs="Times New Roman"/>
          <w:sz w:val="24"/>
          <w:szCs w:val="24"/>
        </w:rPr>
        <w:t xml:space="preserve"> cel mult 12 ore de la constatare. Conducătorul utilizatorului comunică pierderea </w:t>
      </w:r>
      <w:r w:rsidRPr="00C550EA">
        <w:rPr>
          <w:rFonts w:ascii="Times New Roman" w:hAnsi="Times New Roman" w:cs="Times New Roman"/>
          <w:sz w:val="24"/>
          <w:szCs w:val="24"/>
        </w:rPr>
        <w:lastRenderedPageBreak/>
        <w:t>sau furtul unităţii de poliţie şi structurii autorităţii publice centrale care răpunde de silvicultură în raza cărora s-a produs evenimentul, în cel mult 24 de ore de la data înştiinţări</w:t>
      </w:r>
      <w:r>
        <w:rPr>
          <w:rFonts w:ascii="Times New Roman" w:hAnsi="Times New Roman" w:cs="Times New Roman"/>
          <w:sz w:val="24"/>
          <w:szCs w:val="24"/>
        </w:rPr>
        <w:t>i.</w:t>
      </w:r>
    </w:p>
    <w:p w:rsidR="00723CB1" w:rsidRPr="00F74305" w:rsidRDefault="00723CB1" w:rsidP="00B91AED">
      <w:pPr>
        <w:spacing w:after="0"/>
        <w:ind w:left="142"/>
        <w:jc w:val="both"/>
        <w:rPr>
          <w:rFonts w:ascii="Times New Roman" w:hAnsi="Times New Roman"/>
          <w:sz w:val="24"/>
          <w:szCs w:val="24"/>
        </w:rPr>
      </w:pPr>
      <w:r w:rsidRPr="00C550EA">
        <w:rPr>
          <w:rFonts w:ascii="Times New Roman" w:hAnsi="Times New Roman" w:cs="Times New Roman"/>
          <w:sz w:val="24"/>
          <w:szCs w:val="24"/>
        </w:rPr>
        <w:t>Utilizatorul, prin reprezentantul său legal, este</w:t>
      </w:r>
      <w:r>
        <w:rPr>
          <w:rFonts w:ascii="Times New Roman" w:hAnsi="Times New Roman" w:cs="Times New Roman"/>
          <w:sz w:val="24"/>
          <w:szCs w:val="24"/>
        </w:rPr>
        <w:t xml:space="preserve"> </w:t>
      </w:r>
      <w:r w:rsidRPr="00C550EA">
        <w:rPr>
          <w:rFonts w:ascii="Times New Roman" w:hAnsi="Times New Roman" w:cs="Times New Roman"/>
          <w:sz w:val="24"/>
          <w:szCs w:val="24"/>
        </w:rPr>
        <w:t xml:space="preserve">obligat să predea în custodie structurii teritoriale de specialitate a autorităţii publice centrale care răspunde de silvicultură, dispozitivele speciale de marcat, pe bază de proces-verbal, dacă se găseşte în una dintre următoarele situaţii,:  </w:t>
      </w:r>
    </w:p>
    <w:p w:rsidR="00723CB1" w:rsidRPr="00F74305" w:rsidRDefault="00723CB1" w:rsidP="00B91AED">
      <w:pPr>
        <w:spacing w:after="0"/>
        <w:ind w:left="142"/>
        <w:jc w:val="both"/>
        <w:rPr>
          <w:rFonts w:ascii="Times New Roman" w:hAnsi="Times New Roman"/>
          <w:sz w:val="24"/>
          <w:szCs w:val="24"/>
        </w:rPr>
      </w:pPr>
      <w:r w:rsidRPr="00F74305">
        <w:rPr>
          <w:rFonts w:ascii="Times New Roman" w:hAnsi="Times New Roman"/>
          <w:sz w:val="24"/>
          <w:szCs w:val="24"/>
        </w:rPr>
        <w:t xml:space="preserve">   a) </w:t>
      </w:r>
      <w:proofErr w:type="gramStart"/>
      <w:r w:rsidRPr="00F74305">
        <w:rPr>
          <w:rFonts w:ascii="Times New Roman" w:hAnsi="Times New Roman"/>
          <w:sz w:val="24"/>
          <w:szCs w:val="24"/>
        </w:rPr>
        <w:t>nu</w:t>
      </w:r>
      <w:proofErr w:type="gramEnd"/>
      <w:r w:rsidRPr="00F74305">
        <w:rPr>
          <w:rFonts w:ascii="Times New Roman" w:hAnsi="Times New Roman"/>
          <w:sz w:val="24"/>
          <w:szCs w:val="24"/>
        </w:rPr>
        <w:t xml:space="preserve"> mai desfăşoară activitatea pentru care a fost autorizat să deţină şi să folosească dispozitivele speciale de marcat;  </w:t>
      </w:r>
    </w:p>
    <w:p w:rsidR="00723CB1" w:rsidRPr="00F74305" w:rsidRDefault="00723CB1" w:rsidP="00B91AED">
      <w:pPr>
        <w:spacing w:after="0"/>
        <w:ind w:left="142"/>
        <w:jc w:val="both"/>
        <w:rPr>
          <w:rFonts w:ascii="Times New Roman" w:hAnsi="Times New Roman"/>
          <w:sz w:val="24"/>
          <w:szCs w:val="24"/>
        </w:rPr>
      </w:pPr>
      <w:r w:rsidRPr="00F74305">
        <w:rPr>
          <w:rFonts w:ascii="Times New Roman" w:hAnsi="Times New Roman"/>
          <w:sz w:val="24"/>
          <w:szCs w:val="24"/>
        </w:rPr>
        <w:t xml:space="preserve">   b) </w:t>
      </w:r>
      <w:proofErr w:type="gramStart"/>
      <w:r w:rsidRPr="00F74305">
        <w:rPr>
          <w:rFonts w:ascii="Times New Roman" w:hAnsi="Times New Roman"/>
          <w:sz w:val="24"/>
          <w:szCs w:val="24"/>
        </w:rPr>
        <w:t>îşi</w:t>
      </w:r>
      <w:proofErr w:type="gramEnd"/>
      <w:r w:rsidRPr="00F74305">
        <w:rPr>
          <w:rFonts w:ascii="Times New Roman" w:hAnsi="Times New Roman"/>
          <w:sz w:val="24"/>
          <w:szCs w:val="24"/>
        </w:rPr>
        <w:t xml:space="preserve"> încetează activitatea;  </w:t>
      </w:r>
    </w:p>
    <w:p w:rsidR="00723CB1" w:rsidRPr="00C550EA" w:rsidRDefault="00723CB1" w:rsidP="00B91AED">
      <w:pPr>
        <w:spacing w:after="0" w:line="276" w:lineRule="auto"/>
        <w:ind w:left="142" w:firstLine="284"/>
        <w:jc w:val="both"/>
        <w:rPr>
          <w:rFonts w:ascii="Times New Roman" w:hAnsi="Times New Roman" w:cs="Times New Roman"/>
          <w:sz w:val="24"/>
          <w:szCs w:val="24"/>
        </w:rPr>
      </w:pPr>
      <w:r w:rsidRPr="00C550EA">
        <w:rPr>
          <w:rFonts w:ascii="Times New Roman" w:hAnsi="Times New Roman" w:cs="Times New Roman"/>
          <w:sz w:val="24"/>
          <w:szCs w:val="24"/>
        </w:rPr>
        <w:t xml:space="preserve">   c) </w:t>
      </w:r>
      <w:proofErr w:type="gramStart"/>
      <w:r w:rsidRPr="00C550EA">
        <w:rPr>
          <w:rFonts w:ascii="Times New Roman" w:hAnsi="Times New Roman" w:cs="Times New Roman"/>
          <w:sz w:val="24"/>
          <w:szCs w:val="24"/>
        </w:rPr>
        <w:t>se</w:t>
      </w:r>
      <w:proofErr w:type="gramEnd"/>
      <w:r w:rsidRPr="00C550EA">
        <w:rPr>
          <w:rFonts w:ascii="Times New Roman" w:hAnsi="Times New Roman" w:cs="Times New Roman"/>
          <w:sz w:val="24"/>
          <w:szCs w:val="24"/>
        </w:rPr>
        <w:t xml:space="preserve"> suspendă dreptul de utilizare a dispozitivelor speciale de marcat.  După expirarea perioadei de suspendare, dispozitivele speciale de marcat se restituie utilizatorului pe bază de proces-verbal. </w:t>
      </w:r>
    </w:p>
    <w:p w:rsidR="00723CB1" w:rsidRDefault="00723CB1" w:rsidP="00B91AED">
      <w:pPr>
        <w:spacing w:after="0" w:line="276" w:lineRule="auto"/>
        <w:ind w:left="142" w:firstLine="284"/>
        <w:jc w:val="both"/>
        <w:rPr>
          <w:rFonts w:ascii="Times New Roman" w:hAnsi="Times New Roman" w:cs="Times New Roman"/>
          <w:sz w:val="24"/>
          <w:szCs w:val="24"/>
        </w:rPr>
      </w:pPr>
      <w:r>
        <w:rPr>
          <w:rFonts w:ascii="Times New Roman" w:hAnsi="Times New Roman" w:cs="Times New Roman"/>
          <w:sz w:val="24"/>
          <w:szCs w:val="24"/>
        </w:rPr>
        <w:t xml:space="preserve">Predarea în custodie a </w:t>
      </w:r>
      <w:r w:rsidRPr="00C550EA">
        <w:rPr>
          <w:rFonts w:ascii="Times New Roman" w:hAnsi="Times New Roman" w:cs="Times New Roman"/>
          <w:sz w:val="24"/>
          <w:szCs w:val="24"/>
        </w:rPr>
        <w:t>dispozitivele speciale de marcat</w:t>
      </w:r>
      <w:r>
        <w:rPr>
          <w:rFonts w:ascii="Times New Roman" w:hAnsi="Times New Roman" w:cs="Times New Roman"/>
          <w:sz w:val="24"/>
          <w:szCs w:val="24"/>
        </w:rPr>
        <w:t xml:space="preserve"> se face în termen de maxim 15 zile de la data constatării situației;</w:t>
      </w:r>
    </w:p>
    <w:p w:rsidR="00723CB1" w:rsidRPr="00C550EA" w:rsidRDefault="00723CB1" w:rsidP="00B91AED">
      <w:pPr>
        <w:spacing w:after="0" w:line="276" w:lineRule="auto"/>
        <w:ind w:left="142" w:firstLine="284"/>
        <w:jc w:val="both"/>
        <w:rPr>
          <w:rFonts w:ascii="Times New Roman" w:hAnsi="Times New Roman" w:cs="Times New Roman"/>
          <w:sz w:val="24"/>
          <w:szCs w:val="24"/>
        </w:rPr>
      </w:pPr>
      <w:r w:rsidRPr="00C550EA">
        <w:rPr>
          <w:rFonts w:ascii="Times New Roman" w:hAnsi="Times New Roman" w:cs="Times New Roman"/>
          <w:sz w:val="24"/>
          <w:szCs w:val="24"/>
        </w:rPr>
        <w:t xml:space="preserve">Prin excepţie, dispozitivele speciale de </w:t>
      </w:r>
      <w:proofErr w:type="gramStart"/>
      <w:r w:rsidRPr="00C550EA">
        <w:rPr>
          <w:rFonts w:ascii="Times New Roman" w:hAnsi="Times New Roman" w:cs="Times New Roman"/>
          <w:sz w:val="24"/>
          <w:szCs w:val="24"/>
        </w:rPr>
        <w:t xml:space="preserve">marcat </w:t>
      </w:r>
      <w:r>
        <w:rPr>
          <w:rFonts w:ascii="Times New Roman" w:hAnsi="Times New Roman" w:cs="Times New Roman"/>
          <w:sz w:val="24"/>
          <w:szCs w:val="24"/>
        </w:rPr>
        <w:t xml:space="preserve"> înregistrate</w:t>
      </w:r>
      <w:proofErr w:type="gramEnd"/>
      <w:r>
        <w:rPr>
          <w:rFonts w:ascii="Times New Roman" w:hAnsi="Times New Roman" w:cs="Times New Roman"/>
          <w:sz w:val="24"/>
          <w:szCs w:val="24"/>
        </w:rPr>
        <w:t xml:space="preserve"> la </w:t>
      </w:r>
      <w:r w:rsidRPr="00C550EA">
        <w:rPr>
          <w:rFonts w:ascii="Times New Roman" w:hAnsi="Times New Roman" w:cs="Times New Roman"/>
          <w:sz w:val="24"/>
          <w:szCs w:val="24"/>
        </w:rPr>
        <w:t>ocoalel</w:t>
      </w:r>
      <w:r>
        <w:rPr>
          <w:rFonts w:ascii="Times New Roman" w:hAnsi="Times New Roman" w:cs="Times New Roman"/>
          <w:sz w:val="24"/>
          <w:szCs w:val="24"/>
        </w:rPr>
        <w:t>e</w:t>
      </w:r>
      <w:r w:rsidRPr="00C550EA">
        <w:rPr>
          <w:rFonts w:ascii="Times New Roman" w:hAnsi="Times New Roman" w:cs="Times New Roman"/>
          <w:sz w:val="24"/>
          <w:szCs w:val="24"/>
        </w:rPr>
        <w:t xml:space="preserve"> silvice care îşi încetează activitatea prin  trecerea suprafeţelor de fond forestier  </w:t>
      </w:r>
      <w:r>
        <w:rPr>
          <w:rFonts w:ascii="Times New Roman" w:hAnsi="Times New Roman" w:cs="Times New Roman"/>
          <w:sz w:val="24"/>
          <w:szCs w:val="24"/>
        </w:rPr>
        <w:t>care au stat la baza constituirii și funcționării</w:t>
      </w:r>
      <w:r w:rsidRPr="00C550EA">
        <w:rPr>
          <w:rFonts w:ascii="Times New Roman" w:hAnsi="Times New Roman" w:cs="Times New Roman"/>
          <w:sz w:val="24"/>
          <w:szCs w:val="24"/>
        </w:rPr>
        <w:t>, la alte ocoale silvice</w:t>
      </w:r>
      <w:r>
        <w:rPr>
          <w:rFonts w:ascii="Times New Roman" w:hAnsi="Times New Roman" w:cs="Times New Roman"/>
          <w:sz w:val="24"/>
          <w:szCs w:val="24"/>
        </w:rPr>
        <w:t>,</w:t>
      </w:r>
      <w:r w:rsidRPr="00CB2A28">
        <w:rPr>
          <w:rFonts w:ascii="Times New Roman" w:hAnsi="Times New Roman" w:cs="Times New Roman"/>
          <w:sz w:val="24"/>
          <w:szCs w:val="24"/>
        </w:rPr>
        <w:t xml:space="preserve"> </w:t>
      </w:r>
      <w:r w:rsidRPr="00C550EA">
        <w:rPr>
          <w:rFonts w:ascii="Times New Roman" w:hAnsi="Times New Roman" w:cs="Times New Roman"/>
          <w:sz w:val="24"/>
          <w:szCs w:val="24"/>
        </w:rPr>
        <w:t>prin rearondare</w:t>
      </w:r>
      <w:r>
        <w:rPr>
          <w:rFonts w:ascii="Times New Roman" w:hAnsi="Times New Roman" w:cs="Times New Roman"/>
          <w:sz w:val="24"/>
          <w:szCs w:val="24"/>
        </w:rPr>
        <w:t>/fuziune</w:t>
      </w:r>
      <w:r w:rsidRPr="00C550EA">
        <w:rPr>
          <w:rFonts w:ascii="Times New Roman" w:hAnsi="Times New Roman" w:cs="Times New Roman"/>
          <w:sz w:val="24"/>
          <w:szCs w:val="24"/>
        </w:rPr>
        <w:t xml:space="preserve">, se </w:t>
      </w:r>
      <w:r>
        <w:rPr>
          <w:rFonts w:ascii="Times New Roman" w:hAnsi="Times New Roman" w:cs="Times New Roman"/>
          <w:sz w:val="24"/>
          <w:szCs w:val="24"/>
        </w:rPr>
        <w:t xml:space="preserve">pot </w:t>
      </w:r>
      <w:r w:rsidRPr="00C550EA">
        <w:rPr>
          <w:rFonts w:ascii="Times New Roman" w:hAnsi="Times New Roman" w:cs="Times New Roman"/>
          <w:sz w:val="24"/>
          <w:szCs w:val="24"/>
        </w:rPr>
        <w:t>pre</w:t>
      </w:r>
      <w:r>
        <w:rPr>
          <w:rFonts w:ascii="Times New Roman" w:hAnsi="Times New Roman" w:cs="Times New Roman"/>
          <w:sz w:val="24"/>
          <w:szCs w:val="24"/>
        </w:rPr>
        <w:t xml:space="preserve">lua, la cerere, </w:t>
      </w:r>
      <w:r w:rsidRPr="00C550EA">
        <w:rPr>
          <w:rFonts w:ascii="Times New Roman" w:hAnsi="Times New Roman" w:cs="Times New Roman"/>
          <w:sz w:val="24"/>
          <w:szCs w:val="24"/>
        </w:rPr>
        <w:t xml:space="preserve">de </w:t>
      </w:r>
      <w:r>
        <w:rPr>
          <w:rFonts w:ascii="Times New Roman" w:hAnsi="Times New Roman" w:cs="Times New Roman"/>
          <w:sz w:val="24"/>
          <w:szCs w:val="24"/>
        </w:rPr>
        <w:t xml:space="preserve">către </w:t>
      </w:r>
      <w:r w:rsidRPr="00C550EA">
        <w:rPr>
          <w:rFonts w:ascii="Times New Roman" w:hAnsi="Times New Roman" w:cs="Times New Roman"/>
          <w:sz w:val="24"/>
          <w:szCs w:val="24"/>
        </w:rPr>
        <w:t>ocolul silvic rezultat prin rearondare</w:t>
      </w:r>
      <w:r>
        <w:rPr>
          <w:rFonts w:ascii="Times New Roman" w:hAnsi="Times New Roman" w:cs="Times New Roman"/>
          <w:sz w:val="24"/>
          <w:szCs w:val="24"/>
        </w:rPr>
        <w:t>/fuziune, cu acordul structurii teritoriale de specialitate a autorității publice centrale care răspunde de silvicultură.</w:t>
      </w:r>
    </w:p>
    <w:p w:rsidR="000A795A" w:rsidRPr="00C550EA" w:rsidRDefault="000A795A" w:rsidP="00B91AED">
      <w:pPr>
        <w:spacing w:after="0" w:line="276" w:lineRule="auto"/>
        <w:ind w:left="142" w:firstLine="284"/>
        <w:jc w:val="both"/>
        <w:rPr>
          <w:rFonts w:ascii="Times New Roman" w:hAnsi="Times New Roman" w:cs="Times New Roman"/>
          <w:sz w:val="24"/>
          <w:szCs w:val="24"/>
        </w:rPr>
      </w:pPr>
      <w:r w:rsidRPr="00C550EA">
        <w:rPr>
          <w:rFonts w:ascii="Times New Roman" w:hAnsi="Times New Roman" w:cs="Times New Roman"/>
          <w:sz w:val="24"/>
          <w:szCs w:val="24"/>
        </w:rPr>
        <w:t xml:space="preserve">În situaţiile </w:t>
      </w:r>
      <w:r>
        <w:rPr>
          <w:rFonts w:ascii="Times New Roman" w:hAnsi="Times New Roman" w:cs="Times New Roman"/>
          <w:sz w:val="24"/>
          <w:szCs w:val="24"/>
        </w:rPr>
        <w:t xml:space="preserve">în care </w:t>
      </w:r>
      <w:r w:rsidRPr="00C550EA">
        <w:rPr>
          <w:rFonts w:ascii="Times New Roman" w:hAnsi="Times New Roman" w:cs="Times New Roman"/>
          <w:sz w:val="24"/>
          <w:szCs w:val="24"/>
        </w:rPr>
        <w:t xml:space="preserve">se constată că amprenta dispozitivului de marcat </w:t>
      </w:r>
      <w:proofErr w:type="gramStart"/>
      <w:r w:rsidRPr="00C550EA">
        <w:rPr>
          <w:rFonts w:ascii="Times New Roman" w:hAnsi="Times New Roman" w:cs="Times New Roman"/>
          <w:sz w:val="24"/>
          <w:szCs w:val="24"/>
        </w:rPr>
        <w:t>este</w:t>
      </w:r>
      <w:proofErr w:type="gramEnd"/>
      <w:r w:rsidRPr="00C550EA">
        <w:rPr>
          <w:rFonts w:ascii="Times New Roman" w:hAnsi="Times New Roman" w:cs="Times New Roman"/>
          <w:sz w:val="24"/>
          <w:szCs w:val="24"/>
        </w:rPr>
        <w:t xml:space="preserve"> deteriorată ori uzată, conducătorulul utilizatorului propune casarea acestuia.  </w:t>
      </w:r>
    </w:p>
    <w:p w:rsidR="000A795A" w:rsidRPr="00C550EA" w:rsidRDefault="000A795A" w:rsidP="00B91AED">
      <w:pPr>
        <w:spacing w:after="0" w:line="276" w:lineRule="auto"/>
        <w:ind w:left="142" w:firstLine="284"/>
        <w:jc w:val="both"/>
        <w:rPr>
          <w:rFonts w:ascii="Times New Roman" w:hAnsi="Times New Roman" w:cs="Times New Roman"/>
          <w:sz w:val="24"/>
          <w:szCs w:val="24"/>
        </w:rPr>
      </w:pPr>
      <w:r w:rsidRPr="00C550EA">
        <w:rPr>
          <w:rFonts w:ascii="Times New Roman" w:hAnsi="Times New Roman" w:cs="Times New Roman"/>
          <w:sz w:val="24"/>
          <w:szCs w:val="24"/>
        </w:rPr>
        <w:t xml:space="preserve">Casarea dispozitivelor speciale de marcat se face prin distrugerea însemnelor în prezenţa unei comisii constituite prin decizie a conducătorului structurii teritoriale de specialitate </w:t>
      </w:r>
      <w:proofErr w:type="gramStart"/>
      <w:r w:rsidRPr="00C550EA">
        <w:rPr>
          <w:rFonts w:ascii="Times New Roman" w:hAnsi="Times New Roman" w:cs="Times New Roman"/>
          <w:sz w:val="24"/>
          <w:szCs w:val="24"/>
        </w:rPr>
        <w:t>a</w:t>
      </w:r>
      <w:proofErr w:type="gramEnd"/>
      <w:r w:rsidRPr="00C550EA">
        <w:rPr>
          <w:rFonts w:ascii="Times New Roman" w:hAnsi="Times New Roman" w:cs="Times New Roman"/>
          <w:sz w:val="24"/>
          <w:szCs w:val="24"/>
        </w:rPr>
        <w:t xml:space="preserve"> autorităţii publice centrale care răspunde de silvicultură care a emis autorizaţia de confecţionare a dispozitivelor respective. În urma casării, comisia încheie un preces verbal; aceeaşi procedură de casare se aplică şi în cazul dispozitivelor a căror autorizaţie de confecţionare a fost emisă în condiţiile legii, de alte structuri decât structura teritorială de specialitate a autorităţii publice centrale care răspunde de silvicultură.  </w:t>
      </w:r>
    </w:p>
    <w:p w:rsidR="009D03A0" w:rsidRDefault="000A795A" w:rsidP="00B91AED">
      <w:pPr>
        <w:spacing w:after="0" w:line="276" w:lineRule="auto"/>
        <w:ind w:left="142" w:firstLine="851"/>
        <w:jc w:val="both"/>
        <w:rPr>
          <w:rFonts w:ascii="Times New Roman" w:eastAsia="Times New Roman" w:hAnsi="Times New Roman" w:cs="Times New Roman"/>
          <w:sz w:val="24"/>
          <w:szCs w:val="24"/>
          <w:lang w:val="ro-RO" w:eastAsia="ro-RO"/>
        </w:rPr>
      </w:pPr>
      <w:r w:rsidRPr="00C550EA">
        <w:rPr>
          <w:rFonts w:ascii="Times New Roman" w:hAnsi="Times New Roman" w:cs="Times New Roman"/>
          <w:sz w:val="24"/>
          <w:szCs w:val="24"/>
        </w:rPr>
        <w:t>Dispozitivele special</w:t>
      </w:r>
      <w:r>
        <w:rPr>
          <w:rFonts w:ascii="Times New Roman" w:hAnsi="Times New Roman" w:cs="Times New Roman"/>
          <w:sz w:val="24"/>
          <w:szCs w:val="24"/>
        </w:rPr>
        <w:t>e</w:t>
      </w:r>
      <w:r w:rsidRPr="00C550EA">
        <w:rPr>
          <w:rFonts w:ascii="Times New Roman" w:hAnsi="Times New Roman" w:cs="Times New Roman"/>
          <w:sz w:val="24"/>
          <w:szCs w:val="24"/>
        </w:rPr>
        <w:t xml:space="preserve"> de marcat cu amprentă dreptunghiulară aflate în evidenţa utilizatorilor la intrarea în vigoarea prezentului ordin, se predau în termen de maxim 6 luni în c</w:t>
      </w:r>
      <w:r>
        <w:rPr>
          <w:rFonts w:ascii="Times New Roman" w:hAnsi="Times New Roman" w:cs="Times New Roman"/>
          <w:sz w:val="24"/>
          <w:szCs w:val="24"/>
        </w:rPr>
        <w:t>u</w:t>
      </w:r>
      <w:r w:rsidRPr="00C550EA">
        <w:rPr>
          <w:rFonts w:ascii="Times New Roman" w:hAnsi="Times New Roman" w:cs="Times New Roman"/>
          <w:sz w:val="24"/>
          <w:szCs w:val="24"/>
        </w:rPr>
        <w:t>stodia structurii teritoriale de specialitate  a autorităţii publice centrale care răspunde de silvicultură, pe bază de proces verbal, în vederea casării</w:t>
      </w:r>
      <w:r w:rsidR="009D03A0">
        <w:rPr>
          <w:rFonts w:ascii="Times New Roman" w:hAnsi="Times New Roman" w:cs="Times New Roman"/>
          <w:sz w:val="24"/>
          <w:szCs w:val="24"/>
        </w:rPr>
        <w:t xml:space="preserve">, pentru corelarea cu </w:t>
      </w:r>
      <w:r w:rsidR="009D03A0" w:rsidRPr="00851077">
        <w:rPr>
          <w:rFonts w:ascii="Times New Roman" w:eastAsia="Times New Roman" w:hAnsi="Times New Roman" w:cs="Times New Roman"/>
          <w:color w:val="000000" w:themeColor="text1"/>
          <w:sz w:val="24"/>
          <w:szCs w:val="24"/>
          <w:lang w:val="ro-RO"/>
        </w:rPr>
        <w:t>prevederile</w:t>
      </w:r>
      <w:r w:rsidR="009D03A0" w:rsidRPr="00851077">
        <w:rPr>
          <w:rFonts w:ascii="Times New Roman" w:eastAsia="Times New Roman" w:hAnsi="Times New Roman" w:cs="Times New Roman"/>
          <w:sz w:val="24"/>
          <w:szCs w:val="24"/>
          <w:lang w:val="ro-RO" w:eastAsia="ro-RO"/>
        </w:rPr>
        <w:t xml:space="preserve"> Hotărârii Guvernului nr. 497/2020, referitoare la utilizarea SUMAL 2.0</w:t>
      </w:r>
      <w:r w:rsidR="009D03A0">
        <w:rPr>
          <w:rFonts w:ascii="Times New Roman" w:eastAsia="Times New Roman" w:hAnsi="Times New Roman" w:cs="Times New Roman"/>
          <w:sz w:val="24"/>
          <w:szCs w:val="24"/>
          <w:lang w:val="ro-RO" w:eastAsia="ro-RO"/>
        </w:rPr>
        <w:t>., care vizează utilizarea dispozitivelor speciale de marcat cu amprentă dreptunghiulară.</w:t>
      </w:r>
    </w:p>
    <w:p w:rsidR="000A795A" w:rsidRPr="00C550EA" w:rsidRDefault="00A75F60" w:rsidP="00B91AED">
      <w:pPr>
        <w:spacing w:after="0" w:line="276" w:lineRule="auto"/>
        <w:ind w:left="142" w:firstLine="284"/>
        <w:jc w:val="both"/>
        <w:rPr>
          <w:rFonts w:ascii="Times New Roman" w:hAnsi="Times New Roman" w:cs="Times New Roman"/>
          <w:sz w:val="24"/>
          <w:szCs w:val="24"/>
        </w:rPr>
      </w:pPr>
      <w:r>
        <w:rPr>
          <w:rFonts w:ascii="Times New Roman" w:hAnsi="Times New Roman" w:cs="Times New Roman"/>
          <w:sz w:val="24"/>
          <w:szCs w:val="24"/>
        </w:rPr>
        <w:t>Anexele se modifică și se completează corespunzător.</w:t>
      </w:r>
    </w:p>
    <w:p w:rsidR="00704513" w:rsidRPr="00704513" w:rsidRDefault="00851077" w:rsidP="00704513">
      <w:pPr>
        <w:tabs>
          <w:tab w:val="left" w:pos="426"/>
        </w:tabs>
        <w:ind w:left="-284" w:firstLine="284"/>
        <w:jc w:val="both"/>
        <w:rPr>
          <w:rFonts w:ascii="Times New Roman" w:hAnsi="Times New Roman" w:cs="Times New Roman"/>
          <w:sz w:val="24"/>
          <w:szCs w:val="24"/>
        </w:rPr>
      </w:pPr>
      <w:r w:rsidRPr="00851077">
        <w:rPr>
          <w:rFonts w:ascii="Times New Roman" w:eastAsia="Times New Roman" w:hAnsi="Times New Roman" w:cs="Times New Roman"/>
          <w:sz w:val="24"/>
          <w:szCs w:val="24"/>
          <w:lang w:val="ro-RO" w:eastAsia="ro-RO"/>
        </w:rPr>
        <w:t xml:space="preserve">Având în vedere cele prezentate, propunem elaborarea proiectului de </w:t>
      </w:r>
      <w:r w:rsidR="00B91AED">
        <w:rPr>
          <w:rFonts w:ascii="Times New Roman" w:eastAsia="Times New Roman" w:hAnsi="Times New Roman" w:cs="Times New Roman"/>
          <w:sz w:val="24"/>
          <w:szCs w:val="24"/>
          <w:lang w:val="ro-RO" w:eastAsia="ro-RO"/>
        </w:rPr>
        <w:t xml:space="preserve">ordin </w:t>
      </w:r>
      <w:r w:rsidR="00B91AED" w:rsidRPr="00B91AED">
        <w:rPr>
          <w:rStyle w:val="l5tlu1"/>
          <w:rFonts w:ascii="Times New Roman" w:hAnsi="Times New Roman" w:cs="Times New Roman"/>
          <w:b w:val="0"/>
          <w:sz w:val="24"/>
          <w:szCs w:val="24"/>
        </w:rPr>
        <w:t xml:space="preserve">pentru </w:t>
      </w:r>
      <w:r w:rsidR="00704513" w:rsidRPr="00704513">
        <w:rPr>
          <w:rStyle w:val="l5tlu1"/>
          <w:rFonts w:ascii="Times New Roman" w:hAnsi="Times New Roman" w:cs="Times New Roman"/>
          <w:b w:val="0"/>
          <w:sz w:val="24"/>
          <w:szCs w:val="24"/>
        </w:rPr>
        <w:t xml:space="preserve">modificarea și completarea Regulamentului privind forma şi modul de utilizare a dispozitivelor speciale de marcat, precum şi modul de marcare a arborilor sau a unor loturi de arbori, aprobat prin </w:t>
      </w:r>
      <w:r w:rsidR="00704513" w:rsidRPr="00704513">
        <w:rPr>
          <w:rStyle w:val="l5def2"/>
          <w:rFonts w:ascii="Times New Roman" w:hAnsi="Times New Roman" w:cs="Times New Roman"/>
          <w:bCs/>
          <w:sz w:val="24"/>
          <w:szCs w:val="24"/>
        </w:rPr>
        <w:t xml:space="preserve">Ordinul ministrului mediului şi pădurilor </w:t>
      </w:r>
      <w:hyperlink r:id="rId10" w:history="1">
        <w:r w:rsidR="00704513" w:rsidRPr="00704513">
          <w:rPr>
            <w:rStyle w:val="Hyperlink"/>
            <w:rFonts w:ascii="Times New Roman" w:hAnsi="Times New Roman" w:cs="Times New Roman"/>
            <w:bCs/>
            <w:color w:val="auto"/>
            <w:sz w:val="24"/>
            <w:szCs w:val="24"/>
            <w:u w:val="none"/>
          </w:rPr>
          <w:t>nr. 1.346/2011</w:t>
        </w:r>
      </w:hyperlink>
      <w:r w:rsidR="00704513">
        <w:rPr>
          <w:rStyle w:val="Hyperlink"/>
          <w:rFonts w:ascii="Times New Roman" w:hAnsi="Times New Roman" w:cs="Times New Roman"/>
          <w:bCs/>
          <w:color w:val="auto"/>
          <w:sz w:val="24"/>
          <w:szCs w:val="24"/>
          <w:u w:val="none"/>
        </w:rPr>
        <w:t>.</w:t>
      </w:r>
      <w:bookmarkStart w:id="0" w:name="_GoBack"/>
      <w:bookmarkEnd w:id="0"/>
    </w:p>
    <w:p w:rsidR="00851077" w:rsidRPr="00704513" w:rsidRDefault="00851077" w:rsidP="00704513">
      <w:pPr>
        <w:tabs>
          <w:tab w:val="left" w:pos="426"/>
        </w:tabs>
        <w:ind w:left="142" w:firstLine="284"/>
        <w:jc w:val="both"/>
        <w:rPr>
          <w:rFonts w:ascii="Times New Roman" w:eastAsia="Times New Roman" w:hAnsi="Times New Roman" w:cs="Times New Roman"/>
          <w:sz w:val="24"/>
          <w:szCs w:val="24"/>
          <w:lang w:eastAsia="ro-RO"/>
        </w:rPr>
      </w:pPr>
    </w:p>
    <w:p w:rsidR="00851077" w:rsidRPr="00851077" w:rsidRDefault="00851077" w:rsidP="00A75F60">
      <w:pPr>
        <w:tabs>
          <w:tab w:val="left" w:pos="426"/>
        </w:tabs>
        <w:spacing w:after="0" w:line="276" w:lineRule="auto"/>
        <w:ind w:left="142" w:firstLine="567"/>
        <w:jc w:val="center"/>
        <w:rPr>
          <w:rFonts w:ascii="Times New Roman" w:eastAsia="Times New Roman" w:hAnsi="Times New Roman" w:cs="Times New Roman"/>
          <w:b/>
          <w:sz w:val="24"/>
          <w:szCs w:val="24"/>
          <w:lang w:eastAsia="ro-RO"/>
        </w:rPr>
      </w:pPr>
    </w:p>
    <w:p w:rsidR="00851077" w:rsidRPr="00851077" w:rsidRDefault="00851077" w:rsidP="00A75F60">
      <w:pPr>
        <w:tabs>
          <w:tab w:val="left" w:pos="426"/>
        </w:tabs>
        <w:spacing w:after="0" w:line="276" w:lineRule="auto"/>
        <w:ind w:left="142" w:firstLine="567"/>
        <w:jc w:val="center"/>
        <w:rPr>
          <w:rFonts w:ascii="Times New Roman" w:eastAsia="Times New Roman" w:hAnsi="Times New Roman" w:cs="Times New Roman"/>
          <w:b/>
          <w:sz w:val="24"/>
          <w:szCs w:val="24"/>
          <w:lang w:eastAsia="ro-RO"/>
        </w:rPr>
      </w:pPr>
      <w:r w:rsidRPr="00851077">
        <w:rPr>
          <w:rFonts w:ascii="Times New Roman" w:eastAsia="Times New Roman" w:hAnsi="Times New Roman" w:cs="Times New Roman"/>
          <w:b/>
          <w:sz w:val="24"/>
          <w:szCs w:val="24"/>
          <w:lang w:eastAsia="ro-RO"/>
        </w:rPr>
        <w:t>DIRECTOR</w:t>
      </w:r>
    </w:p>
    <w:p w:rsidR="00851077" w:rsidRPr="00851077" w:rsidRDefault="00851077" w:rsidP="00A75F60">
      <w:pPr>
        <w:spacing w:after="0" w:line="360" w:lineRule="auto"/>
        <w:ind w:left="142" w:firstLine="708"/>
        <w:rPr>
          <w:rFonts w:ascii="Times New Roman" w:eastAsia="Times New Roman" w:hAnsi="Times New Roman" w:cs="Times New Roman"/>
          <w:b/>
          <w:sz w:val="24"/>
          <w:szCs w:val="24"/>
          <w:lang w:val="ro-RO" w:eastAsia="ro-RO"/>
        </w:rPr>
      </w:pPr>
      <w:r w:rsidRPr="00851077">
        <w:rPr>
          <w:rFonts w:ascii="Times New Roman" w:eastAsia="Times New Roman" w:hAnsi="Times New Roman" w:cs="Times New Roman"/>
          <w:b/>
          <w:sz w:val="24"/>
          <w:szCs w:val="24"/>
          <w:lang w:eastAsia="ro-RO"/>
        </w:rPr>
        <w:t xml:space="preserve">                                                                  Dănuț IACOB</w:t>
      </w:r>
    </w:p>
    <w:p w:rsidR="00851077" w:rsidRPr="00851077" w:rsidRDefault="00851077" w:rsidP="00A75F60">
      <w:pPr>
        <w:spacing w:after="200" w:line="276" w:lineRule="auto"/>
        <w:ind w:left="142"/>
        <w:rPr>
          <w:rFonts w:ascii="Calibri" w:eastAsia="Times New Roman" w:hAnsi="Calibri" w:cs="Times New Roman"/>
          <w:lang w:val="ro-RO" w:eastAsia="ro-RO"/>
        </w:rPr>
      </w:pPr>
    </w:p>
    <w:p w:rsidR="00851077" w:rsidRPr="00851077" w:rsidRDefault="00851077" w:rsidP="00A75F60">
      <w:pPr>
        <w:spacing w:after="200" w:line="276" w:lineRule="auto"/>
        <w:ind w:left="142"/>
        <w:rPr>
          <w:rFonts w:ascii="Calibri" w:eastAsia="Times New Roman" w:hAnsi="Calibri" w:cs="Times New Roman"/>
          <w:lang w:val="ro-RO" w:eastAsia="ro-RO"/>
        </w:rPr>
      </w:pPr>
    </w:p>
    <w:p w:rsidR="003C61D9" w:rsidRDefault="003C61D9" w:rsidP="00A75F60">
      <w:pPr>
        <w:ind w:left="142"/>
      </w:pPr>
    </w:p>
    <w:sectPr w:rsidR="003C61D9" w:rsidSect="00AC5E95">
      <w:pgSz w:w="12240" w:h="15840"/>
      <w:pgMar w:top="426" w:right="616"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2F5479"/>
    <w:multiLevelType w:val="hybridMultilevel"/>
    <w:tmpl w:val="EFA07F32"/>
    <w:lvl w:ilvl="0" w:tplc="FFBA474C">
      <w:start w:val="1"/>
      <w:numFmt w:val="decimal"/>
      <w:lvlText w:val="%1."/>
      <w:lvlJc w:val="left"/>
      <w:pPr>
        <w:ind w:left="36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077"/>
    <w:rsid w:val="000A795A"/>
    <w:rsid w:val="0014085C"/>
    <w:rsid w:val="001E40CB"/>
    <w:rsid w:val="002F4ABF"/>
    <w:rsid w:val="00351C67"/>
    <w:rsid w:val="003C61D9"/>
    <w:rsid w:val="00487D5B"/>
    <w:rsid w:val="0054034D"/>
    <w:rsid w:val="0064641A"/>
    <w:rsid w:val="00704513"/>
    <w:rsid w:val="00723CB1"/>
    <w:rsid w:val="00851077"/>
    <w:rsid w:val="00871633"/>
    <w:rsid w:val="0099120F"/>
    <w:rsid w:val="009D03A0"/>
    <w:rsid w:val="00A75F60"/>
    <w:rsid w:val="00AF18DE"/>
    <w:rsid w:val="00B6605D"/>
    <w:rsid w:val="00B91AED"/>
    <w:rsid w:val="00BF1EEF"/>
    <w:rsid w:val="00C865C3"/>
    <w:rsid w:val="00C968DA"/>
    <w:rsid w:val="00CB679C"/>
    <w:rsid w:val="00EC40F8"/>
    <w:rsid w:val="00F34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7B52B5-8542-4A37-8906-3308E6A67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5def2">
    <w:name w:val="l5def2"/>
    <w:basedOn w:val="DefaultParagraphFont"/>
    <w:rsid w:val="00CB679C"/>
    <w:rPr>
      <w:rFonts w:ascii="Arial" w:hAnsi="Arial" w:cs="Arial" w:hint="default"/>
      <w:color w:val="000000"/>
      <w:sz w:val="26"/>
      <w:szCs w:val="26"/>
    </w:rPr>
  </w:style>
  <w:style w:type="character" w:styleId="Hyperlink">
    <w:name w:val="Hyperlink"/>
    <w:basedOn w:val="DefaultParagraphFont"/>
    <w:uiPriority w:val="99"/>
    <w:semiHidden/>
    <w:unhideWhenUsed/>
    <w:rsid w:val="00CB679C"/>
    <w:rPr>
      <w:color w:val="0000FF"/>
      <w:u w:val="single"/>
    </w:rPr>
  </w:style>
  <w:style w:type="paragraph" w:styleId="ListParagraph">
    <w:name w:val="List Paragraph"/>
    <w:basedOn w:val="Normal"/>
    <w:uiPriority w:val="34"/>
    <w:qFormat/>
    <w:rsid w:val="0054034D"/>
    <w:pPr>
      <w:ind w:left="720"/>
      <w:contextualSpacing/>
    </w:pPr>
  </w:style>
  <w:style w:type="character" w:customStyle="1" w:styleId="salnbdy">
    <w:name w:val="s_aln_bdy"/>
    <w:basedOn w:val="DefaultParagraphFont"/>
    <w:rsid w:val="0054034D"/>
  </w:style>
  <w:style w:type="character" w:customStyle="1" w:styleId="l5tlu1">
    <w:name w:val="l5tlu1"/>
    <w:basedOn w:val="DefaultParagraphFont"/>
    <w:rsid w:val="00B91AED"/>
    <w:rPr>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ct:255504%200" TargetMode="External"/><Relationship Id="rId3" Type="http://schemas.openxmlformats.org/officeDocument/2006/relationships/settings" Target="settings.xml"/><Relationship Id="rId7" Type="http://schemas.openxmlformats.org/officeDocument/2006/relationships/hyperlink" Target="act:255505%2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gislatie.just.ro/Public/DetaliiDocumentAfis/203414" TargetMode="External"/><Relationship Id="rId11" Type="http://schemas.openxmlformats.org/officeDocument/2006/relationships/fontTable" Target="fontTable.xml"/><Relationship Id="rId5" Type="http://schemas.openxmlformats.org/officeDocument/2006/relationships/hyperlink" Target="http://legislatie.just.ro/Public/DetaliiDocumentAfis/203414" TargetMode="External"/><Relationship Id="rId10" Type="http://schemas.openxmlformats.org/officeDocument/2006/relationships/hyperlink" Target="act:255505%200" TargetMode="External"/><Relationship Id="rId4" Type="http://schemas.openxmlformats.org/officeDocument/2006/relationships/webSettings" Target="webSettings.xml"/><Relationship Id="rId9" Type="http://schemas.openxmlformats.org/officeDocument/2006/relationships/hyperlink" Target="https://lege5.ro/Gratuit/gmztomrtgm/regulamentul-nr-995-2010-de-stabilire-a-obligatiilor-care-revin-operatorilor-care-introduc-pe-piata-lemn-si-produse-din-lemn-text-cu-relevanta-pentru-see?d=2020-07-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2393</Words>
  <Characters>13646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 Iacob</dc:creator>
  <cp:keywords/>
  <dc:description/>
  <cp:lastModifiedBy>Danut Iacob</cp:lastModifiedBy>
  <cp:revision>25</cp:revision>
  <dcterms:created xsi:type="dcterms:W3CDTF">2021-01-28T11:17:00Z</dcterms:created>
  <dcterms:modified xsi:type="dcterms:W3CDTF">2021-02-01T08:40:00Z</dcterms:modified>
</cp:coreProperties>
</file>