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108B" w14:textId="77777777" w:rsidR="001E2E73" w:rsidRPr="001E2E73" w:rsidRDefault="001E2E73" w:rsidP="001E2E73">
      <w:pPr>
        <w:spacing w:before="0" w:after="0"/>
        <w:ind w:left="720"/>
        <w:jc w:val="center"/>
        <w:outlineLvl w:val="8"/>
        <w:rPr>
          <w:rFonts w:eastAsia="Times New Roman" w:cs="Times New Roman"/>
          <w:b/>
          <w:bCs/>
          <w:color w:val="auto"/>
          <w:sz w:val="24"/>
          <w:szCs w:val="24"/>
          <w:lang w:val="it-IT"/>
        </w:rPr>
      </w:pPr>
      <w:r w:rsidRPr="001E2E73">
        <w:rPr>
          <w:rFonts w:eastAsia="Times New Roman" w:cs="Times New Roman"/>
          <w:b/>
          <w:bCs/>
          <w:color w:val="auto"/>
          <w:sz w:val="24"/>
          <w:szCs w:val="24"/>
          <w:lang w:val="it-IT"/>
        </w:rPr>
        <w:t>RAPORT PRIVIND SITUAŢIA HIDROMETEOROLOGICĂ</w:t>
      </w:r>
    </w:p>
    <w:p w14:paraId="6FDF751E" w14:textId="77777777" w:rsidR="001E2E73" w:rsidRPr="001E2E73" w:rsidRDefault="001E2E73" w:rsidP="001E2E73">
      <w:pPr>
        <w:spacing w:before="0" w:after="0"/>
        <w:ind w:left="720"/>
        <w:jc w:val="center"/>
        <w:outlineLvl w:val="8"/>
        <w:rPr>
          <w:rFonts w:eastAsia="Times New Roman" w:cs="Times New Roman"/>
          <w:b/>
          <w:bCs/>
          <w:color w:val="auto"/>
          <w:sz w:val="24"/>
          <w:szCs w:val="24"/>
          <w:lang w:val="es-PE"/>
        </w:rPr>
      </w:pPr>
      <w:r w:rsidRPr="001E2E73">
        <w:rPr>
          <w:rFonts w:eastAsia="Times New Roman" w:cs="Times New Roman"/>
          <w:b/>
          <w:bCs/>
          <w:color w:val="auto"/>
          <w:sz w:val="24"/>
          <w:szCs w:val="24"/>
          <w:lang w:val="es-PE"/>
        </w:rPr>
        <w:t>ŞI A CALITAŢII MEDIULUI</w:t>
      </w:r>
    </w:p>
    <w:p w14:paraId="6A9CEAD2" w14:textId="77777777" w:rsidR="001E2E73" w:rsidRPr="001E2E73" w:rsidRDefault="001E2E73" w:rsidP="001E2E73">
      <w:pPr>
        <w:spacing w:before="0" w:after="120"/>
        <w:ind w:left="720"/>
        <w:jc w:val="center"/>
        <w:rPr>
          <w:rFonts w:eastAsia="MS Mincho" w:cs="Times New Roman"/>
          <w:b/>
          <w:noProof/>
          <w:color w:val="auto"/>
          <w:sz w:val="24"/>
          <w:szCs w:val="24"/>
          <w:lang w:val="it-IT"/>
        </w:rPr>
      </w:pPr>
      <w:r w:rsidRPr="001E2E73">
        <w:rPr>
          <w:rFonts w:eastAsia="MS Mincho" w:cs="Times New Roman"/>
          <w:b/>
          <w:noProof/>
          <w:color w:val="auto"/>
          <w:sz w:val="24"/>
          <w:szCs w:val="24"/>
          <w:lang w:val="it-IT"/>
        </w:rPr>
        <w:t>în intervalul 07.09.2023 ora 08.00 – 08.09.2023, ora 08.00</w:t>
      </w:r>
    </w:p>
    <w:p w14:paraId="20E95BEC" w14:textId="77777777" w:rsidR="001E2E73" w:rsidRPr="001E2E73" w:rsidRDefault="001E2E73" w:rsidP="001E2E73">
      <w:pPr>
        <w:spacing w:before="0" w:after="120"/>
        <w:ind w:left="720"/>
        <w:rPr>
          <w:rFonts w:eastAsia="MS Mincho" w:cs="Times New Roman"/>
          <w:noProof/>
          <w:color w:val="auto"/>
          <w:sz w:val="28"/>
          <w:szCs w:val="28"/>
          <w:lang w:val="it-IT"/>
        </w:rPr>
      </w:pPr>
    </w:p>
    <w:p w14:paraId="33783A36" w14:textId="77777777" w:rsidR="001E2E73" w:rsidRPr="001E2E73" w:rsidRDefault="001E2E73" w:rsidP="001E2E73">
      <w:pPr>
        <w:keepNext/>
        <w:keepLines/>
        <w:tabs>
          <w:tab w:val="left" w:pos="720"/>
        </w:tabs>
        <w:spacing w:before="40" w:after="0"/>
        <w:ind w:left="720"/>
        <w:outlineLvl w:val="3"/>
        <w:rPr>
          <w:rFonts w:eastAsia="MS Gothic" w:cs="Times New Roman"/>
          <w:b/>
          <w:iCs/>
          <w:noProof/>
          <w:color w:val="auto"/>
          <w:lang w:val="it-IT"/>
        </w:rPr>
      </w:pPr>
      <w:r w:rsidRPr="001E2E73">
        <w:rPr>
          <w:rFonts w:eastAsia="MS Gothic" w:cs="Times New Roman"/>
          <w:b/>
          <w:iCs/>
          <w:color w:val="auto"/>
          <w:lang w:val="it-IT"/>
        </w:rPr>
        <w:t>I.</w:t>
      </w:r>
      <w:r w:rsidRPr="001E2E73">
        <w:rPr>
          <w:rFonts w:eastAsia="MS Gothic" w:cs="Times New Roman"/>
          <w:b/>
          <w:iCs/>
          <w:color w:val="auto"/>
          <w:lang w:val="it-IT"/>
        </w:rPr>
        <w:tab/>
        <w:t>SITUAŢIA HIDROMETEOROLOGICĂ</w:t>
      </w:r>
    </w:p>
    <w:p w14:paraId="265DFC6A" w14:textId="77777777" w:rsidR="001E2E73" w:rsidRPr="001E2E73" w:rsidRDefault="001E2E73" w:rsidP="001E2E73">
      <w:pPr>
        <w:spacing w:before="0" w:after="0" w:line="240" w:lineRule="auto"/>
        <w:ind w:left="720" w:right="-15"/>
        <w:rPr>
          <w:rFonts w:eastAsia="MS Mincho" w:cs="Times New Roman"/>
          <w:b/>
          <w:color w:val="auto"/>
          <w:u w:val="single"/>
          <w:lang w:val="it-IT"/>
        </w:rPr>
      </w:pPr>
      <w:r w:rsidRPr="001E2E73">
        <w:rPr>
          <w:rFonts w:eastAsia="MS Mincho" w:cs="Times New Roman"/>
          <w:b/>
          <w:noProof/>
          <w:color w:val="auto"/>
          <w:lang w:val="it-IT"/>
        </w:rPr>
        <w:t xml:space="preserve">1. </w:t>
      </w:r>
      <w:r w:rsidRPr="001E2E73">
        <w:rPr>
          <w:rFonts w:eastAsia="MS Mincho" w:cs="Times New Roman"/>
          <w:b/>
          <w:color w:val="auto"/>
          <w:u w:val="single"/>
          <w:lang w:val="it-IT"/>
        </w:rPr>
        <w:t>Situaţia și prognoza hidrologică pe râurile interioare și Dunăre, din 03.09.2023, ora 08.00</w:t>
      </w:r>
    </w:p>
    <w:p w14:paraId="7EA93D54" w14:textId="77777777" w:rsidR="001E2E73" w:rsidRPr="001E2E73" w:rsidRDefault="001E2E73" w:rsidP="001E2E73">
      <w:pPr>
        <w:spacing w:before="0" w:after="0" w:line="240" w:lineRule="auto"/>
        <w:ind w:left="720"/>
        <w:rPr>
          <w:rFonts w:eastAsia="MS Mincho" w:cs="Times New Roman"/>
          <w:color w:val="auto"/>
          <w:lang w:val="it-IT"/>
        </w:rPr>
      </w:pPr>
      <w:r w:rsidRPr="001E2E73">
        <w:rPr>
          <w:rFonts w:eastAsia="MS Mincho" w:cs="Times New Roman"/>
          <w:b/>
          <w:color w:val="auto"/>
          <w:u w:val="single"/>
          <w:lang w:val="it-IT"/>
        </w:rPr>
        <w:t>RÂURI:</w:t>
      </w:r>
      <w:r w:rsidRPr="001E2E73">
        <w:rPr>
          <w:rFonts w:eastAsia="MS Mincho" w:cs="Times New Roman"/>
          <w:color w:val="auto"/>
          <w:lang w:val="it-IT"/>
        </w:rPr>
        <w:t xml:space="preserve"> </w:t>
      </w:r>
    </w:p>
    <w:p w14:paraId="3DA2C304"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rPr>
        <w:t>Debitele au fost în general staționare, exceptând râurile din bazinele: Vişeu, Iza, Tur,  Someş, Crişuri, Siret (exceptând bazinul Bârladului) si cursul superior al Prutului unde au fost în scădere .</w:t>
      </w:r>
    </w:p>
    <w:p w14:paraId="282041E7"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rPr>
        <w:t>Debitele se situează la valori sub mediile multianuale lunare, cu coeficienți moduli cuprinși între 30-80 %, mai mari (în jurul și peste normalele lunare) pe râurile din bazinele superioare ale Siretului şi pe unii afluenţi din bazinele superioare ale Bistriţei și Moldovei şi mai mici (sub 30% din normalele lunare) pe râurile din bazinele hidrografice: Bârlad, Tazlău, Jijia, pe unele râuri din bazinele inferioare ale Jiului şi Oltului, din bazinul superior al Argeşului și pe râurile din Dobrogea.</w:t>
      </w:r>
    </w:p>
    <w:p w14:paraId="788CFF66"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rPr>
        <w:t xml:space="preserve">Nivelurile pe râuri la stațiile hidrometrice se situează sub </w:t>
      </w:r>
      <w:r w:rsidRPr="001E2E73">
        <w:rPr>
          <w:rFonts w:eastAsia="MS Mincho" w:cs="Times New Roman"/>
          <w:b/>
          <w:color w:val="auto"/>
        </w:rPr>
        <w:t>COTELE DE ATENȚIE</w:t>
      </w:r>
      <w:r w:rsidRPr="001E2E73">
        <w:rPr>
          <w:rFonts w:eastAsia="MS Mincho" w:cs="Times New Roman"/>
          <w:color w:val="auto"/>
        </w:rPr>
        <w:t>.</w:t>
      </w:r>
    </w:p>
    <w:p w14:paraId="542EED01" w14:textId="77777777" w:rsidR="001E2E73" w:rsidRPr="001E2E73" w:rsidRDefault="001E2E73" w:rsidP="001E2E73">
      <w:pPr>
        <w:spacing w:before="0" w:after="0" w:line="240" w:lineRule="auto"/>
        <w:ind w:left="720"/>
        <w:rPr>
          <w:rFonts w:eastAsia="MS Mincho" w:cs="Times New Roman"/>
          <w:b/>
          <w:color w:val="auto"/>
          <w:sz w:val="16"/>
          <w:szCs w:val="16"/>
        </w:rPr>
      </w:pPr>
    </w:p>
    <w:p w14:paraId="2747306F"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b/>
          <w:color w:val="auto"/>
        </w:rPr>
        <w:t>Debitele vor fi în general staționare</w:t>
      </w:r>
      <w:r w:rsidRPr="001E2E73">
        <w:rPr>
          <w:rFonts w:eastAsia="MS Mincho" w:cs="Times New Roman"/>
          <w:color w:val="auto"/>
        </w:rPr>
        <w:t xml:space="preserve"> exceptând râurile din bazinul Siret (exceptând bazinul Bârladului)  şi cursul superior al Prutului unde vor fi în scădere.</w:t>
      </w:r>
    </w:p>
    <w:p w14:paraId="7119C978"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rPr>
        <w:t xml:space="preserve">Nivelurile pe râuri la stațiile hidrometrice se vor situa sub </w:t>
      </w:r>
      <w:r w:rsidRPr="001E2E73">
        <w:rPr>
          <w:rFonts w:eastAsia="MS Mincho" w:cs="Times New Roman"/>
          <w:b/>
          <w:color w:val="auto"/>
        </w:rPr>
        <w:t>COTELE DE ATENȚIE</w:t>
      </w:r>
      <w:r w:rsidRPr="001E2E73">
        <w:rPr>
          <w:rFonts w:eastAsia="MS Mincho" w:cs="Times New Roman"/>
          <w:color w:val="auto"/>
        </w:rPr>
        <w:t>.</w:t>
      </w:r>
    </w:p>
    <w:p w14:paraId="0552F4D0" w14:textId="77777777" w:rsidR="001E2E73" w:rsidRPr="001E2E73" w:rsidRDefault="001E2E73" w:rsidP="001E2E73">
      <w:pPr>
        <w:spacing w:before="0" w:after="0" w:line="240" w:lineRule="auto"/>
        <w:ind w:left="720"/>
        <w:rPr>
          <w:rFonts w:eastAsia="MS Mincho" w:cs="Times New Roman"/>
          <w:color w:val="auto"/>
        </w:rPr>
      </w:pPr>
    </w:p>
    <w:p w14:paraId="5A86788C" w14:textId="77777777" w:rsidR="001E2E73" w:rsidRPr="001E2E73" w:rsidRDefault="001E2E73" w:rsidP="001E2E73">
      <w:pPr>
        <w:spacing w:before="0" w:after="0" w:line="240" w:lineRule="auto"/>
        <w:ind w:left="720"/>
        <w:rPr>
          <w:rFonts w:ascii="Courier New" w:eastAsia="MS Mincho" w:hAnsi="Courier New" w:cs="Courier New"/>
          <w:color w:val="auto"/>
          <w:sz w:val="20"/>
          <w:szCs w:val="20"/>
        </w:rPr>
      </w:pPr>
      <w:r w:rsidRPr="001E2E73">
        <w:rPr>
          <w:rFonts w:eastAsia="MS Mincho" w:cs="Times New Roman"/>
          <w:b/>
          <w:color w:val="auto"/>
          <w:u w:val="single"/>
          <w:lang w:val="it-IT"/>
        </w:rPr>
        <w:t>DUNARE:</w:t>
      </w:r>
    </w:p>
    <w:p w14:paraId="73CB7A68" w14:textId="77777777" w:rsidR="001E2E73" w:rsidRPr="001E2E73" w:rsidRDefault="001E2E73" w:rsidP="001E2E73">
      <w:pPr>
        <w:spacing w:before="0" w:after="0" w:line="240" w:lineRule="auto"/>
        <w:ind w:left="720"/>
        <w:rPr>
          <w:rFonts w:eastAsia="MS Mincho" w:cs="Times New Roman"/>
          <w:b/>
          <w:color w:val="auto"/>
        </w:rPr>
      </w:pPr>
      <w:r w:rsidRPr="001E2E73">
        <w:rPr>
          <w:rFonts w:eastAsia="MS Mincho" w:cs="Times New Roman"/>
          <w:b/>
          <w:color w:val="auto"/>
        </w:rPr>
        <w:t>Debitul la intrarea în țar</w:t>
      </w:r>
      <w:bookmarkStart w:id="0" w:name="_Hlk141883205"/>
      <w:r w:rsidRPr="001E2E73">
        <w:rPr>
          <w:rFonts w:eastAsia="MS Mincho" w:cs="Times New Roman"/>
          <w:b/>
          <w:color w:val="auto"/>
        </w:rPr>
        <w:t>ă</w:t>
      </w:r>
      <w:bookmarkEnd w:id="0"/>
      <w:r w:rsidRPr="001E2E73">
        <w:rPr>
          <w:rFonts w:eastAsia="MS Mincho" w:cs="Times New Roman"/>
          <w:b/>
          <w:color w:val="auto"/>
        </w:rPr>
        <w:t xml:space="preserve"> (secțiunea Baziaș) în </w:t>
      </w:r>
      <w:bookmarkStart w:id="1" w:name="_Hlk86390005"/>
      <w:r w:rsidRPr="001E2E73">
        <w:rPr>
          <w:rFonts w:eastAsia="MS Mincho" w:cs="Times New Roman"/>
          <w:b/>
          <w:color w:val="auto"/>
        </w:rPr>
        <w:t xml:space="preserve">intervalul 07.09 – 08.09.2023 </w:t>
      </w:r>
      <w:bookmarkStart w:id="2" w:name="_Hlk63580430"/>
      <w:bookmarkStart w:id="3" w:name="_Hlk86390127"/>
      <w:r w:rsidRPr="001E2E73">
        <w:rPr>
          <w:rFonts w:eastAsia="MS Mincho" w:cs="Times New Roman"/>
          <w:b/>
          <w:color w:val="auto"/>
        </w:rPr>
        <w:t>a fost în creştere, având valoarea de</w:t>
      </w:r>
      <w:bookmarkStart w:id="4" w:name="_Hlk73689917"/>
      <w:bookmarkStart w:id="5" w:name="_Hlk64445300"/>
      <w:bookmarkStart w:id="6" w:name="_Hlk63494988"/>
      <w:r w:rsidRPr="001E2E73">
        <w:rPr>
          <w:rFonts w:eastAsia="MS Mincho" w:cs="Times New Roman"/>
          <w:b/>
          <w:color w:val="auto"/>
        </w:rPr>
        <w:t xml:space="preserve"> </w:t>
      </w:r>
      <w:bookmarkEnd w:id="1"/>
      <w:bookmarkEnd w:id="2"/>
      <w:bookmarkEnd w:id="3"/>
      <w:bookmarkEnd w:id="4"/>
      <w:bookmarkEnd w:id="5"/>
      <w:bookmarkEnd w:id="6"/>
      <w:r w:rsidRPr="001E2E73">
        <w:rPr>
          <w:rFonts w:eastAsia="MS Mincho" w:cs="Times New Roman"/>
          <w:b/>
          <w:color w:val="auto"/>
        </w:rPr>
        <w:t>5000 m</w:t>
      </w:r>
      <w:r w:rsidRPr="001E2E73">
        <w:rPr>
          <w:rFonts w:eastAsia="MS Mincho" w:cs="Times New Roman"/>
          <w:b/>
          <w:color w:val="auto"/>
          <w:vertAlign w:val="superscript"/>
        </w:rPr>
        <w:t>3</w:t>
      </w:r>
      <w:r w:rsidRPr="001E2E73">
        <w:rPr>
          <w:rFonts w:eastAsia="MS Mincho" w:cs="Times New Roman"/>
          <w:b/>
          <w:color w:val="auto"/>
        </w:rPr>
        <w:t>/s</w:t>
      </w:r>
      <w:r w:rsidRPr="001E2E73">
        <w:rPr>
          <w:rFonts w:eastAsia="MS Mincho" w:cs="Times New Roman"/>
          <w:color w:val="auto"/>
        </w:rPr>
        <w:t xml:space="preserve">, peste media multianuală a lunii </w:t>
      </w:r>
      <w:r w:rsidRPr="001E2E73">
        <w:rPr>
          <w:rFonts w:eastAsia="MS Mincho" w:cs="Times New Roman"/>
          <w:b/>
          <w:color w:val="auto"/>
        </w:rPr>
        <w:t>septembrie (3800 m</w:t>
      </w:r>
      <w:r w:rsidRPr="001E2E73">
        <w:rPr>
          <w:rFonts w:eastAsia="MS Mincho" w:cs="Times New Roman"/>
          <w:b/>
          <w:color w:val="auto"/>
          <w:vertAlign w:val="superscript"/>
        </w:rPr>
        <w:t>3</w:t>
      </w:r>
      <w:r w:rsidRPr="001E2E73">
        <w:rPr>
          <w:rFonts w:eastAsia="MS Mincho" w:cs="Times New Roman"/>
          <w:b/>
          <w:color w:val="auto"/>
        </w:rPr>
        <w:t>/s).</w:t>
      </w:r>
    </w:p>
    <w:p w14:paraId="6023E908"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rPr>
        <w:t xml:space="preserve">În aval de Porţile de Fier debitele au fost în scădere pe sectorul  Gruia – Calafat și în creștere pe sectorul Bechet – Tulcea. </w:t>
      </w:r>
    </w:p>
    <w:p w14:paraId="5CAFBE7B" w14:textId="77777777" w:rsidR="001E2E73" w:rsidRPr="001E2E73" w:rsidRDefault="001E2E73" w:rsidP="001E2E73">
      <w:pPr>
        <w:spacing w:before="0" w:after="0" w:line="240" w:lineRule="auto"/>
        <w:ind w:left="720"/>
        <w:rPr>
          <w:rFonts w:eastAsia="MS Mincho" w:cs="Times New Roman"/>
          <w:color w:val="auto"/>
          <w:sz w:val="16"/>
          <w:szCs w:val="16"/>
        </w:rPr>
      </w:pPr>
    </w:p>
    <w:p w14:paraId="5D2B6812" w14:textId="77777777" w:rsidR="001E2E73" w:rsidRPr="001E2E73" w:rsidRDefault="001E2E73" w:rsidP="001E2E73">
      <w:pPr>
        <w:tabs>
          <w:tab w:val="left" w:pos="7290"/>
        </w:tabs>
        <w:spacing w:before="0" w:after="0" w:line="240" w:lineRule="auto"/>
        <w:ind w:left="720"/>
        <w:rPr>
          <w:rFonts w:eastAsia="MS Mincho" w:cs="Times New Roman"/>
          <w:b/>
          <w:color w:val="auto"/>
        </w:rPr>
      </w:pPr>
      <w:r w:rsidRPr="001E2E73">
        <w:rPr>
          <w:rFonts w:eastAsia="MS Mincho" w:cs="Times New Roman"/>
          <w:b/>
          <w:color w:val="auto"/>
        </w:rPr>
        <w:t xml:space="preserve">Debitul la intrarea în </w:t>
      </w:r>
      <w:bookmarkStart w:id="7" w:name="_Hlk143264003"/>
      <w:r w:rsidRPr="001E2E73">
        <w:rPr>
          <w:rFonts w:eastAsia="MS Mincho" w:cs="Times New Roman"/>
          <w:b/>
          <w:color w:val="auto"/>
        </w:rPr>
        <w:t>ț</w:t>
      </w:r>
      <w:bookmarkEnd w:id="7"/>
      <w:r w:rsidRPr="001E2E73">
        <w:rPr>
          <w:rFonts w:eastAsia="MS Mincho" w:cs="Times New Roman"/>
          <w:b/>
          <w:color w:val="auto"/>
        </w:rPr>
        <w:t>ară (secțiunea Baziaș) va fi în scădere (4900 m</w:t>
      </w:r>
      <w:r w:rsidRPr="001E2E73">
        <w:rPr>
          <w:rFonts w:eastAsia="MS Mincho" w:cs="Times New Roman"/>
          <w:b/>
          <w:color w:val="auto"/>
          <w:vertAlign w:val="superscript"/>
        </w:rPr>
        <w:t>3</w:t>
      </w:r>
      <w:r w:rsidRPr="001E2E73">
        <w:rPr>
          <w:rFonts w:eastAsia="MS Mincho" w:cs="Times New Roman"/>
          <w:b/>
          <w:color w:val="auto"/>
        </w:rPr>
        <w:t>/s).</w:t>
      </w:r>
    </w:p>
    <w:p w14:paraId="65447040" w14:textId="77777777" w:rsidR="001E2E73" w:rsidRPr="001E2E73" w:rsidRDefault="001E2E73" w:rsidP="001E2E73">
      <w:pPr>
        <w:tabs>
          <w:tab w:val="left" w:pos="7290"/>
        </w:tabs>
        <w:spacing w:before="0" w:after="0" w:line="240" w:lineRule="auto"/>
        <w:ind w:left="720"/>
        <w:rPr>
          <w:rFonts w:eastAsia="MS Mincho" w:cs="Times New Roman"/>
          <w:color w:val="auto"/>
        </w:rPr>
      </w:pPr>
      <w:r w:rsidRPr="001E2E73">
        <w:rPr>
          <w:rFonts w:eastAsia="MS Mincho" w:cs="Times New Roman"/>
          <w:color w:val="auto"/>
        </w:rPr>
        <w:t>În aval de Porțile de Fier debitele vor fi în scădere pe sectorul Gruia – Corabia şi în creştere pe sectorul Tr. Măgurele – Tulcea.</w:t>
      </w:r>
    </w:p>
    <w:p w14:paraId="0D932ECE" w14:textId="77777777" w:rsidR="001E2E73" w:rsidRPr="001E2E73" w:rsidRDefault="001E2E73" w:rsidP="001E2E73">
      <w:pPr>
        <w:tabs>
          <w:tab w:val="left" w:pos="7290"/>
        </w:tabs>
        <w:spacing w:before="0" w:after="0" w:line="240" w:lineRule="auto"/>
        <w:ind w:left="720"/>
        <w:rPr>
          <w:rFonts w:eastAsia="MS Mincho" w:cs="Times New Roman"/>
          <w:color w:val="auto"/>
        </w:rPr>
      </w:pPr>
    </w:p>
    <w:p w14:paraId="6277495C" w14:textId="77777777" w:rsidR="001E2E73" w:rsidRPr="001E2E73" w:rsidRDefault="001E2E73" w:rsidP="001E2E73">
      <w:pPr>
        <w:spacing w:before="0" w:after="0" w:line="240" w:lineRule="auto"/>
        <w:ind w:left="720"/>
        <w:rPr>
          <w:rFonts w:eastAsia="MS Mincho" w:cs="Times New Roman"/>
          <w:color w:val="auto"/>
        </w:rPr>
      </w:pPr>
    </w:p>
    <w:p w14:paraId="154634ED" w14:textId="77777777" w:rsidR="001E2E73" w:rsidRPr="001E2E73" w:rsidRDefault="001E2E73" w:rsidP="001E2E73">
      <w:pPr>
        <w:spacing w:before="0" w:after="0" w:line="240" w:lineRule="auto"/>
        <w:ind w:left="720"/>
        <w:rPr>
          <w:rFonts w:eastAsia="MS Mincho" w:cs="Times New Roman"/>
          <w:b/>
          <w:color w:val="auto"/>
          <w:spacing w:val="-2"/>
          <w:u w:val="single"/>
          <w:lang w:val="it-IT"/>
        </w:rPr>
      </w:pPr>
      <w:r w:rsidRPr="001E2E73">
        <w:rPr>
          <w:rFonts w:eastAsia="MS Mincho" w:cs="Times New Roman"/>
          <w:b/>
          <w:color w:val="auto"/>
          <w:spacing w:val="-2"/>
        </w:rPr>
        <w:t>2.</w:t>
      </w:r>
      <w:r w:rsidRPr="001E2E73">
        <w:rPr>
          <w:rFonts w:eastAsia="MS Mincho" w:cs="Times New Roman"/>
          <w:bCs/>
          <w:color w:val="auto"/>
          <w:spacing w:val="-2"/>
        </w:rPr>
        <w:t xml:space="preserve"> </w:t>
      </w:r>
      <w:r w:rsidRPr="001E2E73">
        <w:rPr>
          <w:rFonts w:eastAsia="MS Mincho" w:cs="Times New Roman"/>
          <w:b/>
          <w:color w:val="auto"/>
          <w:spacing w:val="-2"/>
          <w:u w:val="single"/>
        </w:rPr>
        <w:t xml:space="preserve">Situaţia meteorologică în intervalul </w:t>
      </w:r>
      <w:r w:rsidRPr="001E2E73">
        <w:rPr>
          <w:rFonts w:eastAsia="MS Mincho" w:cs="Times New Roman"/>
          <w:b/>
          <w:color w:val="auto"/>
          <w:u w:val="single"/>
          <w:lang w:val="it-IT"/>
        </w:rPr>
        <w:t>07.09.2023</w:t>
      </w:r>
      <w:r w:rsidRPr="001E2E73">
        <w:rPr>
          <w:rFonts w:eastAsia="MS Mincho" w:cs="Times New Roman"/>
          <w:b/>
          <w:color w:val="auto"/>
          <w:spacing w:val="-2"/>
          <w:u w:val="single"/>
        </w:rPr>
        <w:t xml:space="preserve">, ora 08.00 – </w:t>
      </w:r>
      <w:r w:rsidRPr="001E2E73">
        <w:rPr>
          <w:rFonts w:eastAsia="MS Mincho" w:cs="Times New Roman"/>
          <w:b/>
          <w:color w:val="auto"/>
          <w:u w:val="single"/>
          <w:lang w:val="it-IT"/>
        </w:rPr>
        <w:t>08.09.2023</w:t>
      </w:r>
      <w:r w:rsidRPr="001E2E73">
        <w:rPr>
          <w:rFonts w:eastAsia="MS Mincho" w:cs="Times New Roman"/>
          <w:b/>
          <w:color w:val="auto"/>
          <w:spacing w:val="-2"/>
          <w:u w:val="single"/>
          <w:lang w:val="it-IT"/>
        </w:rPr>
        <w:t>, ora 08.00</w:t>
      </w:r>
    </w:p>
    <w:p w14:paraId="41692E28"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b/>
          <w:color w:val="auto"/>
          <w:lang w:val="it-IT"/>
        </w:rPr>
        <w:t>În ţara,</w:t>
      </w:r>
      <w:r w:rsidRPr="001E2E73">
        <w:rPr>
          <w:rFonts w:eastAsia="MS Mincho" w:cs="Times New Roman"/>
          <w:color w:val="auto"/>
          <w:lang w:val="it-IT"/>
        </w:rPr>
        <w:t xml:space="preserve"> vremea s-a menținut caldă în toate regiunile, cu valori termice diurne în general cu 3...5 grade mai ridicate decât mediile multianuale și predominant frumoasă. Cerul a fost variabil, mai mult senin în vestul, nord-vestul și parțial în centrul țării. Vântul a suflat slab și moderat, pe arii restrânse cu ușoare intensificări în Dobrogea și Muntenia, cu viteze de până la 40...45 km/h. Temperaturile maxime s-au încadrat între 22 de grade la Joseni și 32 de grade la Bechet și București-Filaret, iar la ora 06 temperatura aerului avea valori cuprinse între 6 grade la Toplița și Joseni și 23 de grade la Sfântu Gheorghe-Deltă, Sulina și Constanța-Dig. La începutul inervalului s-a semnalat ceață, izolat în depresiuni.</w:t>
      </w:r>
    </w:p>
    <w:p w14:paraId="7B1C8800" w14:textId="77777777" w:rsidR="001E2E73" w:rsidRPr="001E2E73" w:rsidRDefault="001E2E73" w:rsidP="001E2E73">
      <w:pPr>
        <w:spacing w:before="0" w:after="0" w:line="240" w:lineRule="auto"/>
        <w:ind w:left="720"/>
        <w:rPr>
          <w:rFonts w:eastAsia="MS Mincho" w:cs="Times New Roman"/>
          <w:color w:val="auto"/>
        </w:rPr>
      </w:pPr>
    </w:p>
    <w:p w14:paraId="109A4F2E" w14:textId="77777777" w:rsidR="001E2E73" w:rsidRPr="001E2E73" w:rsidRDefault="001E2E73" w:rsidP="001E2E73">
      <w:pPr>
        <w:spacing w:before="0" w:after="0" w:line="240" w:lineRule="auto"/>
        <w:ind w:left="720"/>
        <w:rPr>
          <w:rFonts w:eastAsia="MS Mincho" w:cs="Times New Roman"/>
          <w:i/>
          <w:color w:val="auto"/>
        </w:rPr>
      </w:pPr>
      <w:r w:rsidRPr="001E2E73">
        <w:rPr>
          <w:rFonts w:eastAsia="MS Mincho" w:cs="Times New Roman"/>
          <w:i/>
          <w:color w:val="auto"/>
        </w:rPr>
        <w:t>Observații – a fost emisă 1 atenționare cod galben pentru fenomene meteorologice periculoase imediate.</w:t>
      </w:r>
    </w:p>
    <w:p w14:paraId="0ADC4FD6"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b/>
          <w:color w:val="auto"/>
        </w:rPr>
        <w:t>La Bucureşti,</w:t>
      </w:r>
      <w:r w:rsidRPr="001E2E73">
        <w:rPr>
          <w:rFonts w:eastAsia="MS Mincho" w:cs="Times New Roman"/>
          <w:color w:val="auto"/>
        </w:rPr>
        <w:t xml:space="preserve"> vremea s-a menținut caldă și predominant frumoasă. </w:t>
      </w:r>
      <w:r w:rsidRPr="001E2E73">
        <w:rPr>
          <w:rFonts w:eastAsia="MS Mincho" w:cs="Times New Roman"/>
          <w:color w:val="auto"/>
          <w:lang w:val="it-IT"/>
        </w:rPr>
        <w:t>Cerul a fost variabil, iar vântul a suflat slab și moderat. Temperatura maximă a fost de 29 de grade la Afumați, 31 de grade la Băneasa și 32 de grade la Filaret, iar la ora 06 se înregistrau 17 grade la Afumați, 18 grade la stația meteo Băneasa și 19 grade la Filaret.</w:t>
      </w:r>
    </w:p>
    <w:p w14:paraId="40EF7A17" w14:textId="77777777" w:rsidR="001E2E73" w:rsidRPr="001E2E73" w:rsidRDefault="001E2E73" w:rsidP="001E2E73">
      <w:pPr>
        <w:spacing w:before="0" w:after="0" w:line="240" w:lineRule="auto"/>
        <w:ind w:left="720"/>
        <w:rPr>
          <w:rFonts w:eastAsia="MS Mincho" w:cs="Times New Roman"/>
          <w:b/>
          <w:color w:val="auto"/>
        </w:rPr>
      </w:pPr>
    </w:p>
    <w:p w14:paraId="3E2BAAC8" w14:textId="77777777" w:rsidR="001E2E73" w:rsidRPr="001E2E73" w:rsidRDefault="001E2E73" w:rsidP="001E2E73">
      <w:pPr>
        <w:spacing w:before="0" w:after="0" w:line="240" w:lineRule="auto"/>
        <w:ind w:left="720"/>
        <w:rPr>
          <w:rFonts w:eastAsia="MS Mincho" w:cs="Times New Roman"/>
          <w:b/>
          <w:color w:val="auto"/>
        </w:rPr>
      </w:pPr>
    </w:p>
    <w:p w14:paraId="2C43A01C" w14:textId="77777777" w:rsidR="001E2E73" w:rsidRPr="001E2E73" w:rsidRDefault="001E2E73" w:rsidP="001E2E73">
      <w:pPr>
        <w:spacing w:before="0" w:after="0" w:line="240" w:lineRule="auto"/>
        <w:ind w:left="720"/>
        <w:rPr>
          <w:rFonts w:eastAsia="MS Mincho" w:cs="Times New Roman"/>
          <w:b/>
          <w:color w:val="auto"/>
          <w:u w:val="single"/>
          <w:lang w:val="it-IT"/>
        </w:rPr>
      </w:pPr>
      <w:r w:rsidRPr="001E2E73">
        <w:rPr>
          <w:rFonts w:eastAsia="MS Mincho" w:cs="Times New Roman"/>
          <w:b/>
          <w:color w:val="auto"/>
          <w:lang w:val="it-IT"/>
        </w:rPr>
        <w:t xml:space="preserve">3. </w:t>
      </w:r>
      <w:r w:rsidRPr="001E2E73">
        <w:rPr>
          <w:rFonts w:eastAsia="MS Mincho" w:cs="Times New Roman"/>
          <w:b/>
          <w:color w:val="auto"/>
          <w:u w:val="single"/>
          <w:lang w:val="it-IT"/>
        </w:rPr>
        <w:t>Prognoza meteorologică în intervalul 08.09.2023, ora 08.00 – 09.09.2023, ora 08.00</w:t>
      </w:r>
    </w:p>
    <w:p w14:paraId="396229C4" w14:textId="77777777" w:rsidR="001E2E73" w:rsidRPr="001E2E73" w:rsidRDefault="001E2E73" w:rsidP="001E2E73">
      <w:pPr>
        <w:spacing w:before="0" w:after="0" w:line="240" w:lineRule="auto"/>
        <w:ind w:left="720"/>
        <w:rPr>
          <w:rFonts w:eastAsia="MS Mincho" w:cs="Times New Roman"/>
          <w:color w:val="auto"/>
          <w:lang w:val="it-IT"/>
        </w:rPr>
      </w:pPr>
      <w:r w:rsidRPr="001E2E73">
        <w:rPr>
          <w:rFonts w:eastAsia="MS Mincho" w:cs="Times New Roman"/>
          <w:b/>
          <w:color w:val="auto"/>
          <w:lang w:val="it-IT"/>
        </w:rPr>
        <w:t>În ţara,</w:t>
      </w:r>
      <w:r w:rsidRPr="001E2E73">
        <w:rPr>
          <w:rFonts w:eastAsia="MS Mincho" w:cs="Times New Roman"/>
          <w:color w:val="auto"/>
          <w:lang w:val="it-IT"/>
        </w:rPr>
        <w:t xml:space="preserve"> vremea va fi în continuare predominant frumoasă. Cerul va fi mai mult senin, exceptând ziua regiunile sudice și sudvestice, iar după-amiaza și cele montane unde va fi variabil. Vântul va sufla în general moderat, pe parcursul zilei în Muntenia și Dobrogea, local cu viteze de până la 45...50 km/h, iar în restul intervalului și al teritoriului va fi slab.</w:t>
      </w:r>
    </w:p>
    <w:p w14:paraId="05E904A5"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lang w:val="it-IT"/>
        </w:rPr>
        <w:t>Temperaturile maxime se vor situa peste normalul climatologic în toate regiunile și vor fi cuprinse între 23 de grade în depresiuni și până în jurul a 30 de grade, local în Câmpia de Vest și Câmpia Română, iar cele minime se vor situa între 7 și 18 grade, cu valori mai scăzute în estul Transilvaniei până spre 3...4 grade. Spre sfârșitul intervalului îndeosebi în centrul țării izolat se va forma ceață.</w:t>
      </w:r>
    </w:p>
    <w:p w14:paraId="5763E982" w14:textId="77777777" w:rsidR="001E2E73" w:rsidRPr="001E2E73" w:rsidRDefault="001E2E73" w:rsidP="001E2E73">
      <w:pPr>
        <w:spacing w:before="0" w:after="0" w:line="240" w:lineRule="auto"/>
        <w:ind w:left="720"/>
        <w:rPr>
          <w:rFonts w:eastAsia="MS Mincho" w:cs="Times New Roman"/>
          <w:b/>
          <w:color w:val="auto"/>
          <w:lang w:val="it-IT"/>
        </w:rPr>
      </w:pPr>
    </w:p>
    <w:p w14:paraId="2F020994" w14:textId="77777777" w:rsidR="001E2E73" w:rsidRPr="001E2E73" w:rsidRDefault="001E2E73" w:rsidP="001E2E73">
      <w:pPr>
        <w:spacing w:before="0" w:after="0" w:line="240" w:lineRule="auto"/>
        <w:ind w:left="720"/>
        <w:rPr>
          <w:rFonts w:eastAsia="MS Mincho" w:cs="Times New Roman"/>
          <w:color w:val="auto"/>
          <w:lang w:val="it-IT"/>
        </w:rPr>
      </w:pPr>
      <w:r w:rsidRPr="001E2E73">
        <w:rPr>
          <w:rFonts w:eastAsia="MS Mincho" w:cs="Times New Roman"/>
          <w:b/>
          <w:color w:val="auto"/>
          <w:lang w:val="it-IT"/>
        </w:rPr>
        <w:t>La Bucureşti,</w:t>
      </w:r>
      <w:r w:rsidRPr="001E2E73">
        <w:rPr>
          <w:rFonts w:eastAsia="MS Mincho" w:cs="Times New Roman"/>
          <w:color w:val="auto"/>
        </w:rPr>
        <w:t xml:space="preserve"> </w:t>
      </w:r>
      <w:r w:rsidRPr="001E2E73">
        <w:rPr>
          <w:rFonts w:eastAsia="MS Mincho" w:cs="Times New Roman"/>
          <w:color w:val="auto"/>
          <w:lang w:val="it-IT"/>
        </w:rPr>
        <w:t>vremea va fi în continuare frumoasă și caldă. Cerul va fi variabil la începutul zilei și mai mult senin în restul intervalului.</w:t>
      </w:r>
    </w:p>
    <w:p w14:paraId="7C363513" w14:textId="77777777" w:rsidR="001E2E73" w:rsidRPr="001E2E73" w:rsidRDefault="001E2E73" w:rsidP="001E2E73">
      <w:pPr>
        <w:spacing w:before="0" w:after="0" w:line="240" w:lineRule="auto"/>
        <w:ind w:left="720"/>
        <w:rPr>
          <w:rFonts w:eastAsia="MS Mincho" w:cs="Times New Roman"/>
          <w:color w:val="auto"/>
        </w:rPr>
      </w:pPr>
      <w:r w:rsidRPr="001E2E73">
        <w:rPr>
          <w:rFonts w:eastAsia="MS Mincho" w:cs="Times New Roman"/>
          <w:color w:val="auto"/>
          <w:lang w:val="it-IT"/>
        </w:rPr>
        <w:t>Vântul va sufla în general moderat - ziua și slab - noaptea. Temperatura maximă va fi de 28...30 de grade, iar cea minimă, mai scăzută față de noaptea precedentă, va fi de 10...13 grade.</w:t>
      </w:r>
    </w:p>
    <w:p w14:paraId="469F1097" w14:textId="77777777" w:rsidR="001E2E73" w:rsidRPr="001E2E73" w:rsidRDefault="001E2E73" w:rsidP="001E2E73">
      <w:pPr>
        <w:spacing w:before="0" w:after="0" w:line="240" w:lineRule="auto"/>
        <w:ind w:left="720"/>
        <w:rPr>
          <w:rFonts w:eastAsia="MS Mincho" w:cs="Times New Roman"/>
          <w:color w:val="auto"/>
          <w:lang w:val="it-IT"/>
        </w:rPr>
      </w:pPr>
    </w:p>
    <w:p w14:paraId="5F4C3FE7" w14:textId="77777777" w:rsidR="001E2E73" w:rsidRPr="001E2E73" w:rsidRDefault="001E2E73" w:rsidP="001E2E73">
      <w:pPr>
        <w:spacing w:before="0" w:after="0" w:line="240" w:lineRule="auto"/>
        <w:ind w:left="720"/>
        <w:rPr>
          <w:rFonts w:eastAsia="MS Mincho" w:cs="Times New Roman"/>
          <w:color w:val="auto"/>
          <w:lang w:val="it-IT"/>
        </w:rPr>
      </w:pPr>
    </w:p>
    <w:p w14:paraId="0B3C72F6" w14:textId="77777777" w:rsidR="001E2E73" w:rsidRPr="001E2E73" w:rsidRDefault="001E2E73" w:rsidP="001E2E73">
      <w:pPr>
        <w:keepNext/>
        <w:keepLines/>
        <w:spacing w:before="0" w:after="0"/>
        <w:ind w:left="720"/>
        <w:outlineLvl w:val="5"/>
        <w:rPr>
          <w:rFonts w:eastAsia="MS Gothic" w:cs="Times New Roman"/>
          <w:b/>
          <w:color w:val="auto"/>
          <w:sz w:val="24"/>
          <w:szCs w:val="24"/>
          <w:u w:val="single"/>
          <w:lang w:val="it-IT"/>
        </w:rPr>
      </w:pPr>
      <w:r w:rsidRPr="001E2E73">
        <w:rPr>
          <w:rFonts w:eastAsia="MS Gothic" w:cs="Times New Roman"/>
          <w:b/>
          <w:color w:val="auto"/>
          <w:sz w:val="24"/>
          <w:szCs w:val="24"/>
          <w:lang w:val="it-IT"/>
        </w:rPr>
        <w:t>I</w:t>
      </w:r>
      <w:r w:rsidRPr="001E2E73">
        <w:rPr>
          <w:rFonts w:eastAsia="MS Gothic" w:cs="Times New Roman"/>
          <w:b/>
          <w:color w:val="auto"/>
          <w:lang w:val="it-IT"/>
        </w:rPr>
        <w:t>I.</w:t>
      </w:r>
      <w:r w:rsidRPr="001E2E73">
        <w:rPr>
          <w:rFonts w:eastAsia="MS Gothic" w:cs="Times New Roman"/>
          <w:b/>
          <w:color w:val="auto"/>
          <w:lang w:val="it-IT"/>
        </w:rPr>
        <w:tab/>
      </w:r>
      <w:r w:rsidRPr="001E2E73">
        <w:rPr>
          <w:rFonts w:eastAsia="MS Gothic" w:cs="Times New Roman"/>
          <w:b/>
          <w:color w:val="auto"/>
          <w:u w:val="single"/>
          <w:lang w:val="es-PE"/>
        </w:rPr>
        <w:t xml:space="preserve">CALITATEA </w:t>
      </w:r>
      <w:r w:rsidRPr="001E2E73">
        <w:rPr>
          <w:rFonts w:eastAsia="MS Gothic" w:cs="Times New Roman"/>
          <w:b/>
          <w:color w:val="auto"/>
          <w:u w:val="single"/>
          <w:lang w:val="it-IT"/>
        </w:rPr>
        <w:t>APELOR</w:t>
      </w:r>
    </w:p>
    <w:p w14:paraId="29130C61" w14:textId="77777777" w:rsidR="001E2E73" w:rsidRPr="001E2E73" w:rsidRDefault="001E2E73" w:rsidP="001E2E73">
      <w:pPr>
        <w:spacing w:before="0" w:after="0" w:line="240" w:lineRule="auto"/>
        <w:ind w:left="720"/>
        <w:rPr>
          <w:rFonts w:eastAsia="Times New Roman" w:cs="Times New Roman"/>
          <w:b/>
        </w:rPr>
      </w:pPr>
      <w:r w:rsidRPr="001E2E73">
        <w:rPr>
          <w:rFonts w:eastAsia="Times New Roman" w:cs="Times New Roman"/>
          <w:b/>
        </w:rPr>
        <w:t>2.1. Pe fluviul Dunarea</w:t>
      </w:r>
    </w:p>
    <w:p w14:paraId="5ACEA3E1"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noProof/>
          <w:color w:val="auto"/>
        </w:rPr>
        <w:t>Nu au fost semnalate evenimente deosebite.</w:t>
      </w:r>
    </w:p>
    <w:p w14:paraId="4471C2E2" w14:textId="77777777" w:rsidR="001E2E73" w:rsidRPr="001E2E73" w:rsidRDefault="001E2E73" w:rsidP="001E2E73">
      <w:pPr>
        <w:spacing w:before="0" w:after="0" w:line="240" w:lineRule="auto"/>
        <w:ind w:left="720"/>
        <w:rPr>
          <w:rFonts w:eastAsia="Times New Roman" w:cs="Times New Roman"/>
          <w:b/>
        </w:rPr>
      </w:pPr>
      <w:r w:rsidRPr="001E2E73">
        <w:rPr>
          <w:rFonts w:eastAsia="Times New Roman" w:cs="Times New Roman"/>
          <w:b/>
        </w:rPr>
        <w:t>2.2. Pe râurile interioare</w:t>
      </w:r>
    </w:p>
    <w:p w14:paraId="5B4E3144"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noProof/>
          <w:color w:val="auto"/>
        </w:rPr>
        <w:t>Nu au fost semnalate evenimente deosebite.</w:t>
      </w:r>
    </w:p>
    <w:p w14:paraId="61C4DD63" w14:textId="77777777" w:rsidR="001E2E73" w:rsidRPr="001E2E73" w:rsidRDefault="001E2E73" w:rsidP="001E2E73">
      <w:pPr>
        <w:spacing w:before="0" w:after="0" w:line="240" w:lineRule="auto"/>
        <w:ind w:left="720"/>
        <w:rPr>
          <w:rFonts w:eastAsia="Times New Roman" w:cs="Times New Roman"/>
          <w:b/>
        </w:rPr>
      </w:pPr>
      <w:r w:rsidRPr="001E2E73">
        <w:rPr>
          <w:rFonts w:eastAsia="Times New Roman" w:cs="Times New Roman"/>
          <w:b/>
        </w:rPr>
        <w:t>2.3. Pe Marea Neagra</w:t>
      </w:r>
    </w:p>
    <w:p w14:paraId="586DF714"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noProof/>
          <w:color w:val="auto"/>
        </w:rPr>
        <w:t>Nu au fost semnalate evenimente deosebite.</w:t>
      </w:r>
    </w:p>
    <w:p w14:paraId="0DACAB7C" w14:textId="77777777" w:rsidR="001E2E73" w:rsidRPr="001E2E73" w:rsidRDefault="001E2E73" w:rsidP="001E2E73">
      <w:pPr>
        <w:spacing w:before="0" w:after="0" w:line="240" w:lineRule="auto"/>
        <w:ind w:left="720"/>
        <w:rPr>
          <w:rFonts w:eastAsia="MS Mincho" w:cs="Times New Roman"/>
          <w:noProof/>
          <w:color w:val="auto"/>
          <w:sz w:val="28"/>
          <w:szCs w:val="28"/>
        </w:rPr>
      </w:pPr>
    </w:p>
    <w:p w14:paraId="343B7922" w14:textId="77777777" w:rsidR="001E2E73" w:rsidRPr="001E2E73" w:rsidRDefault="001E2E73" w:rsidP="001E2E73">
      <w:pPr>
        <w:keepNext/>
        <w:keepLines/>
        <w:spacing w:before="0" w:after="0"/>
        <w:ind w:left="720"/>
        <w:outlineLvl w:val="5"/>
        <w:rPr>
          <w:rFonts w:eastAsia="MS Gothic" w:cs="Times New Roman"/>
          <w:b/>
          <w:color w:val="auto"/>
          <w:u w:val="single"/>
        </w:rPr>
      </w:pPr>
      <w:r w:rsidRPr="001E2E73">
        <w:rPr>
          <w:rFonts w:eastAsia="MS Gothic" w:cs="Times New Roman"/>
          <w:b/>
          <w:color w:val="auto"/>
        </w:rPr>
        <w:t>III.</w:t>
      </w:r>
      <w:r w:rsidRPr="001E2E73">
        <w:rPr>
          <w:rFonts w:eastAsia="MS Gothic" w:cs="Times New Roman"/>
          <w:b/>
          <w:color w:val="auto"/>
        </w:rPr>
        <w:tab/>
      </w:r>
      <w:r w:rsidRPr="001E2E73">
        <w:rPr>
          <w:rFonts w:eastAsia="MS Gothic" w:cs="Times New Roman"/>
          <w:b/>
          <w:color w:val="auto"/>
          <w:u w:val="single"/>
        </w:rPr>
        <w:t>CALITATEA MEDIULUI</w:t>
      </w:r>
    </w:p>
    <w:p w14:paraId="68A2D2F5" w14:textId="77777777" w:rsidR="001E2E73" w:rsidRPr="001E2E73" w:rsidRDefault="001E2E73" w:rsidP="001E2E73">
      <w:pPr>
        <w:tabs>
          <w:tab w:val="num" w:pos="720"/>
        </w:tabs>
        <w:spacing w:before="0" w:after="0" w:line="240" w:lineRule="auto"/>
        <w:ind w:left="720"/>
        <w:rPr>
          <w:rFonts w:eastAsia="Calibri" w:cs="Times New Roman"/>
          <w:b/>
          <w:noProof/>
          <w:color w:val="auto"/>
        </w:rPr>
      </w:pPr>
      <w:r w:rsidRPr="001E2E73">
        <w:rPr>
          <w:rFonts w:eastAsia="MS Mincho" w:cs="Times New Roman"/>
          <w:b/>
          <w:noProof/>
          <w:color w:val="auto"/>
        </w:rPr>
        <w:t xml:space="preserve">3.1. </w:t>
      </w:r>
      <w:r w:rsidRPr="001E2E73">
        <w:rPr>
          <w:rFonts w:eastAsia="MS Mincho" w:cs="Times New Roman"/>
          <w:b/>
          <w:color w:val="auto"/>
        </w:rPr>
        <w:t>Î</w:t>
      </w:r>
      <w:r w:rsidRPr="001E2E73">
        <w:rPr>
          <w:rFonts w:eastAsia="MS Mincho" w:cs="Times New Roman"/>
          <w:b/>
          <w:noProof/>
          <w:color w:val="auto"/>
        </w:rPr>
        <w:t>n domeniul aerului</w:t>
      </w:r>
    </w:p>
    <w:p w14:paraId="4983F764" w14:textId="77777777" w:rsidR="001E2E73" w:rsidRPr="001E2E73" w:rsidRDefault="001E2E73" w:rsidP="001E2E73">
      <w:pPr>
        <w:spacing w:before="0" w:after="0" w:line="240" w:lineRule="auto"/>
        <w:ind w:left="720"/>
        <w:rPr>
          <w:rFonts w:eastAsia="MS Mincho" w:cs="Times New Roman"/>
        </w:rPr>
      </w:pPr>
    </w:p>
    <w:p w14:paraId="66B690DE" w14:textId="77777777" w:rsidR="001E2E73" w:rsidRPr="001E2E73" w:rsidRDefault="001E2E73" w:rsidP="001E2E73">
      <w:pPr>
        <w:spacing w:before="0" w:after="0" w:line="240" w:lineRule="auto"/>
        <w:ind w:left="720"/>
        <w:rPr>
          <w:rFonts w:eastAsia="MS Mincho" w:cs="Times New Roman"/>
          <w:b/>
        </w:rPr>
      </w:pPr>
      <w:r w:rsidRPr="001E2E73">
        <w:rPr>
          <w:rFonts w:eastAsia="MS Mincho" w:cs="Times New Roman"/>
          <w:b/>
          <w:bCs/>
        </w:rPr>
        <w:t>Agenţia Na</w:t>
      </w:r>
      <w:r w:rsidRPr="001E2E73">
        <w:rPr>
          <w:rFonts w:eastAsia="MS Mincho" w:cs="Times New Roman"/>
          <w:b/>
        </w:rPr>
        <w:t>ţional</w:t>
      </w:r>
      <w:r w:rsidRPr="001E2E73">
        <w:rPr>
          <w:rFonts w:eastAsia="MS Mincho" w:cs="Times New Roman"/>
          <w:b/>
          <w:bCs/>
        </w:rPr>
        <w:t>ă</w:t>
      </w:r>
      <w:r w:rsidRPr="001E2E73">
        <w:rPr>
          <w:rFonts w:eastAsia="MS Mincho" w:cs="Times New Roman"/>
          <w:b/>
        </w:rPr>
        <w:t xml:space="preserve"> </w:t>
      </w:r>
      <w:r w:rsidRPr="001E2E73">
        <w:rPr>
          <w:rFonts w:eastAsia="MS Mincho" w:cs="Times New Roman"/>
          <w:b/>
          <w:bCs/>
        </w:rPr>
        <w:t>pentru Protec</w:t>
      </w:r>
      <w:r w:rsidRPr="001E2E73">
        <w:rPr>
          <w:rFonts w:eastAsia="MS Mincho" w:cs="Times New Roman"/>
          <w:b/>
        </w:rPr>
        <w:t xml:space="preserve">ţia </w:t>
      </w:r>
      <w:r w:rsidRPr="001E2E73">
        <w:rPr>
          <w:rFonts w:eastAsia="MS Mincho" w:cs="Times New Roman"/>
          <w:b/>
          <w:bCs/>
        </w:rPr>
        <w:t xml:space="preserve">Mediului </w:t>
      </w:r>
      <w:r w:rsidRPr="001E2E73">
        <w:rPr>
          <w:rFonts w:eastAsia="MS Mincho" w:cs="Times New Roman"/>
          <w:bCs/>
        </w:rPr>
        <w:t xml:space="preserve">informează că din rezultatele analizelor efectuate în cadrul Reţelei Naţionale de Monitorizare, </w:t>
      </w:r>
      <w:r w:rsidRPr="001E2E73">
        <w:rPr>
          <w:rFonts w:eastAsia="MS Mincho" w:cs="Times New Roman"/>
          <w:b/>
          <w:bCs/>
        </w:rPr>
        <w:t>s</w:t>
      </w:r>
      <w:r w:rsidRPr="001E2E73">
        <w:rPr>
          <w:rFonts w:eastAsia="MS Mincho" w:cs="Times New Roman"/>
          <w:b/>
        </w:rPr>
        <w:t>-au înregistrat depăşiri ale mediei zilnice de 50 µg/m</w:t>
      </w:r>
      <w:r w:rsidRPr="001E2E73">
        <w:rPr>
          <w:rFonts w:eastAsia="MS Mincho" w:cs="Times New Roman"/>
          <w:b/>
          <w:vertAlign w:val="superscript"/>
        </w:rPr>
        <w:t xml:space="preserve">3 </w:t>
      </w:r>
      <w:r w:rsidRPr="001E2E73">
        <w:rPr>
          <w:rFonts w:eastAsia="MS Mincho" w:cs="Times New Roman"/>
          <w:b/>
        </w:rPr>
        <w:t xml:space="preserve">pentru PM10 </w:t>
      </w:r>
      <w:r w:rsidRPr="001E2E73">
        <w:rPr>
          <w:rFonts w:eastAsia="MS Mincho" w:cs="Times New Roman"/>
        </w:rPr>
        <w:t xml:space="preserve">(pulberi în suspensie cu diametrul sub 10 microni), în data de 06.09.2023, </w:t>
      </w:r>
      <w:r w:rsidRPr="001E2E73">
        <w:rPr>
          <w:rFonts w:eastAsia="MS Mincho" w:cs="Times New Roman"/>
          <w:b/>
        </w:rPr>
        <w:t xml:space="preserve">la staţia cu indicativul CT-7. </w:t>
      </w:r>
    </w:p>
    <w:p w14:paraId="04E070D0" w14:textId="77777777" w:rsidR="001E2E73" w:rsidRPr="001E2E73" w:rsidRDefault="001E2E73" w:rsidP="001E2E73">
      <w:pPr>
        <w:spacing w:before="0" w:after="0" w:line="240" w:lineRule="auto"/>
        <w:ind w:left="720"/>
        <w:rPr>
          <w:rFonts w:eastAsia="MS Mincho" w:cs="Times New Roman"/>
        </w:rPr>
      </w:pPr>
    </w:p>
    <w:p w14:paraId="31549F13" w14:textId="77777777" w:rsidR="001E2E73" w:rsidRPr="001E2E73" w:rsidRDefault="001E2E73" w:rsidP="001E2E73">
      <w:pPr>
        <w:tabs>
          <w:tab w:val="num" w:pos="720"/>
        </w:tabs>
        <w:spacing w:before="0" w:after="0" w:line="240" w:lineRule="auto"/>
        <w:ind w:left="720"/>
        <w:rPr>
          <w:rFonts w:eastAsia="MS Mincho" w:cs="Times New Roman"/>
          <w:b/>
          <w:color w:val="auto"/>
        </w:rPr>
      </w:pPr>
      <w:r w:rsidRPr="001E2E73">
        <w:rPr>
          <w:rFonts w:eastAsia="MS Mincho" w:cs="Times New Roman"/>
          <w:b/>
          <w:noProof/>
          <w:color w:val="auto"/>
        </w:rPr>
        <w:t xml:space="preserve">3.2. </w:t>
      </w:r>
      <w:r w:rsidRPr="001E2E73">
        <w:rPr>
          <w:rFonts w:eastAsia="MS Mincho" w:cs="Times New Roman"/>
          <w:b/>
          <w:color w:val="auto"/>
        </w:rPr>
        <w:t>În domeniul solului şi vegetaţiei</w:t>
      </w:r>
    </w:p>
    <w:p w14:paraId="166768A2" w14:textId="77777777" w:rsidR="001E2E73" w:rsidRPr="001E2E73" w:rsidRDefault="001E2E73" w:rsidP="001E2E73">
      <w:pPr>
        <w:spacing w:before="0" w:after="0" w:line="240" w:lineRule="auto"/>
        <w:ind w:left="720"/>
        <w:rPr>
          <w:rFonts w:eastAsia="MS Mincho" w:cs="Times New Roman"/>
          <w:color w:val="auto"/>
          <w:lang w:val="it-IT"/>
        </w:rPr>
      </w:pPr>
      <w:r w:rsidRPr="001E2E73">
        <w:rPr>
          <w:rFonts w:eastAsia="MS Mincho" w:cs="Times New Roman"/>
          <w:b/>
          <w:noProof/>
          <w:color w:val="auto"/>
        </w:rPr>
        <w:t>APM Dâmbovița</w:t>
      </w:r>
      <w:r w:rsidRPr="001E2E73">
        <w:rPr>
          <w:rFonts w:eastAsia="MS Mincho" w:cs="Times New Roman"/>
          <w:noProof/>
          <w:color w:val="auto"/>
        </w:rPr>
        <w:t xml:space="preserve"> informează telefonic în data de 07.09.2023, de izbucnirea unui incendiu pe raza comunei Conțești, județul Dâmbovița pe un teren agricol / viran poziționat între satul </w:t>
      </w:r>
      <w:r w:rsidRPr="001E2E73">
        <w:rPr>
          <w:rFonts w:eastAsia="MS Mincho" w:cs="Times New Roman"/>
          <w:noProof/>
          <w:color w:val="auto"/>
        </w:rPr>
        <w:lastRenderedPageBreak/>
        <w:t xml:space="preserve">Bălteni si localitatea Mavrodin (Răcari). </w:t>
      </w:r>
      <w:r w:rsidRPr="001E2E73">
        <w:rPr>
          <w:rFonts w:eastAsia="MS Mincho" w:cs="Times New Roman"/>
          <w:color w:val="auto"/>
          <w:lang w:val="it-IT"/>
        </w:rPr>
        <w:t>Din estimările ISU Dâmbovița ard cca. 1500 kg de deșeuri, cu degajări mari de fum. Incendiul a fost stins în jurul orei 17.50.</w:t>
      </w:r>
    </w:p>
    <w:p w14:paraId="1825C254"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color w:val="auto"/>
          <w:lang w:val="it-IT"/>
        </w:rPr>
        <w:t xml:space="preserve">Este în desfășurare o nouă intervenție în satul Bălteni la un incendiu izbucnit în data de 07.09.2023, in jurul orei 22.30. Focul s-a manifestat pe </w:t>
      </w:r>
      <w:r w:rsidRPr="001E2E73">
        <w:rPr>
          <w:rFonts w:eastAsia="MS Mincho" w:cs="Times New Roman"/>
          <w:color w:val="auto"/>
        </w:rPr>
        <w:t xml:space="preserve">tot parcursul nopții. </w:t>
      </w:r>
      <w:r w:rsidRPr="001E2E73">
        <w:rPr>
          <w:rFonts w:eastAsia="MS Mincho" w:cs="Times New Roman"/>
          <w:color w:val="auto"/>
          <w:lang w:val="it-IT"/>
        </w:rPr>
        <w:t>Ard deșeuri de plastic pe o suprafață de 300 mp.</w:t>
      </w:r>
    </w:p>
    <w:p w14:paraId="7B9CE22F" w14:textId="77777777" w:rsidR="001E2E73" w:rsidRPr="001E2E73" w:rsidRDefault="001E2E73" w:rsidP="001E2E73">
      <w:pPr>
        <w:spacing w:before="0" w:after="0" w:line="240" w:lineRule="auto"/>
        <w:ind w:left="720"/>
        <w:rPr>
          <w:rFonts w:eastAsia="MS Mincho" w:cs="Times New Roman"/>
          <w:noProof/>
          <w:color w:val="auto"/>
        </w:rPr>
      </w:pPr>
    </w:p>
    <w:p w14:paraId="4C9E24D4" w14:textId="77777777" w:rsidR="001E2E73" w:rsidRPr="001E2E73" w:rsidRDefault="001E2E73" w:rsidP="001E2E73">
      <w:pPr>
        <w:spacing w:before="0" w:after="0" w:line="240" w:lineRule="auto"/>
        <w:ind w:left="720"/>
        <w:rPr>
          <w:rFonts w:eastAsia="MS Mincho" w:cs="Times New Roman"/>
          <w:noProof/>
          <w:color w:val="auto"/>
          <w:sz w:val="16"/>
          <w:szCs w:val="16"/>
        </w:rPr>
      </w:pPr>
    </w:p>
    <w:p w14:paraId="69F7A750" w14:textId="77777777" w:rsidR="001E2E73" w:rsidRPr="001E2E73" w:rsidRDefault="001E2E73" w:rsidP="001E2E73">
      <w:pPr>
        <w:tabs>
          <w:tab w:val="num" w:pos="720"/>
        </w:tabs>
        <w:spacing w:before="0" w:after="0" w:line="240" w:lineRule="auto"/>
        <w:ind w:left="720"/>
        <w:rPr>
          <w:rFonts w:eastAsia="MS Mincho" w:cs="Times New Roman"/>
          <w:b/>
          <w:noProof/>
          <w:color w:val="auto"/>
        </w:rPr>
      </w:pPr>
      <w:r w:rsidRPr="001E2E73">
        <w:rPr>
          <w:rFonts w:eastAsia="MS Mincho" w:cs="Times New Roman"/>
          <w:b/>
          <w:noProof/>
          <w:color w:val="auto"/>
        </w:rPr>
        <w:t xml:space="preserve">3.3. </w:t>
      </w:r>
      <w:r w:rsidRPr="001E2E73">
        <w:rPr>
          <w:rFonts w:eastAsia="MS Mincho" w:cs="Times New Roman"/>
          <w:b/>
          <w:color w:val="auto"/>
        </w:rPr>
        <w:t>Î</w:t>
      </w:r>
      <w:r w:rsidRPr="001E2E73">
        <w:rPr>
          <w:rFonts w:eastAsia="MS Mincho" w:cs="Times New Roman"/>
          <w:b/>
          <w:noProof/>
          <w:color w:val="auto"/>
        </w:rPr>
        <w:t>n domeniul supravegherii radioactivităţii mediului</w:t>
      </w:r>
    </w:p>
    <w:p w14:paraId="5CDAA125" w14:textId="77777777" w:rsidR="001E2E73" w:rsidRPr="001E2E73" w:rsidRDefault="001E2E73" w:rsidP="001E2E73">
      <w:pPr>
        <w:widowControl w:val="0"/>
        <w:tabs>
          <w:tab w:val="left" w:pos="540"/>
        </w:tabs>
        <w:autoSpaceDE w:val="0"/>
        <w:autoSpaceDN w:val="0"/>
        <w:adjustRightInd w:val="0"/>
        <w:spacing w:before="0" w:after="0" w:line="240" w:lineRule="auto"/>
        <w:ind w:left="720"/>
        <w:rPr>
          <w:rFonts w:eastAsia="MS Mincho" w:cs="Times New Roman"/>
        </w:rPr>
      </w:pPr>
      <w:r w:rsidRPr="001E2E73">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A64F6A9" w14:textId="77777777" w:rsidR="001E2E73" w:rsidRPr="001E2E73" w:rsidRDefault="001E2E73" w:rsidP="001E2E73">
      <w:pPr>
        <w:spacing w:before="0" w:after="0" w:line="240" w:lineRule="auto"/>
        <w:ind w:left="720"/>
        <w:rPr>
          <w:rFonts w:eastAsia="MS Mincho" w:cs="Times New Roman"/>
          <w:b/>
          <w:noProof/>
          <w:color w:val="auto"/>
          <w:sz w:val="16"/>
          <w:szCs w:val="16"/>
        </w:rPr>
      </w:pPr>
    </w:p>
    <w:p w14:paraId="1E5792A7" w14:textId="77777777" w:rsidR="001E2E73" w:rsidRPr="001E2E73" w:rsidRDefault="001E2E73" w:rsidP="001E2E73">
      <w:pPr>
        <w:spacing w:before="0" w:after="0" w:line="240" w:lineRule="auto"/>
        <w:ind w:left="720"/>
        <w:rPr>
          <w:rFonts w:eastAsia="MS Mincho" w:cs="Times New Roman"/>
          <w:b/>
          <w:noProof/>
          <w:color w:val="auto"/>
        </w:rPr>
      </w:pPr>
      <w:r w:rsidRPr="001E2E73">
        <w:rPr>
          <w:rFonts w:eastAsia="MS Mincho" w:cs="Times New Roman"/>
          <w:b/>
          <w:noProof/>
          <w:color w:val="auto"/>
        </w:rPr>
        <w:t xml:space="preserve">3.4. </w:t>
      </w:r>
      <w:r w:rsidRPr="001E2E73">
        <w:rPr>
          <w:rFonts w:eastAsia="MS Mincho" w:cs="Times New Roman"/>
          <w:b/>
          <w:color w:val="auto"/>
        </w:rPr>
        <w:t>Î</w:t>
      </w:r>
      <w:r w:rsidRPr="001E2E73">
        <w:rPr>
          <w:rFonts w:eastAsia="MS Mincho" w:cs="Times New Roman"/>
          <w:b/>
          <w:noProof/>
          <w:color w:val="auto"/>
        </w:rPr>
        <w:t>n municipiul Bucureşti</w:t>
      </w:r>
    </w:p>
    <w:p w14:paraId="20A1E1AB"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color w:val="auto"/>
        </w:rPr>
        <w:t>Î</w:t>
      </w:r>
      <w:r w:rsidRPr="001E2E73">
        <w:rPr>
          <w:rFonts w:eastAsia="MS Mincho" w:cs="Times New Roman"/>
          <w:noProof/>
          <w:color w:val="auto"/>
        </w:rPr>
        <w:t xml:space="preserve">n ultimele 24 de ore, sistemul de monitorizare a calităţii aerului </w:t>
      </w:r>
      <w:r w:rsidRPr="001E2E73">
        <w:rPr>
          <w:rFonts w:eastAsia="MS Mincho" w:cs="Times New Roman"/>
          <w:color w:val="auto"/>
        </w:rPr>
        <w:t>în</w:t>
      </w:r>
      <w:r w:rsidRPr="001E2E73">
        <w:rPr>
          <w:rFonts w:eastAsia="MS Mincho" w:cs="Times New Roman"/>
          <w:noProof/>
          <w:color w:val="auto"/>
        </w:rPr>
        <w:t xml:space="preserve"> Municipiul Bucureşti nu a semnalat depăşiri ale pragurilor de informare şi alertă.</w:t>
      </w:r>
    </w:p>
    <w:p w14:paraId="7D5B1E28" w14:textId="77777777" w:rsidR="001E2E73" w:rsidRPr="001E2E73" w:rsidRDefault="001E2E73" w:rsidP="001E2E73">
      <w:pPr>
        <w:spacing w:before="0" w:after="0" w:line="240" w:lineRule="auto"/>
        <w:ind w:left="720"/>
        <w:jc w:val="center"/>
        <w:rPr>
          <w:rFonts w:eastAsia="MS Mincho" w:cs="Times New Roman"/>
          <w:b/>
          <w:bCs/>
          <w:noProof/>
          <w:color w:val="auto"/>
        </w:rPr>
      </w:pPr>
    </w:p>
    <w:p w14:paraId="2BA0D7D9" w14:textId="77777777" w:rsidR="001E2E73" w:rsidRPr="001E2E73" w:rsidRDefault="001E2E73" w:rsidP="001E2E73">
      <w:pPr>
        <w:spacing w:before="0" w:after="0" w:line="240" w:lineRule="auto"/>
        <w:ind w:left="720"/>
        <w:jc w:val="center"/>
        <w:rPr>
          <w:rFonts w:eastAsia="MS Mincho" w:cs="Times New Roman"/>
          <w:b/>
          <w:bCs/>
          <w:noProof/>
          <w:color w:val="auto"/>
        </w:rPr>
      </w:pPr>
    </w:p>
    <w:p w14:paraId="54856849" w14:textId="77777777" w:rsidR="001E2E73" w:rsidRPr="001E2E73" w:rsidRDefault="001E2E73" w:rsidP="001E2E73">
      <w:pPr>
        <w:spacing w:before="0" w:after="0" w:line="240" w:lineRule="auto"/>
        <w:ind w:left="720"/>
        <w:rPr>
          <w:rFonts w:eastAsia="MS Mincho" w:cs="Times New Roman"/>
          <w:b/>
          <w:noProof/>
          <w:color w:val="auto"/>
          <w:u w:val="single"/>
        </w:rPr>
      </w:pPr>
      <w:r w:rsidRPr="001E2E73">
        <w:rPr>
          <w:rFonts w:eastAsia="MS Mincho" w:cs="Times New Roman"/>
          <w:b/>
          <w:noProof/>
          <w:color w:val="auto"/>
        </w:rPr>
        <w:t>IV.</w:t>
      </w:r>
      <w:r w:rsidRPr="001E2E73">
        <w:rPr>
          <w:rFonts w:eastAsia="MS Mincho" w:cs="Times New Roman"/>
          <w:b/>
          <w:noProof/>
          <w:color w:val="auto"/>
        </w:rPr>
        <w:tab/>
      </w:r>
      <w:r w:rsidRPr="001E2E73">
        <w:rPr>
          <w:rFonts w:eastAsia="MS Mincho" w:cs="Times New Roman"/>
          <w:b/>
          <w:noProof/>
          <w:color w:val="auto"/>
          <w:u w:val="single"/>
        </w:rPr>
        <w:t>ALIMENTĂRI CU APĂ</w:t>
      </w:r>
    </w:p>
    <w:p w14:paraId="1CFEAB2A" w14:textId="77777777" w:rsidR="001E2E73" w:rsidRPr="001E2E73" w:rsidRDefault="001E2E73" w:rsidP="001E2E73">
      <w:pPr>
        <w:spacing w:before="0" w:after="0" w:line="240" w:lineRule="auto"/>
        <w:ind w:left="720"/>
        <w:rPr>
          <w:rFonts w:eastAsia="MS Mincho" w:cs="Times New Roman"/>
          <w:b/>
          <w:noProof/>
          <w:color w:val="auto"/>
        </w:rPr>
      </w:pPr>
      <w:r w:rsidRPr="001E2E73">
        <w:rPr>
          <w:rFonts w:eastAsia="MS Mincho" w:cs="Times New Roman"/>
          <w:b/>
          <w:noProof/>
          <w:color w:val="auto"/>
        </w:rPr>
        <w:t>A.B.A. Prut-Bârlad</w:t>
      </w:r>
    </w:p>
    <w:p w14:paraId="70F91A49"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noProof/>
          <w:color w:val="auto"/>
        </w:rPr>
        <w:t>Județul Vaslui</w:t>
      </w:r>
    </w:p>
    <w:p w14:paraId="1F724CEC"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noProof/>
          <w:color w:val="auto"/>
        </w:rPr>
        <w:t>Se mențin prevederile „Planului de restricții si folosire a apei în perioade deficitare”, astfel:</w:t>
      </w:r>
    </w:p>
    <w:p w14:paraId="7EFDAA82" w14:textId="77777777" w:rsidR="001E2E73" w:rsidRPr="001E2E73" w:rsidRDefault="001E2E73" w:rsidP="001E2E73">
      <w:pPr>
        <w:spacing w:before="0" w:after="0" w:line="240" w:lineRule="auto"/>
        <w:ind w:left="720"/>
        <w:rPr>
          <w:rFonts w:eastAsia="MS Mincho" w:cs="Times New Roman"/>
          <w:noProof/>
          <w:color w:val="auto"/>
        </w:rPr>
      </w:pPr>
      <w:r w:rsidRPr="001E2E73">
        <w:rPr>
          <w:rFonts w:eastAsia="MS Mincho" w:cs="Times New Roman"/>
          <w:noProof/>
          <w:color w:val="auto"/>
        </w:rPr>
        <w:t>- treapta III - pentru S.C. AQUAVAS S.A. VASLUI – Sucursala Vaslui din acumularea Solești.</w:t>
      </w:r>
    </w:p>
    <w:p w14:paraId="648346F1" w14:textId="77777777" w:rsidR="001E2E73" w:rsidRPr="001E2E73" w:rsidRDefault="001E2E73" w:rsidP="001E2E73">
      <w:pPr>
        <w:spacing w:before="0" w:after="0" w:line="240" w:lineRule="auto"/>
        <w:ind w:left="720"/>
        <w:rPr>
          <w:rFonts w:eastAsia="MS Mincho" w:cs="Times New Roman"/>
          <w:noProof/>
          <w:color w:val="auto"/>
        </w:rPr>
      </w:pPr>
    </w:p>
    <w:p w14:paraId="1B45865C" w14:textId="77777777" w:rsidR="001E2E73" w:rsidRPr="001E2E73" w:rsidRDefault="001E2E73" w:rsidP="001E2E73">
      <w:pPr>
        <w:spacing w:before="0" w:after="0" w:line="240" w:lineRule="auto"/>
        <w:ind w:left="720"/>
        <w:rPr>
          <w:rFonts w:eastAsia="MS Mincho" w:cs="Times New Roman"/>
          <w:noProof/>
          <w:color w:val="auto"/>
          <w:lang w:val="it-IT"/>
        </w:rPr>
      </w:pPr>
      <w:r w:rsidRPr="001E2E73">
        <w:rPr>
          <w:rFonts w:eastAsia="MS Mincho" w:cs="Times New Roman"/>
          <w:noProof/>
          <w:color w:val="auto"/>
          <w:lang w:val="it-IT"/>
        </w:rPr>
        <w:t>Judetul Iasi</w:t>
      </w:r>
    </w:p>
    <w:p w14:paraId="55404618" w14:textId="77777777" w:rsidR="001E2E73" w:rsidRPr="001E2E73" w:rsidRDefault="001E2E73" w:rsidP="001E2E73">
      <w:pPr>
        <w:spacing w:before="0" w:after="0" w:line="240" w:lineRule="auto"/>
        <w:ind w:left="720"/>
        <w:rPr>
          <w:rFonts w:eastAsia="MS Mincho" w:cs="Times New Roman"/>
          <w:noProof/>
          <w:color w:val="auto"/>
          <w:lang w:val="it-IT"/>
        </w:rPr>
      </w:pPr>
      <w:r w:rsidRPr="001E2E73">
        <w:rPr>
          <w:rFonts w:eastAsia="MS Mincho" w:cs="Times New Roman"/>
          <w:noProof/>
          <w:color w:val="auto"/>
          <w:lang w:val="it-IT"/>
        </w:rPr>
        <w:t>Se mentine situatia de restrictii in alimentarea cu apa pentru piscicultura la folosintele:</w:t>
      </w:r>
    </w:p>
    <w:p w14:paraId="1DCDFC49" w14:textId="77777777" w:rsidR="001E2E73" w:rsidRPr="001E2E73" w:rsidRDefault="001E2E73" w:rsidP="001E2E73">
      <w:pPr>
        <w:spacing w:before="0" w:after="0" w:line="240" w:lineRule="auto"/>
        <w:ind w:left="720"/>
        <w:rPr>
          <w:rFonts w:eastAsia="MS Mincho" w:cs="Times New Roman"/>
          <w:noProof/>
          <w:color w:val="auto"/>
          <w:lang w:val="it-IT"/>
        </w:rPr>
      </w:pPr>
      <w:r w:rsidRPr="001E2E73">
        <w:rPr>
          <w:rFonts w:eastAsia="MS Mincho" w:cs="Times New Roman"/>
          <w:noProof/>
          <w:color w:val="auto"/>
          <w:lang w:val="it-IT"/>
        </w:rPr>
        <w:t xml:space="preserve"> S.C. PISCICOLA S.RL. Iasi, S.C. Noralex S.A. Iasi si S.C. CC &amp; PES S.R.L. Iasi prin reducerea debitelor la sursa r. Miletin – ac.Halceni corespunzator treptei II de aplicare a restrictiilor.</w:t>
      </w:r>
    </w:p>
    <w:p w14:paraId="02542FC6" w14:textId="77777777" w:rsidR="001E2E73" w:rsidRPr="001E2E73" w:rsidRDefault="001E2E73" w:rsidP="001E2E73">
      <w:pPr>
        <w:spacing w:before="0" w:after="0" w:line="240" w:lineRule="auto"/>
        <w:ind w:left="720"/>
        <w:rPr>
          <w:rFonts w:eastAsia="MS Mincho" w:cs="Times New Roman"/>
          <w:noProof/>
          <w:color w:val="auto"/>
          <w:sz w:val="28"/>
          <w:szCs w:val="28"/>
        </w:rPr>
      </w:pPr>
    </w:p>
    <w:p w14:paraId="676666F0" w14:textId="77777777" w:rsidR="0028467B" w:rsidRDefault="0028467B" w:rsidP="0028467B">
      <w:pPr>
        <w:rPr>
          <w:rFonts w:eastAsia="MS Mincho" w:cs="Times New Roman"/>
          <w:b/>
          <w:bCs/>
          <w:noProof/>
          <w:color w:val="auto"/>
        </w:rPr>
      </w:pPr>
    </w:p>
    <w:p w14:paraId="5261EF75" w14:textId="48601447" w:rsidR="00FA65AC" w:rsidRPr="00AD1AB4" w:rsidRDefault="009458D9" w:rsidP="0028467B">
      <w:pPr>
        <w:rPr>
          <w:b/>
          <w:bCs/>
        </w:rPr>
      </w:pPr>
      <w:r>
        <w:rPr>
          <w:b/>
          <w:bCs/>
        </w:rPr>
        <w:t xml:space="preserve"> </w:t>
      </w:r>
      <w:r w:rsidR="001E2E73">
        <w:rPr>
          <w:b/>
          <w:bCs/>
        </w:rPr>
        <w:tab/>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EB58" w14:textId="77777777" w:rsidR="0008125C" w:rsidRDefault="0008125C" w:rsidP="00F721A4">
      <w:pPr>
        <w:spacing w:after="0" w:line="240" w:lineRule="auto"/>
      </w:pPr>
      <w:r>
        <w:separator/>
      </w:r>
    </w:p>
  </w:endnote>
  <w:endnote w:type="continuationSeparator" w:id="0">
    <w:p w14:paraId="27E97340" w14:textId="77777777" w:rsidR="0008125C" w:rsidRDefault="0008125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4684" w14:textId="77777777" w:rsidR="0008125C" w:rsidRDefault="0008125C" w:rsidP="00F721A4">
      <w:pPr>
        <w:spacing w:after="0" w:line="240" w:lineRule="auto"/>
      </w:pPr>
      <w:r>
        <w:separator/>
      </w:r>
    </w:p>
  </w:footnote>
  <w:footnote w:type="continuationSeparator" w:id="0">
    <w:p w14:paraId="023B7C77" w14:textId="77777777" w:rsidR="0008125C" w:rsidRDefault="0008125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25C"/>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2E73"/>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545F4"/>
    <w:rsid w:val="00555270"/>
    <w:rsid w:val="005619D4"/>
    <w:rsid w:val="00562D6D"/>
    <w:rsid w:val="00564044"/>
    <w:rsid w:val="0056576C"/>
    <w:rsid w:val="00566314"/>
    <w:rsid w:val="00567DB9"/>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61F"/>
    <w:rsid w:val="00747FC3"/>
    <w:rsid w:val="007521D5"/>
    <w:rsid w:val="00752257"/>
    <w:rsid w:val="00753CF1"/>
    <w:rsid w:val="00754A8C"/>
    <w:rsid w:val="00761987"/>
    <w:rsid w:val="00765148"/>
    <w:rsid w:val="0076569A"/>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2023-09-08T04:36:00Z</dcterms:created>
  <dcterms:modified xsi:type="dcterms:W3CDTF">2023-09-08T04:57:00Z</dcterms:modified>
</cp:coreProperties>
</file>