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41BF" w14:textId="44157F29" w:rsidR="00CA3C7D" w:rsidRPr="00234F70" w:rsidRDefault="00481FF6">
      <w:pPr>
        <w:spacing w:after="26" w:line="256" w:lineRule="auto"/>
        <w:rPr>
          <w:rFonts w:ascii="Times New Roman" w:hAnsi="Times New Roman"/>
          <w:noProof w:val="0"/>
          <w:color w:val="000000"/>
          <w:sz w:val="24"/>
          <w:szCs w:val="24"/>
          <w:lang w:eastAsia="ro-RO"/>
        </w:rPr>
      </w:pPr>
      <w:r w:rsidRPr="00234F70">
        <w:rPr>
          <w:rFonts w:ascii="Times New Roman" w:hAnsi="Times New Roman"/>
          <w:noProof w:val="0"/>
          <w:color w:val="000000"/>
          <w:sz w:val="24"/>
          <w:szCs w:val="24"/>
          <w:lang w:eastAsia="ro-RO"/>
        </w:rPr>
        <w:t>Nr. ................</w:t>
      </w:r>
      <w:r w:rsidR="00A83473" w:rsidRPr="00234F70">
        <w:rPr>
          <w:rFonts w:ascii="Times New Roman" w:hAnsi="Times New Roman"/>
          <w:noProof w:val="0"/>
          <w:color w:val="000000"/>
          <w:sz w:val="24"/>
          <w:szCs w:val="24"/>
          <w:lang w:eastAsia="ro-RO"/>
        </w:rPr>
        <w:t>/.............................202</w:t>
      </w:r>
      <w:r w:rsidR="0039244A">
        <w:rPr>
          <w:rFonts w:ascii="Times New Roman" w:hAnsi="Times New Roman"/>
          <w:noProof w:val="0"/>
          <w:color w:val="000000"/>
          <w:sz w:val="24"/>
          <w:szCs w:val="24"/>
          <w:lang w:eastAsia="ro-RO"/>
        </w:rPr>
        <w:t>2</w:t>
      </w:r>
    </w:p>
    <w:p w14:paraId="4119DDA8" w14:textId="77777777" w:rsidR="00CA3C7D" w:rsidRPr="00234F70" w:rsidRDefault="00CA3C7D" w:rsidP="00D83493">
      <w:pPr>
        <w:keepNext/>
        <w:keepLines/>
        <w:spacing w:after="19" w:line="256" w:lineRule="auto"/>
        <w:outlineLvl w:val="0"/>
        <w:rPr>
          <w:rFonts w:ascii="Times New Roman" w:hAnsi="Times New Roman"/>
          <w:b/>
          <w:noProof w:val="0"/>
          <w:color w:val="000000"/>
          <w:sz w:val="24"/>
          <w:szCs w:val="24"/>
          <w:lang w:eastAsia="ro-RO"/>
        </w:rPr>
      </w:pPr>
    </w:p>
    <w:p w14:paraId="18594263" w14:textId="77777777" w:rsidR="00D80288" w:rsidRDefault="00D80288" w:rsidP="00D83493">
      <w:pPr>
        <w:keepNext/>
        <w:keepLines/>
        <w:spacing w:after="0" w:line="256" w:lineRule="auto"/>
        <w:ind w:left="705" w:hanging="10"/>
        <w:jc w:val="center"/>
        <w:outlineLvl w:val="0"/>
        <w:rPr>
          <w:rFonts w:ascii="Times New Roman" w:hAnsi="Times New Roman"/>
          <w:b/>
          <w:noProof w:val="0"/>
          <w:color w:val="000000"/>
          <w:sz w:val="24"/>
          <w:szCs w:val="24"/>
          <w:lang w:eastAsia="ro-RO"/>
        </w:rPr>
      </w:pPr>
    </w:p>
    <w:p w14:paraId="335486F7" w14:textId="77777777" w:rsidR="00CA3C7D" w:rsidRPr="00D83493" w:rsidRDefault="00A83473" w:rsidP="00D83493">
      <w:pPr>
        <w:keepNext/>
        <w:keepLines/>
        <w:spacing w:after="0" w:line="256" w:lineRule="auto"/>
        <w:ind w:left="705" w:hanging="10"/>
        <w:jc w:val="center"/>
        <w:outlineLvl w:val="0"/>
        <w:rPr>
          <w:rFonts w:ascii="Times New Roman" w:hAnsi="Times New Roman"/>
          <w:b/>
          <w:noProof w:val="0"/>
          <w:color w:val="000000"/>
          <w:sz w:val="24"/>
          <w:szCs w:val="24"/>
          <w:lang w:eastAsia="ro-RO"/>
        </w:rPr>
      </w:pPr>
      <w:r w:rsidRPr="00234F70">
        <w:rPr>
          <w:rFonts w:ascii="Times New Roman" w:hAnsi="Times New Roman"/>
          <w:b/>
          <w:noProof w:val="0"/>
          <w:color w:val="000000"/>
          <w:sz w:val="24"/>
          <w:szCs w:val="24"/>
          <w:lang w:eastAsia="ro-RO"/>
        </w:rPr>
        <w:t xml:space="preserve">REFERAT DE APROBARE </w:t>
      </w:r>
    </w:p>
    <w:p w14:paraId="4CCA71A5" w14:textId="77777777" w:rsidR="00074BB6" w:rsidRDefault="00074BB6" w:rsidP="00074BB6">
      <w:pPr>
        <w:spacing w:after="11"/>
        <w:ind w:right="3" w:firstLine="709"/>
        <w:jc w:val="center"/>
        <w:rPr>
          <w:rFonts w:ascii="Times New Roman" w:hAnsi="Times New Roman"/>
          <w:sz w:val="24"/>
          <w:szCs w:val="24"/>
          <w:lang w:eastAsia="ro-RO"/>
        </w:rPr>
      </w:pPr>
      <w:r>
        <w:rPr>
          <w:rFonts w:ascii="Times New Roman" w:hAnsi="Times New Roman"/>
          <w:sz w:val="24"/>
          <w:szCs w:val="24"/>
          <w:lang w:eastAsia="ro-RO"/>
        </w:rPr>
        <w:t>privind</w:t>
      </w:r>
    </w:p>
    <w:p w14:paraId="73890007" w14:textId="27641597" w:rsidR="00AC7FD8" w:rsidRPr="00AC7FD8" w:rsidRDefault="00AC7FD8" w:rsidP="00AC7FD8">
      <w:pPr>
        <w:spacing w:after="11"/>
        <w:ind w:right="3" w:firstLine="709"/>
        <w:jc w:val="center"/>
        <w:rPr>
          <w:rFonts w:ascii="Times New Roman" w:hAnsi="Times New Roman"/>
          <w:b/>
          <w:bCs/>
          <w:i/>
          <w:sz w:val="24"/>
          <w:szCs w:val="24"/>
        </w:rPr>
      </w:pPr>
      <w:r w:rsidRPr="00AC7FD8">
        <w:rPr>
          <w:rFonts w:ascii="Times New Roman" w:hAnsi="Times New Roman"/>
          <w:b/>
          <w:bCs/>
          <w:i/>
          <w:sz w:val="24"/>
          <w:szCs w:val="24"/>
        </w:rPr>
        <w:t xml:space="preserve">  modificarea și înlocuirea anexei la Ordinul ministrului mediului, apelor și pădurilor                   nr. 1866/2021 pentru aprobarea Ghidului  de finanțare a</w:t>
      </w:r>
    </w:p>
    <w:p w14:paraId="1AA9CE57" w14:textId="5C4A1EFF" w:rsidR="00D544ED" w:rsidRDefault="00AC7FD8" w:rsidP="00AC7FD8">
      <w:pPr>
        <w:spacing w:after="11"/>
        <w:ind w:right="3" w:firstLine="709"/>
        <w:jc w:val="center"/>
        <w:rPr>
          <w:rFonts w:ascii="Times New Roman" w:hAnsi="Times New Roman"/>
          <w:b/>
          <w:bCs/>
          <w:i/>
          <w:sz w:val="24"/>
          <w:szCs w:val="24"/>
        </w:rPr>
      </w:pPr>
      <w:r w:rsidRPr="00AC7FD8">
        <w:rPr>
          <w:rFonts w:ascii="Times New Roman" w:hAnsi="Times New Roman"/>
          <w:b/>
          <w:bCs/>
          <w:i/>
          <w:sz w:val="24"/>
          <w:szCs w:val="24"/>
        </w:rPr>
        <w:t>Programului privind creşterea eficienţei energetice a infrastructurii de iluminat public</w:t>
      </w:r>
    </w:p>
    <w:p w14:paraId="229411AD" w14:textId="2576E90C" w:rsidR="00AC7FD8" w:rsidRDefault="00AC7FD8" w:rsidP="00AC7FD8">
      <w:pPr>
        <w:spacing w:after="11"/>
        <w:ind w:right="3" w:firstLine="709"/>
        <w:jc w:val="both"/>
        <w:rPr>
          <w:rFonts w:ascii="Times New Roman" w:hAnsi="Times New Roman"/>
          <w:b/>
          <w:bCs/>
          <w:i/>
          <w:sz w:val="24"/>
          <w:szCs w:val="24"/>
        </w:rPr>
      </w:pPr>
    </w:p>
    <w:p w14:paraId="5DD74AF9" w14:textId="77777777" w:rsidR="00AC7FD8" w:rsidRDefault="00AC7FD8" w:rsidP="00AC7FD8">
      <w:pPr>
        <w:spacing w:after="11"/>
        <w:ind w:right="3" w:firstLine="709"/>
        <w:jc w:val="both"/>
        <w:rPr>
          <w:rFonts w:ascii="Times New Roman" w:hAnsi="Times New Roman"/>
          <w:b/>
          <w:i/>
          <w:sz w:val="24"/>
          <w:szCs w:val="24"/>
        </w:rPr>
      </w:pPr>
    </w:p>
    <w:p w14:paraId="7F5D9F4A" w14:textId="6AE614EF" w:rsidR="00702F48" w:rsidRDefault="00074BB6" w:rsidP="008B7BD6">
      <w:pPr>
        <w:spacing w:after="11"/>
        <w:ind w:right="3" w:firstLine="709"/>
        <w:jc w:val="both"/>
        <w:rPr>
          <w:rFonts w:ascii="Times New Roman" w:hAnsi="Times New Roman"/>
          <w:b/>
          <w:bCs/>
          <w:i/>
          <w:sz w:val="24"/>
          <w:szCs w:val="24"/>
        </w:rPr>
      </w:pPr>
      <w:r>
        <w:rPr>
          <w:rFonts w:ascii="Times New Roman"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w:t>
      </w:r>
      <w:r w:rsidR="00C46C3D">
        <w:rPr>
          <w:rFonts w:ascii="Times New Roman" w:hAnsi="Times New Roman"/>
          <w:bCs/>
          <w:sz w:val="24"/>
          <w:szCs w:val="24"/>
        </w:rPr>
        <w:t>tul de prezentare și motivare a</w:t>
      </w:r>
      <w:r w:rsidR="004457F9">
        <w:rPr>
          <w:rFonts w:ascii="Times New Roman" w:hAnsi="Times New Roman"/>
          <w:b/>
          <w:bCs/>
          <w:i/>
          <w:sz w:val="24"/>
          <w:szCs w:val="24"/>
        </w:rPr>
        <w:t xml:space="preserve"> </w:t>
      </w:r>
      <w:r w:rsidR="00702F48" w:rsidRPr="00702F48">
        <w:rPr>
          <w:rFonts w:ascii="Times New Roman" w:hAnsi="Times New Roman"/>
          <w:b/>
          <w:bCs/>
          <w:i/>
          <w:sz w:val="24"/>
          <w:szCs w:val="24"/>
        </w:rPr>
        <w:t>proiectul</w:t>
      </w:r>
      <w:r w:rsidR="00702F48">
        <w:rPr>
          <w:rFonts w:ascii="Times New Roman" w:hAnsi="Times New Roman"/>
          <w:b/>
          <w:bCs/>
          <w:i/>
          <w:sz w:val="24"/>
          <w:szCs w:val="24"/>
        </w:rPr>
        <w:t>ui</w:t>
      </w:r>
      <w:r w:rsidR="00702F48" w:rsidRPr="00702F48">
        <w:rPr>
          <w:rFonts w:ascii="Times New Roman" w:hAnsi="Times New Roman"/>
          <w:b/>
          <w:bCs/>
          <w:i/>
          <w:sz w:val="24"/>
          <w:szCs w:val="24"/>
        </w:rPr>
        <w:t xml:space="preserve"> de ordin pentru </w:t>
      </w:r>
      <w:r w:rsidR="008B7BD6" w:rsidRPr="008B7BD6">
        <w:rPr>
          <w:rFonts w:ascii="Times New Roman" w:hAnsi="Times New Roman"/>
          <w:b/>
          <w:bCs/>
          <w:i/>
          <w:sz w:val="24"/>
          <w:szCs w:val="24"/>
        </w:rPr>
        <w:t>modificarea și înlocuirea anexei la Ordinul ministrului mediului, apelor și pădurilor nr. 1866/2021 pentru aprobarea Ghidului  de finanțare a</w:t>
      </w:r>
      <w:r w:rsidR="008B7BD6">
        <w:rPr>
          <w:rFonts w:ascii="Times New Roman" w:hAnsi="Times New Roman"/>
          <w:b/>
          <w:bCs/>
          <w:i/>
          <w:sz w:val="24"/>
          <w:szCs w:val="24"/>
        </w:rPr>
        <w:t xml:space="preserve"> </w:t>
      </w:r>
      <w:r w:rsidR="008B7BD6" w:rsidRPr="008B7BD6">
        <w:rPr>
          <w:rFonts w:ascii="Times New Roman" w:hAnsi="Times New Roman"/>
          <w:b/>
          <w:bCs/>
          <w:i/>
          <w:sz w:val="24"/>
          <w:szCs w:val="24"/>
        </w:rPr>
        <w:t>Programului privind creşterea eficienţei energetice a infrastructurii de iluminat public</w:t>
      </w:r>
      <w:r w:rsidR="00702F48">
        <w:rPr>
          <w:rFonts w:ascii="Times New Roman" w:hAnsi="Times New Roman"/>
          <w:b/>
          <w:bCs/>
          <w:i/>
          <w:sz w:val="24"/>
          <w:szCs w:val="24"/>
        </w:rPr>
        <w:t>.</w:t>
      </w:r>
    </w:p>
    <w:p w14:paraId="45B4E938" w14:textId="6B42775B" w:rsidR="00E57887" w:rsidRDefault="005E1792" w:rsidP="00FE5C47">
      <w:pPr>
        <w:pStyle w:val="NoSpacing"/>
        <w:spacing w:line="276" w:lineRule="auto"/>
        <w:ind w:firstLine="708"/>
        <w:jc w:val="both"/>
        <w:rPr>
          <w:rFonts w:ascii="Times New Roman" w:hAnsi="Times New Roman"/>
          <w:sz w:val="24"/>
          <w:szCs w:val="24"/>
          <w:lang w:val="pt-BR"/>
        </w:rPr>
      </w:pPr>
      <w:r w:rsidRPr="005E1792">
        <w:rPr>
          <w:rFonts w:ascii="Times New Roman" w:hAnsi="Times New Roman"/>
          <w:sz w:val="24"/>
          <w:szCs w:val="24"/>
          <w:lang w:val="pt-BR"/>
        </w:rPr>
        <w:t xml:space="preserve">Baza legală a proiectului de ordin supus aprobării o constituie prevederile art. 12 alin. (4) din </w:t>
      </w:r>
      <w:r w:rsidRPr="005E1792">
        <w:rPr>
          <w:rFonts w:ascii="Times New Roman" w:hAnsi="Times New Roman"/>
          <w:b/>
          <w:i/>
          <w:sz w:val="24"/>
          <w:szCs w:val="24"/>
          <w:lang w:val="pt-BR"/>
        </w:rPr>
        <w:t>Ordonanța de urgență a Guvernului nr. 115/2011</w:t>
      </w:r>
      <w:r w:rsidRPr="005E1792">
        <w:rPr>
          <w:rFonts w:ascii="Times New Roman" w:hAnsi="Times New Roman"/>
          <w:sz w:val="24"/>
          <w:szCs w:val="24"/>
          <w:lang w:val="pt-BR"/>
        </w:rPr>
        <w:t xml:space="preserve">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Potrivit art. 12 alin. (4) din actul normativ menționat,”(4) </w:t>
      </w:r>
      <w:r w:rsidRPr="005E1792">
        <w:rPr>
          <w:rFonts w:ascii="Times New Roman" w:hAnsi="Times New Roman"/>
          <w:i/>
          <w:sz w:val="24"/>
          <w:szCs w:val="24"/>
          <w:lang w:val="pt-BR"/>
        </w:rPr>
        <w:t>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sidRPr="005E1792">
        <w:rPr>
          <w:rFonts w:ascii="Times New Roman" w:hAnsi="Times New Roman"/>
          <w:sz w:val="24"/>
          <w:szCs w:val="24"/>
          <w:lang w:val="pt-BR"/>
        </w:rPr>
        <w:t>.”</w:t>
      </w:r>
    </w:p>
    <w:p w14:paraId="0840DFB2" w14:textId="0378032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Scopul Programului îl reprezintă îmbunătăţirea calităţii mediului prin reducerea emisiilor de gaze cu efect de seră prin utilizarea unor corpuri de iluminat cu surse LED care să determine o eficienţă energetică ridicată şi poluare luminoasă minimă.</w:t>
      </w:r>
      <w:r>
        <w:rPr>
          <w:rFonts w:ascii="Times New Roman" w:hAnsi="Times New Roman"/>
          <w:sz w:val="24"/>
          <w:szCs w:val="24"/>
          <w:lang w:val="pt-BR"/>
        </w:rPr>
        <w:t xml:space="preserve"> </w:t>
      </w:r>
      <w:r w:rsidRPr="003A4798">
        <w:rPr>
          <w:rFonts w:ascii="Times New Roman" w:hAnsi="Times New Roman"/>
          <w:sz w:val="24"/>
          <w:szCs w:val="24"/>
          <w:lang w:val="pt-BR"/>
        </w:rPr>
        <w:t>Obiectul Programului vizează modernizarea sistemelor de iluminat public prin înlocuirea corpurilor de iluminat existente având un consum ridicat de energie electrică cu corpuri de iluminat cu surse LED, completarea sistemului de iluminat public existent cu corpuri de iluminat cu surse LED (în situaţiile în care stâlpii de pe tronsonul respectiv nu sunt echipaţi cu corpuri de iluminat sau acestea sunt deteriorate/nefuncţionale), extinderea sistemului de iluminat existent, precum şi achiziţionarea şi instalarea sistemelor de telegestiune aferente obiectivelor de investiţii.</w:t>
      </w:r>
    </w:p>
    <w:p w14:paraId="3BD265B0" w14:textId="5E64731E"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Indicatorii de performanţă ai Programului sunt:</w:t>
      </w:r>
    </w:p>
    <w:p w14:paraId="1193E95B" w14:textId="77777777" w:rsidR="003A4798" w:rsidRPr="003A4798" w:rsidRDefault="003A4798" w:rsidP="009D3277">
      <w:pPr>
        <w:pStyle w:val="NoSpacing"/>
        <w:spacing w:line="276" w:lineRule="auto"/>
        <w:jc w:val="both"/>
        <w:rPr>
          <w:rFonts w:ascii="Times New Roman" w:hAnsi="Times New Roman"/>
          <w:sz w:val="24"/>
          <w:szCs w:val="24"/>
          <w:lang w:val="pt-BR"/>
        </w:rPr>
      </w:pPr>
      <w:r w:rsidRPr="003A4798">
        <w:rPr>
          <w:rFonts w:ascii="Times New Roman" w:hAnsi="Times New Roman"/>
          <w:sz w:val="24"/>
          <w:szCs w:val="24"/>
          <w:lang w:val="pt-BR"/>
        </w:rPr>
        <w:t>a)reducerea consumului anual de energie primară în iluminat public (kWH/an). Acest indicator va fi declarat de către beneficiar în raportul de finalizare şi în fiecare raport de monitorizare depus anual;</w:t>
      </w:r>
    </w:p>
    <w:p w14:paraId="18C950E4" w14:textId="74E004AB" w:rsidR="008522E8" w:rsidRDefault="003A4798" w:rsidP="009D3277">
      <w:pPr>
        <w:pStyle w:val="NoSpacing"/>
        <w:spacing w:line="276" w:lineRule="auto"/>
        <w:jc w:val="both"/>
        <w:rPr>
          <w:rFonts w:ascii="Times New Roman" w:hAnsi="Times New Roman"/>
          <w:sz w:val="24"/>
          <w:szCs w:val="24"/>
          <w:lang w:val="pt-BR"/>
        </w:rPr>
      </w:pPr>
      <w:r w:rsidRPr="003A4798">
        <w:rPr>
          <w:rFonts w:ascii="Times New Roman" w:hAnsi="Times New Roman"/>
          <w:sz w:val="24"/>
          <w:szCs w:val="24"/>
          <w:lang w:val="pt-BR"/>
        </w:rPr>
        <w:t>b)scăderea anuală a gazelor cu efect de seră (echivalent tone de CO2). Se va calcula ca sumă a cantităţii de gaze cu efect de seră diminuate prin implementarea fiecărui proiect. Cantitatea de gaze cu efect de seră diminuată în cadrul fiecărui proiect este cea prevăzută în raportul de finalizare, respectiv în raportul anual de monitorizare.</w:t>
      </w:r>
    </w:p>
    <w:p w14:paraId="1C448918" w14:textId="77777777" w:rsidR="009D3277"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r>
        <w:rPr>
          <w:rFonts w:ascii="Times New Roman" w:hAnsi="Times New Roman"/>
          <w:sz w:val="24"/>
          <w:szCs w:val="24"/>
          <w:lang w:val="pt-BR"/>
        </w:rPr>
        <w:t xml:space="preserve"> </w:t>
      </w:r>
    </w:p>
    <w:p w14:paraId="5D6D5AA3" w14:textId="77777777" w:rsidR="009D3277" w:rsidRDefault="009D3277" w:rsidP="009D3277">
      <w:pPr>
        <w:pStyle w:val="NoSpacing"/>
        <w:spacing w:line="276" w:lineRule="auto"/>
        <w:ind w:firstLine="708"/>
        <w:jc w:val="both"/>
        <w:rPr>
          <w:rFonts w:ascii="Times New Roman" w:hAnsi="Times New Roman"/>
          <w:sz w:val="24"/>
          <w:szCs w:val="24"/>
          <w:lang w:val="pt-BR"/>
        </w:rPr>
      </w:pPr>
    </w:p>
    <w:p w14:paraId="4C4E1E79" w14:textId="473AFF46" w:rsid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lastRenderedPageBreak/>
        <w:t>Programul are caracter multianual şi se desfăşoară la nivel naţional.</w:t>
      </w:r>
    </w:p>
    <w:p w14:paraId="701EFEB5" w14:textId="0406EB99" w:rsid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Sub rezerva îndeplinirii cumulative a criteriilor de eligibilitate</w:t>
      </w:r>
      <w:r>
        <w:rPr>
          <w:rFonts w:ascii="Times New Roman" w:hAnsi="Times New Roman"/>
          <w:sz w:val="24"/>
          <w:szCs w:val="24"/>
          <w:lang w:val="pt-BR"/>
        </w:rPr>
        <w:t xml:space="preserve">, </w:t>
      </w:r>
      <w:r w:rsidRPr="003A4798">
        <w:rPr>
          <w:rFonts w:ascii="Times New Roman" w:hAnsi="Times New Roman"/>
          <w:sz w:val="24"/>
          <w:szCs w:val="24"/>
          <w:lang w:val="pt-BR"/>
        </w:rPr>
        <w:t>sunt eligibile pentru a participa în cadrul Programului, UAT organizate la nivel de comună, oraş sau municipiu.</w:t>
      </w:r>
    </w:p>
    <w:p w14:paraId="2DA152DD" w14:textId="7777777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Finanţarea se acordă în funcţie de categoria unităţii administrativ-teritoriale, după cum urmează:</w:t>
      </w:r>
    </w:p>
    <w:p w14:paraId="20F4A20F" w14:textId="7777777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a)pentru comune cu o populaţie de până la 5.000 de locuitori - maximum 1.000.000 lei;</w:t>
      </w:r>
    </w:p>
    <w:p w14:paraId="63F9CEA5" w14:textId="7777777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b)pentru comune cu o populaţie de peste 5.001 de locuitori - maximum 2.000.000 lei;</w:t>
      </w:r>
    </w:p>
    <w:p w14:paraId="01798ECD" w14:textId="7777777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c)pentru oraşe - maximum 3.000.000 lei;</w:t>
      </w:r>
    </w:p>
    <w:p w14:paraId="2F67EF71" w14:textId="7777777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d)pentru municipii de rang 0 - municipiul Bucureşti - maximum 50.000.000 lei;</w:t>
      </w:r>
    </w:p>
    <w:p w14:paraId="415998E5" w14:textId="77777777" w:rsidR="003A4798" w:rsidRP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e)pentru municipii de rang I - maximum 6.000.000 lei;</w:t>
      </w:r>
    </w:p>
    <w:p w14:paraId="2A1E035E" w14:textId="254B5C2D" w:rsidR="003A4798" w:rsidRDefault="003A4798" w:rsidP="009D3277">
      <w:pPr>
        <w:pStyle w:val="NoSpacing"/>
        <w:spacing w:line="276" w:lineRule="auto"/>
        <w:ind w:firstLine="708"/>
        <w:jc w:val="both"/>
        <w:rPr>
          <w:rFonts w:ascii="Times New Roman" w:hAnsi="Times New Roman"/>
          <w:sz w:val="24"/>
          <w:szCs w:val="24"/>
          <w:lang w:val="pt-BR"/>
        </w:rPr>
      </w:pPr>
      <w:r w:rsidRPr="003A4798">
        <w:rPr>
          <w:rFonts w:ascii="Times New Roman" w:hAnsi="Times New Roman"/>
          <w:sz w:val="24"/>
          <w:szCs w:val="24"/>
          <w:lang w:val="pt-BR"/>
        </w:rPr>
        <w:t>f)pentru municipii de rang II - maximum 5.000.000 lei.</w:t>
      </w:r>
    </w:p>
    <w:p w14:paraId="6A6AE783" w14:textId="77777777" w:rsidR="003A4798" w:rsidRDefault="003A4798" w:rsidP="009D3277">
      <w:pPr>
        <w:pStyle w:val="NoSpacing"/>
        <w:spacing w:line="276" w:lineRule="auto"/>
        <w:ind w:firstLine="708"/>
        <w:jc w:val="both"/>
        <w:rPr>
          <w:rFonts w:ascii="Times New Roman" w:hAnsi="Times New Roman"/>
          <w:sz w:val="24"/>
          <w:szCs w:val="24"/>
          <w:lang w:val="pt-BR"/>
        </w:rPr>
      </w:pPr>
    </w:p>
    <w:p w14:paraId="13602C8F" w14:textId="188902D5" w:rsidR="001D7F41" w:rsidRDefault="00AF294D" w:rsidP="009D3277">
      <w:pPr>
        <w:pStyle w:val="NoSpacing"/>
        <w:spacing w:line="276" w:lineRule="auto"/>
        <w:ind w:firstLine="708"/>
        <w:jc w:val="both"/>
        <w:rPr>
          <w:rFonts w:ascii="Times New Roman" w:hAnsi="Times New Roman"/>
          <w:sz w:val="24"/>
          <w:szCs w:val="24"/>
        </w:rPr>
      </w:pPr>
      <w:r>
        <w:rPr>
          <w:rFonts w:ascii="Times New Roman" w:hAnsi="Times New Roman"/>
          <w:sz w:val="24"/>
          <w:szCs w:val="24"/>
        </w:rPr>
        <w:t xml:space="preserve">Totodată, având în vedere că, în baza </w:t>
      </w:r>
      <w:r w:rsidR="00E132DE" w:rsidRPr="008514CD">
        <w:rPr>
          <w:rFonts w:ascii="Times New Roman" w:hAnsi="Times New Roman"/>
          <w:i/>
          <w:iCs/>
          <w:sz w:val="24"/>
          <w:szCs w:val="24"/>
        </w:rPr>
        <w:t>Ghidului</w:t>
      </w:r>
      <w:r w:rsidR="008514CD" w:rsidRPr="008514CD">
        <w:rPr>
          <w:rFonts w:ascii="Times New Roman" w:hAnsi="Times New Roman"/>
          <w:i/>
          <w:iCs/>
          <w:sz w:val="24"/>
          <w:szCs w:val="24"/>
        </w:rPr>
        <w:t xml:space="preserve"> </w:t>
      </w:r>
      <w:r w:rsidR="00E132DE" w:rsidRPr="008514CD">
        <w:rPr>
          <w:rFonts w:ascii="Times New Roman" w:hAnsi="Times New Roman"/>
          <w:i/>
          <w:iCs/>
          <w:sz w:val="24"/>
          <w:szCs w:val="24"/>
        </w:rPr>
        <w:t>de finanțare a Programului privind creşterea eficienţei energetice a infrastructurii de iluminat public</w:t>
      </w:r>
      <w:r w:rsidR="008514CD" w:rsidRPr="008514CD">
        <w:rPr>
          <w:rFonts w:ascii="Times New Roman" w:hAnsi="Times New Roman"/>
          <w:i/>
          <w:iCs/>
          <w:sz w:val="24"/>
          <w:szCs w:val="24"/>
        </w:rPr>
        <w:t>,</w:t>
      </w:r>
      <w:r w:rsidR="005D06B7" w:rsidRPr="008514CD">
        <w:rPr>
          <w:rFonts w:ascii="Times New Roman" w:hAnsi="Times New Roman"/>
          <w:i/>
          <w:iCs/>
          <w:sz w:val="24"/>
          <w:szCs w:val="24"/>
        </w:rPr>
        <w:t xml:space="preserve"> aprobat prin Ordinul </w:t>
      </w:r>
      <w:r w:rsidR="004B6F1A" w:rsidRPr="008514CD">
        <w:rPr>
          <w:rFonts w:ascii="Times New Roman" w:hAnsi="Times New Roman"/>
          <w:i/>
          <w:iCs/>
          <w:sz w:val="24"/>
          <w:szCs w:val="24"/>
        </w:rPr>
        <w:t>ministrului mediului, apelor și pădurilor nr. 1866/2021</w:t>
      </w:r>
      <w:r w:rsidR="008514CD">
        <w:rPr>
          <w:rFonts w:ascii="Times New Roman" w:hAnsi="Times New Roman"/>
          <w:sz w:val="24"/>
          <w:szCs w:val="24"/>
        </w:rPr>
        <w:t>, au fost deja depuse cereri de finanțare</w:t>
      </w:r>
      <w:r w:rsidR="004B6F1A" w:rsidRPr="004B6F1A">
        <w:rPr>
          <w:rFonts w:ascii="Times New Roman" w:hAnsi="Times New Roman"/>
          <w:sz w:val="24"/>
          <w:szCs w:val="24"/>
        </w:rPr>
        <w:t xml:space="preserve"> </w:t>
      </w:r>
      <w:r w:rsidR="008514CD">
        <w:rPr>
          <w:rFonts w:ascii="Times New Roman" w:hAnsi="Times New Roman"/>
          <w:sz w:val="24"/>
          <w:szCs w:val="24"/>
        </w:rPr>
        <w:t>în sesiunea de depunere 25 octombrie</w:t>
      </w:r>
      <w:r w:rsidR="00335CDD">
        <w:rPr>
          <w:rFonts w:ascii="Times New Roman" w:hAnsi="Times New Roman"/>
          <w:sz w:val="24"/>
          <w:szCs w:val="24"/>
        </w:rPr>
        <w:t xml:space="preserve">-13 decembrie 2021, </w:t>
      </w:r>
      <w:r w:rsidR="002F4C4D">
        <w:rPr>
          <w:rFonts w:ascii="Times New Roman" w:hAnsi="Times New Roman"/>
          <w:sz w:val="24"/>
          <w:szCs w:val="24"/>
        </w:rPr>
        <w:t>este necesară instituirea unei dispoziții</w:t>
      </w:r>
      <w:r w:rsidR="006F7431">
        <w:rPr>
          <w:rFonts w:ascii="Times New Roman" w:hAnsi="Times New Roman"/>
          <w:sz w:val="24"/>
          <w:szCs w:val="24"/>
        </w:rPr>
        <w:t xml:space="preserve"> tranzitorii, care să reglementeze </w:t>
      </w:r>
      <w:r w:rsidR="00C87DA4">
        <w:rPr>
          <w:rFonts w:ascii="Times New Roman" w:hAnsi="Times New Roman"/>
          <w:sz w:val="24"/>
          <w:szCs w:val="24"/>
        </w:rPr>
        <w:t xml:space="preserve">modalitatea </w:t>
      </w:r>
      <w:r w:rsidR="00610845">
        <w:rPr>
          <w:rFonts w:ascii="Times New Roman" w:hAnsi="Times New Roman"/>
          <w:sz w:val="24"/>
          <w:szCs w:val="24"/>
        </w:rPr>
        <w:t xml:space="preserve">de soluționare a </w:t>
      </w:r>
      <w:r w:rsidR="006F7431">
        <w:rPr>
          <w:rFonts w:ascii="Times New Roman" w:hAnsi="Times New Roman"/>
          <w:sz w:val="24"/>
          <w:szCs w:val="24"/>
        </w:rPr>
        <w:t>acestora.</w:t>
      </w:r>
    </w:p>
    <w:p w14:paraId="68AF7566" w14:textId="4E7E8F6A" w:rsidR="00DC739E" w:rsidRDefault="00410F26" w:rsidP="00AA3553">
      <w:pPr>
        <w:pStyle w:val="NoSpacing"/>
        <w:spacing w:line="276" w:lineRule="auto"/>
        <w:ind w:firstLine="708"/>
        <w:jc w:val="both"/>
        <w:rPr>
          <w:rFonts w:ascii="Times New Roman" w:hAnsi="Times New Roman"/>
          <w:sz w:val="24"/>
          <w:szCs w:val="24"/>
        </w:rPr>
      </w:pPr>
      <w:r>
        <w:rPr>
          <w:rFonts w:ascii="Times New Roman" w:hAnsi="Times New Roman"/>
          <w:sz w:val="24"/>
          <w:szCs w:val="24"/>
        </w:rPr>
        <w:t xml:space="preserve">Modificările la </w:t>
      </w:r>
      <w:r w:rsidRPr="005A76DA">
        <w:rPr>
          <w:rFonts w:ascii="Times New Roman" w:hAnsi="Times New Roman"/>
          <w:i/>
          <w:iCs/>
          <w:sz w:val="24"/>
          <w:szCs w:val="24"/>
        </w:rPr>
        <w:t>Ghidul de finanțare a Programului privind creşterea eficienţei energetice a infrastructurii de iluminat public</w:t>
      </w:r>
      <w:r w:rsidR="005A76DA">
        <w:rPr>
          <w:rFonts w:ascii="Times New Roman" w:hAnsi="Times New Roman"/>
          <w:sz w:val="24"/>
          <w:szCs w:val="24"/>
        </w:rPr>
        <w:t xml:space="preserve">, </w:t>
      </w:r>
      <w:r w:rsidR="00234F25">
        <w:rPr>
          <w:rFonts w:ascii="Times New Roman" w:hAnsi="Times New Roman"/>
          <w:sz w:val="24"/>
          <w:szCs w:val="24"/>
        </w:rPr>
        <w:t xml:space="preserve">astfel cum </w:t>
      </w:r>
      <w:r w:rsidR="005A76DA">
        <w:rPr>
          <w:rFonts w:ascii="Times New Roman" w:hAnsi="Times New Roman"/>
          <w:sz w:val="24"/>
          <w:szCs w:val="24"/>
        </w:rPr>
        <w:t>sunt</w:t>
      </w:r>
      <w:r w:rsidR="00234F25">
        <w:rPr>
          <w:rFonts w:ascii="Times New Roman" w:hAnsi="Times New Roman"/>
          <w:sz w:val="24"/>
          <w:szCs w:val="24"/>
        </w:rPr>
        <w:t xml:space="preserve"> înaintat</w:t>
      </w:r>
      <w:r w:rsidR="005A76DA">
        <w:rPr>
          <w:rFonts w:ascii="Times New Roman" w:hAnsi="Times New Roman"/>
          <w:sz w:val="24"/>
          <w:szCs w:val="24"/>
        </w:rPr>
        <w:t>e</w:t>
      </w:r>
      <w:r w:rsidR="003A0CBE">
        <w:rPr>
          <w:rFonts w:ascii="Times New Roman" w:hAnsi="Times New Roman"/>
          <w:sz w:val="24"/>
          <w:szCs w:val="24"/>
        </w:rPr>
        <w:t xml:space="preserve"> prin prezentul proiect</w:t>
      </w:r>
      <w:r w:rsidR="00234F25">
        <w:rPr>
          <w:rFonts w:ascii="Times New Roman" w:hAnsi="Times New Roman"/>
          <w:sz w:val="24"/>
          <w:szCs w:val="24"/>
        </w:rPr>
        <w:t>, a</w:t>
      </w:r>
      <w:r w:rsidR="005A76DA">
        <w:rPr>
          <w:rFonts w:ascii="Times New Roman" w:hAnsi="Times New Roman"/>
          <w:sz w:val="24"/>
          <w:szCs w:val="24"/>
        </w:rPr>
        <w:t>u</w:t>
      </w:r>
      <w:r w:rsidR="00234F25">
        <w:rPr>
          <w:rFonts w:ascii="Times New Roman" w:hAnsi="Times New Roman"/>
          <w:sz w:val="24"/>
          <w:szCs w:val="24"/>
        </w:rPr>
        <w:t xml:space="preserve"> fost avizat</w:t>
      </w:r>
      <w:r w:rsidR="005A76DA">
        <w:rPr>
          <w:rFonts w:ascii="Times New Roman" w:hAnsi="Times New Roman"/>
          <w:sz w:val="24"/>
          <w:szCs w:val="24"/>
        </w:rPr>
        <w:t>e</w:t>
      </w:r>
      <w:r w:rsidR="00234F25">
        <w:rPr>
          <w:rFonts w:ascii="Times New Roman" w:hAnsi="Times New Roman"/>
          <w:sz w:val="24"/>
          <w:szCs w:val="24"/>
        </w:rPr>
        <w:t xml:space="preserve"> în ședința Comitetului director al Administrației Fondului pentru Mediu din</w:t>
      </w:r>
      <w:r w:rsidR="0058641F">
        <w:rPr>
          <w:rFonts w:ascii="Times New Roman" w:hAnsi="Times New Roman"/>
          <w:sz w:val="24"/>
          <w:szCs w:val="24"/>
        </w:rPr>
        <w:t xml:space="preserve"> 02</w:t>
      </w:r>
      <w:r w:rsidR="00234F25" w:rsidRPr="004F3405">
        <w:rPr>
          <w:rFonts w:ascii="Times New Roman" w:hAnsi="Times New Roman"/>
          <w:sz w:val="24"/>
          <w:szCs w:val="24"/>
        </w:rPr>
        <w:t>.0</w:t>
      </w:r>
      <w:r w:rsidR="0058641F">
        <w:rPr>
          <w:rFonts w:ascii="Times New Roman" w:hAnsi="Times New Roman"/>
          <w:sz w:val="24"/>
          <w:szCs w:val="24"/>
        </w:rPr>
        <w:t>5</w:t>
      </w:r>
      <w:r w:rsidR="00234F25" w:rsidRPr="004F3405">
        <w:rPr>
          <w:rFonts w:ascii="Times New Roman" w:hAnsi="Times New Roman"/>
          <w:sz w:val="24"/>
          <w:szCs w:val="24"/>
        </w:rPr>
        <w:t>.202</w:t>
      </w:r>
      <w:r w:rsidR="0022256D" w:rsidRPr="004F3405">
        <w:rPr>
          <w:rFonts w:ascii="Times New Roman" w:hAnsi="Times New Roman"/>
          <w:sz w:val="24"/>
          <w:szCs w:val="24"/>
        </w:rPr>
        <w:t>2</w:t>
      </w:r>
      <w:r w:rsidR="00234F25" w:rsidRPr="004F3405">
        <w:rPr>
          <w:rFonts w:ascii="Times New Roman" w:hAnsi="Times New Roman"/>
          <w:sz w:val="24"/>
          <w:szCs w:val="24"/>
        </w:rPr>
        <w:t>.</w:t>
      </w:r>
    </w:p>
    <w:p w14:paraId="45262CF1" w14:textId="77777777" w:rsidR="00AD4996" w:rsidRPr="005E1792" w:rsidRDefault="00AD4996" w:rsidP="00AA3553">
      <w:pPr>
        <w:pStyle w:val="NoSpacing"/>
        <w:spacing w:line="276" w:lineRule="auto"/>
        <w:ind w:firstLine="708"/>
        <w:jc w:val="both"/>
        <w:rPr>
          <w:rFonts w:ascii="Times New Roman" w:hAnsi="Times New Roman"/>
          <w:sz w:val="24"/>
          <w:szCs w:val="24"/>
        </w:rPr>
      </w:pPr>
    </w:p>
    <w:p w14:paraId="2E37A5D8" w14:textId="0026EFAA" w:rsidR="001F256A" w:rsidRDefault="00AC1E61" w:rsidP="00AA3553">
      <w:pPr>
        <w:pStyle w:val="NoSpacing"/>
        <w:spacing w:line="276" w:lineRule="auto"/>
        <w:ind w:firstLine="708"/>
        <w:jc w:val="both"/>
        <w:rPr>
          <w:rFonts w:ascii="Times New Roman" w:hAnsi="Times New Roman"/>
          <w:b/>
          <w:i/>
          <w:sz w:val="24"/>
          <w:szCs w:val="24"/>
        </w:rPr>
      </w:pPr>
      <w:r>
        <w:rPr>
          <w:rFonts w:ascii="Times New Roman" w:hAnsi="Times New Roman"/>
          <w:sz w:val="24"/>
          <w:szCs w:val="24"/>
        </w:rPr>
        <w:t>Față de cele de mai sus și</w:t>
      </w:r>
      <w:r w:rsidR="007C3539" w:rsidRPr="007C3539">
        <w:rPr>
          <w:rFonts w:ascii="Times New Roman" w:hAnsi="Times New Roman"/>
          <w:sz w:val="24"/>
          <w:szCs w:val="24"/>
        </w:rPr>
        <w:t xml:space="preserve"> ținând seama de </w:t>
      </w:r>
      <w:r w:rsidR="007C3539" w:rsidRPr="007C3539">
        <w:rPr>
          <w:rFonts w:ascii="Times New Roman" w:hAnsi="Times New Roman"/>
          <w:bCs/>
          <w:sz w:val="24"/>
          <w:szCs w:val="24"/>
        </w:rPr>
        <w:t>motivele invocate</w:t>
      </w:r>
      <w:r w:rsidR="007C3539" w:rsidRPr="007C3539">
        <w:rPr>
          <w:rFonts w:ascii="Times New Roman" w:hAnsi="Times New Roman"/>
          <w:sz w:val="24"/>
          <w:szCs w:val="24"/>
        </w:rPr>
        <w:t xml:space="preserve">, vă rugăm să analizați și să aprobați </w:t>
      </w:r>
      <w:r w:rsidR="00343A73" w:rsidRPr="00343A73">
        <w:rPr>
          <w:rFonts w:ascii="Times New Roman" w:hAnsi="Times New Roman"/>
          <w:b/>
          <w:i/>
          <w:sz w:val="24"/>
          <w:szCs w:val="24"/>
        </w:rPr>
        <w:t xml:space="preserve">proiectul de ordin </w:t>
      </w:r>
      <w:r w:rsidR="00DC739E" w:rsidRPr="00DC739E">
        <w:rPr>
          <w:rFonts w:ascii="Times New Roman" w:hAnsi="Times New Roman"/>
          <w:b/>
          <w:i/>
          <w:sz w:val="24"/>
          <w:szCs w:val="24"/>
        </w:rPr>
        <w:t xml:space="preserve">pentru </w:t>
      </w:r>
      <w:r w:rsidR="00324F70" w:rsidRPr="00324F70">
        <w:rPr>
          <w:rFonts w:ascii="Times New Roman" w:hAnsi="Times New Roman"/>
          <w:b/>
          <w:i/>
          <w:sz w:val="24"/>
          <w:szCs w:val="24"/>
        </w:rPr>
        <w:t>modificarea și înlocuirea anexei la Ordinul ministrului mediului, apelor și pădurilor nr. 1866/2021 pentru aprobarea Ghidului  de finanțare a</w:t>
      </w:r>
      <w:r w:rsidR="00324F70">
        <w:rPr>
          <w:rFonts w:ascii="Times New Roman" w:hAnsi="Times New Roman"/>
          <w:b/>
          <w:i/>
          <w:sz w:val="24"/>
          <w:szCs w:val="24"/>
        </w:rPr>
        <w:t xml:space="preserve"> </w:t>
      </w:r>
      <w:r w:rsidR="00324F70" w:rsidRPr="00324F70">
        <w:rPr>
          <w:rFonts w:ascii="Times New Roman" w:hAnsi="Times New Roman"/>
          <w:b/>
          <w:i/>
          <w:sz w:val="24"/>
          <w:szCs w:val="24"/>
        </w:rPr>
        <w:t>Programului privind creşterea eficienţei energetice a infrastructurii de iluminat public</w:t>
      </w:r>
      <w:r w:rsidR="009706AF">
        <w:rPr>
          <w:rFonts w:ascii="Times New Roman" w:hAnsi="Times New Roman"/>
          <w:b/>
          <w:i/>
          <w:sz w:val="24"/>
          <w:szCs w:val="24"/>
        </w:rPr>
        <w:t>.</w:t>
      </w:r>
    </w:p>
    <w:p w14:paraId="27E21681" w14:textId="77777777" w:rsidR="00CB447D" w:rsidRPr="00C524C8" w:rsidRDefault="00CB447D" w:rsidP="00A5631B">
      <w:pPr>
        <w:pStyle w:val="NoSpacing"/>
        <w:spacing w:line="276" w:lineRule="auto"/>
        <w:ind w:firstLine="708"/>
        <w:jc w:val="both"/>
        <w:rPr>
          <w:rFonts w:ascii="Times New Roman" w:hAnsi="Times New Roman"/>
          <w:sz w:val="24"/>
          <w:szCs w:val="24"/>
        </w:rPr>
      </w:pPr>
    </w:p>
    <w:p w14:paraId="27860DD5" w14:textId="77777777" w:rsidR="001F256A" w:rsidRPr="001F256A" w:rsidRDefault="001F256A" w:rsidP="0048197A">
      <w:pPr>
        <w:pStyle w:val="NoSpacing"/>
        <w:jc w:val="both"/>
        <w:rPr>
          <w:rFonts w:ascii="Times New Roman" w:hAnsi="Times New Roman"/>
          <w:sz w:val="24"/>
          <w:szCs w:val="24"/>
        </w:rPr>
      </w:pPr>
    </w:p>
    <w:p w14:paraId="5CCD7C58" w14:textId="77777777" w:rsidR="00CA3C7D" w:rsidRPr="00234F70" w:rsidRDefault="00A83473" w:rsidP="00B94FB9">
      <w:pPr>
        <w:tabs>
          <w:tab w:val="left" w:pos="915"/>
        </w:tabs>
        <w:spacing w:after="0"/>
        <w:jc w:val="center"/>
        <w:rPr>
          <w:rFonts w:ascii="Times New Roman" w:eastAsia="Calibri" w:hAnsi="Times New Roman"/>
          <w:sz w:val="24"/>
          <w:szCs w:val="24"/>
        </w:rPr>
      </w:pPr>
      <w:r w:rsidRPr="00234F70">
        <w:rPr>
          <w:rFonts w:ascii="Times New Roman" w:eastAsia="Calibri" w:hAnsi="Times New Roman"/>
          <w:b/>
          <w:sz w:val="24"/>
          <w:szCs w:val="24"/>
          <w:lang w:val="en-US"/>
        </w:rPr>
        <w:t>PREȘEDINTE,</w:t>
      </w:r>
    </w:p>
    <w:p w14:paraId="0232A038" w14:textId="11BCA4AE" w:rsidR="001A2E03" w:rsidRPr="009D3277" w:rsidRDefault="00427BE7" w:rsidP="00B94FB9">
      <w:pPr>
        <w:tabs>
          <w:tab w:val="left" w:pos="720"/>
          <w:tab w:val="left" w:pos="1005"/>
          <w:tab w:val="center" w:pos="5032"/>
        </w:tabs>
        <w:spacing w:after="0"/>
        <w:jc w:val="center"/>
        <w:rPr>
          <w:rFonts w:ascii="Times New Roman" w:eastAsia="Calibri" w:hAnsi="Times New Roman"/>
          <w:b/>
          <w:sz w:val="24"/>
          <w:szCs w:val="24"/>
          <w:lang w:val="en-US"/>
        </w:rPr>
      </w:pPr>
      <w:r w:rsidRPr="009D3277">
        <w:rPr>
          <w:rFonts w:ascii="Times New Roman" w:eastAsia="Calibri" w:hAnsi="Times New Roman"/>
          <w:b/>
          <w:sz w:val="24"/>
          <w:szCs w:val="24"/>
          <w:lang w:val="en-US"/>
        </w:rPr>
        <w:t>Laurențiu Adrian NECULAESCU</w:t>
      </w:r>
    </w:p>
    <w:p w14:paraId="4C7BC644" w14:textId="77777777" w:rsidR="00080348" w:rsidRPr="009D3277" w:rsidRDefault="00080348" w:rsidP="00B94FB9">
      <w:pPr>
        <w:tabs>
          <w:tab w:val="left" w:pos="720"/>
          <w:tab w:val="left" w:pos="1005"/>
          <w:tab w:val="center" w:pos="5032"/>
        </w:tabs>
        <w:spacing w:after="0"/>
        <w:jc w:val="center"/>
        <w:rPr>
          <w:rFonts w:ascii="Times New Roman" w:eastAsia="Calibri" w:hAnsi="Times New Roman"/>
          <w:b/>
          <w:sz w:val="24"/>
          <w:szCs w:val="24"/>
        </w:rPr>
      </w:pPr>
    </w:p>
    <w:p w14:paraId="5EE30AF0" w14:textId="472791AC" w:rsidR="009D3277" w:rsidRPr="00D57FF9" w:rsidRDefault="009D3277" w:rsidP="009D3277">
      <w:pPr>
        <w:tabs>
          <w:tab w:val="left" w:pos="720"/>
          <w:tab w:val="left" w:pos="1005"/>
          <w:tab w:val="center" w:pos="5032"/>
        </w:tabs>
        <w:spacing w:after="0"/>
        <w:rPr>
          <w:rFonts w:ascii="Times New Roman" w:eastAsia="Calibri" w:hAnsi="Times New Roman"/>
          <w:b/>
          <w:color w:val="FFFFFF" w:themeColor="background1"/>
          <w:sz w:val="24"/>
          <w:szCs w:val="24"/>
          <w:lang w:val="en-US"/>
        </w:rPr>
      </w:pPr>
    </w:p>
    <w:p w14:paraId="540C5052" w14:textId="075EEA6D" w:rsidR="009D3277" w:rsidRDefault="009D3277"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5F5415CA" w14:textId="37D4CE13" w:rsidR="00D57FF9" w:rsidRDefault="00D57FF9"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79F28870" w14:textId="68693336" w:rsidR="00D57FF9" w:rsidRDefault="00D57FF9"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26DE88A5" w14:textId="422CD63E" w:rsidR="00D57FF9" w:rsidRDefault="00D57FF9"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4D23DA1F" w14:textId="7373A9AE" w:rsidR="00D57FF9" w:rsidRDefault="00D57FF9"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374170EC" w14:textId="6495D92F" w:rsidR="00D57FF9" w:rsidRDefault="00D57FF9"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63B9DCE7" w14:textId="77777777" w:rsidR="00D57FF9" w:rsidRPr="00D57FF9" w:rsidRDefault="00D57FF9" w:rsidP="00B94FB9">
      <w:pPr>
        <w:tabs>
          <w:tab w:val="left" w:pos="720"/>
          <w:tab w:val="left" w:pos="1005"/>
          <w:tab w:val="center" w:pos="5032"/>
        </w:tabs>
        <w:spacing w:after="0"/>
        <w:jc w:val="center"/>
        <w:rPr>
          <w:rFonts w:ascii="Times New Roman" w:eastAsia="Calibri" w:hAnsi="Times New Roman"/>
          <w:b/>
          <w:color w:val="FFFFFF" w:themeColor="background1"/>
          <w:sz w:val="24"/>
          <w:szCs w:val="24"/>
          <w:lang w:val="en-US"/>
        </w:rPr>
      </w:pPr>
    </w:p>
    <w:p w14:paraId="06809DA1" w14:textId="780886F1" w:rsidR="00CA3C7D" w:rsidRPr="00D57FF9" w:rsidRDefault="00A83473">
      <w:pPr>
        <w:spacing w:after="0"/>
        <w:rPr>
          <w:rFonts w:ascii="Times New Roman" w:eastAsia="Calibri" w:hAnsi="Times New Roman"/>
          <w:color w:val="FFFFFF" w:themeColor="background1"/>
          <w:lang w:val="en-US"/>
        </w:rPr>
      </w:pPr>
      <w:r w:rsidRPr="00D57FF9">
        <w:rPr>
          <w:rFonts w:ascii="Times New Roman" w:eastAsia="Calibri" w:hAnsi="Times New Roman"/>
          <w:color w:val="FFFFFF" w:themeColor="background1"/>
          <w:lang w:val="en-US"/>
        </w:rPr>
        <w:tab/>
      </w:r>
      <w:r w:rsidR="00B94FB9" w:rsidRPr="00D57FF9">
        <w:rPr>
          <w:rFonts w:ascii="Times New Roman" w:eastAsia="Calibri" w:hAnsi="Times New Roman"/>
          <w:color w:val="FFFFFF" w:themeColor="background1"/>
          <w:lang w:val="en-US"/>
        </w:rPr>
        <w:t xml:space="preserve">Șef serviciu Analiză și Avizare DJ, </w:t>
      </w:r>
    </w:p>
    <w:p w14:paraId="0F2BDA32" w14:textId="7A2DBFD6" w:rsidR="00CA3C7D" w:rsidRPr="00D57FF9" w:rsidRDefault="00B94FB9" w:rsidP="00B94FB9">
      <w:pPr>
        <w:spacing w:after="0"/>
        <w:rPr>
          <w:color w:val="FFFFFF" w:themeColor="background1"/>
          <w:lang w:val="en-US"/>
        </w:rPr>
      </w:pPr>
      <w:r w:rsidRPr="00D57FF9">
        <w:rPr>
          <w:rFonts w:ascii="Times New Roman" w:eastAsia="Calibri" w:hAnsi="Times New Roman"/>
          <w:color w:val="FFFFFF" w:themeColor="background1"/>
          <w:lang w:val="en-US"/>
        </w:rPr>
        <w:t xml:space="preserve">                       </w:t>
      </w:r>
      <w:r w:rsidRPr="00D57FF9">
        <w:rPr>
          <w:rFonts w:ascii="Times New Roman" w:eastAsia="Calibri" w:hAnsi="Times New Roman"/>
          <w:color w:val="FFFFFF" w:themeColor="background1"/>
          <w:lang w:val="en-US"/>
        </w:rPr>
        <w:tab/>
        <w:t>Andreea Coman</w:t>
      </w:r>
    </w:p>
    <w:sectPr w:rsidR="00CA3C7D" w:rsidRPr="00D57FF9" w:rsidSect="00371C38">
      <w:headerReference w:type="even" r:id="rId8"/>
      <w:headerReference w:type="default" r:id="rId9"/>
      <w:footerReference w:type="even" r:id="rId10"/>
      <w:footerReference w:type="default" r:id="rId11"/>
      <w:headerReference w:type="first" r:id="rId12"/>
      <w:footerReference w:type="first" r:id="rId13"/>
      <w:pgSz w:w="11906" w:h="16838"/>
      <w:pgMar w:top="2127" w:right="566" w:bottom="851"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36DC" w14:textId="77777777" w:rsidR="002632D0" w:rsidRDefault="002632D0">
      <w:pPr>
        <w:spacing w:after="0" w:line="240" w:lineRule="auto"/>
      </w:pPr>
      <w:r>
        <w:separator/>
      </w:r>
    </w:p>
  </w:endnote>
  <w:endnote w:type="continuationSeparator" w:id="0">
    <w:p w14:paraId="522BDDDC" w14:textId="77777777" w:rsidR="002632D0" w:rsidRDefault="0026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8D20" w14:textId="77777777" w:rsidR="00CA3C7D" w:rsidRDefault="00CA3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61A6" w14:textId="77777777" w:rsidR="00CA3C7D" w:rsidRDefault="00A83473">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1DF4097A" wp14:editId="361C4C7C">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2BE76F1"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06E10FCD" w14:textId="77777777" w:rsidR="00CA3C7D" w:rsidRDefault="002632D0">
    <w:pPr>
      <w:spacing w:after="0"/>
      <w:jc w:val="center"/>
      <w:rPr>
        <w:rFonts w:ascii="Trebuchet MS" w:hAnsi="Trebuchet MS"/>
        <w:color w:val="404040"/>
        <w:sz w:val="18"/>
        <w:szCs w:val="18"/>
      </w:rPr>
    </w:pPr>
    <w:hyperlink r:id="rId1" w:history="1">
      <w:r w:rsidR="00A83473">
        <w:rPr>
          <w:rStyle w:val="Hyperlink"/>
          <w:rFonts w:ascii="Trebuchet MS" w:hAnsi="Trebuchet MS"/>
          <w:color w:val="404040"/>
          <w:sz w:val="18"/>
          <w:szCs w:val="18"/>
          <w:u w:val="none"/>
        </w:rPr>
        <w:t>www.afm.ro</w:t>
      </w:r>
    </w:hyperlink>
  </w:p>
  <w:p w14:paraId="0327CD92" w14:textId="77777777" w:rsidR="00CA3C7D" w:rsidRDefault="00CA3C7D">
    <w:pPr>
      <w:pStyle w:val="Footer"/>
    </w:pPr>
  </w:p>
  <w:p w14:paraId="2905FFF4" w14:textId="77777777" w:rsidR="00CA3C7D" w:rsidRDefault="00CA3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2A1B" w14:textId="77777777" w:rsidR="00CA3C7D" w:rsidRDefault="00CA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C80C" w14:textId="77777777" w:rsidR="002632D0" w:rsidRDefault="002632D0">
      <w:pPr>
        <w:spacing w:after="0" w:line="240" w:lineRule="auto"/>
      </w:pPr>
      <w:r>
        <w:separator/>
      </w:r>
    </w:p>
  </w:footnote>
  <w:footnote w:type="continuationSeparator" w:id="0">
    <w:p w14:paraId="4E6BA19C" w14:textId="77777777" w:rsidR="002632D0" w:rsidRDefault="0026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A3E5" w14:textId="2C8A334D" w:rsidR="00CA3C7D" w:rsidRDefault="002632D0">
    <w:pPr>
      <w:pStyle w:val="Header"/>
    </w:pPr>
    <w:r>
      <w:rPr>
        <w:noProof/>
      </w:rPr>
      <w:pict w14:anchorId="28E32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235" o:spid="_x0000_s1026" type="#_x0000_t136" style="position:absolute;margin-left:0;margin-top:0;width:510.6pt;height:218.8pt;rotation:315;z-index:-251648000;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EA38" w14:textId="77610D63" w:rsidR="00CA3C7D" w:rsidRDefault="002632D0">
    <w:pPr>
      <w:pStyle w:val="Header"/>
      <w:ind w:left="-851"/>
    </w:pPr>
    <w:r>
      <w:rPr>
        <w:noProof/>
      </w:rPr>
      <w:pict w14:anchorId="0517A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236" o:spid="_x0000_s1027" type="#_x0000_t136" style="position:absolute;left:0;text-align:left;margin-left:0;margin-top:0;width:510.6pt;height:218.8pt;rotation:315;z-index:-251645952;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r w:rsidR="00A83473">
      <w:rPr>
        <w:rFonts w:ascii="Times New Roman" w:hAnsi="Times New Roman"/>
        <w:b/>
        <w:noProof/>
        <w:sz w:val="28"/>
        <w:szCs w:val="28"/>
        <w:lang w:eastAsia="ro-RO"/>
      </w:rPr>
      <w:drawing>
        <wp:anchor distT="0" distB="0" distL="114300" distR="114300" simplePos="0" relativeHeight="251664384" behindDoc="1" locked="0" layoutInCell="1" allowOverlap="1" wp14:anchorId="3C27FE6E" wp14:editId="65589A73">
          <wp:simplePos x="0" y="0"/>
          <wp:positionH relativeFrom="column">
            <wp:posOffset>4819460</wp:posOffset>
          </wp:positionH>
          <wp:positionV relativeFrom="paragraph">
            <wp:posOffset>-97790</wp:posOffset>
          </wp:positionV>
          <wp:extent cx="1113155" cy="793115"/>
          <wp:effectExtent l="0" t="0" r="0" b="6985"/>
          <wp:wrapNone/>
          <wp:docPr id="4" name="Picture 4"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473">
      <w:rPr>
        <w:noProof/>
        <w:lang w:eastAsia="ro-RO"/>
      </w:rPr>
      <w:drawing>
        <wp:anchor distT="0" distB="0" distL="114300" distR="114300" simplePos="0" relativeHeight="251661312" behindDoc="0" locked="0" layoutInCell="1" allowOverlap="1" wp14:anchorId="132A1B7A" wp14:editId="516CC7CC">
          <wp:simplePos x="0" y="0"/>
          <wp:positionH relativeFrom="column">
            <wp:posOffset>-338455</wp:posOffset>
          </wp:positionH>
          <wp:positionV relativeFrom="paragraph">
            <wp:posOffset>-102870</wp:posOffset>
          </wp:positionV>
          <wp:extent cx="866775" cy="866775"/>
          <wp:effectExtent l="0" t="0" r="9525" b="9525"/>
          <wp:wrapNone/>
          <wp:docPr id="8" name="Picture 8"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38D432FF" w14:textId="77777777" w:rsidR="00CA3C7D" w:rsidRDefault="00A83473">
    <w:pPr>
      <w:pStyle w:val="Header"/>
      <w:ind w:left="-851"/>
    </w:pPr>
    <w:r>
      <w:rPr>
        <w:rFonts w:ascii="Trajan Pro" w:hAnsi="Trajan Pro" w:cs="Times New Roman"/>
        <w:sz w:val="20"/>
        <w:szCs w:val="20"/>
      </w:rPr>
      <w:t xml:space="preserve">                                    MINISTERUL MEDIULUI, APELOR ȘI PĂDURILOR</w:t>
    </w:r>
  </w:p>
  <w:p w14:paraId="3FB53382" w14:textId="77777777" w:rsidR="00CA3C7D" w:rsidRDefault="00A83473">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2585D805" w14:textId="77777777" w:rsidR="00CA3C7D" w:rsidRDefault="00A83473">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5539CAF4" wp14:editId="252BD76C">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9413B0"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D64F" w14:textId="1223309F" w:rsidR="00CA3C7D" w:rsidRDefault="002632D0">
    <w:pPr>
      <w:pStyle w:val="Header"/>
    </w:pPr>
    <w:r>
      <w:rPr>
        <w:noProof/>
      </w:rPr>
      <w:pict w14:anchorId="219CA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234" o:spid="_x0000_s1025" type="#_x0000_t136" style="position:absolute;margin-left:0;margin-top:0;width:510.6pt;height:218.8pt;rotation:315;z-index:-251650048;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211474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C7D"/>
    <w:rsid w:val="00003B09"/>
    <w:rsid w:val="00013425"/>
    <w:rsid w:val="0003527B"/>
    <w:rsid w:val="00044E44"/>
    <w:rsid w:val="00045656"/>
    <w:rsid w:val="00071D87"/>
    <w:rsid w:val="00073962"/>
    <w:rsid w:val="0007483A"/>
    <w:rsid w:val="00074BB6"/>
    <w:rsid w:val="00080348"/>
    <w:rsid w:val="00092DFF"/>
    <w:rsid w:val="000A27E2"/>
    <w:rsid w:val="000A6983"/>
    <w:rsid w:val="000E1426"/>
    <w:rsid w:val="000F5289"/>
    <w:rsid w:val="00102599"/>
    <w:rsid w:val="00107E02"/>
    <w:rsid w:val="00114D64"/>
    <w:rsid w:val="00133EFA"/>
    <w:rsid w:val="0013445E"/>
    <w:rsid w:val="00136C27"/>
    <w:rsid w:val="00137A9F"/>
    <w:rsid w:val="00152967"/>
    <w:rsid w:val="001546DD"/>
    <w:rsid w:val="00155B2F"/>
    <w:rsid w:val="00160C76"/>
    <w:rsid w:val="0017714C"/>
    <w:rsid w:val="00177576"/>
    <w:rsid w:val="001975A5"/>
    <w:rsid w:val="001A2351"/>
    <w:rsid w:val="001A2E03"/>
    <w:rsid w:val="001A42D8"/>
    <w:rsid w:val="001B31C9"/>
    <w:rsid w:val="001B5E5C"/>
    <w:rsid w:val="001B6CEE"/>
    <w:rsid w:val="001B6D5B"/>
    <w:rsid w:val="001D7F41"/>
    <w:rsid w:val="001F256A"/>
    <w:rsid w:val="002065E7"/>
    <w:rsid w:val="0021290D"/>
    <w:rsid w:val="0022256D"/>
    <w:rsid w:val="00234F25"/>
    <w:rsid w:val="00234F70"/>
    <w:rsid w:val="00237369"/>
    <w:rsid w:val="00237BBA"/>
    <w:rsid w:val="00242055"/>
    <w:rsid w:val="002449D9"/>
    <w:rsid w:val="00257FDD"/>
    <w:rsid w:val="002632D0"/>
    <w:rsid w:val="0026693D"/>
    <w:rsid w:val="002A16E1"/>
    <w:rsid w:val="002B22FD"/>
    <w:rsid w:val="002B2ED1"/>
    <w:rsid w:val="002C7F04"/>
    <w:rsid w:val="002D20E6"/>
    <w:rsid w:val="002D5D8B"/>
    <w:rsid w:val="002E1E63"/>
    <w:rsid w:val="002F0B06"/>
    <w:rsid w:val="002F4C4D"/>
    <w:rsid w:val="00304718"/>
    <w:rsid w:val="003065D2"/>
    <w:rsid w:val="00322773"/>
    <w:rsid w:val="00323763"/>
    <w:rsid w:val="00324B91"/>
    <w:rsid w:val="00324F70"/>
    <w:rsid w:val="00335CDD"/>
    <w:rsid w:val="00343A73"/>
    <w:rsid w:val="00357019"/>
    <w:rsid w:val="00371C38"/>
    <w:rsid w:val="003834A5"/>
    <w:rsid w:val="0039244A"/>
    <w:rsid w:val="003A0CBE"/>
    <w:rsid w:val="003A4798"/>
    <w:rsid w:val="003A7510"/>
    <w:rsid w:val="003B5653"/>
    <w:rsid w:val="003B6CEC"/>
    <w:rsid w:val="003C64F1"/>
    <w:rsid w:val="003D27D2"/>
    <w:rsid w:val="003D2877"/>
    <w:rsid w:val="003E0BE1"/>
    <w:rsid w:val="003E2112"/>
    <w:rsid w:val="00401A76"/>
    <w:rsid w:val="00403F68"/>
    <w:rsid w:val="00410F26"/>
    <w:rsid w:val="004161C2"/>
    <w:rsid w:val="00427BE7"/>
    <w:rsid w:val="0043465C"/>
    <w:rsid w:val="004457F9"/>
    <w:rsid w:val="00446DE6"/>
    <w:rsid w:val="00454641"/>
    <w:rsid w:val="00463664"/>
    <w:rsid w:val="004817C9"/>
    <w:rsid w:val="0048197A"/>
    <w:rsid w:val="00481FF6"/>
    <w:rsid w:val="00482030"/>
    <w:rsid w:val="00483AED"/>
    <w:rsid w:val="00487F8C"/>
    <w:rsid w:val="004A1CDD"/>
    <w:rsid w:val="004B6AC8"/>
    <w:rsid w:val="004B6F1A"/>
    <w:rsid w:val="004D0471"/>
    <w:rsid w:val="004D1170"/>
    <w:rsid w:val="004D209E"/>
    <w:rsid w:val="004D5A02"/>
    <w:rsid w:val="004F3405"/>
    <w:rsid w:val="004F7CAB"/>
    <w:rsid w:val="005013E3"/>
    <w:rsid w:val="00502BAE"/>
    <w:rsid w:val="005130CB"/>
    <w:rsid w:val="00516D07"/>
    <w:rsid w:val="00531E65"/>
    <w:rsid w:val="0053348E"/>
    <w:rsid w:val="00534C0E"/>
    <w:rsid w:val="005411F5"/>
    <w:rsid w:val="00550F69"/>
    <w:rsid w:val="0058641F"/>
    <w:rsid w:val="005A0C2F"/>
    <w:rsid w:val="005A0CF9"/>
    <w:rsid w:val="005A2C02"/>
    <w:rsid w:val="005A2DFA"/>
    <w:rsid w:val="005A76DA"/>
    <w:rsid w:val="005B1633"/>
    <w:rsid w:val="005B6C40"/>
    <w:rsid w:val="005D06B7"/>
    <w:rsid w:val="005D1229"/>
    <w:rsid w:val="005E1792"/>
    <w:rsid w:val="005E4BC5"/>
    <w:rsid w:val="005F443A"/>
    <w:rsid w:val="00600C31"/>
    <w:rsid w:val="00605866"/>
    <w:rsid w:val="00606026"/>
    <w:rsid w:val="00610845"/>
    <w:rsid w:val="0064388F"/>
    <w:rsid w:val="006457EB"/>
    <w:rsid w:val="00651912"/>
    <w:rsid w:val="006633C8"/>
    <w:rsid w:val="00686127"/>
    <w:rsid w:val="006959AE"/>
    <w:rsid w:val="006C2267"/>
    <w:rsid w:val="006C4E96"/>
    <w:rsid w:val="006D1DEF"/>
    <w:rsid w:val="006E2333"/>
    <w:rsid w:val="006E5722"/>
    <w:rsid w:val="006F7431"/>
    <w:rsid w:val="00702F48"/>
    <w:rsid w:val="00713938"/>
    <w:rsid w:val="00722D56"/>
    <w:rsid w:val="00722EF3"/>
    <w:rsid w:val="007372E2"/>
    <w:rsid w:val="00767283"/>
    <w:rsid w:val="00776D02"/>
    <w:rsid w:val="007825ED"/>
    <w:rsid w:val="007A4D13"/>
    <w:rsid w:val="007C3539"/>
    <w:rsid w:val="007C6711"/>
    <w:rsid w:val="007D491C"/>
    <w:rsid w:val="007D7873"/>
    <w:rsid w:val="007E0AFE"/>
    <w:rsid w:val="00801CF0"/>
    <w:rsid w:val="00811436"/>
    <w:rsid w:val="008508DF"/>
    <w:rsid w:val="008514CD"/>
    <w:rsid w:val="008522E8"/>
    <w:rsid w:val="00870903"/>
    <w:rsid w:val="00897B06"/>
    <w:rsid w:val="008A039D"/>
    <w:rsid w:val="008A50C7"/>
    <w:rsid w:val="008B7BD6"/>
    <w:rsid w:val="008E64D1"/>
    <w:rsid w:val="00900D95"/>
    <w:rsid w:val="00920C07"/>
    <w:rsid w:val="00947443"/>
    <w:rsid w:val="00961311"/>
    <w:rsid w:val="00962483"/>
    <w:rsid w:val="00965755"/>
    <w:rsid w:val="00966639"/>
    <w:rsid w:val="009706AF"/>
    <w:rsid w:val="009748A0"/>
    <w:rsid w:val="009917A9"/>
    <w:rsid w:val="009D3277"/>
    <w:rsid w:val="009D55B6"/>
    <w:rsid w:val="009E08F2"/>
    <w:rsid w:val="009E0FCA"/>
    <w:rsid w:val="009E5C34"/>
    <w:rsid w:val="00A01BE8"/>
    <w:rsid w:val="00A062F6"/>
    <w:rsid w:val="00A10298"/>
    <w:rsid w:val="00A1072F"/>
    <w:rsid w:val="00A10BE1"/>
    <w:rsid w:val="00A16094"/>
    <w:rsid w:val="00A313CE"/>
    <w:rsid w:val="00A36088"/>
    <w:rsid w:val="00A454C3"/>
    <w:rsid w:val="00A54B86"/>
    <w:rsid w:val="00A5631B"/>
    <w:rsid w:val="00A83473"/>
    <w:rsid w:val="00A854CF"/>
    <w:rsid w:val="00A86D7B"/>
    <w:rsid w:val="00A90CC6"/>
    <w:rsid w:val="00AA086F"/>
    <w:rsid w:val="00AA13FD"/>
    <w:rsid w:val="00AA3553"/>
    <w:rsid w:val="00AC0A2A"/>
    <w:rsid w:val="00AC1E61"/>
    <w:rsid w:val="00AC7E79"/>
    <w:rsid w:val="00AC7FD8"/>
    <w:rsid w:val="00AD4996"/>
    <w:rsid w:val="00AD4A68"/>
    <w:rsid w:val="00AF294D"/>
    <w:rsid w:val="00B05D6D"/>
    <w:rsid w:val="00B16197"/>
    <w:rsid w:val="00B274FC"/>
    <w:rsid w:val="00B44502"/>
    <w:rsid w:val="00B50AFE"/>
    <w:rsid w:val="00B56CE0"/>
    <w:rsid w:val="00B57F18"/>
    <w:rsid w:val="00B94FB9"/>
    <w:rsid w:val="00B963DF"/>
    <w:rsid w:val="00BA3D11"/>
    <w:rsid w:val="00BA469D"/>
    <w:rsid w:val="00BB0A08"/>
    <w:rsid w:val="00BB37C4"/>
    <w:rsid w:val="00BB5464"/>
    <w:rsid w:val="00BB7A37"/>
    <w:rsid w:val="00BD72A8"/>
    <w:rsid w:val="00C243DA"/>
    <w:rsid w:val="00C46C3D"/>
    <w:rsid w:val="00C4789E"/>
    <w:rsid w:val="00C524C8"/>
    <w:rsid w:val="00C63E81"/>
    <w:rsid w:val="00C87DA4"/>
    <w:rsid w:val="00CA3C54"/>
    <w:rsid w:val="00CA3C7D"/>
    <w:rsid w:val="00CB0623"/>
    <w:rsid w:val="00CB447D"/>
    <w:rsid w:val="00CC353D"/>
    <w:rsid w:val="00CC6E0D"/>
    <w:rsid w:val="00CC77CA"/>
    <w:rsid w:val="00CD127E"/>
    <w:rsid w:val="00CE5E58"/>
    <w:rsid w:val="00CF1A18"/>
    <w:rsid w:val="00CF3BF2"/>
    <w:rsid w:val="00CF526B"/>
    <w:rsid w:val="00CF608F"/>
    <w:rsid w:val="00D053A7"/>
    <w:rsid w:val="00D10121"/>
    <w:rsid w:val="00D14E8B"/>
    <w:rsid w:val="00D47EE8"/>
    <w:rsid w:val="00D517C7"/>
    <w:rsid w:val="00D544ED"/>
    <w:rsid w:val="00D57FF9"/>
    <w:rsid w:val="00D7046F"/>
    <w:rsid w:val="00D80288"/>
    <w:rsid w:val="00D8057F"/>
    <w:rsid w:val="00D83493"/>
    <w:rsid w:val="00D941A4"/>
    <w:rsid w:val="00DA5C98"/>
    <w:rsid w:val="00DB3837"/>
    <w:rsid w:val="00DC739E"/>
    <w:rsid w:val="00DD6B0B"/>
    <w:rsid w:val="00DE1130"/>
    <w:rsid w:val="00DE4B4C"/>
    <w:rsid w:val="00E03140"/>
    <w:rsid w:val="00E03600"/>
    <w:rsid w:val="00E132DE"/>
    <w:rsid w:val="00E35387"/>
    <w:rsid w:val="00E42E25"/>
    <w:rsid w:val="00E5109A"/>
    <w:rsid w:val="00E511F5"/>
    <w:rsid w:val="00E57887"/>
    <w:rsid w:val="00E76AE0"/>
    <w:rsid w:val="00E85757"/>
    <w:rsid w:val="00E96DF7"/>
    <w:rsid w:val="00EA062E"/>
    <w:rsid w:val="00EB3039"/>
    <w:rsid w:val="00EC7313"/>
    <w:rsid w:val="00ED12F3"/>
    <w:rsid w:val="00EE4F97"/>
    <w:rsid w:val="00F10FB8"/>
    <w:rsid w:val="00F16AEB"/>
    <w:rsid w:val="00F24CA6"/>
    <w:rsid w:val="00F47E13"/>
    <w:rsid w:val="00F54851"/>
    <w:rsid w:val="00F632A6"/>
    <w:rsid w:val="00F7057E"/>
    <w:rsid w:val="00F878A2"/>
    <w:rsid w:val="00FB7932"/>
    <w:rsid w:val="00FD5900"/>
    <w:rsid w:val="00FE5C4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68FFD"/>
  <w15:docId w15:val="{2415C308-7CB0-4EF5-87AD-A4686CD8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69BB-F739-4553-8E45-3F8BECB6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801</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DOBRE</dc:creator>
  <cp:lastModifiedBy>Andreea COMAN</cp:lastModifiedBy>
  <cp:revision>714</cp:revision>
  <cp:lastPrinted>2022-05-02T12:32:00Z</cp:lastPrinted>
  <dcterms:created xsi:type="dcterms:W3CDTF">2019-11-21T09:44:00Z</dcterms:created>
  <dcterms:modified xsi:type="dcterms:W3CDTF">2022-05-02T13:25:00Z</dcterms:modified>
</cp:coreProperties>
</file>