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CC90" w14:textId="77777777" w:rsidR="00D6666A" w:rsidRDefault="00D666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226331" w14:textId="77777777" w:rsidR="00D6666A" w:rsidRDefault="00384F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GUVERNUL ROMÂNIEI</w:t>
      </w:r>
    </w:p>
    <w:p w14:paraId="61440F16" w14:textId="77777777" w:rsidR="00D6666A" w:rsidRDefault="00384F42">
      <w:pPr>
        <w:tabs>
          <w:tab w:val="center" w:pos="2346"/>
          <w:tab w:val="left" w:pos="36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6CA6FBD9" wp14:editId="5D1899BC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14:paraId="0B03B95B" w14:textId="77777777" w:rsidR="00D6666A" w:rsidRDefault="00D666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A7CED" w14:textId="77777777" w:rsidR="00D6666A" w:rsidRDefault="00D6666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C751A9" w14:textId="77777777" w:rsidR="00D6666A" w:rsidRDefault="00D6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497C2" w14:textId="77777777" w:rsidR="00D6666A" w:rsidRDefault="00384F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Ordin nr. ………../ …………..</w:t>
      </w:r>
    </w:p>
    <w:p w14:paraId="4A8EE5BC" w14:textId="681B8602" w:rsidR="00D6666A" w:rsidRDefault="0038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</w:t>
      </w:r>
      <w:r w:rsidR="008B1649">
        <w:rPr>
          <w:rFonts w:ascii="Times New Roman" w:eastAsia="Times New Roman" w:hAnsi="Times New Roman"/>
          <w:b/>
          <w:sz w:val="24"/>
          <w:szCs w:val="24"/>
          <w:lang w:eastAsia="ro-RO"/>
        </w:rPr>
        <w:t>entru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A0148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abrogarea articolului 3 din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Ordinul ministrul</w:t>
      </w:r>
      <w:r w:rsidR="00817121">
        <w:rPr>
          <w:rFonts w:ascii="Times New Roman" w:eastAsia="Times New Roman" w:hAnsi="Times New Roman"/>
          <w:b/>
          <w:sz w:val="24"/>
          <w:szCs w:val="24"/>
          <w:lang w:eastAsia="ro-RO"/>
        </w:rPr>
        <w:t>ui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mediului</w:t>
      </w:r>
      <w:r w:rsidR="0081712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și pădurilor</w:t>
      </w:r>
      <w:r>
        <w:rPr>
          <w:rFonts w:ascii="Times New Roman" w:hAnsi="Times New Roman"/>
          <w:b/>
          <w:bCs/>
          <w:sz w:val="24"/>
          <w:szCs w:val="24"/>
        </w:rPr>
        <w:t xml:space="preserve"> nr. </w:t>
      </w:r>
      <w:r w:rsidR="00817121">
        <w:rPr>
          <w:rFonts w:ascii="Times New Roman" w:hAnsi="Times New Roman"/>
          <w:b/>
          <w:bCs/>
          <w:sz w:val="24"/>
          <w:szCs w:val="24"/>
        </w:rPr>
        <w:t>794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81712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7121" w:rsidRPr="00817121">
        <w:rPr>
          <w:rFonts w:ascii="Times New Roman" w:hAnsi="Times New Roman"/>
          <w:b/>
          <w:bCs/>
          <w:sz w:val="24"/>
          <w:szCs w:val="24"/>
        </w:rPr>
        <w:t>privind procedura de raportare a datelor referitoare la ambalaje şi deşeuri de ambalaje</w:t>
      </w:r>
    </w:p>
    <w:p w14:paraId="67104B97" w14:textId="77777777" w:rsidR="00D6666A" w:rsidRDefault="00D666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0C814" w14:textId="18CB2A12" w:rsidR="00D6666A" w:rsidRDefault="00384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Luând în considerare Referatul de aprobare al Administraţiei Fondului pentru Mediu nr.</w:t>
      </w:r>
      <w:r w:rsidR="008B1649">
        <w:rPr>
          <w:rFonts w:ascii="Times New Roman" w:hAnsi="Times New Roman"/>
          <w:sz w:val="24"/>
          <w:szCs w:val="24"/>
        </w:rPr>
        <w:t xml:space="preserve"> ................./.....................2023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privind </w:t>
      </w:r>
      <w:r w:rsidR="005734EA" w:rsidRPr="005734EA">
        <w:rPr>
          <w:rFonts w:ascii="Times New Roman" w:hAnsi="Times New Roman"/>
          <w:sz w:val="24"/>
          <w:szCs w:val="24"/>
        </w:rPr>
        <w:t>abrogarea articolului 3</w:t>
      </w:r>
      <w:r w:rsidR="005734EA">
        <w:rPr>
          <w:rFonts w:ascii="Times New Roman" w:hAnsi="Times New Roman"/>
          <w:sz w:val="24"/>
          <w:szCs w:val="24"/>
        </w:rPr>
        <w:t xml:space="preserve"> </w:t>
      </w:r>
      <w:r w:rsidR="005734EA" w:rsidRPr="005734EA">
        <w:rPr>
          <w:rFonts w:ascii="Times New Roman" w:hAnsi="Times New Roman"/>
          <w:sz w:val="24"/>
          <w:szCs w:val="24"/>
        </w:rPr>
        <w:t xml:space="preserve">din Ordinul </w:t>
      </w:r>
      <w:r w:rsidR="00B1696E" w:rsidRPr="00B1696E">
        <w:rPr>
          <w:rFonts w:ascii="Times New Roman" w:hAnsi="Times New Roman"/>
          <w:sz w:val="24"/>
          <w:szCs w:val="24"/>
        </w:rPr>
        <w:t>ministrului mediului și pădurilor nr. 794/2012 privind procedura de raportare a datelor referitoare la ambalaje şi deşeuri de ambalaje</w:t>
      </w:r>
      <w:r>
        <w:rPr>
          <w:rFonts w:ascii="Times New Roman" w:hAnsi="Times New Roman"/>
          <w:sz w:val="24"/>
          <w:szCs w:val="24"/>
        </w:rPr>
        <w:t>,</w:t>
      </w:r>
    </w:p>
    <w:p w14:paraId="25789A82" w14:textId="08AEB552" w:rsidR="00D6666A" w:rsidRDefault="006B2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art. 11 alin. (4) şi art. 12 din Ordonanţa de urgenţă a Guvernului nr. 196/2005 privind Fondul pentru mediu, aprobată cu modificări şi completări prin Legea nr. 105/2006, cu modificările şi completările ulterioare, al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</w:t>
      </w:r>
      <w:r w:rsidR="00FE2639" w:rsidRPr="00FE2639">
        <w:t xml:space="preserve"> </w:t>
      </w:r>
      <w:r w:rsidR="00FE2639" w:rsidRPr="00FE2639">
        <w:rPr>
          <w:rFonts w:ascii="Times New Roman" w:hAnsi="Times New Roman"/>
          <w:sz w:val="24"/>
          <w:szCs w:val="24"/>
        </w:rPr>
        <w:t>cu modificările şi completările ulterioare,</w:t>
      </w:r>
    </w:p>
    <w:p w14:paraId="1ECC2ECB" w14:textId="77777777" w:rsidR="00D6666A" w:rsidRDefault="00D6666A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2BD2C0" w14:textId="77777777" w:rsidR="00D6666A" w:rsidRDefault="00384F4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ministrul mediului, apelor și pădurilor </w:t>
      </w:r>
      <w:r>
        <w:rPr>
          <w:rFonts w:ascii="Times New Roman" w:hAnsi="Times New Roman"/>
          <w:sz w:val="24"/>
          <w:szCs w:val="24"/>
        </w:rPr>
        <w:t>emite prezentul</w:t>
      </w:r>
    </w:p>
    <w:p w14:paraId="1E40E1A6" w14:textId="77777777" w:rsidR="00D6666A" w:rsidRDefault="00384F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1D653D" w14:textId="77777777" w:rsidR="00D6666A" w:rsidRDefault="00384F42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ORDIN:</w:t>
      </w:r>
    </w:p>
    <w:p w14:paraId="14C19706" w14:textId="77777777" w:rsidR="00D6666A" w:rsidRDefault="00D666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CB8E0E" w14:textId="1D993248" w:rsidR="00D6666A" w:rsidRDefault="00384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Hlk6929385"/>
      <w:r>
        <w:rPr>
          <w:rFonts w:ascii="Times New Roman" w:hAnsi="Times New Roman"/>
          <w:b/>
          <w:bCs/>
          <w:sz w:val="24"/>
          <w:szCs w:val="24"/>
        </w:rPr>
        <w:t>Art</w:t>
      </w:r>
      <w:bookmarkStart w:id="1" w:name="do|arI|pt2|pa52"/>
      <w:bookmarkStart w:id="2" w:name="do|ar1|pa1"/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. I </w:t>
      </w:r>
      <w:bookmarkStart w:id="3" w:name="_Hlk6933547"/>
      <w:r w:rsidR="005734EA">
        <w:rPr>
          <w:rFonts w:ascii="Times New Roman" w:hAnsi="Times New Roman"/>
          <w:b/>
          <w:bCs/>
          <w:sz w:val="24"/>
          <w:szCs w:val="24"/>
        </w:rPr>
        <w:t xml:space="preserve">Articolul 3 din </w:t>
      </w:r>
      <w:r>
        <w:rPr>
          <w:rFonts w:ascii="Times New Roman" w:hAnsi="Times New Roman"/>
          <w:b/>
          <w:sz w:val="24"/>
          <w:szCs w:val="24"/>
          <w:lang w:eastAsia="ro-RO"/>
        </w:rPr>
        <w:t>Ordin</w:t>
      </w:r>
      <w:r w:rsidR="005734EA">
        <w:rPr>
          <w:rFonts w:ascii="Times New Roman" w:hAnsi="Times New Roman"/>
          <w:b/>
          <w:sz w:val="24"/>
          <w:szCs w:val="24"/>
          <w:lang w:eastAsia="ro-RO"/>
        </w:rPr>
        <w:t>ul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B766D4" w:rsidRPr="00B766D4">
        <w:rPr>
          <w:rFonts w:ascii="Times New Roman" w:hAnsi="Times New Roman"/>
          <w:b/>
          <w:sz w:val="24"/>
          <w:szCs w:val="24"/>
          <w:lang w:eastAsia="ro-RO"/>
        </w:rPr>
        <w:t>ministrului mediului și pădurilor nr. 794/2012 privind procedura de raportare a datelor referitoare la ambalaje şi deşeuri de ambalaje</w:t>
      </w:r>
      <w:r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publicat în Monitorul Oficial al României, Partea I, nr. </w:t>
      </w:r>
      <w:r w:rsidR="0070302A">
        <w:rPr>
          <w:rFonts w:ascii="Times New Roman" w:hAnsi="Times New Roman"/>
          <w:b/>
          <w:sz w:val="24"/>
          <w:szCs w:val="24"/>
          <w:lang w:eastAsia="ro-RO"/>
        </w:rPr>
        <w:t>130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din </w:t>
      </w:r>
      <w:r w:rsidR="0070302A">
        <w:rPr>
          <w:rFonts w:ascii="Times New Roman" w:hAnsi="Times New Roman"/>
          <w:b/>
          <w:sz w:val="24"/>
          <w:szCs w:val="24"/>
          <w:lang w:eastAsia="ro-RO"/>
        </w:rPr>
        <w:t>23 februarie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201</w:t>
      </w:r>
      <w:r w:rsidR="0070302A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, se </w:t>
      </w:r>
      <w:r w:rsidR="005734EA">
        <w:rPr>
          <w:rFonts w:ascii="Times New Roman" w:hAnsi="Times New Roman"/>
          <w:b/>
          <w:sz w:val="24"/>
          <w:szCs w:val="24"/>
          <w:lang w:eastAsia="ro-RO"/>
        </w:rPr>
        <w:t>abrogă</w:t>
      </w:r>
      <w:bookmarkEnd w:id="3"/>
      <w:r w:rsidR="005734EA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14:paraId="0C6BCB65" w14:textId="77777777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62AA3228" w14:textId="77777777" w:rsidR="00182BBB" w:rsidRDefault="00182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2DF5957D" w14:textId="3F8E027E" w:rsidR="00182BBB" w:rsidRDefault="0075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5003A">
        <w:rPr>
          <w:rFonts w:ascii="Times New Roman" w:hAnsi="Times New Roman"/>
          <w:b/>
          <w:sz w:val="24"/>
          <w:szCs w:val="24"/>
          <w:lang w:eastAsia="ro-RO"/>
        </w:rPr>
        <w:t>Art. II Prezentul ordin se publică în Monitorul Oficial al României, Partea I.</w:t>
      </w:r>
    </w:p>
    <w:p w14:paraId="701A009F" w14:textId="77777777" w:rsidR="00D6666A" w:rsidRDefault="00D6666A">
      <w:pPr>
        <w:spacing w:after="0"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</w:p>
    <w:p w14:paraId="3096C714" w14:textId="77777777" w:rsidR="00D6666A" w:rsidRDefault="00D6666A">
      <w:pPr>
        <w:spacing w:after="0" w:line="240" w:lineRule="auto"/>
        <w:ind w:right="337"/>
        <w:jc w:val="both"/>
        <w:rPr>
          <w:rFonts w:ascii="Times New Roman" w:hAnsi="Times New Roman"/>
          <w:b/>
          <w:sz w:val="24"/>
          <w:szCs w:val="24"/>
        </w:rPr>
      </w:pPr>
    </w:p>
    <w:p w14:paraId="236012B9" w14:textId="77777777" w:rsidR="00D6666A" w:rsidRDefault="00384F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Ministrul mediului, apelor şi pădurilor,</w:t>
      </w:r>
    </w:p>
    <w:p w14:paraId="37BB0F7C" w14:textId="77777777" w:rsidR="00D6666A" w:rsidRDefault="00384F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Barna TÁNCZOS</w:t>
      </w:r>
    </w:p>
    <w:p w14:paraId="1E4DDE71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5B5916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57822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8E93B6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55B0C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2C276" w14:textId="77777777" w:rsidR="00D6666A" w:rsidRDefault="00D666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DBC35A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1594B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98C88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2DECB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C63B8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99360" w14:textId="77777777" w:rsidR="000432AF" w:rsidRDefault="000432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092B1" w14:textId="77777777" w:rsidR="000B3C68" w:rsidRDefault="000B3C68" w:rsidP="00DF70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63519B" w14:textId="77777777" w:rsidR="00FC469A" w:rsidRDefault="00FC469A" w:rsidP="00DF70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4882CA" w14:textId="77777777" w:rsidR="00FC469A" w:rsidRDefault="00FC469A" w:rsidP="00DF70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DC61F6" w14:textId="77777777" w:rsidR="00D6666A" w:rsidRDefault="00D6666A" w:rsidP="00AE1701">
      <w:pPr>
        <w:spacing w:line="240" w:lineRule="auto"/>
        <w:ind w:right="337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D666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849" w:bottom="567" w:left="1276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02AD" w14:textId="77777777" w:rsidR="00384F42" w:rsidRDefault="00384F42">
      <w:pPr>
        <w:spacing w:after="0" w:line="240" w:lineRule="auto"/>
      </w:pPr>
      <w:r>
        <w:separator/>
      </w:r>
    </w:p>
  </w:endnote>
  <w:endnote w:type="continuationSeparator" w:id="0">
    <w:p w14:paraId="6F320884" w14:textId="77777777" w:rsidR="00384F42" w:rsidRDefault="0038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3D16" w14:textId="1E3861A9" w:rsidR="00D6666A" w:rsidRDefault="00D6666A">
    <w:pPr>
      <w:pStyle w:val="Footer"/>
      <w:jc w:val="center"/>
    </w:pPr>
  </w:p>
  <w:p w14:paraId="66734DC8" w14:textId="77777777" w:rsidR="00D6666A" w:rsidRDefault="00D6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21B2" w14:textId="77777777" w:rsidR="00384F42" w:rsidRDefault="00384F42">
      <w:pPr>
        <w:spacing w:after="0" w:line="240" w:lineRule="auto"/>
      </w:pPr>
      <w:r>
        <w:separator/>
      </w:r>
    </w:p>
  </w:footnote>
  <w:footnote w:type="continuationSeparator" w:id="0">
    <w:p w14:paraId="6E028AC8" w14:textId="77777777" w:rsidR="00384F42" w:rsidRDefault="0038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8F91" w14:textId="77777777" w:rsidR="00D6666A" w:rsidRDefault="00384F42">
    <w:pPr>
      <w:pStyle w:val="Header"/>
    </w:pPr>
    <w:r>
      <w:rPr>
        <w:noProof/>
      </w:rPr>
      <w:pict w14:anchorId="06751D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6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FBA5" w14:textId="77777777" w:rsidR="00D6666A" w:rsidRDefault="00384F42">
    <w:pPr>
      <w:pStyle w:val="Header"/>
    </w:pPr>
    <w:r>
      <w:rPr>
        <w:noProof/>
      </w:rPr>
      <w:pict w14:anchorId="55F599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7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E8A4" w14:textId="77777777" w:rsidR="00D6666A" w:rsidRDefault="00384F42">
    <w:pPr>
      <w:pStyle w:val="Header"/>
    </w:pPr>
    <w:r>
      <w:rPr>
        <w:noProof/>
      </w:rPr>
      <w:pict w14:anchorId="49FEC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5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5E3F"/>
    <w:multiLevelType w:val="hybridMultilevel"/>
    <w:tmpl w:val="48CA03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21"/>
  </w:num>
  <w:num w:numId="10">
    <w:abstractNumId w:val="18"/>
  </w:num>
  <w:num w:numId="11">
    <w:abstractNumId w:val="23"/>
  </w:num>
  <w:num w:numId="12">
    <w:abstractNumId w:val="0"/>
  </w:num>
  <w:num w:numId="13">
    <w:abstractNumId w:val="22"/>
  </w:num>
  <w:num w:numId="14">
    <w:abstractNumId w:val="26"/>
  </w:num>
  <w:num w:numId="15">
    <w:abstractNumId w:val="20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16"/>
  </w:num>
  <w:num w:numId="21">
    <w:abstractNumId w:val="11"/>
  </w:num>
  <w:num w:numId="22">
    <w:abstractNumId w:val="12"/>
  </w:num>
  <w:num w:numId="23">
    <w:abstractNumId w:val="25"/>
  </w:num>
  <w:num w:numId="24">
    <w:abstractNumId w:val="2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6A"/>
    <w:rsid w:val="000432AF"/>
    <w:rsid w:val="000B3C68"/>
    <w:rsid w:val="00182BBB"/>
    <w:rsid w:val="00205C4B"/>
    <w:rsid w:val="002519D3"/>
    <w:rsid w:val="002741C1"/>
    <w:rsid w:val="00384F42"/>
    <w:rsid w:val="00397F19"/>
    <w:rsid w:val="003F6D6E"/>
    <w:rsid w:val="00442073"/>
    <w:rsid w:val="005734EA"/>
    <w:rsid w:val="006A2C32"/>
    <w:rsid w:val="006B2EE7"/>
    <w:rsid w:val="006E04FB"/>
    <w:rsid w:val="006E6673"/>
    <w:rsid w:val="0070302A"/>
    <w:rsid w:val="00741010"/>
    <w:rsid w:val="0075003A"/>
    <w:rsid w:val="00795459"/>
    <w:rsid w:val="007A5687"/>
    <w:rsid w:val="008034C1"/>
    <w:rsid w:val="00817121"/>
    <w:rsid w:val="00826027"/>
    <w:rsid w:val="00856CD1"/>
    <w:rsid w:val="0086084A"/>
    <w:rsid w:val="00884CDA"/>
    <w:rsid w:val="008B1649"/>
    <w:rsid w:val="00A0148B"/>
    <w:rsid w:val="00A66F7D"/>
    <w:rsid w:val="00AE1701"/>
    <w:rsid w:val="00AE5636"/>
    <w:rsid w:val="00B13E8A"/>
    <w:rsid w:val="00B1696E"/>
    <w:rsid w:val="00B700FE"/>
    <w:rsid w:val="00B766D4"/>
    <w:rsid w:val="00C67EB0"/>
    <w:rsid w:val="00C716C3"/>
    <w:rsid w:val="00CD2856"/>
    <w:rsid w:val="00D65CCE"/>
    <w:rsid w:val="00D6666A"/>
    <w:rsid w:val="00DF7023"/>
    <w:rsid w:val="00EB4FC9"/>
    <w:rsid w:val="00F30712"/>
    <w:rsid w:val="00F57C88"/>
    <w:rsid w:val="00FC469A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30DC2E"/>
  <w15:docId w15:val="{2BB809D0-F479-45FE-8E42-DF9AE54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sanxttl">
    <w:name w:val="s_anx_ttl"/>
    <w:basedOn w:val="Normal"/>
    <w:uiPriority w:val="99"/>
    <w:semiHidden/>
    <w:rsid w:val="00DF7023"/>
    <w:pPr>
      <w:spacing w:after="0" w:line="240" w:lineRule="auto"/>
      <w:jc w:val="center"/>
    </w:pPr>
    <w:rPr>
      <w:rFonts w:ascii="Verdana" w:eastAsia="Times New Roman" w:hAnsi="Verdana"/>
      <w:b/>
      <w:bCs/>
      <w:color w:val="24689B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7C20-7B98-4F10-9B24-21375EC9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1711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Ramona Danulet</cp:lastModifiedBy>
  <cp:revision>139</cp:revision>
  <cp:lastPrinted>2022-01-19T09:28:00Z</cp:lastPrinted>
  <dcterms:created xsi:type="dcterms:W3CDTF">2022-02-02T13:34:00Z</dcterms:created>
  <dcterms:modified xsi:type="dcterms:W3CDTF">2023-06-14T11:48:00Z</dcterms:modified>
</cp:coreProperties>
</file>