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D2DC" w14:textId="77777777" w:rsidR="001425EF" w:rsidRDefault="001425E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2E06EE" w14:textId="77777777" w:rsidR="001425EF" w:rsidRDefault="0000000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GUVERNUL ROMÂNIEI</w:t>
      </w:r>
    </w:p>
    <w:p w14:paraId="55CCBD77" w14:textId="77777777" w:rsidR="001425EF" w:rsidRDefault="00000000">
      <w:pPr>
        <w:tabs>
          <w:tab w:val="center" w:pos="2346"/>
          <w:tab w:val="left" w:pos="361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 wp14:anchorId="4BE547A3" wp14:editId="35FA04B8">
            <wp:simplePos x="0" y="0"/>
            <wp:positionH relativeFrom="column">
              <wp:posOffset>2743200</wp:posOffset>
            </wp:positionH>
            <wp:positionV relativeFrom="paragraph">
              <wp:posOffset>46990</wp:posOffset>
            </wp:positionV>
            <wp:extent cx="677545" cy="914400"/>
            <wp:effectExtent l="0" t="0" r="8255" b="0"/>
            <wp:wrapSquare wrapText="right"/>
            <wp:docPr id="1" name="Picture 1" descr="Stema Romaniei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 Romaniei 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ab/>
      </w:r>
    </w:p>
    <w:p w14:paraId="2A8D5260" w14:textId="77777777" w:rsidR="001425EF" w:rsidRDefault="001425E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9E060B" w14:textId="77777777" w:rsidR="001425EF" w:rsidRDefault="001425E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B5A8D50" w14:textId="77777777" w:rsidR="001425EF" w:rsidRDefault="00142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EC348C" w14:textId="77777777" w:rsidR="001425EF" w:rsidRDefault="000000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o-RO"/>
        </w:rPr>
      </w:pPr>
      <w:r>
        <w:rPr>
          <w:rFonts w:ascii="Times New Roman" w:hAnsi="Times New Roman"/>
          <w:b/>
          <w:bCs/>
          <w:sz w:val="24"/>
          <w:szCs w:val="24"/>
          <w:lang w:eastAsia="ro-RO"/>
        </w:rPr>
        <w:t>Ordin nr. ………../ …………..</w:t>
      </w:r>
    </w:p>
    <w:p w14:paraId="7FA88359" w14:textId="77777777" w:rsidR="001425EF" w:rsidRDefault="00000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pentru aprobarea Procedurii privind cesiunea creanţelor bugetare datorate de debitorii la Fondul pentru mediu aflaţi în procedura insolvenţei</w:t>
      </w:r>
    </w:p>
    <w:p w14:paraId="7EC3D8C7" w14:textId="77777777" w:rsidR="001425EF" w:rsidRDefault="001425E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60366A" w14:textId="77777777" w:rsidR="001425EF" w:rsidRDefault="000000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Luând în considerare Referatul de aprobare al Administraţiei Fondului pentru Mediu nr. ................./.....................2023 privind Procedura privind cesiunea creanţelor bugetare datorate de debitorii la Fondul pentru mediu aflaţi în procedura insolvenţei,</w:t>
      </w:r>
    </w:p>
    <w:p w14:paraId="18145E8C" w14:textId="77777777" w:rsidR="001425EF" w:rsidRDefault="000000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Ținând cont de prevederile art. 5 lit. i) din anexa la Hotărârea Guvernului nr. 277/2023 pentru aprobarea Regulamentului de organizare şi funcţionare a Administraţiei Fondului pentru Mediu,</w:t>
      </w:r>
    </w:p>
    <w:p w14:paraId="607BD2C3" w14:textId="77777777" w:rsidR="001425EF" w:rsidRDefault="000000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 temeiul art. 11 alin. (4) şi art. 12 din Ordonanţa de urgenţă a Guvernului nr. 196/2005 privind Fondul pentru mediu, aprobată cu modificări şi completări prin Legea nr. 105/2006, cu modificările şi completările ulterioare, al art. 264^1 și art. 342 alin. (3) din Legea nr. 207/2015 privind Codul de procedură fiscală, cu modificările şi completările ulterioare, al art. 57 alin. (1), (4) și (5) din Ordonanța de urgență a Guvernului nr. 57/2019 privind Codul administrativ, cu modificările și completările ulterioare și al art. 13 alin. (4) din Hotărârea Guvernului nr. 43/2020 privind organizarea şi funcţionarea Ministerului Mediului, Apelor și Pădurilor,</w:t>
      </w:r>
      <w:r>
        <w:t xml:space="preserve"> </w:t>
      </w:r>
      <w:r>
        <w:rPr>
          <w:rFonts w:ascii="Times New Roman" w:hAnsi="Times New Roman"/>
          <w:sz w:val="24"/>
          <w:szCs w:val="24"/>
        </w:rPr>
        <w:t>cu modificările şi completările ulterioare,</w:t>
      </w:r>
      <w:r w:rsidR="001B371B" w:rsidRPr="001B371B">
        <w:t xml:space="preserve"> </w:t>
      </w:r>
      <w:r w:rsidR="001B371B" w:rsidRPr="001B371B">
        <w:rPr>
          <w:rFonts w:ascii="Times New Roman" w:hAnsi="Times New Roman"/>
          <w:sz w:val="24"/>
          <w:szCs w:val="24"/>
        </w:rPr>
        <w:t xml:space="preserve">şi având în vedere avizul conform al Ministerului Finanţelor comunicat prin </w:t>
      </w:r>
      <w:r w:rsidR="001B371B">
        <w:rPr>
          <w:rFonts w:ascii="Times New Roman" w:hAnsi="Times New Roman"/>
          <w:sz w:val="24"/>
          <w:szCs w:val="24"/>
        </w:rPr>
        <w:t>a</w:t>
      </w:r>
      <w:r w:rsidR="001B371B" w:rsidRPr="001B371B">
        <w:rPr>
          <w:rFonts w:ascii="Times New Roman" w:hAnsi="Times New Roman"/>
          <w:sz w:val="24"/>
          <w:szCs w:val="24"/>
        </w:rPr>
        <w:t xml:space="preserve">dresa nr. </w:t>
      </w:r>
      <w:r w:rsidR="001B371B">
        <w:rPr>
          <w:rFonts w:ascii="Times New Roman" w:hAnsi="Times New Roman"/>
          <w:sz w:val="24"/>
          <w:szCs w:val="24"/>
        </w:rPr>
        <w:t>.........../....................</w:t>
      </w:r>
      <w:r w:rsidR="001B371B" w:rsidRPr="001B371B">
        <w:rPr>
          <w:rFonts w:ascii="Times New Roman" w:hAnsi="Times New Roman"/>
          <w:sz w:val="24"/>
          <w:szCs w:val="24"/>
        </w:rPr>
        <w:t>,</w:t>
      </w:r>
    </w:p>
    <w:p w14:paraId="09515BA2" w14:textId="77777777" w:rsidR="001425EF" w:rsidRDefault="001425EF">
      <w:pPr>
        <w:pStyle w:val="NoSpacing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13512B2" w14:textId="77777777" w:rsidR="001425EF" w:rsidRDefault="00000000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ministrul mediului, apelor și pădurilor </w:t>
      </w:r>
      <w:r>
        <w:rPr>
          <w:rFonts w:ascii="Times New Roman" w:hAnsi="Times New Roman"/>
          <w:sz w:val="24"/>
          <w:szCs w:val="24"/>
        </w:rPr>
        <w:t>emite prezentul</w:t>
      </w:r>
    </w:p>
    <w:p w14:paraId="3C1AFD06" w14:textId="77777777" w:rsidR="001425EF" w:rsidRDefault="0000000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2699828" w14:textId="77777777" w:rsidR="001425EF" w:rsidRDefault="00000000">
      <w:pPr>
        <w:pStyle w:val="NoSpacing"/>
        <w:spacing w:line="276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ORDIN:</w:t>
      </w:r>
    </w:p>
    <w:p w14:paraId="57FF3396" w14:textId="77777777" w:rsidR="001425EF" w:rsidRDefault="001425E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6AE179" w14:textId="77777777" w:rsidR="001425EF" w:rsidRDefault="00000000">
      <w:pPr>
        <w:pStyle w:val="sartttl"/>
        <w:spacing w:before="0" w:beforeAutospacing="0" w:after="0" w:afterAutospacing="0"/>
        <w:jc w:val="both"/>
        <w:rPr>
          <w:b/>
          <w:bCs/>
        </w:rPr>
      </w:pPr>
      <w:bookmarkStart w:id="0" w:name="do|arI|pt2|pa52"/>
      <w:bookmarkStart w:id="1" w:name="do|ar1|pa1"/>
      <w:bookmarkEnd w:id="0"/>
      <w:bookmarkEnd w:id="1"/>
      <w:r>
        <w:rPr>
          <w:b/>
          <w:bCs/>
        </w:rPr>
        <w:t>Articolul 1</w:t>
      </w:r>
    </w:p>
    <w:p w14:paraId="4358D2F2" w14:textId="77777777" w:rsidR="001425EF" w:rsidRDefault="00000000">
      <w:pPr>
        <w:pStyle w:val="sartttl"/>
        <w:spacing w:before="0" w:beforeAutospacing="0" w:after="0" w:afterAutospacing="0"/>
        <w:jc w:val="both"/>
        <w:rPr>
          <w:b/>
          <w:bCs/>
        </w:rPr>
      </w:pPr>
      <w:r>
        <w:t xml:space="preserve">(1) </w:t>
      </w:r>
      <w:r>
        <w:rPr>
          <w:noProof/>
        </w:rPr>
        <w:t xml:space="preserve">Se aprobă </w:t>
      </w:r>
      <w:hyperlink w:history="1">
        <w:r>
          <w:rPr>
            <w:noProof/>
          </w:rPr>
          <w:t>Procedura</w:t>
        </w:r>
      </w:hyperlink>
      <w:r>
        <w:rPr>
          <w:noProof/>
        </w:rPr>
        <w:t xml:space="preserve"> privind cesiunea creanţelor bugetare datorate de debitorii la Fondul pentru mediu aflaţi în procedura insolvenţei, prevăzută în </w:t>
      </w:r>
      <w:hyperlink w:history="1">
        <w:r>
          <w:rPr>
            <w:noProof/>
          </w:rPr>
          <w:t>anexa nr. 1</w:t>
        </w:r>
      </w:hyperlink>
      <w:r>
        <w:rPr>
          <w:noProof/>
        </w:rPr>
        <w:t>.</w:t>
      </w:r>
    </w:p>
    <w:p w14:paraId="41A16EA6" w14:textId="77777777" w:rsidR="001425EF" w:rsidRDefault="00000000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(2) </w:t>
      </w:r>
      <w:r>
        <w:rPr>
          <w:rFonts w:ascii="Times New Roman" w:eastAsia="Times New Roman" w:hAnsi="Times New Roman"/>
          <w:noProof/>
          <w:sz w:val="24"/>
          <w:szCs w:val="24"/>
          <w:lang w:eastAsia="ro-RO"/>
        </w:rPr>
        <w:t>Se aprobă modelele, precum şi caracteristicile de tipărire, modul de difuzare, utilizare şi de păstrare ale următoarelor formulare:</w:t>
      </w:r>
    </w:p>
    <w:p w14:paraId="691E9CE3" w14:textId="6C7C1846" w:rsidR="001425EF" w:rsidRDefault="00000000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o-RO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o-RO"/>
        </w:rPr>
        <w:t>a) Anunţ privind invitaţia de participare la procedura competitivă organizată în vederea cesiunii creanţelor bugetare</w:t>
      </w:r>
      <w:r w:rsidR="006B36F1">
        <w:rPr>
          <w:rFonts w:ascii="Times New Roman" w:eastAsia="Times New Roman" w:hAnsi="Times New Roman"/>
          <w:noProof/>
          <w:sz w:val="24"/>
          <w:szCs w:val="24"/>
          <w:lang w:eastAsia="ro-RO"/>
        </w:rPr>
        <w:t xml:space="preserve"> </w:t>
      </w:r>
      <w:r w:rsidR="006B36F1" w:rsidRPr="006B36F1">
        <w:rPr>
          <w:rFonts w:ascii="Times New Roman" w:eastAsia="Times New Roman" w:hAnsi="Times New Roman"/>
          <w:noProof/>
          <w:sz w:val="24"/>
          <w:szCs w:val="24"/>
          <w:lang w:eastAsia="ro-RO"/>
        </w:rPr>
        <w:t>datorate de debitorii la Fondul pentru mediu aflați în procedura insolvenței</w:t>
      </w:r>
      <w:r>
        <w:rPr>
          <w:rFonts w:ascii="Times New Roman" w:eastAsia="Times New Roman" w:hAnsi="Times New Roman"/>
          <w:noProof/>
          <w:sz w:val="24"/>
          <w:szCs w:val="24"/>
          <w:lang w:eastAsia="ro-RO"/>
        </w:rPr>
        <w:t xml:space="preserve">, prevăzut în </w:t>
      </w:r>
      <w:hyperlink w:history="1">
        <w:r>
          <w:rPr>
            <w:rFonts w:ascii="Times New Roman" w:eastAsia="Times New Roman" w:hAnsi="Times New Roman"/>
            <w:noProof/>
            <w:sz w:val="24"/>
            <w:szCs w:val="24"/>
            <w:lang w:eastAsia="ro-RO"/>
          </w:rPr>
          <w:t>anexa nr. 2</w:t>
        </w:r>
      </w:hyperlink>
      <w:r>
        <w:rPr>
          <w:rFonts w:ascii="Times New Roman" w:eastAsia="Times New Roman" w:hAnsi="Times New Roman"/>
          <w:noProof/>
          <w:sz w:val="24"/>
          <w:szCs w:val="24"/>
          <w:lang w:eastAsia="ro-RO"/>
        </w:rPr>
        <w:t>;</w:t>
      </w:r>
    </w:p>
    <w:p w14:paraId="56758E59" w14:textId="77777777" w:rsidR="001425EF" w:rsidRDefault="00000000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o-RO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o-RO"/>
        </w:rPr>
        <w:t xml:space="preserve">b) Oferta pentru cesiunea creanţelor bugetare, prevăzută în </w:t>
      </w:r>
      <w:hyperlink w:history="1">
        <w:r>
          <w:rPr>
            <w:rFonts w:ascii="Times New Roman" w:eastAsia="Times New Roman" w:hAnsi="Times New Roman"/>
            <w:noProof/>
            <w:sz w:val="24"/>
            <w:szCs w:val="24"/>
            <w:lang w:eastAsia="ro-RO"/>
          </w:rPr>
          <w:t>anexa nr. 3</w:t>
        </w:r>
      </w:hyperlink>
      <w:r>
        <w:rPr>
          <w:rFonts w:ascii="Times New Roman" w:eastAsia="Times New Roman" w:hAnsi="Times New Roman"/>
          <w:noProof/>
          <w:sz w:val="24"/>
          <w:szCs w:val="24"/>
          <w:lang w:eastAsia="ro-RO"/>
        </w:rPr>
        <w:t>;</w:t>
      </w:r>
    </w:p>
    <w:p w14:paraId="76E2DD05" w14:textId="77777777" w:rsidR="001425EF" w:rsidRDefault="00000000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o-RO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o-RO"/>
        </w:rPr>
        <w:t xml:space="preserve">c) Decizie privind stabilirea rezultatului selecţiei cesionarului pentru recuperarea creanţelor bugetare, prevăzută în </w:t>
      </w:r>
      <w:hyperlink w:history="1">
        <w:r>
          <w:rPr>
            <w:rFonts w:ascii="Times New Roman" w:eastAsia="Times New Roman" w:hAnsi="Times New Roman"/>
            <w:noProof/>
            <w:sz w:val="24"/>
            <w:szCs w:val="24"/>
            <w:lang w:eastAsia="ro-RO"/>
          </w:rPr>
          <w:t>anexa nr. 4</w:t>
        </w:r>
      </w:hyperlink>
      <w:r>
        <w:rPr>
          <w:rFonts w:ascii="Times New Roman" w:eastAsia="Times New Roman" w:hAnsi="Times New Roman"/>
          <w:noProof/>
          <w:sz w:val="24"/>
          <w:szCs w:val="24"/>
          <w:lang w:eastAsia="ro-RO"/>
        </w:rPr>
        <w:t>;</w:t>
      </w:r>
    </w:p>
    <w:p w14:paraId="78461035" w14:textId="77777777" w:rsidR="001425EF" w:rsidRDefault="00000000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o-RO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o-RO"/>
        </w:rPr>
        <w:t xml:space="preserve">d) Acord de principiu pentru cesiunea creanţelor bugetare, prevăzut în </w:t>
      </w:r>
      <w:hyperlink w:history="1">
        <w:r>
          <w:rPr>
            <w:rFonts w:ascii="Times New Roman" w:eastAsia="Times New Roman" w:hAnsi="Times New Roman"/>
            <w:noProof/>
            <w:sz w:val="24"/>
            <w:szCs w:val="24"/>
            <w:lang w:eastAsia="ro-RO"/>
          </w:rPr>
          <w:t>anexa nr.5</w:t>
        </w:r>
      </w:hyperlink>
      <w:r>
        <w:rPr>
          <w:rFonts w:ascii="Times New Roman" w:eastAsia="Times New Roman" w:hAnsi="Times New Roman"/>
          <w:noProof/>
          <w:sz w:val="24"/>
          <w:szCs w:val="24"/>
          <w:lang w:eastAsia="ro-RO"/>
        </w:rPr>
        <w:t>;</w:t>
      </w:r>
    </w:p>
    <w:p w14:paraId="32E8CA26" w14:textId="77777777" w:rsidR="001425EF" w:rsidRDefault="00000000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o-RO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o-RO"/>
        </w:rPr>
        <w:t xml:space="preserve">e) Referat pentru aprobarea contractului de cesiune, prevăzut în </w:t>
      </w:r>
      <w:hyperlink w:history="1">
        <w:r>
          <w:rPr>
            <w:rFonts w:ascii="Times New Roman" w:eastAsia="Times New Roman" w:hAnsi="Times New Roman"/>
            <w:noProof/>
            <w:sz w:val="24"/>
            <w:szCs w:val="24"/>
            <w:lang w:eastAsia="ro-RO"/>
          </w:rPr>
          <w:t>anexa nr. 6</w:t>
        </w:r>
      </w:hyperlink>
      <w:r>
        <w:rPr>
          <w:rFonts w:ascii="Times New Roman" w:eastAsia="Times New Roman" w:hAnsi="Times New Roman"/>
          <w:noProof/>
          <w:sz w:val="24"/>
          <w:szCs w:val="24"/>
          <w:lang w:eastAsia="ro-RO"/>
        </w:rPr>
        <w:t>;</w:t>
      </w:r>
    </w:p>
    <w:p w14:paraId="279FE840" w14:textId="77777777" w:rsidR="001425EF" w:rsidRDefault="00000000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o-RO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o-RO"/>
        </w:rPr>
        <w:t xml:space="preserve">f) Contract de cesiune a creanţelor bugetare, prevăzut în </w:t>
      </w:r>
      <w:hyperlink w:history="1">
        <w:r>
          <w:rPr>
            <w:rFonts w:ascii="Times New Roman" w:eastAsia="Times New Roman" w:hAnsi="Times New Roman"/>
            <w:noProof/>
            <w:sz w:val="24"/>
            <w:szCs w:val="24"/>
            <w:lang w:eastAsia="ro-RO"/>
          </w:rPr>
          <w:t>anexa nr. 7</w:t>
        </w:r>
      </w:hyperlink>
      <w:r>
        <w:rPr>
          <w:rFonts w:ascii="Times New Roman" w:eastAsia="Times New Roman" w:hAnsi="Times New Roman"/>
          <w:noProof/>
          <w:sz w:val="24"/>
          <w:szCs w:val="24"/>
          <w:lang w:eastAsia="ro-RO"/>
        </w:rPr>
        <w:t>.</w:t>
      </w:r>
    </w:p>
    <w:p w14:paraId="3C9DADED" w14:textId="77777777" w:rsidR="001425EF" w:rsidRDefault="00000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(3) </w:t>
      </w:r>
      <w:hyperlink w:history="1">
        <w:r>
          <w:rPr>
            <w:rFonts w:ascii="Times New Roman" w:eastAsia="Times New Roman" w:hAnsi="Times New Roman"/>
            <w:noProof/>
            <w:sz w:val="24"/>
            <w:szCs w:val="24"/>
            <w:lang w:eastAsia="ro-RO"/>
          </w:rPr>
          <w:t>Anexele nr. 1-7</w:t>
        </w:r>
      </w:hyperlink>
      <w:r>
        <w:rPr>
          <w:rFonts w:ascii="Times New Roman" w:eastAsia="Times New Roman" w:hAnsi="Times New Roman"/>
          <w:noProof/>
          <w:sz w:val="24"/>
          <w:szCs w:val="24"/>
          <w:lang w:eastAsia="ro-RO"/>
        </w:rPr>
        <w:t xml:space="preserve"> fac parte integrantă din prezentul ordin.</w:t>
      </w:r>
    </w:p>
    <w:p w14:paraId="08262C4D" w14:textId="77777777" w:rsidR="001425EF" w:rsidRDefault="0000000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Articolul 2</w:t>
      </w:r>
    </w:p>
    <w:p w14:paraId="3B7E3939" w14:textId="77777777" w:rsidR="001425EF" w:rsidRDefault="00000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Administrația Fondului pentru Mediu va duce la îndeplinire prevederile prezentului ordin.</w:t>
      </w:r>
    </w:p>
    <w:p w14:paraId="746622D6" w14:textId="77777777" w:rsidR="001425EF" w:rsidRDefault="0000000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Articolul 3</w:t>
      </w:r>
    </w:p>
    <w:p w14:paraId="0D535180" w14:textId="77777777" w:rsidR="001425EF" w:rsidRDefault="00000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Prezentul ordin se publică în Monitorul Oficial al României, Partea I.</w:t>
      </w:r>
    </w:p>
    <w:p w14:paraId="1781B439" w14:textId="77777777" w:rsidR="001425EF" w:rsidRDefault="001425EF">
      <w:pPr>
        <w:spacing w:after="0" w:line="240" w:lineRule="auto"/>
        <w:ind w:right="337"/>
        <w:jc w:val="both"/>
        <w:rPr>
          <w:rFonts w:ascii="Times New Roman" w:hAnsi="Times New Roman"/>
          <w:b/>
          <w:sz w:val="24"/>
          <w:szCs w:val="24"/>
        </w:rPr>
      </w:pPr>
    </w:p>
    <w:p w14:paraId="65EBA388" w14:textId="77777777" w:rsidR="001425EF" w:rsidRDefault="0000000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Ministrul mediului, apelor şi pădurilor,</w:t>
      </w:r>
    </w:p>
    <w:p w14:paraId="1BED746C" w14:textId="77777777" w:rsidR="001425EF" w:rsidRDefault="0000000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Mircea FECHET</w:t>
      </w:r>
    </w:p>
    <w:p w14:paraId="7F9808CE" w14:textId="77777777" w:rsidR="001425EF" w:rsidRDefault="001425E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E83FD3" w14:textId="77777777" w:rsidR="001425EF" w:rsidRDefault="001425EF">
      <w:pPr>
        <w:spacing w:line="240" w:lineRule="auto"/>
        <w:ind w:right="337"/>
        <w:jc w:val="center"/>
        <w:rPr>
          <w:rFonts w:ascii="Times New Roman" w:hAnsi="Times New Roman"/>
          <w:sz w:val="24"/>
          <w:szCs w:val="24"/>
        </w:rPr>
      </w:pPr>
    </w:p>
    <w:sectPr w:rsidR="001425E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426" w:right="849" w:bottom="567" w:left="1276" w:header="43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4EFE5" w14:textId="77777777" w:rsidR="00E136A3" w:rsidRDefault="00E136A3">
      <w:pPr>
        <w:spacing w:after="0" w:line="240" w:lineRule="auto"/>
      </w:pPr>
      <w:r>
        <w:separator/>
      </w:r>
    </w:p>
  </w:endnote>
  <w:endnote w:type="continuationSeparator" w:id="0">
    <w:p w14:paraId="59676DC1" w14:textId="77777777" w:rsidR="00E136A3" w:rsidRDefault="00E1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D844" w14:textId="77777777" w:rsidR="001425EF" w:rsidRDefault="001425EF">
    <w:pPr>
      <w:pStyle w:val="Footer"/>
      <w:jc w:val="center"/>
    </w:pPr>
  </w:p>
  <w:p w14:paraId="0E338BE9" w14:textId="77777777" w:rsidR="001425EF" w:rsidRDefault="00142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9C46" w14:textId="77777777" w:rsidR="00E136A3" w:rsidRDefault="00E136A3">
      <w:pPr>
        <w:spacing w:after="0" w:line="240" w:lineRule="auto"/>
      </w:pPr>
      <w:r>
        <w:separator/>
      </w:r>
    </w:p>
  </w:footnote>
  <w:footnote w:type="continuationSeparator" w:id="0">
    <w:p w14:paraId="3AB9C253" w14:textId="77777777" w:rsidR="00E136A3" w:rsidRDefault="00E1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37E9" w14:textId="77777777" w:rsidR="001425EF" w:rsidRDefault="00000000">
    <w:pPr>
      <w:pStyle w:val="Header"/>
    </w:pPr>
    <w:r>
      <w:rPr>
        <w:noProof/>
      </w:rPr>
      <w:pict w14:anchorId="36556E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92876" o:spid="_x0000_s1026" type="#_x0000_t136" style="position:absolute;margin-left:0;margin-top:0;width:482.55pt;height:206.8pt;rotation:315;z-index:-251655168;mso-position-horizontal:center;mso-position-horizontal-relative:margin;mso-position-vertical:center;mso-position-vertical-relative:margin" o:allowincell="f" fillcolor="#5b9bd5 [3204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8B97" w14:textId="77777777" w:rsidR="001425EF" w:rsidRDefault="00000000">
    <w:pPr>
      <w:pStyle w:val="Header"/>
    </w:pPr>
    <w:r>
      <w:rPr>
        <w:noProof/>
      </w:rPr>
      <w:pict w14:anchorId="068AF5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92877" o:spid="_x0000_s1027" type="#_x0000_t136" style="position:absolute;margin-left:0;margin-top:0;width:482.55pt;height:206.8pt;rotation:315;z-index:-251653120;mso-position-horizontal:center;mso-position-horizontal-relative:margin;mso-position-vertical:center;mso-position-vertical-relative:margin" o:allowincell="f" fillcolor="#5b9bd5 [3204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D5F57" w14:textId="77777777" w:rsidR="001425EF" w:rsidRDefault="00000000">
    <w:pPr>
      <w:pStyle w:val="Header"/>
    </w:pPr>
    <w:r>
      <w:rPr>
        <w:noProof/>
      </w:rPr>
      <w:pict w14:anchorId="1BE687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92875" o:spid="_x0000_s1025" type="#_x0000_t136" style="position:absolute;margin-left:0;margin-top:0;width:482.55pt;height:206.8pt;rotation:315;z-index:-251657216;mso-position-horizontal:center;mso-position-horizontal-relative:margin;mso-position-vertical:center;mso-position-vertical-relative:margin" o:allowincell="f" fillcolor="#5b9bd5 [3204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BEB"/>
    <w:multiLevelType w:val="hybridMultilevel"/>
    <w:tmpl w:val="DF64B79E"/>
    <w:lvl w:ilvl="0" w:tplc="95AEB7E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AF71A3"/>
    <w:multiLevelType w:val="hybridMultilevel"/>
    <w:tmpl w:val="FCE8FC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C1DA0"/>
    <w:multiLevelType w:val="hybridMultilevel"/>
    <w:tmpl w:val="B33A4F02"/>
    <w:lvl w:ilvl="0" w:tplc="895E69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7219A"/>
    <w:multiLevelType w:val="hybridMultilevel"/>
    <w:tmpl w:val="3CD638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75EBF"/>
    <w:multiLevelType w:val="hybridMultilevel"/>
    <w:tmpl w:val="8924A00A"/>
    <w:lvl w:ilvl="0" w:tplc="68BA151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146EB1"/>
    <w:multiLevelType w:val="hybridMultilevel"/>
    <w:tmpl w:val="0AE8CFA8"/>
    <w:lvl w:ilvl="0" w:tplc="EDF2DA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51295"/>
    <w:multiLevelType w:val="hybridMultilevel"/>
    <w:tmpl w:val="63F6386C"/>
    <w:lvl w:ilvl="0" w:tplc="F000C1C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77725"/>
    <w:multiLevelType w:val="hybridMultilevel"/>
    <w:tmpl w:val="B33A4F02"/>
    <w:lvl w:ilvl="0" w:tplc="895E69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6011A"/>
    <w:multiLevelType w:val="hybridMultilevel"/>
    <w:tmpl w:val="3CD638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46B61"/>
    <w:multiLevelType w:val="hybridMultilevel"/>
    <w:tmpl w:val="70142A0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033DE"/>
    <w:multiLevelType w:val="hybridMultilevel"/>
    <w:tmpl w:val="EC5E82CC"/>
    <w:lvl w:ilvl="0" w:tplc="57B0859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E296A"/>
    <w:multiLevelType w:val="hybridMultilevel"/>
    <w:tmpl w:val="E4066D74"/>
    <w:lvl w:ilvl="0" w:tplc="4A9A45BE">
      <w:start w:val="1"/>
      <w:numFmt w:val="decimal"/>
      <w:lvlText w:val="(%1)"/>
      <w:lvlJc w:val="left"/>
      <w:pPr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632" w:hanging="360"/>
      </w:pPr>
    </w:lvl>
    <w:lvl w:ilvl="2" w:tplc="0418001B" w:tentative="1">
      <w:start w:val="1"/>
      <w:numFmt w:val="lowerRoman"/>
      <w:lvlText w:val="%3."/>
      <w:lvlJc w:val="right"/>
      <w:pPr>
        <w:ind w:left="4352" w:hanging="180"/>
      </w:pPr>
    </w:lvl>
    <w:lvl w:ilvl="3" w:tplc="0418000F" w:tentative="1">
      <w:start w:val="1"/>
      <w:numFmt w:val="decimal"/>
      <w:lvlText w:val="%4."/>
      <w:lvlJc w:val="left"/>
      <w:pPr>
        <w:ind w:left="5072" w:hanging="360"/>
      </w:pPr>
    </w:lvl>
    <w:lvl w:ilvl="4" w:tplc="04180019" w:tentative="1">
      <w:start w:val="1"/>
      <w:numFmt w:val="lowerLetter"/>
      <w:lvlText w:val="%5."/>
      <w:lvlJc w:val="left"/>
      <w:pPr>
        <w:ind w:left="5792" w:hanging="360"/>
      </w:pPr>
    </w:lvl>
    <w:lvl w:ilvl="5" w:tplc="0418001B" w:tentative="1">
      <w:start w:val="1"/>
      <w:numFmt w:val="lowerRoman"/>
      <w:lvlText w:val="%6."/>
      <w:lvlJc w:val="right"/>
      <w:pPr>
        <w:ind w:left="6512" w:hanging="180"/>
      </w:pPr>
    </w:lvl>
    <w:lvl w:ilvl="6" w:tplc="0418000F" w:tentative="1">
      <w:start w:val="1"/>
      <w:numFmt w:val="decimal"/>
      <w:lvlText w:val="%7."/>
      <w:lvlJc w:val="left"/>
      <w:pPr>
        <w:ind w:left="7232" w:hanging="360"/>
      </w:pPr>
    </w:lvl>
    <w:lvl w:ilvl="7" w:tplc="04180019" w:tentative="1">
      <w:start w:val="1"/>
      <w:numFmt w:val="lowerLetter"/>
      <w:lvlText w:val="%8."/>
      <w:lvlJc w:val="left"/>
      <w:pPr>
        <w:ind w:left="7952" w:hanging="360"/>
      </w:pPr>
    </w:lvl>
    <w:lvl w:ilvl="8" w:tplc="0418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2" w15:restartNumberingAfterBreak="0">
    <w:nsid w:val="35506FB7"/>
    <w:multiLevelType w:val="hybridMultilevel"/>
    <w:tmpl w:val="3AA8C1AC"/>
    <w:lvl w:ilvl="0" w:tplc="1736C1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 w:hint="default"/>
        <w:color w:val="000000" w:themeColor="text1"/>
        <w:sz w:val="26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2785"/>
    <w:multiLevelType w:val="hybridMultilevel"/>
    <w:tmpl w:val="8C32CB1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F0827"/>
    <w:multiLevelType w:val="hybridMultilevel"/>
    <w:tmpl w:val="6ADCF31E"/>
    <w:lvl w:ilvl="0" w:tplc="FFFFFFFF">
      <w:start w:val="1"/>
      <w:numFmt w:val="decimal"/>
      <w:lvlText w:val="(%1)"/>
      <w:lvlJc w:val="left"/>
      <w:pPr>
        <w:ind w:left="4897" w:hanging="360"/>
      </w:pPr>
      <w:rPr>
        <w:rFonts w:hint="default"/>
        <w:b w:val="0"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924" w:hanging="360"/>
      </w:pPr>
    </w:lvl>
    <w:lvl w:ilvl="2" w:tplc="FFFFFFFF" w:tentative="1">
      <w:start w:val="1"/>
      <w:numFmt w:val="lowerRoman"/>
      <w:lvlText w:val="%3."/>
      <w:lvlJc w:val="right"/>
      <w:pPr>
        <w:ind w:left="3644" w:hanging="180"/>
      </w:pPr>
    </w:lvl>
    <w:lvl w:ilvl="3" w:tplc="FFFFFFFF" w:tentative="1">
      <w:start w:val="1"/>
      <w:numFmt w:val="decimal"/>
      <w:lvlText w:val="%4."/>
      <w:lvlJc w:val="left"/>
      <w:pPr>
        <w:ind w:left="4364" w:hanging="360"/>
      </w:pPr>
    </w:lvl>
    <w:lvl w:ilvl="4" w:tplc="FFFFFFFF" w:tentative="1">
      <w:start w:val="1"/>
      <w:numFmt w:val="lowerLetter"/>
      <w:lvlText w:val="%5."/>
      <w:lvlJc w:val="left"/>
      <w:pPr>
        <w:ind w:left="5084" w:hanging="360"/>
      </w:pPr>
    </w:lvl>
    <w:lvl w:ilvl="5" w:tplc="FFFFFFFF" w:tentative="1">
      <w:start w:val="1"/>
      <w:numFmt w:val="lowerRoman"/>
      <w:lvlText w:val="%6."/>
      <w:lvlJc w:val="right"/>
      <w:pPr>
        <w:ind w:left="5804" w:hanging="180"/>
      </w:pPr>
    </w:lvl>
    <w:lvl w:ilvl="6" w:tplc="FFFFFFFF" w:tentative="1">
      <w:start w:val="1"/>
      <w:numFmt w:val="decimal"/>
      <w:lvlText w:val="%7."/>
      <w:lvlJc w:val="left"/>
      <w:pPr>
        <w:ind w:left="6524" w:hanging="360"/>
      </w:pPr>
    </w:lvl>
    <w:lvl w:ilvl="7" w:tplc="FFFFFFFF" w:tentative="1">
      <w:start w:val="1"/>
      <w:numFmt w:val="lowerLetter"/>
      <w:lvlText w:val="%8."/>
      <w:lvlJc w:val="left"/>
      <w:pPr>
        <w:ind w:left="7244" w:hanging="360"/>
      </w:pPr>
    </w:lvl>
    <w:lvl w:ilvl="8" w:tplc="FFFFFFFF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 w15:restartNumberingAfterBreak="0">
    <w:nsid w:val="3E7663F0"/>
    <w:multiLevelType w:val="hybridMultilevel"/>
    <w:tmpl w:val="512A4C76"/>
    <w:lvl w:ilvl="0" w:tplc="04090017">
      <w:start w:val="1"/>
      <w:numFmt w:val="lowerLetter"/>
      <w:lvlText w:val="%1)"/>
      <w:lvlJc w:val="left"/>
      <w:pPr>
        <w:ind w:left="347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64B68"/>
    <w:multiLevelType w:val="hybridMultilevel"/>
    <w:tmpl w:val="B33A4F02"/>
    <w:lvl w:ilvl="0" w:tplc="895E69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D6C3A"/>
    <w:multiLevelType w:val="hybridMultilevel"/>
    <w:tmpl w:val="DF64B79E"/>
    <w:lvl w:ilvl="0" w:tplc="95AEB7E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D3C0AEF"/>
    <w:multiLevelType w:val="hybridMultilevel"/>
    <w:tmpl w:val="E266F854"/>
    <w:lvl w:ilvl="0" w:tplc="2F240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1A95240"/>
    <w:multiLevelType w:val="hybridMultilevel"/>
    <w:tmpl w:val="FCE8FC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11E1A"/>
    <w:multiLevelType w:val="hybridMultilevel"/>
    <w:tmpl w:val="4F641B98"/>
    <w:lvl w:ilvl="0" w:tplc="95AEB7E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67308F3"/>
    <w:multiLevelType w:val="hybridMultilevel"/>
    <w:tmpl w:val="4F641B98"/>
    <w:lvl w:ilvl="0" w:tplc="95AEB7E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1A0563C"/>
    <w:multiLevelType w:val="hybridMultilevel"/>
    <w:tmpl w:val="DF64B79E"/>
    <w:lvl w:ilvl="0" w:tplc="95AEB7E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3B242AA"/>
    <w:multiLevelType w:val="hybridMultilevel"/>
    <w:tmpl w:val="5AB06768"/>
    <w:lvl w:ilvl="0" w:tplc="FE6E68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D6F38"/>
    <w:multiLevelType w:val="hybridMultilevel"/>
    <w:tmpl w:val="7570C96E"/>
    <w:lvl w:ilvl="0" w:tplc="F5DC9612">
      <w:start w:val="1"/>
      <w:numFmt w:val="decimal"/>
      <w:lvlText w:val="(%1)"/>
      <w:lvlJc w:val="left"/>
      <w:pPr>
        <w:ind w:left="4613" w:hanging="360"/>
      </w:pPr>
      <w:rPr>
        <w:rFonts w:hint="default"/>
        <w:b w:val="0"/>
        <w:bCs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2499" w:hanging="360"/>
      </w:pPr>
    </w:lvl>
    <w:lvl w:ilvl="2" w:tplc="0418001B" w:tentative="1">
      <w:start w:val="1"/>
      <w:numFmt w:val="lowerRoman"/>
      <w:lvlText w:val="%3."/>
      <w:lvlJc w:val="right"/>
      <w:pPr>
        <w:ind w:left="3219" w:hanging="180"/>
      </w:pPr>
    </w:lvl>
    <w:lvl w:ilvl="3" w:tplc="0418000F" w:tentative="1">
      <w:start w:val="1"/>
      <w:numFmt w:val="decimal"/>
      <w:lvlText w:val="%4."/>
      <w:lvlJc w:val="left"/>
      <w:pPr>
        <w:ind w:left="3939" w:hanging="360"/>
      </w:pPr>
    </w:lvl>
    <w:lvl w:ilvl="4" w:tplc="04180019" w:tentative="1">
      <w:start w:val="1"/>
      <w:numFmt w:val="lowerLetter"/>
      <w:lvlText w:val="%5."/>
      <w:lvlJc w:val="left"/>
      <w:pPr>
        <w:ind w:left="4659" w:hanging="360"/>
      </w:pPr>
    </w:lvl>
    <w:lvl w:ilvl="5" w:tplc="0418001B" w:tentative="1">
      <w:start w:val="1"/>
      <w:numFmt w:val="lowerRoman"/>
      <w:lvlText w:val="%6."/>
      <w:lvlJc w:val="right"/>
      <w:pPr>
        <w:ind w:left="5379" w:hanging="180"/>
      </w:pPr>
    </w:lvl>
    <w:lvl w:ilvl="6" w:tplc="0418000F" w:tentative="1">
      <w:start w:val="1"/>
      <w:numFmt w:val="decimal"/>
      <w:lvlText w:val="%7."/>
      <w:lvlJc w:val="left"/>
      <w:pPr>
        <w:ind w:left="6099" w:hanging="360"/>
      </w:pPr>
    </w:lvl>
    <w:lvl w:ilvl="7" w:tplc="04180019" w:tentative="1">
      <w:start w:val="1"/>
      <w:numFmt w:val="lowerLetter"/>
      <w:lvlText w:val="%8."/>
      <w:lvlJc w:val="left"/>
      <w:pPr>
        <w:ind w:left="6819" w:hanging="360"/>
      </w:pPr>
    </w:lvl>
    <w:lvl w:ilvl="8" w:tplc="0418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5" w15:restartNumberingAfterBreak="0">
    <w:nsid w:val="76D754DE"/>
    <w:multiLevelType w:val="hybridMultilevel"/>
    <w:tmpl w:val="0D281B72"/>
    <w:lvl w:ilvl="0" w:tplc="1230329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8BE6BF9"/>
    <w:multiLevelType w:val="hybridMultilevel"/>
    <w:tmpl w:val="0FF0E1C0"/>
    <w:lvl w:ilvl="0" w:tplc="B4A21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394109">
    <w:abstractNumId w:val="9"/>
  </w:num>
  <w:num w:numId="2" w16cid:durableId="1356494509">
    <w:abstractNumId w:val="18"/>
  </w:num>
  <w:num w:numId="3" w16cid:durableId="1514802985">
    <w:abstractNumId w:val="16"/>
  </w:num>
  <w:num w:numId="4" w16cid:durableId="1789733461">
    <w:abstractNumId w:val="3"/>
  </w:num>
  <w:num w:numId="5" w16cid:durableId="540091364">
    <w:abstractNumId w:val="8"/>
  </w:num>
  <w:num w:numId="6" w16cid:durableId="1200702682">
    <w:abstractNumId w:val="7"/>
  </w:num>
  <w:num w:numId="7" w16cid:durableId="1770348156">
    <w:abstractNumId w:val="2"/>
  </w:num>
  <w:num w:numId="8" w16cid:durableId="2096970933">
    <w:abstractNumId w:val="4"/>
  </w:num>
  <w:num w:numId="9" w16cid:durableId="106505843">
    <w:abstractNumId w:val="20"/>
  </w:num>
  <w:num w:numId="10" w16cid:durableId="1782533677">
    <w:abstractNumId w:val="17"/>
  </w:num>
  <w:num w:numId="11" w16cid:durableId="11491987">
    <w:abstractNumId w:val="22"/>
  </w:num>
  <w:num w:numId="12" w16cid:durableId="905802355">
    <w:abstractNumId w:val="0"/>
  </w:num>
  <w:num w:numId="13" w16cid:durableId="421880286">
    <w:abstractNumId w:val="21"/>
  </w:num>
  <w:num w:numId="14" w16cid:durableId="1714500976">
    <w:abstractNumId w:val="25"/>
  </w:num>
  <w:num w:numId="15" w16cid:durableId="1446728294">
    <w:abstractNumId w:val="19"/>
  </w:num>
  <w:num w:numId="16" w16cid:durableId="1159269111">
    <w:abstractNumId w:val="1"/>
  </w:num>
  <w:num w:numId="17" w16cid:durableId="435296536">
    <w:abstractNumId w:val="12"/>
  </w:num>
  <w:num w:numId="18" w16cid:durableId="1568954039">
    <w:abstractNumId w:val="5"/>
  </w:num>
  <w:num w:numId="19" w16cid:durableId="1676492521">
    <w:abstractNumId w:val="6"/>
  </w:num>
  <w:num w:numId="20" w16cid:durableId="1549074483">
    <w:abstractNumId w:val="15"/>
  </w:num>
  <w:num w:numId="21" w16cid:durableId="884298514">
    <w:abstractNumId w:val="10"/>
  </w:num>
  <w:num w:numId="22" w16cid:durableId="1614510549">
    <w:abstractNumId w:val="11"/>
  </w:num>
  <w:num w:numId="23" w16cid:durableId="2064013777">
    <w:abstractNumId w:val="24"/>
  </w:num>
  <w:num w:numId="24" w16cid:durableId="1329015913">
    <w:abstractNumId w:val="26"/>
  </w:num>
  <w:num w:numId="25" w16cid:durableId="1130666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83088477">
    <w:abstractNumId w:val="13"/>
  </w:num>
  <w:num w:numId="27" w16cid:durableId="7103754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5EF"/>
    <w:rsid w:val="001425EF"/>
    <w:rsid w:val="001B371B"/>
    <w:rsid w:val="001C4F72"/>
    <w:rsid w:val="001D2296"/>
    <w:rsid w:val="004231B5"/>
    <w:rsid w:val="006B36F1"/>
    <w:rsid w:val="00820346"/>
    <w:rsid w:val="00A70E86"/>
    <w:rsid w:val="00BD45EF"/>
    <w:rsid w:val="00CD3041"/>
    <w:rsid w:val="00E136A3"/>
    <w:rsid w:val="00F2775D"/>
    <w:rsid w:val="00F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B9B4E0"/>
  <w15:docId w15:val="{2BB809D0-F479-45FE-8E42-DF9AE54A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noProof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Pr>
      <w:noProof/>
      <w:lang w:eastAsia="en-US"/>
    </w:rPr>
  </w:style>
  <w:style w:type="character" w:customStyle="1" w:styleId="ax1">
    <w:name w:val="ax1"/>
    <w:rPr>
      <w:b/>
      <w:bCs/>
      <w:sz w:val="26"/>
      <w:szCs w:val="26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noProof w:val="0"/>
      <w:lang w:val="ro-RO"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noProof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doc-ti">
    <w:name w:val="doc-ti"/>
    <w:basedOn w:val="Normal"/>
    <w:pPr>
      <w:spacing w:before="240" w:after="12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o-RO"/>
    </w:rPr>
  </w:style>
  <w:style w:type="paragraph" w:styleId="ListParagraph">
    <w:name w:val="List Paragraph"/>
    <w:aliases w:val="Bullet Points,Liste Paragraf,Normal bullet 2,body 2,List Paragraph1,List Paragraph2,Paragraph,Paragraphe de liste PBLH,Bullet list,Figure_name,Equipment,Numbered Indented Text,lp1,List Paragraph11,List Paragraph Char Char Char"/>
    <w:basedOn w:val="Normal"/>
    <w:link w:val="ListParagraphChar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semiHidden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ListParagraphChar">
    <w:name w:val="List Paragraph Char"/>
    <w:aliases w:val="Bullet Points Char,Liste Paragraf Char,Normal bullet 2 Char,body 2 Char,List Paragraph1 Char,List Paragraph2 Char,Paragraph Char,Paragraphe de liste PBLH Char,Bullet list Char,Figure_name Char,Equipment Char,lp1 Char"/>
    <w:link w:val="ListParagraph"/>
    <w:uiPriority w:val="34"/>
    <w:rPr>
      <w:sz w:val="22"/>
      <w:szCs w:val="22"/>
      <w:lang w:eastAsia="en-US"/>
    </w:rPr>
  </w:style>
  <w:style w:type="paragraph" w:customStyle="1" w:styleId="spar5">
    <w:name w:val="s_par5"/>
    <w:basedOn w:val="Normal"/>
    <w:pPr>
      <w:spacing w:after="0" w:line="240" w:lineRule="auto"/>
    </w:pPr>
    <w:rPr>
      <w:rFonts w:ascii="Verdana" w:eastAsiaTheme="minorEastAsia" w:hAnsi="Verdana"/>
      <w:sz w:val="11"/>
      <w:szCs w:val="11"/>
      <w:lang w:eastAsia="ro-RO"/>
    </w:rPr>
  </w:style>
  <w:style w:type="paragraph" w:styleId="NormalWeb">
    <w:name w:val="Normal (Web)"/>
    <w:basedOn w:val="Normal"/>
    <w:uiPriority w:val="99"/>
    <w:unhideWhenUsed/>
    <w:pPr>
      <w:shd w:val="clear" w:color="auto" w:fill="FFFFFF"/>
      <w:spacing w:after="0" w:line="240" w:lineRule="auto"/>
      <w:jc w:val="both"/>
    </w:pPr>
    <w:rPr>
      <w:rFonts w:ascii="Verdana" w:eastAsia="Times New Roman" w:hAnsi="Verdana"/>
      <w:color w:val="000000"/>
      <w:sz w:val="20"/>
      <w:szCs w:val="20"/>
      <w:lang w:eastAsia="ro-RO"/>
    </w:rPr>
  </w:style>
  <w:style w:type="paragraph" w:customStyle="1" w:styleId="spar1">
    <w:name w:val="s_par1"/>
    <w:basedOn w:val="Normal"/>
    <w:pPr>
      <w:spacing w:after="0" w:line="240" w:lineRule="auto"/>
    </w:pPr>
    <w:rPr>
      <w:rFonts w:ascii="Verdana" w:eastAsiaTheme="minorEastAsia" w:hAnsi="Verdana"/>
      <w:sz w:val="15"/>
      <w:szCs w:val="15"/>
      <w:lang w:eastAsia="ro-RO"/>
    </w:rPr>
  </w:style>
  <w:style w:type="character" w:customStyle="1" w:styleId="tpa1">
    <w:name w:val="tpa1"/>
    <w:uiPriority w:val="99"/>
    <w:rPr>
      <w:rFonts w:cs="Times New Roman"/>
    </w:rPr>
  </w:style>
  <w:style w:type="character" w:customStyle="1" w:styleId="do1">
    <w:name w:val="do1"/>
    <w:uiPriority w:val="99"/>
    <w:rPr>
      <w:b/>
      <w:sz w:val="26"/>
    </w:rPr>
  </w:style>
  <w:style w:type="character" w:customStyle="1" w:styleId="TextnotdesubsolCaracter">
    <w:name w:val="Text notă de subsol Caracter"/>
    <w:uiPriority w:val="99"/>
    <w:rPr>
      <w:rFonts w:ascii="Arial" w:hAnsi="Arial" w:cs="Times New Roman"/>
      <w:sz w:val="20"/>
      <w:szCs w:val="20"/>
      <w:lang w:val="en-US" w:eastAsia="ro-RO"/>
    </w:rPr>
  </w:style>
  <w:style w:type="character" w:customStyle="1" w:styleId="tal1">
    <w:name w:val="tal1"/>
    <w:uiPriority w:val="99"/>
    <w:rPr>
      <w:rFonts w:cs="Times New Roman"/>
    </w:rPr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character" w:customStyle="1" w:styleId="slitttl">
    <w:name w:val="s_lit_ttl"/>
    <w:basedOn w:val="DefaultParagraphFont"/>
  </w:style>
  <w:style w:type="character" w:customStyle="1" w:styleId="slitbdy">
    <w:name w:val="s_lit_bdy"/>
    <w:basedOn w:val="DefaultParagraphFont"/>
  </w:style>
  <w:style w:type="paragraph" w:customStyle="1" w:styleId="sartttl">
    <w:name w:val="s_art_tt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spar">
    <w:name w:val="s_par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salnttl1">
    <w:name w:val="s_aln_ttl1"/>
    <w:basedOn w:val="DefaultParagraphFont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NoSpacing">
    <w:name w:val="No Spacing"/>
    <w:uiPriority w:val="1"/>
    <w:qFormat/>
    <w:rPr>
      <w:sz w:val="22"/>
      <w:szCs w:val="22"/>
      <w:lang w:eastAsia="en-US"/>
    </w:rPr>
  </w:style>
  <w:style w:type="paragraph" w:customStyle="1" w:styleId="sanxttl">
    <w:name w:val="s_anx_ttl"/>
    <w:basedOn w:val="Normal"/>
    <w:uiPriority w:val="99"/>
    <w:semiHidden/>
    <w:pPr>
      <w:spacing w:after="0" w:line="240" w:lineRule="auto"/>
      <w:jc w:val="center"/>
    </w:pPr>
    <w:rPr>
      <w:rFonts w:ascii="Verdana" w:eastAsia="Times New Roman" w:hAnsi="Verdana"/>
      <w:b/>
      <w:bCs/>
      <w:color w:val="24689B"/>
      <w:sz w:val="20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8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3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5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2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6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46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88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01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162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87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87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80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312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860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7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5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52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55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97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0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190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32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1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615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40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6604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130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417AB-5EA2-4057-B276-57B08135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AFM</Company>
  <LinksUpToDate>false</LinksUpToDate>
  <CharactersWithSpaces>2928</CharactersWithSpaces>
  <SharedDoc>false</SharedDoc>
  <HLinks>
    <vt:vector size="18" baseType="variant">
      <vt:variant>
        <vt:i4>5963831</vt:i4>
      </vt:variant>
      <vt:variant>
        <vt:i4>6</vt:i4>
      </vt:variant>
      <vt:variant>
        <vt:i4>0</vt:i4>
      </vt:variant>
      <vt:variant>
        <vt:i4>5</vt:i4>
      </vt:variant>
      <vt:variant>
        <vt:lpwstr>C:\Users\Venituri\AppData\Local\Microsoft\AppData\sintact 4.0\cache\Legislatie\temp1246112\00089045.htm</vt:lpwstr>
      </vt:variant>
      <vt:variant>
        <vt:lpwstr/>
      </vt:variant>
      <vt:variant>
        <vt:i4>2687019</vt:i4>
      </vt:variant>
      <vt:variant>
        <vt:i4>3</vt:i4>
      </vt:variant>
      <vt:variant>
        <vt:i4>0</vt:i4>
      </vt:variant>
      <vt:variant>
        <vt:i4>5</vt:i4>
      </vt:variant>
      <vt:variant>
        <vt:lpwstr>http://www.mmediu.ro/beta/wp-content/Local Settings/Temporary Internet Files/Content.Outlook/Local Settings/Temporary Internet Files/Local Settings/Temporary Internet Files/Local Settings/Temporary Internet Files/Content.Outlook/Temp/Local Settings/Local Settings/Temporary Internet Files/Content.Outlook/Local Settings/Temporary Internet Files/Local Settings/Temporary Internet Files/Content.IE5/98TPZ0VH/AppData/Users/juridic/AppData/Local/Microsoft/Windows/Temporary Internet Files/Users/Simona.Ghita/AppData/Local/Microsoft/Users/L.Hristodorescu/AppData/Local/Microsoft/Windows/Temporary Internet Files/Sintact 2.0/cache/Legislatie/temp/00092395.htm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http://www.mmediu.ro/beta/wp-content/Local Settings/Temporary Internet Files/Content.Outlook/Local Settings/Temporary Internet Files/Local Settings/Temporary Internet Files/Local Settings/Temporary Internet Files/Content.Outlook/Temp/Local Settings/Local Settings/Temporary Internet Files/Content.Outlook/Local Settings/Temporary Internet Files/Local Settings/Temporary Internet Files/Content.IE5/98TPZ0VH/AppData/Users/juridic/AppData/Local/Microsoft/Windows/Temporary Internet Files/Users/Simona.Ghita/AppData/Local/Microsoft/Users/L.Hristodorescu/AppData/Local/Microsoft/Windows/Temporary Internet Files/Sintact 2.0/cache/Legislatie/temp/00089045.htm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Venituri</dc:creator>
  <cp:lastModifiedBy>Ramona Danulet</cp:lastModifiedBy>
  <cp:revision>18</cp:revision>
  <cp:lastPrinted>2023-09-21T14:05:00Z</cp:lastPrinted>
  <dcterms:created xsi:type="dcterms:W3CDTF">2023-09-21T11:40:00Z</dcterms:created>
  <dcterms:modified xsi:type="dcterms:W3CDTF">2023-10-06T07:11:00Z</dcterms:modified>
</cp:coreProperties>
</file>