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3A34" w14:textId="77777777" w:rsidR="002E72DF" w:rsidRDefault="002E72DF" w:rsidP="002E72DF">
      <w:pPr>
        <w:spacing w:after="0" w:line="23" w:lineRule="atLeast"/>
        <w:ind w:firstLine="0"/>
        <w:jc w:val="left"/>
        <w:rPr>
          <w:b/>
          <w:color w:val="auto"/>
          <w:szCs w:val="26"/>
        </w:rPr>
      </w:pPr>
      <w:r>
        <w:rPr>
          <w:b/>
          <w:color w:val="auto"/>
          <w:szCs w:val="26"/>
        </w:rPr>
        <w:t xml:space="preserve">                         MINISTERUL MEDIULUI, APELOR ȘI PĂDURILOR </w:t>
      </w:r>
    </w:p>
    <w:p w14:paraId="48938607" w14:textId="77777777" w:rsidR="002E72DF" w:rsidRDefault="002E72DF" w:rsidP="002E72DF">
      <w:pPr>
        <w:spacing w:after="0" w:line="23" w:lineRule="atLeast"/>
        <w:ind w:firstLine="0"/>
        <w:jc w:val="center"/>
        <w:rPr>
          <w:b/>
          <w:color w:val="auto"/>
          <w:szCs w:val="26"/>
        </w:rPr>
      </w:pPr>
    </w:p>
    <w:p w14:paraId="5E8989AA" w14:textId="77777777" w:rsidR="002E72DF" w:rsidRDefault="002E72DF" w:rsidP="002E72DF">
      <w:pPr>
        <w:tabs>
          <w:tab w:val="center" w:pos="2346"/>
          <w:tab w:val="left" w:pos="3615"/>
        </w:tabs>
        <w:spacing w:after="0" w:line="23" w:lineRule="atLeast"/>
        <w:ind w:firstLine="0"/>
        <w:jc w:val="left"/>
        <w:rPr>
          <w:color w:val="auto"/>
          <w:szCs w:val="26"/>
        </w:rPr>
      </w:pPr>
      <w:r>
        <w:rPr>
          <w:color w:val="auto"/>
          <w:szCs w:val="26"/>
        </w:rPr>
        <w:tab/>
      </w:r>
      <w:r>
        <w:rPr>
          <w:noProof/>
          <w:color w:val="auto"/>
          <w:szCs w:val="26"/>
        </w:rPr>
        <w:drawing>
          <wp:anchor distT="0" distB="0" distL="114300" distR="114300" simplePos="0" relativeHeight="251659264" behindDoc="0" locked="0" layoutInCell="1" allowOverlap="1" wp14:anchorId="0C071692" wp14:editId="06F9967D">
            <wp:simplePos x="0" y="0"/>
            <wp:positionH relativeFrom="column">
              <wp:posOffset>2743200</wp:posOffset>
            </wp:positionH>
            <wp:positionV relativeFrom="paragraph">
              <wp:posOffset>46990</wp:posOffset>
            </wp:positionV>
            <wp:extent cx="677545" cy="914400"/>
            <wp:effectExtent l="0" t="0" r="8255" b="0"/>
            <wp:wrapSquare wrapText="right"/>
            <wp:docPr id="3" name="Picture 3" descr="Stema Romaniei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545" cy="914400"/>
                    </a:xfrm>
                    <a:prstGeom prst="rect">
                      <a:avLst/>
                    </a:prstGeom>
                    <a:noFill/>
                  </pic:spPr>
                </pic:pic>
              </a:graphicData>
            </a:graphic>
            <wp14:sizeRelH relativeFrom="page">
              <wp14:pctWidth>0</wp14:pctWidth>
            </wp14:sizeRelH>
            <wp14:sizeRelV relativeFrom="page">
              <wp14:pctHeight>0</wp14:pctHeight>
            </wp14:sizeRelV>
          </wp:anchor>
        </w:drawing>
      </w:r>
      <w:r>
        <w:rPr>
          <w:color w:val="auto"/>
          <w:szCs w:val="26"/>
        </w:rPr>
        <w:tab/>
      </w:r>
    </w:p>
    <w:p w14:paraId="5D7337C4" w14:textId="77777777" w:rsidR="002E72DF" w:rsidRDefault="002E72DF" w:rsidP="002E72DF">
      <w:pPr>
        <w:spacing w:after="0" w:line="23" w:lineRule="atLeast"/>
        <w:ind w:firstLine="0"/>
        <w:jc w:val="center"/>
        <w:rPr>
          <w:color w:val="auto"/>
          <w:szCs w:val="26"/>
        </w:rPr>
      </w:pPr>
    </w:p>
    <w:p w14:paraId="282F4175" w14:textId="77777777" w:rsidR="002E72DF" w:rsidRDefault="002E72DF" w:rsidP="002E72DF">
      <w:pPr>
        <w:spacing w:after="0" w:line="23" w:lineRule="atLeast"/>
        <w:ind w:firstLine="0"/>
        <w:jc w:val="left"/>
        <w:rPr>
          <w:color w:val="auto"/>
          <w:szCs w:val="26"/>
        </w:rPr>
      </w:pPr>
    </w:p>
    <w:p w14:paraId="37EEE485" w14:textId="77777777" w:rsidR="002E72DF" w:rsidRDefault="002E72DF" w:rsidP="002E72DF">
      <w:pPr>
        <w:spacing w:after="0" w:line="23" w:lineRule="atLeast"/>
        <w:ind w:right="479" w:firstLine="0"/>
        <w:jc w:val="center"/>
        <w:rPr>
          <w:b/>
          <w:color w:val="auto"/>
          <w:szCs w:val="26"/>
        </w:rPr>
      </w:pPr>
    </w:p>
    <w:p w14:paraId="62C192F0" w14:textId="77777777" w:rsidR="002E72DF" w:rsidRDefault="002E72DF" w:rsidP="002E72DF">
      <w:pPr>
        <w:spacing w:after="0" w:line="23" w:lineRule="atLeast"/>
        <w:ind w:right="479" w:firstLine="0"/>
        <w:jc w:val="center"/>
        <w:rPr>
          <w:b/>
          <w:color w:val="auto"/>
          <w:szCs w:val="26"/>
        </w:rPr>
      </w:pPr>
    </w:p>
    <w:p w14:paraId="372EEC1C" w14:textId="77777777" w:rsidR="002E72DF" w:rsidRDefault="002E72DF" w:rsidP="002E72DF">
      <w:pPr>
        <w:spacing w:after="0" w:line="23" w:lineRule="atLeast"/>
        <w:ind w:right="479" w:firstLine="0"/>
        <w:jc w:val="center"/>
        <w:rPr>
          <w:b/>
          <w:color w:val="auto"/>
          <w:szCs w:val="26"/>
        </w:rPr>
      </w:pPr>
    </w:p>
    <w:p w14:paraId="1E24CFBB" w14:textId="77777777" w:rsidR="002E72DF" w:rsidRDefault="002E72DF" w:rsidP="002E72DF">
      <w:pPr>
        <w:spacing w:after="0" w:line="23" w:lineRule="atLeast"/>
        <w:ind w:right="479" w:firstLine="0"/>
        <w:jc w:val="left"/>
        <w:rPr>
          <w:b/>
          <w:color w:val="auto"/>
          <w:szCs w:val="26"/>
        </w:rPr>
      </w:pPr>
      <w:r>
        <w:rPr>
          <w:b/>
          <w:color w:val="auto"/>
          <w:szCs w:val="26"/>
        </w:rPr>
        <w:t xml:space="preserve">                                                  </w:t>
      </w:r>
    </w:p>
    <w:p w14:paraId="0541FF72" w14:textId="77777777" w:rsidR="002E72DF" w:rsidRDefault="002E72DF" w:rsidP="002E72DF">
      <w:pPr>
        <w:spacing w:after="0" w:line="23" w:lineRule="atLeast"/>
        <w:ind w:right="479" w:firstLine="0"/>
        <w:jc w:val="center"/>
        <w:rPr>
          <w:b/>
          <w:color w:val="auto"/>
          <w:szCs w:val="26"/>
        </w:rPr>
      </w:pPr>
      <w:r>
        <w:rPr>
          <w:b/>
          <w:color w:val="auto"/>
          <w:szCs w:val="26"/>
        </w:rPr>
        <w:t xml:space="preserve">ORDIN </w:t>
      </w:r>
    </w:p>
    <w:p w14:paraId="4FF168F8" w14:textId="77777777" w:rsidR="002E72DF" w:rsidRDefault="002E72DF" w:rsidP="002E72DF">
      <w:pPr>
        <w:spacing w:after="0" w:line="23" w:lineRule="atLeast"/>
        <w:ind w:right="479" w:firstLine="0"/>
        <w:jc w:val="center"/>
        <w:rPr>
          <w:b/>
          <w:color w:val="auto"/>
          <w:szCs w:val="26"/>
        </w:rPr>
      </w:pPr>
      <w:r>
        <w:rPr>
          <w:b/>
          <w:color w:val="auto"/>
          <w:szCs w:val="26"/>
        </w:rPr>
        <w:t>nr.  ............./................</w:t>
      </w:r>
    </w:p>
    <w:p w14:paraId="7B54C08A" w14:textId="77777777" w:rsidR="002E72DF" w:rsidRDefault="002E72DF" w:rsidP="002E72DF">
      <w:pPr>
        <w:spacing w:after="0" w:line="23" w:lineRule="atLeast"/>
        <w:ind w:firstLine="0"/>
        <w:jc w:val="center"/>
        <w:rPr>
          <w:b/>
          <w:bCs/>
          <w:color w:val="auto"/>
          <w:szCs w:val="26"/>
        </w:rPr>
      </w:pPr>
      <w:r>
        <w:rPr>
          <w:b/>
          <w:bCs/>
          <w:color w:val="auto"/>
          <w:szCs w:val="26"/>
        </w:rPr>
        <w:t xml:space="preserve">privind aprobarea metodologiei de constituire, gestionare </w:t>
      </w:r>
      <w:proofErr w:type="spellStart"/>
      <w:r>
        <w:rPr>
          <w:b/>
          <w:bCs/>
          <w:color w:val="auto"/>
          <w:szCs w:val="26"/>
        </w:rPr>
        <w:t>şi</w:t>
      </w:r>
      <w:proofErr w:type="spellEnd"/>
      <w:r>
        <w:rPr>
          <w:b/>
          <w:bCs/>
          <w:color w:val="auto"/>
          <w:szCs w:val="26"/>
        </w:rPr>
        <w:t xml:space="preserve"> utilizare a </w:t>
      </w:r>
      <w:proofErr w:type="spellStart"/>
      <w:r>
        <w:rPr>
          <w:b/>
          <w:bCs/>
          <w:color w:val="auto"/>
          <w:szCs w:val="26"/>
        </w:rPr>
        <w:t>garanţiei</w:t>
      </w:r>
      <w:proofErr w:type="spellEnd"/>
      <w:r>
        <w:rPr>
          <w:b/>
          <w:bCs/>
          <w:color w:val="auto"/>
          <w:szCs w:val="26"/>
        </w:rPr>
        <w:t xml:space="preserve"> financiare de mediu prevăzută la art. 13 și la art. 40 lit. a) din Ordonanța Guvernului nr. 2/2021  privind depozitarea </w:t>
      </w:r>
      <w:proofErr w:type="spellStart"/>
      <w:r>
        <w:rPr>
          <w:b/>
          <w:bCs/>
          <w:color w:val="auto"/>
          <w:szCs w:val="26"/>
        </w:rPr>
        <w:t>deşeurilor</w:t>
      </w:r>
      <w:proofErr w:type="spellEnd"/>
    </w:p>
    <w:p w14:paraId="7D6B7526" w14:textId="77777777" w:rsidR="002E72DF" w:rsidRDefault="002E72DF" w:rsidP="002E72DF">
      <w:pPr>
        <w:spacing w:after="0" w:line="23" w:lineRule="atLeast"/>
        <w:ind w:firstLine="0"/>
        <w:jc w:val="center"/>
        <w:rPr>
          <w:color w:val="auto"/>
          <w:szCs w:val="26"/>
        </w:rPr>
      </w:pPr>
    </w:p>
    <w:p w14:paraId="1E7A3F4C" w14:textId="77777777" w:rsidR="002E72DF" w:rsidRDefault="002E72DF" w:rsidP="002E72DF">
      <w:pPr>
        <w:spacing w:after="0" w:line="23" w:lineRule="atLeast"/>
        <w:ind w:firstLine="0"/>
        <w:jc w:val="center"/>
        <w:rPr>
          <w:color w:val="auto"/>
          <w:szCs w:val="26"/>
        </w:rPr>
      </w:pPr>
    </w:p>
    <w:p w14:paraId="52DB1043" w14:textId="77777777" w:rsidR="002E72DF" w:rsidRDefault="002E72DF" w:rsidP="002E72DF">
      <w:pPr>
        <w:spacing w:after="0" w:line="23" w:lineRule="atLeast"/>
        <w:ind w:firstLine="0"/>
        <w:rPr>
          <w:color w:val="auto"/>
          <w:szCs w:val="26"/>
        </w:rPr>
      </w:pPr>
      <w:r>
        <w:rPr>
          <w:color w:val="auto"/>
          <w:szCs w:val="26"/>
        </w:rPr>
        <w:tab/>
        <w:t xml:space="preserve">Luând în considerare Referatul de aprobare al </w:t>
      </w:r>
      <w:proofErr w:type="spellStart"/>
      <w:r>
        <w:rPr>
          <w:color w:val="auto"/>
          <w:szCs w:val="26"/>
        </w:rPr>
        <w:t>Administraţiei</w:t>
      </w:r>
      <w:proofErr w:type="spellEnd"/>
      <w:r>
        <w:rPr>
          <w:color w:val="auto"/>
          <w:szCs w:val="26"/>
        </w:rPr>
        <w:t xml:space="preserve"> Fondului pentru Mediu                        nr. ………/...................… privind metodologia de constituire, gestionare </w:t>
      </w:r>
      <w:proofErr w:type="spellStart"/>
      <w:r>
        <w:rPr>
          <w:color w:val="auto"/>
          <w:szCs w:val="26"/>
        </w:rPr>
        <w:t>şi</w:t>
      </w:r>
      <w:proofErr w:type="spellEnd"/>
      <w:r>
        <w:rPr>
          <w:color w:val="auto"/>
          <w:szCs w:val="26"/>
        </w:rPr>
        <w:t xml:space="preserve"> utilizare a </w:t>
      </w:r>
      <w:proofErr w:type="spellStart"/>
      <w:r>
        <w:rPr>
          <w:color w:val="auto"/>
          <w:szCs w:val="26"/>
        </w:rPr>
        <w:t>garanţiei</w:t>
      </w:r>
      <w:proofErr w:type="spellEnd"/>
      <w:r>
        <w:rPr>
          <w:color w:val="auto"/>
          <w:szCs w:val="26"/>
        </w:rPr>
        <w:t xml:space="preserve"> financiare de mediu prevăzută la art.13 și la art.40 </w:t>
      </w:r>
      <w:proofErr w:type="spellStart"/>
      <w:r>
        <w:rPr>
          <w:color w:val="auto"/>
          <w:szCs w:val="26"/>
        </w:rPr>
        <w:t>lit.a</w:t>
      </w:r>
      <w:proofErr w:type="spellEnd"/>
      <w:r>
        <w:rPr>
          <w:color w:val="auto"/>
          <w:szCs w:val="26"/>
        </w:rPr>
        <w:t xml:space="preserve">) din Ordonanța Guvernului nr. 2/2021  privind depozitarea </w:t>
      </w:r>
      <w:proofErr w:type="spellStart"/>
      <w:r>
        <w:rPr>
          <w:color w:val="auto"/>
          <w:szCs w:val="26"/>
        </w:rPr>
        <w:t>deşeurilor</w:t>
      </w:r>
      <w:proofErr w:type="spellEnd"/>
      <w:r>
        <w:rPr>
          <w:color w:val="auto"/>
          <w:szCs w:val="26"/>
        </w:rPr>
        <w:t>,</w:t>
      </w:r>
    </w:p>
    <w:p w14:paraId="390BC962" w14:textId="77777777" w:rsidR="002E72DF" w:rsidRDefault="002E72DF" w:rsidP="002E72DF">
      <w:pPr>
        <w:spacing w:after="0" w:line="23" w:lineRule="atLeast"/>
        <w:ind w:firstLine="708"/>
        <w:rPr>
          <w:color w:val="auto"/>
          <w:szCs w:val="26"/>
        </w:rPr>
      </w:pPr>
      <w:r>
        <w:rPr>
          <w:color w:val="auto"/>
          <w:szCs w:val="26"/>
        </w:rPr>
        <w:t xml:space="preserve">În temeiul prevederilor art. </w:t>
      </w:r>
      <w:r>
        <w:rPr>
          <w:color w:val="auto"/>
          <w:sz w:val="24"/>
          <w:shd w:val="clear" w:color="auto" w:fill="FFFFFF"/>
          <w:lang w:val="pl-PL"/>
        </w:rPr>
        <w:t>12^3</w:t>
      </w:r>
      <w:r>
        <w:rPr>
          <w:color w:val="auto"/>
          <w:sz w:val="24"/>
          <w:szCs w:val="26"/>
          <w:vertAlign w:val="superscript"/>
          <w:lang w:val="pl-PL"/>
        </w:rPr>
        <w:t xml:space="preserve"> </w:t>
      </w:r>
      <w:r>
        <w:rPr>
          <w:color w:val="auto"/>
          <w:sz w:val="24"/>
          <w:szCs w:val="26"/>
          <w:lang w:val="pl-PL"/>
        </w:rPr>
        <w:t xml:space="preserve"> </w:t>
      </w:r>
      <w:r>
        <w:rPr>
          <w:color w:val="auto"/>
          <w:szCs w:val="26"/>
        </w:rPr>
        <w:t xml:space="preserve">alin. (5) din </w:t>
      </w:r>
      <w:proofErr w:type="spellStart"/>
      <w:r>
        <w:rPr>
          <w:color w:val="auto"/>
          <w:szCs w:val="26"/>
        </w:rPr>
        <w:t>Ordonanţa</w:t>
      </w:r>
      <w:proofErr w:type="spellEnd"/>
      <w:r>
        <w:rPr>
          <w:color w:val="auto"/>
          <w:szCs w:val="26"/>
        </w:rPr>
        <w:t xml:space="preserve"> de </w:t>
      </w:r>
      <w:proofErr w:type="spellStart"/>
      <w:r>
        <w:rPr>
          <w:color w:val="auto"/>
          <w:szCs w:val="26"/>
        </w:rPr>
        <w:t>urgenţă</w:t>
      </w:r>
      <w:proofErr w:type="spellEnd"/>
      <w:r>
        <w:rPr>
          <w:color w:val="auto"/>
          <w:szCs w:val="26"/>
        </w:rPr>
        <w:t xml:space="preserve"> a Guvernului nr. </w:t>
      </w:r>
      <w:hyperlink r:id="rId9" w:anchor="/dokument/16866261?cm=DOCUMENT" w:tgtFrame="_blank" w:history="1">
        <w:r>
          <w:rPr>
            <w:color w:val="auto"/>
            <w:szCs w:val="26"/>
          </w:rPr>
          <w:t>196/2005</w:t>
        </w:r>
      </w:hyperlink>
      <w:r>
        <w:rPr>
          <w:color w:val="auto"/>
          <w:szCs w:val="26"/>
        </w:rPr>
        <w:t xml:space="preserve"> privind Fondul pentru mediu, aprobată cu modificări </w:t>
      </w:r>
      <w:proofErr w:type="spellStart"/>
      <w:r>
        <w:rPr>
          <w:color w:val="auto"/>
          <w:szCs w:val="26"/>
        </w:rPr>
        <w:t>şi</w:t>
      </w:r>
      <w:proofErr w:type="spellEnd"/>
      <w:r>
        <w:rPr>
          <w:color w:val="auto"/>
          <w:szCs w:val="26"/>
        </w:rPr>
        <w:t xml:space="preserve"> completări prin Legea nr. </w:t>
      </w:r>
      <w:hyperlink r:id="rId10" w:anchor="/dokument/16869611?cm=DOCUMENT" w:tgtFrame="_blank" w:history="1">
        <w:r>
          <w:rPr>
            <w:color w:val="auto"/>
            <w:szCs w:val="26"/>
          </w:rPr>
          <w:t>105/2006</w:t>
        </w:r>
      </w:hyperlink>
      <w:r>
        <w:rPr>
          <w:color w:val="auto"/>
          <w:szCs w:val="26"/>
        </w:rPr>
        <w:t xml:space="preserve">, cu modificările </w:t>
      </w:r>
      <w:proofErr w:type="spellStart"/>
      <w:r>
        <w:rPr>
          <w:color w:val="auto"/>
          <w:szCs w:val="26"/>
        </w:rPr>
        <w:t>şi</w:t>
      </w:r>
      <w:proofErr w:type="spellEnd"/>
      <w:r>
        <w:rPr>
          <w:color w:val="auto"/>
          <w:szCs w:val="26"/>
        </w:rPr>
        <w:t xml:space="preserve"> completările ulterioare, ale art. 57 alin. (1) din Ordonanța de urgență a Guvernului nr. 57/2019 privind Codul administrativ, cu modificările și completările ulterioare, precum </w:t>
      </w:r>
      <w:proofErr w:type="spellStart"/>
      <w:r>
        <w:rPr>
          <w:color w:val="auto"/>
          <w:szCs w:val="26"/>
        </w:rPr>
        <w:t>şi</w:t>
      </w:r>
      <w:proofErr w:type="spellEnd"/>
      <w:r>
        <w:rPr>
          <w:color w:val="auto"/>
          <w:szCs w:val="26"/>
        </w:rPr>
        <w:t xml:space="preserve"> ale art. 13 alin.(4) din Hotărârea Guvernului nr.43/2020 privind organizarea </w:t>
      </w:r>
      <w:proofErr w:type="spellStart"/>
      <w:r>
        <w:rPr>
          <w:color w:val="auto"/>
          <w:szCs w:val="26"/>
        </w:rPr>
        <w:t>şi</w:t>
      </w:r>
      <w:proofErr w:type="spellEnd"/>
      <w:r>
        <w:rPr>
          <w:color w:val="auto"/>
          <w:szCs w:val="26"/>
        </w:rPr>
        <w:t xml:space="preserve"> </w:t>
      </w:r>
      <w:proofErr w:type="spellStart"/>
      <w:r>
        <w:rPr>
          <w:color w:val="auto"/>
          <w:szCs w:val="26"/>
        </w:rPr>
        <w:t>funcţionarea</w:t>
      </w:r>
      <w:proofErr w:type="spellEnd"/>
      <w:r>
        <w:rPr>
          <w:color w:val="auto"/>
          <w:szCs w:val="26"/>
        </w:rPr>
        <w:t xml:space="preserve"> Ministerului Mediului, Apelor și Pădurilor, cu modificările și completările ulterioare,</w:t>
      </w:r>
    </w:p>
    <w:p w14:paraId="143995C9" w14:textId="77777777" w:rsidR="002E72DF" w:rsidRDefault="002E72DF" w:rsidP="002E72DF">
      <w:pPr>
        <w:spacing w:after="0" w:line="23" w:lineRule="atLeast"/>
        <w:ind w:firstLine="708"/>
        <w:jc w:val="right"/>
        <w:rPr>
          <w:color w:val="auto"/>
          <w:szCs w:val="26"/>
        </w:rPr>
      </w:pPr>
    </w:p>
    <w:p w14:paraId="00340A0E" w14:textId="77777777" w:rsidR="002E72DF" w:rsidRDefault="002E72DF" w:rsidP="002E72DF">
      <w:pPr>
        <w:spacing w:after="0" w:line="23" w:lineRule="atLeast"/>
        <w:ind w:firstLine="708"/>
        <w:rPr>
          <w:color w:val="auto"/>
          <w:szCs w:val="26"/>
        </w:rPr>
      </w:pPr>
      <w:r>
        <w:rPr>
          <w:b/>
          <w:bCs/>
          <w:color w:val="auto"/>
          <w:szCs w:val="26"/>
        </w:rPr>
        <w:t xml:space="preserve">ministrul mediului, apelor </w:t>
      </w:r>
      <w:proofErr w:type="spellStart"/>
      <w:r>
        <w:rPr>
          <w:b/>
          <w:bCs/>
          <w:color w:val="auto"/>
          <w:szCs w:val="26"/>
        </w:rPr>
        <w:t>şi</w:t>
      </w:r>
      <w:proofErr w:type="spellEnd"/>
      <w:r>
        <w:rPr>
          <w:b/>
          <w:bCs/>
          <w:color w:val="auto"/>
          <w:szCs w:val="26"/>
        </w:rPr>
        <w:t xml:space="preserve"> pădurilor</w:t>
      </w:r>
      <w:r>
        <w:rPr>
          <w:color w:val="auto"/>
          <w:szCs w:val="26"/>
        </w:rPr>
        <w:t xml:space="preserve"> emite prezentul</w:t>
      </w:r>
    </w:p>
    <w:p w14:paraId="677259E1" w14:textId="77777777" w:rsidR="002E72DF" w:rsidRDefault="002E72DF" w:rsidP="002E72DF">
      <w:pPr>
        <w:spacing w:after="0" w:line="23" w:lineRule="atLeast"/>
        <w:ind w:firstLine="708"/>
        <w:jc w:val="center"/>
        <w:rPr>
          <w:b/>
          <w:color w:val="auto"/>
          <w:szCs w:val="26"/>
        </w:rPr>
      </w:pPr>
    </w:p>
    <w:p w14:paraId="28EEFFAE" w14:textId="77777777" w:rsidR="002E72DF" w:rsidRDefault="002E72DF" w:rsidP="002E72DF">
      <w:pPr>
        <w:spacing w:after="0" w:line="23" w:lineRule="atLeast"/>
        <w:ind w:firstLine="708"/>
        <w:jc w:val="center"/>
        <w:rPr>
          <w:b/>
          <w:color w:val="auto"/>
          <w:szCs w:val="26"/>
        </w:rPr>
      </w:pPr>
    </w:p>
    <w:p w14:paraId="73D3907F" w14:textId="77777777" w:rsidR="002E72DF" w:rsidRDefault="002E72DF" w:rsidP="002E72DF">
      <w:pPr>
        <w:spacing w:after="0" w:line="23" w:lineRule="atLeast"/>
        <w:ind w:firstLine="708"/>
        <w:jc w:val="center"/>
        <w:rPr>
          <w:b/>
          <w:color w:val="auto"/>
          <w:szCs w:val="26"/>
        </w:rPr>
      </w:pPr>
      <w:r>
        <w:rPr>
          <w:b/>
          <w:color w:val="auto"/>
          <w:szCs w:val="26"/>
        </w:rPr>
        <w:t>ORDIN:</w:t>
      </w:r>
    </w:p>
    <w:p w14:paraId="165B539F" w14:textId="77777777" w:rsidR="002E72DF" w:rsidRDefault="002E72DF" w:rsidP="002E72DF">
      <w:pPr>
        <w:spacing w:after="0" w:line="23" w:lineRule="atLeast"/>
        <w:ind w:firstLine="708"/>
        <w:rPr>
          <w:color w:val="auto"/>
          <w:szCs w:val="26"/>
        </w:rPr>
      </w:pPr>
    </w:p>
    <w:p w14:paraId="48A3BB6D" w14:textId="77777777" w:rsidR="002E72DF" w:rsidRDefault="002E72DF" w:rsidP="002E72DF">
      <w:pPr>
        <w:spacing w:after="0" w:line="23" w:lineRule="atLeast"/>
        <w:ind w:firstLine="708"/>
        <w:rPr>
          <w:color w:val="auto"/>
          <w:szCs w:val="26"/>
          <w:lang w:val="pl-PL"/>
        </w:rPr>
      </w:pPr>
      <w:r>
        <w:rPr>
          <w:b/>
          <w:bCs/>
          <w:color w:val="auto"/>
          <w:szCs w:val="26"/>
        </w:rPr>
        <w:t>Art. 1.</w:t>
      </w:r>
      <w:r>
        <w:rPr>
          <w:color w:val="auto"/>
          <w:szCs w:val="26"/>
          <w:shd w:val="clear" w:color="auto" w:fill="FFFFFF"/>
        </w:rPr>
        <w:t xml:space="preserve"> Se aprobă metodologia </w:t>
      </w:r>
      <w:r>
        <w:rPr>
          <w:color w:val="auto"/>
          <w:szCs w:val="26"/>
          <w:lang w:val="pl-PL"/>
        </w:rPr>
        <w:t xml:space="preserve">de constituire, gestionare şi utilizare a garanţiei financiare de mediu prevăzută la art.13 și la art.40 lit. a) din Ordonanța Guvernului  nr. 2/2021  privind depozitarea deşeurilor, prevăzută </w:t>
      </w:r>
      <w:r>
        <w:rPr>
          <w:color w:val="auto"/>
          <w:szCs w:val="26"/>
        </w:rPr>
        <w:t>î</w:t>
      </w:r>
      <w:r>
        <w:rPr>
          <w:color w:val="auto"/>
          <w:szCs w:val="26"/>
          <w:lang w:val="pl-PL"/>
        </w:rPr>
        <w:t>n Anexa care face parte integrantă din prezentul ordin.</w:t>
      </w:r>
    </w:p>
    <w:p w14:paraId="4C5A1512" w14:textId="77777777" w:rsidR="002E72DF" w:rsidRDefault="002E72DF" w:rsidP="002E72DF">
      <w:pPr>
        <w:spacing w:after="0" w:line="23" w:lineRule="atLeast"/>
        <w:ind w:firstLine="708"/>
        <w:rPr>
          <w:color w:val="auto"/>
          <w:szCs w:val="26"/>
          <w:shd w:val="clear" w:color="auto" w:fill="FFFFFF"/>
        </w:rPr>
      </w:pPr>
    </w:p>
    <w:p w14:paraId="36E73087" w14:textId="77777777" w:rsidR="002E72DF" w:rsidRDefault="002E72DF" w:rsidP="002E72DF">
      <w:pPr>
        <w:spacing w:after="0" w:line="23" w:lineRule="atLeast"/>
        <w:ind w:firstLine="708"/>
        <w:rPr>
          <w:color w:val="auto"/>
          <w:szCs w:val="26"/>
        </w:rPr>
      </w:pPr>
      <w:r>
        <w:rPr>
          <w:b/>
          <w:bCs/>
          <w:color w:val="auto"/>
          <w:szCs w:val="26"/>
        </w:rPr>
        <w:t>Art. 2.</w:t>
      </w:r>
      <w:r>
        <w:rPr>
          <w:color w:val="auto"/>
          <w:szCs w:val="26"/>
        </w:rPr>
        <w:t xml:space="preserve"> Administrația Fondului pentru Mediu și Garda Națională de Mediu vor duce la îndeplinire prevederile prezentului ordin. </w:t>
      </w:r>
    </w:p>
    <w:p w14:paraId="5E3D6E7A" w14:textId="77777777" w:rsidR="002E72DF" w:rsidRDefault="002E72DF" w:rsidP="002E72DF">
      <w:pPr>
        <w:shd w:val="clear" w:color="auto" w:fill="FFFFFF"/>
        <w:spacing w:after="0" w:line="23" w:lineRule="atLeast"/>
        <w:ind w:firstLine="708"/>
        <w:rPr>
          <w:color w:val="auto"/>
          <w:szCs w:val="26"/>
          <w:shd w:val="clear" w:color="auto" w:fill="FFFFFF"/>
        </w:rPr>
      </w:pPr>
    </w:p>
    <w:p w14:paraId="75C42A70" w14:textId="77777777" w:rsidR="002E72DF" w:rsidRDefault="002E72DF" w:rsidP="002E72DF">
      <w:pPr>
        <w:shd w:val="clear" w:color="auto" w:fill="FFFFFF"/>
        <w:spacing w:after="0" w:line="23" w:lineRule="atLeast"/>
        <w:ind w:firstLine="708"/>
        <w:rPr>
          <w:color w:val="auto"/>
          <w:szCs w:val="26"/>
          <w:shd w:val="clear" w:color="auto" w:fill="FFFFFF"/>
        </w:rPr>
      </w:pPr>
      <w:r>
        <w:rPr>
          <w:b/>
          <w:bCs/>
          <w:color w:val="auto"/>
          <w:szCs w:val="26"/>
        </w:rPr>
        <w:t xml:space="preserve">Art. 3. </w:t>
      </w:r>
      <w:r>
        <w:rPr>
          <w:color w:val="auto"/>
          <w:szCs w:val="26"/>
          <w:shd w:val="clear" w:color="auto" w:fill="FFFFFF"/>
        </w:rPr>
        <w:t>Prezentul ordin se publică în Monitorul Oficial al României, Partea I.</w:t>
      </w:r>
    </w:p>
    <w:p w14:paraId="019D0F04" w14:textId="77777777" w:rsidR="002E72DF" w:rsidRDefault="002E72DF" w:rsidP="002E72DF">
      <w:pPr>
        <w:shd w:val="clear" w:color="auto" w:fill="FFFFFF"/>
        <w:spacing w:after="0" w:line="23" w:lineRule="atLeast"/>
        <w:ind w:firstLine="0"/>
        <w:rPr>
          <w:color w:val="auto"/>
          <w:szCs w:val="26"/>
        </w:rPr>
      </w:pPr>
    </w:p>
    <w:p w14:paraId="0155B78B" w14:textId="77777777" w:rsidR="002E72DF" w:rsidRDefault="002E72DF" w:rsidP="002E72DF">
      <w:pPr>
        <w:shd w:val="clear" w:color="auto" w:fill="FFFFFF"/>
        <w:spacing w:after="0" w:line="23" w:lineRule="atLeast"/>
        <w:ind w:firstLine="708"/>
        <w:rPr>
          <w:color w:val="auto"/>
          <w:szCs w:val="26"/>
        </w:rPr>
      </w:pPr>
    </w:p>
    <w:p w14:paraId="506EED9E" w14:textId="77777777" w:rsidR="002E72DF" w:rsidRDefault="002E72DF" w:rsidP="002E72DF">
      <w:pPr>
        <w:autoSpaceDE w:val="0"/>
        <w:autoSpaceDN w:val="0"/>
        <w:adjustRightInd w:val="0"/>
        <w:spacing w:after="0" w:line="23" w:lineRule="atLeast"/>
        <w:ind w:firstLine="0"/>
        <w:jc w:val="left"/>
        <w:rPr>
          <w:b/>
          <w:color w:val="auto"/>
          <w:szCs w:val="26"/>
        </w:rPr>
      </w:pPr>
      <w:r>
        <w:rPr>
          <w:b/>
          <w:bCs/>
          <w:color w:val="auto"/>
          <w:szCs w:val="26"/>
        </w:rPr>
        <w:t xml:space="preserve">                               </w:t>
      </w:r>
      <w:r>
        <w:rPr>
          <w:b/>
          <w:color w:val="auto"/>
          <w:szCs w:val="26"/>
        </w:rPr>
        <w:t>MINISTRUL MEDIULUI, APELOR ȘI PĂDURILOR</w:t>
      </w:r>
    </w:p>
    <w:p w14:paraId="4A9EAC7C" w14:textId="77777777" w:rsidR="002E72DF" w:rsidRDefault="002E72DF" w:rsidP="002E72DF">
      <w:pPr>
        <w:autoSpaceDE w:val="0"/>
        <w:autoSpaceDN w:val="0"/>
        <w:adjustRightInd w:val="0"/>
        <w:spacing w:after="0" w:line="23" w:lineRule="atLeast"/>
        <w:ind w:firstLine="0"/>
        <w:jc w:val="center"/>
        <w:rPr>
          <w:b/>
          <w:bCs/>
          <w:color w:val="auto"/>
          <w:szCs w:val="26"/>
        </w:rPr>
      </w:pPr>
      <w:proofErr w:type="spellStart"/>
      <w:r>
        <w:rPr>
          <w:b/>
          <w:bCs/>
          <w:color w:val="131313"/>
          <w:szCs w:val="26"/>
          <w:lang w:val="en"/>
        </w:rPr>
        <w:t>Barna</w:t>
      </w:r>
      <w:proofErr w:type="spellEnd"/>
      <w:r>
        <w:rPr>
          <w:b/>
          <w:bCs/>
          <w:color w:val="131313"/>
          <w:szCs w:val="26"/>
          <w:lang w:val="en"/>
        </w:rPr>
        <w:t xml:space="preserve"> TÁNCZOS</w:t>
      </w:r>
    </w:p>
    <w:p w14:paraId="444BF9B9" w14:textId="77777777" w:rsidR="002E72DF" w:rsidRDefault="002E72DF" w:rsidP="002E72DF">
      <w:pPr>
        <w:spacing w:after="0" w:line="23" w:lineRule="atLeast"/>
        <w:ind w:firstLine="0"/>
        <w:jc w:val="left"/>
        <w:rPr>
          <w:b/>
          <w:color w:val="auto"/>
          <w:szCs w:val="26"/>
        </w:rPr>
      </w:pPr>
      <w:r>
        <w:rPr>
          <w:b/>
          <w:color w:val="auto"/>
          <w:szCs w:val="26"/>
        </w:rPr>
        <w:br w:type="page"/>
      </w:r>
    </w:p>
    <w:p w14:paraId="31B7FE88" w14:textId="77777777" w:rsidR="002E72DF" w:rsidRDefault="002E72DF" w:rsidP="002E72DF">
      <w:pPr>
        <w:spacing w:after="0" w:line="23" w:lineRule="atLeast"/>
        <w:ind w:firstLine="0"/>
        <w:jc w:val="left"/>
        <w:rPr>
          <w:b/>
          <w:color w:val="auto"/>
          <w:szCs w:val="26"/>
        </w:rPr>
      </w:pPr>
    </w:p>
    <w:p w14:paraId="7AAC7674"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Avizat:</w:t>
      </w:r>
    </w:p>
    <w:p w14:paraId="4549322E" w14:textId="77777777" w:rsidR="002E72DF" w:rsidRDefault="002E72DF" w:rsidP="002E72DF">
      <w:pPr>
        <w:spacing w:after="0" w:line="240" w:lineRule="auto"/>
        <w:ind w:left="113" w:right="70" w:firstLine="0"/>
        <w:rPr>
          <w:b/>
          <w:color w:val="auto"/>
          <w:sz w:val="24"/>
          <w:szCs w:val="24"/>
          <w:lang w:val="pl-PL"/>
        </w:rPr>
      </w:pPr>
    </w:p>
    <w:p w14:paraId="2416FA3C"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Secretar de Stat</w:t>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t xml:space="preserve"> </w:t>
      </w:r>
    </w:p>
    <w:p w14:paraId="208A9C60"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 xml:space="preserve">Róbert-Eugen SZÉP       </w:t>
      </w:r>
      <w:r>
        <w:rPr>
          <w:b/>
          <w:color w:val="auto"/>
          <w:sz w:val="24"/>
          <w:szCs w:val="24"/>
          <w:lang w:val="pl-PL"/>
        </w:rPr>
        <w:tab/>
        <w:t xml:space="preserve">                                                                Garda Națională de Mediu</w:t>
      </w:r>
    </w:p>
    <w:p w14:paraId="009DDAC8"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 xml:space="preserve">                                                                                                                    Comisar General</w:t>
      </w:r>
    </w:p>
    <w:p w14:paraId="42DEDE35"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 xml:space="preserve">                                                                                                                 Aurelian PĂDURARU</w:t>
      </w:r>
    </w:p>
    <w:p w14:paraId="7AFF6FE4" w14:textId="77777777" w:rsidR="002E72DF" w:rsidRDefault="002E72DF" w:rsidP="002E72DF">
      <w:pPr>
        <w:spacing w:after="0" w:line="240" w:lineRule="auto"/>
        <w:ind w:left="113" w:right="70" w:firstLine="0"/>
        <w:rPr>
          <w:b/>
          <w:color w:val="auto"/>
          <w:sz w:val="24"/>
          <w:szCs w:val="24"/>
          <w:lang w:val="pl-PL"/>
        </w:rPr>
      </w:pPr>
    </w:p>
    <w:p w14:paraId="347484ED" w14:textId="77777777" w:rsidR="002E72DF" w:rsidRDefault="002E72DF" w:rsidP="002E72DF">
      <w:pPr>
        <w:spacing w:after="0" w:line="240" w:lineRule="auto"/>
        <w:ind w:left="113" w:right="70" w:firstLine="0"/>
        <w:rPr>
          <w:b/>
          <w:color w:val="auto"/>
          <w:sz w:val="24"/>
          <w:szCs w:val="24"/>
          <w:lang w:val="pl-PL"/>
        </w:rPr>
      </w:pPr>
    </w:p>
    <w:p w14:paraId="751C3EC1" w14:textId="77777777" w:rsidR="002E72DF" w:rsidRDefault="002E72DF" w:rsidP="002E72DF">
      <w:pPr>
        <w:spacing w:after="0" w:line="240" w:lineRule="auto"/>
        <w:ind w:right="70" w:firstLine="0"/>
        <w:rPr>
          <w:b/>
          <w:color w:val="auto"/>
          <w:sz w:val="24"/>
          <w:szCs w:val="24"/>
          <w:lang w:val="pl-PL"/>
        </w:rPr>
      </w:pPr>
      <w:r>
        <w:rPr>
          <w:b/>
          <w:color w:val="auto"/>
          <w:sz w:val="24"/>
          <w:szCs w:val="24"/>
          <w:lang w:val="pl-PL"/>
        </w:rPr>
        <w:t xml:space="preserve">  Secretar General </w:t>
      </w:r>
      <w:r>
        <w:rPr>
          <w:b/>
          <w:color w:val="auto"/>
          <w:sz w:val="24"/>
          <w:szCs w:val="24"/>
          <w:lang w:val="en-US"/>
        </w:rPr>
        <w:tab/>
      </w:r>
      <w:r>
        <w:rPr>
          <w:b/>
          <w:color w:val="auto"/>
          <w:sz w:val="24"/>
          <w:szCs w:val="24"/>
          <w:lang w:val="en-US"/>
        </w:rPr>
        <w:tab/>
      </w:r>
      <w:r>
        <w:rPr>
          <w:b/>
          <w:color w:val="auto"/>
          <w:sz w:val="24"/>
          <w:szCs w:val="24"/>
          <w:lang w:val="en-US"/>
        </w:rPr>
        <w:tab/>
        <w:t xml:space="preserve">                                               </w:t>
      </w:r>
    </w:p>
    <w:p w14:paraId="57A056F7" w14:textId="77777777" w:rsidR="002E72DF" w:rsidRDefault="002E72DF" w:rsidP="002E72DF">
      <w:pPr>
        <w:spacing w:after="0" w:line="240" w:lineRule="auto"/>
        <w:ind w:left="113" w:right="70" w:firstLine="0"/>
        <w:rPr>
          <w:b/>
          <w:color w:val="auto"/>
          <w:sz w:val="24"/>
          <w:szCs w:val="24"/>
          <w:lang w:val="en-US"/>
        </w:rPr>
      </w:pPr>
      <w:r>
        <w:rPr>
          <w:b/>
          <w:color w:val="auto"/>
          <w:sz w:val="24"/>
          <w:szCs w:val="24"/>
          <w:lang w:val="pl-PL"/>
        </w:rPr>
        <w:t>Corvin NEDELCU</w:t>
      </w:r>
      <w:r>
        <w:rPr>
          <w:b/>
          <w:color w:val="auto"/>
          <w:sz w:val="24"/>
          <w:szCs w:val="24"/>
          <w:lang w:val="en-US"/>
        </w:rPr>
        <w:t xml:space="preserve">                                                </w:t>
      </w:r>
    </w:p>
    <w:p w14:paraId="3D352E74" w14:textId="77777777" w:rsidR="002E72DF" w:rsidRDefault="002E72DF" w:rsidP="002E72DF">
      <w:pPr>
        <w:spacing w:after="0" w:line="240" w:lineRule="auto"/>
        <w:ind w:right="70" w:firstLine="0"/>
        <w:rPr>
          <w:b/>
          <w:color w:val="auto"/>
          <w:sz w:val="24"/>
          <w:szCs w:val="24"/>
        </w:rPr>
      </w:pPr>
      <w:r>
        <w:rPr>
          <w:b/>
          <w:color w:val="auto"/>
          <w:sz w:val="24"/>
          <w:szCs w:val="24"/>
          <w:lang w:val="en-US"/>
        </w:rPr>
        <w:tab/>
      </w:r>
      <w:r>
        <w:rPr>
          <w:b/>
          <w:color w:val="auto"/>
          <w:sz w:val="24"/>
          <w:szCs w:val="24"/>
          <w:lang w:val="en-US"/>
        </w:rPr>
        <w:tab/>
      </w:r>
      <w:r>
        <w:rPr>
          <w:b/>
          <w:color w:val="auto"/>
          <w:sz w:val="24"/>
          <w:szCs w:val="24"/>
          <w:lang w:val="en-US"/>
        </w:rPr>
        <w:tab/>
      </w:r>
      <w:r>
        <w:rPr>
          <w:b/>
          <w:color w:val="auto"/>
          <w:sz w:val="24"/>
          <w:szCs w:val="24"/>
          <w:lang w:val="en-US"/>
        </w:rPr>
        <w:tab/>
      </w:r>
      <w:r>
        <w:rPr>
          <w:b/>
          <w:color w:val="auto"/>
          <w:sz w:val="24"/>
          <w:szCs w:val="24"/>
          <w:lang w:val="en-US"/>
        </w:rPr>
        <w:tab/>
      </w:r>
    </w:p>
    <w:p w14:paraId="3C43E11F" w14:textId="77777777" w:rsidR="002E72DF" w:rsidRDefault="002E72DF" w:rsidP="002E72DF">
      <w:pPr>
        <w:spacing w:after="0" w:line="240" w:lineRule="auto"/>
        <w:ind w:right="70" w:firstLine="0"/>
        <w:rPr>
          <w:b/>
          <w:color w:val="auto"/>
          <w:sz w:val="24"/>
          <w:szCs w:val="24"/>
          <w:lang w:val="pl-PL"/>
        </w:rPr>
      </w:pPr>
    </w:p>
    <w:p w14:paraId="132038F5" w14:textId="77777777" w:rsidR="002E72DF" w:rsidRDefault="002E72DF" w:rsidP="002E72DF">
      <w:pPr>
        <w:spacing w:after="0" w:line="240" w:lineRule="auto"/>
        <w:ind w:left="113" w:right="70" w:firstLine="0"/>
        <w:rPr>
          <w:b/>
          <w:color w:val="auto"/>
          <w:sz w:val="24"/>
          <w:szCs w:val="24"/>
          <w:lang w:val="pl-PL"/>
        </w:rPr>
      </w:pPr>
    </w:p>
    <w:p w14:paraId="5635C88C" w14:textId="77777777" w:rsidR="002E72DF" w:rsidRDefault="002E72DF" w:rsidP="002E72DF">
      <w:pPr>
        <w:spacing w:after="0" w:line="240" w:lineRule="auto"/>
        <w:ind w:left="113" w:right="70" w:firstLine="0"/>
        <w:rPr>
          <w:b/>
          <w:color w:val="auto"/>
          <w:sz w:val="24"/>
          <w:szCs w:val="24"/>
          <w:lang w:val="en-US"/>
        </w:rPr>
      </w:pPr>
      <w:r>
        <w:rPr>
          <w:b/>
          <w:color w:val="auto"/>
          <w:sz w:val="24"/>
          <w:szCs w:val="24"/>
          <w:lang w:val="pl-PL"/>
        </w:rPr>
        <w:t>Secretar General Adjunct</w:t>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t xml:space="preserve">            Secretar General Adjunct</w:t>
      </w:r>
      <w:r>
        <w:rPr>
          <w:b/>
          <w:color w:val="auto"/>
          <w:sz w:val="24"/>
          <w:szCs w:val="24"/>
          <w:lang w:val="en-US"/>
        </w:rPr>
        <w:tab/>
      </w:r>
    </w:p>
    <w:p w14:paraId="685B8FE1" w14:textId="77777777" w:rsidR="002E72DF" w:rsidRDefault="002E72DF" w:rsidP="002E72DF">
      <w:pPr>
        <w:spacing w:after="0" w:line="240" w:lineRule="auto"/>
        <w:ind w:left="113" w:right="70" w:firstLine="0"/>
        <w:rPr>
          <w:b/>
          <w:color w:val="auto"/>
          <w:sz w:val="24"/>
          <w:szCs w:val="24"/>
        </w:rPr>
      </w:pPr>
      <w:r>
        <w:rPr>
          <w:b/>
          <w:color w:val="auto"/>
          <w:sz w:val="24"/>
          <w:szCs w:val="24"/>
          <w:lang w:val="pl-PL"/>
        </w:rPr>
        <w:t xml:space="preserve">Teodor DULCEAȚĂ </w:t>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t xml:space="preserve">              </w:t>
      </w:r>
      <w:proofErr w:type="spellStart"/>
      <w:r>
        <w:rPr>
          <w:b/>
          <w:bCs/>
          <w:color w:val="auto"/>
          <w:sz w:val="24"/>
          <w:szCs w:val="24"/>
          <w:lang w:val="en-US"/>
        </w:rPr>
        <w:t>Mihaiela</w:t>
      </w:r>
      <w:proofErr w:type="spellEnd"/>
      <w:r>
        <w:rPr>
          <w:b/>
          <w:bCs/>
          <w:color w:val="auto"/>
          <w:sz w:val="24"/>
          <w:szCs w:val="24"/>
          <w:lang w:val="en-US"/>
        </w:rPr>
        <w:t xml:space="preserve"> FRĂSINEANU</w:t>
      </w:r>
      <w:r>
        <w:rPr>
          <w:b/>
          <w:color w:val="auto"/>
          <w:sz w:val="24"/>
          <w:szCs w:val="24"/>
          <w:lang w:val="pl-PL"/>
        </w:rPr>
        <w:t xml:space="preserve">    </w:t>
      </w:r>
    </w:p>
    <w:p w14:paraId="1BAB8F98" w14:textId="77777777" w:rsidR="002E72DF" w:rsidRDefault="002E72DF" w:rsidP="002E72DF">
      <w:pPr>
        <w:spacing w:after="0" w:line="240" w:lineRule="auto"/>
        <w:ind w:left="113" w:right="70" w:firstLine="0"/>
        <w:rPr>
          <w:b/>
          <w:color w:val="auto"/>
          <w:sz w:val="24"/>
          <w:szCs w:val="24"/>
          <w:lang w:val="pl-PL"/>
        </w:rPr>
      </w:pPr>
    </w:p>
    <w:p w14:paraId="1FB0806E" w14:textId="77777777" w:rsidR="002E72DF" w:rsidRDefault="002E72DF" w:rsidP="002E72DF">
      <w:pPr>
        <w:spacing w:after="0" w:line="240" w:lineRule="auto"/>
        <w:ind w:left="113" w:right="70" w:firstLine="0"/>
        <w:rPr>
          <w:b/>
          <w:color w:val="auto"/>
          <w:sz w:val="24"/>
          <w:szCs w:val="24"/>
          <w:lang w:val="pl-PL"/>
        </w:rPr>
      </w:pPr>
    </w:p>
    <w:p w14:paraId="513BB701" w14:textId="77777777" w:rsidR="002E72DF" w:rsidRDefault="002E72DF" w:rsidP="002E72DF">
      <w:pPr>
        <w:spacing w:after="0" w:line="240" w:lineRule="auto"/>
        <w:ind w:left="113" w:right="70" w:firstLine="0"/>
        <w:rPr>
          <w:b/>
          <w:color w:val="auto"/>
          <w:sz w:val="24"/>
          <w:szCs w:val="24"/>
          <w:lang w:val="pl-PL"/>
        </w:rPr>
      </w:pPr>
    </w:p>
    <w:p w14:paraId="7AE8804B" w14:textId="77777777" w:rsidR="002E72DF" w:rsidRDefault="002E72DF" w:rsidP="002E72DF">
      <w:pPr>
        <w:spacing w:after="0" w:line="240" w:lineRule="auto"/>
        <w:ind w:left="113" w:right="70" w:firstLine="0"/>
        <w:rPr>
          <w:b/>
          <w:color w:val="auto"/>
          <w:sz w:val="24"/>
          <w:szCs w:val="24"/>
          <w:lang w:val="pl-PL"/>
        </w:rPr>
      </w:pPr>
    </w:p>
    <w:p w14:paraId="448EC2C5" w14:textId="77777777" w:rsidR="002E72DF" w:rsidRDefault="002E72DF" w:rsidP="002E72DF">
      <w:pPr>
        <w:spacing w:after="0" w:line="240" w:lineRule="auto"/>
        <w:ind w:left="113" w:right="70" w:firstLine="0"/>
        <w:rPr>
          <w:color w:val="auto"/>
          <w:sz w:val="24"/>
          <w:szCs w:val="24"/>
          <w:lang w:val="pl-PL"/>
        </w:rPr>
      </w:pPr>
      <w:r>
        <w:rPr>
          <w:b/>
          <w:color w:val="auto"/>
          <w:sz w:val="24"/>
          <w:szCs w:val="24"/>
          <w:lang w:val="pl-PL"/>
        </w:rPr>
        <w:t>Direcția Generală Resurse Umane, Juridică și Relația cu Parlamentul</w:t>
      </w:r>
      <w:r>
        <w:rPr>
          <w:color w:val="auto"/>
          <w:sz w:val="24"/>
          <w:szCs w:val="24"/>
          <w:lang w:val="pl-PL"/>
        </w:rPr>
        <w:t xml:space="preserve"> </w:t>
      </w:r>
    </w:p>
    <w:p w14:paraId="33D2CD6B"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Director   General</w:t>
      </w:r>
    </w:p>
    <w:p w14:paraId="391F5125"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Cristina DUMITRESCU</w:t>
      </w:r>
    </w:p>
    <w:p w14:paraId="0178D907" w14:textId="77777777" w:rsidR="002E72DF" w:rsidRDefault="002E72DF" w:rsidP="002E72DF">
      <w:pPr>
        <w:spacing w:after="0" w:line="240" w:lineRule="auto"/>
        <w:ind w:left="113" w:right="70" w:firstLine="0"/>
        <w:rPr>
          <w:b/>
          <w:color w:val="auto"/>
          <w:sz w:val="24"/>
          <w:szCs w:val="24"/>
          <w:lang w:val="pl-PL"/>
        </w:rPr>
      </w:pPr>
    </w:p>
    <w:p w14:paraId="142A9A31" w14:textId="77777777" w:rsidR="002E72DF" w:rsidRDefault="002E72DF" w:rsidP="002E72DF">
      <w:pPr>
        <w:spacing w:after="0" w:line="240" w:lineRule="auto"/>
        <w:ind w:left="113" w:right="70" w:firstLine="0"/>
        <w:rPr>
          <w:b/>
          <w:color w:val="auto"/>
          <w:sz w:val="24"/>
          <w:szCs w:val="24"/>
          <w:lang w:val="pl-PL"/>
        </w:rPr>
      </w:pPr>
    </w:p>
    <w:p w14:paraId="416A0991" w14:textId="77777777" w:rsidR="002E72DF" w:rsidRDefault="002E72DF" w:rsidP="002E72DF">
      <w:pPr>
        <w:spacing w:after="0" w:line="240" w:lineRule="auto"/>
        <w:ind w:left="113" w:right="70" w:firstLine="0"/>
        <w:rPr>
          <w:b/>
          <w:color w:val="auto"/>
          <w:sz w:val="24"/>
          <w:szCs w:val="24"/>
          <w:lang w:val="pl-PL"/>
        </w:rPr>
      </w:pPr>
    </w:p>
    <w:p w14:paraId="1BFDD4C2" w14:textId="77777777" w:rsidR="002E72DF" w:rsidRDefault="002E72DF" w:rsidP="002E72DF">
      <w:pPr>
        <w:spacing w:after="0" w:line="240" w:lineRule="auto"/>
        <w:ind w:left="113" w:right="70" w:firstLine="0"/>
        <w:rPr>
          <w:b/>
          <w:color w:val="auto"/>
          <w:sz w:val="24"/>
          <w:szCs w:val="24"/>
          <w:lang w:val="pl-PL"/>
        </w:rPr>
      </w:pPr>
      <w:bookmarkStart w:id="0" w:name="_Hlk105062606"/>
    </w:p>
    <w:p w14:paraId="73D7E6CC"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Direcția Generală Deșeuri și Situri Contaminate</w:t>
      </w:r>
      <w:bookmarkEnd w:id="0"/>
      <w:r>
        <w:rPr>
          <w:b/>
          <w:color w:val="auto"/>
          <w:sz w:val="24"/>
          <w:szCs w:val="24"/>
          <w:lang w:val="pl-PL"/>
        </w:rPr>
        <w:t xml:space="preserve">  </w:t>
      </w:r>
    </w:p>
    <w:p w14:paraId="3CBE1586"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 xml:space="preserve">Director  General </w:t>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r>
      <w:r>
        <w:rPr>
          <w:b/>
          <w:color w:val="auto"/>
          <w:sz w:val="24"/>
          <w:szCs w:val="24"/>
          <w:lang w:val="pl-PL"/>
        </w:rPr>
        <w:tab/>
      </w:r>
    </w:p>
    <w:p w14:paraId="634C816E" w14:textId="77777777" w:rsidR="002E72DF" w:rsidRDefault="002E72DF" w:rsidP="002E72DF">
      <w:pPr>
        <w:spacing w:after="0" w:line="240" w:lineRule="auto"/>
        <w:ind w:left="113" w:right="70" w:firstLine="0"/>
        <w:rPr>
          <w:b/>
          <w:color w:val="auto"/>
          <w:sz w:val="24"/>
          <w:szCs w:val="24"/>
          <w:lang w:val="pl-PL"/>
        </w:rPr>
      </w:pPr>
      <w:r>
        <w:rPr>
          <w:b/>
          <w:color w:val="auto"/>
          <w:sz w:val="24"/>
          <w:szCs w:val="24"/>
          <w:lang w:val="pl-PL"/>
        </w:rPr>
        <w:t>Cosmin Dorin TEODORU</w:t>
      </w:r>
      <w:r>
        <w:rPr>
          <w:b/>
          <w:color w:val="auto"/>
          <w:sz w:val="24"/>
          <w:szCs w:val="24"/>
          <w:lang w:val="pl-PL"/>
        </w:rPr>
        <w:tab/>
        <w:t xml:space="preserve">           </w:t>
      </w:r>
    </w:p>
    <w:p w14:paraId="090E4B4E" w14:textId="77777777" w:rsidR="002E72DF" w:rsidRDefault="002E72DF" w:rsidP="002E72DF">
      <w:pPr>
        <w:spacing w:after="0" w:line="240" w:lineRule="auto"/>
        <w:ind w:left="113" w:right="70" w:firstLine="0"/>
        <w:rPr>
          <w:b/>
          <w:color w:val="auto"/>
          <w:sz w:val="24"/>
          <w:szCs w:val="24"/>
          <w:lang w:val="pl-PL"/>
        </w:rPr>
      </w:pPr>
    </w:p>
    <w:p w14:paraId="046BA9DC" w14:textId="77777777" w:rsidR="002E72DF" w:rsidRDefault="002E72DF" w:rsidP="002E72DF">
      <w:pPr>
        <w:spacing w:after="0" w:line="240" w:lineRule="auto"/>
        <w:ind w:left="113" w:right="70" w:firstLine="0"/>
        <w:rPr>
          <w:b/>
          <w:color w:val="auto"/>
          <w:sz w:val="24"/>
          <w:szCs w:val="24"/>
          <w:lang w:val="pl-PL"/>
        </w:rPr>
      </w:pPr>
    </w:p>
    <w:p w14:paraId="31600B14" w14:textId="77777777" w:rsidR="002E72DF" w:rsidRDefault="002E72DF" w:rsidP="002E72DF">
      <w:pPr>
        <w:spacing w:after="0" w:line="240" w:lineRule="auto"/>
        <w:ind w:left="113" w:right="70" w:firstLine="0"/>
        <w:rPr>
          <w:b/>
          <w:color w:val="auto"/>
          <w:sz w:val="24"/>
          <w:szCs w:val="24"/>
          <w:lang w:val="pl-PL"/>
        </w:rPr>
      </w:pPr>
    </w:p>
    <w:p w14:paraId="4C95D3E9" w14:textId="77777777" w:rsidR="002E72DF" w:rsidRDefault="002E72DF" w:rsidP="002E72DF">
      <w:pPr>
        <w:spacing w:after="0" w:line="240" w:lineRule="auto"/>
        <w:ind w:left="113" w:right="70" w:firstLine="0"/>
        <w:rPr>
          <w:b/>
          <w:color w:val="auto"/>
          <w:sz w:val="24"/>
          <w:szCs w:val="24"/>
          <w:lang w:val="en-US"/>
        </w:rPr>
      </w:pPr>
      <w:r>
        <w:rPr>
          <w:b/>
          <w:color w:val="auto"/>
          <w:sz w:val="24"/>
          <w:szCs w:val="24"/>
          <w:lang w:val="pl-PL"/>
        </w:rPr>
        <w:t xml:space="preserve">     </w:t>
      </w:r>
    </w:p>
    <w:p w14:paraId="2AEF5CB9" w14:textId="77777777" w:rsidR="002E72DF" w:rsidRDefault="002E72DF" w:rsidP="002E72DF">
      <w:pPr>
        <w:spacing w:after="0" w:line="240" w:lineRule="auto"/>
        <w:ind w:left="113" w:right="70" w:firstLine="0"/>
        <w:rPr>
          <w:b/>
          <w:color w:val="auto"/>
          <w:sz w:val="24"/>
          <w:szCs w:val="24"/>
          <w:lang w:val="en-US"/>
        </w:rPr>
      </w:pPr>
      <w:proofErr w:type="spellStart"/>
      <w:r>
        <w:rPr>
          <w:b/>
          <w:color w:val="auto"/>
          <w:sz w:val="24"/>
          <w:szCs w:val="24"/>
          <w:lang w:val="en-US"/>
        </w:rPr>
        <w:t>Administraţia</w:t>
      </w:r>
      <w:proofErr w:type="spellEnd"/>
      <w:r>
        <w:rPr>
          <w:b/>
          <w:color w:val="auto"/>
          <w:sz w:val="24"/>
          <w:szCs w:val="24"/>
          <w:lang w:val="en-US"/>
        </w:rPr>
        <w:t xml:space="preserve"> </w:t>
      </w:r>
      <w:proofErr w:type="spellStart"/>
      <w:r>
        <w:rPr>
          <w:b/>
          <w:color w:val="auto"/>
          <w:sz w:val="24"/>
          <w:szCs w:val="24"/>
          <w:lang w:val="en-US"/>
        </w:rPr>
        <w:t>Fondului</w:t>
      </w:r>
      <w:proofErr w:type="spellEnd"/>
      <w:r>
        <w:rPr>
          <w:b/>
          <w:color w:val="auto"/>
          <w:sz w:val="24"/>
          <w:szCs w:val="24"/>
          <w:lang w:val="en-US"/>
        </w:rPr>
        <w:t xml:space="preserve"> </w:t>
      </w:r>
      <w:proofErr w:type="spellStart"/>
      <w:r>
        <w:rPr>
          <w:b/>
          <w:color w:val="auto"/>
          <w:sz w:val="24"/>
          <w:szCs w:val="24"/>
          <w:lang w:val="en-US"/>
        </w:rPr>
        <w:t>pentru</w:t>
      </w:r>
      <w:proofErr w:type="spellEnd"/>
      <w:r>
        <w:rPr>
          <w:b/>
          <w:color w:val="auto"/>
          <w:sz w:val="24"/>
          <w:szCs w:val="24"/>
          <w:lang w:val="en-US"/>
        </w:rPr>
        <w:t xml:space="preserve"> </w:t>
      </w:r>
      <w:proofErr w:type="spellStart"/>
      <w:r>
        <w:rPr>
          <w:b/>
          <w:color w:val="auto"/>
          <w:sz w:val="24"/>
          <w:szCs w:val="24"/>
          <w:lang w:val="en-US"/>
        </w:rPr>
        <w:t>Mediu</w:t>
      </w:r>
      <w:proofErr w:type="spellEnd"/>
      <w:r>
        <w:rPr>
          <w:b/>
          <w:color w:val="auto"/>
          <w:sz w:val="24"/>
          <w:szCs w:val="24"/>
          <w:lang w:val="en-US"/>
        </w:rPr>
        <w:tab/>
        <w:t xml:space="preserve">       </w:t>
      </w:r>
    </w:p>
    <w:p w14:paraId="3BC4FF32" w14:textId="77777777" w:rsidR="002E72DF" w:rsidRDefault="002E72DF" w:rsidP="002E72DF">
      <w:pPr>
        <w:spacing w:after="0" w:line="240" w:lineRule="auto"/>
        <w:ind w:left="113" w:right="70" w:firstLine="0"/>
        <w:rPr>
          <w:b/>
          <w:bCs/>
          <w:color w:val="auto"/>
          <w:sz w:val="24"/>
          <w:szCs w:val="24"/>
          <w:lang w:val="en-US"/>
        </w:rPr>
      </w:pPr>
      <w:proofErr w:type="spellStart"/>
      <w:r>
        <w:rPr>
          <w:b/>
          <w:bCs/>
          <w:color w:val="auto"/>
          <w:sz w:val="24"/>
          <w:szCs w:val="24"/>
          <w:lang w:val="en-US"/>
        </w:rPr>
        <w:t>Preşedinte</w:t>
      </w:r>
      <w:proofErr w:type="spellEnd"/>
      <w:r>
        <w:rPr>
          <w:b/>
          <w:bCs/>
          <w:color w:val="auto"/>
          <w:sz w:val="24"/>
          <w:szCs w:val="24"/>
          <w:lang w:val="en-US"/>
        </w:rPr>
        <w:tab/>
      </w:r>
      <w:r>
        <w:rPr>
          <w:b/>
          <w:bCs/>
          <w:color w:val="auto"/>
          <w:sz w:val="24"/>
          <w:szCs w:val="24"/>
          <w:lang w:val="en-US"/>
        </w:rPr>
        <w:tab/>
      </w:r>
      <w:r>
        <w:rPr>
          <w:b/>
          <w:bCs/>
          <w:color w:val="auto"/>
          <w:sz w:val="24"/>
          <w:szCs w:val="24"/>
          <w:lang w:val="en-US"/>
        </w:rPr>
        <w:tab/>
      </w:r>
      <w:r>
        <w:rPr>
          <w:b/>
          <w:bCs/>
          <w:color w:val="auto"/>
          <w:sz w:val="24"/>
          <w:szCs w:val="24"/>
          <w:lang w:val="en-US"/>
        </w:rPr>
        <w:tab/>
      </w:r>
      <w:r>
        <w:rPr>
          <w:b/>
          <w:bCs/>
          <w:color w:val="auto"/>
          <w:sz w:val="24"/>
          <w:szCs w:val="24"/>
          <w:lang w:val="en-US"/>
        </w:rPr>
        <w:tab/>
      </w:r>
    </w:p>
    <w:p w14:paraId="0F7F00C7" w14:textId="77777777" w:rsidR="002E72DF" w:rsidRDefault="002E72DF" w:rsidP="002E72DF">
      <w:pPr>
        <w:spacing w:after="0" w:line="23" w:lineRule="atLeast"/>
        <w:ind w:firstLine="0"/>
        <w:jc w:val="left"/>
        <w:rPr>
          <w:b/>
          <w:color w:val="auto"/>
          <w:szCs w:val="26"/>
        </w:rPr>
      </w:pPr>
      <w:r>
        <w:rPr>
          <w:b/>
          <w:bCs/>
          <w:color w:val="auto"/>
          <w:sz w:val="24"/>
          <w:szCs w:val="24"/>
          <w:lang w:val="en-US"/>
        </w:rPr>
        <w:t xml:space="preserve">  </w:t>
      </w:r>
      <w:proofErr w:type="spellStart"/>
      <w:r>
        <w:rPr>
          <w:b/>
          <w:bCs/>
          <w:color w:val="auto"/>
          <w:sz w:val="24"/>
          <w:szCs w:val="24"/>
          <w:lang w:val="en-US"/>
        </w:rPr>
        <w:t>Laurențiu</w:t>
      </w:r>
      <w:proofErr w:type="spellEnd"/>
      <w:r>
        <w:rPr>
          <w:b/>
          <w:bCs/>
          <w:color w:val="auto"/>
          <w:sz w:val="24"/>
          <w:szCs w:val="24"/>
          <w:lang w:val="en-US"/>
        </w:rPr>
        <w:t xml:space="preserve"> Adrian NECULAESCU</w:t>
      </w:r>
      <w:r>
        <w:rPr>
          <w:b/>
          <w:bCs/>
          <w:color w:val="auto"/>
          <w:sz w:val="24"/>
          <w:szCs w:val="24"/>
          <w:lang w:val="en-US"/>
        </w:rPr>
        <w:tab/>
      </w:r>
      <w:r>
        <w:rPr>
          <w:b/>
          <w:bCs/>
          <w:color w:val="auto"/>
          <w:sz w:val="24"/>
          <w:szCs w:val="24"/>
          <w:lang w:val="en-US"/>
        </w:rPr>
        <w:tab/>
        <w:t xml:space="preserve">        </w:t>
      </w:r>
    </w:p>
    <w:p w14:paraId="164D7D14" w14:textId="77777777" w:rsidR="002E72DF" w:rsidRDefault="002E72DF" w:rsidP="002E72DF">
      <w:pPr>
        <w:spacing w:after="0" w:line="23" w:lineRule="atLeast"/>
        <w:ind w:firstLine="0"/>
        <w:jc w:val="center"/>
        <w:rPr>
          <w:b/>
          <w:color w:val="auto"/>
          <w:szCs w:val="26"/>
        </w:rPr>
      </w:pPr>
    </w:p>
    <w:p w14:paraId="35C4373E" w14:textId="77777777" w:rsidR="002E72DF" w:rsidRDefault="002E72DF" w:rsidP="002E72DF">
      <w:pPr>
        <w:spacing w:after="0" w:line="23" w:lineRule="atLeast"/>
        <w:ind w:firstLine="0"/>
        <w:jc w:val="center"/>
        <w:rPr>
          <w:b/>
          <w:color w:val="auto"/>
          <w:szCs w:val="26"/>
        </w:rPr>
      </w:pPr>
    </w:p>
    <w:p w14:paraId="43880A3C" w14:textId="6C89BB6A" w:rsidR="002E72DF" w:rsidRDefault="002E72DF" w:rsidP="002E72DF">
      <w:pPr>
        <w:spacing w:after="0" w:line="23" w:lineRule="atLeast"/>
        <w:ind w:firstLine="0"/>
        <w:jc w:val="left"/>
        <w:rPr>
          <w:b/>
          <w:color w:val="auto"/>
          <w:szCs w:val="26"/>
        </w:rPr>
      </w:pPr>
    </w:p>
    <w:p w14:paraId="7AE7C9D7" w14:textId="29373285" w:rsidR="002E72DF" w:rsidRDefault="002E72DF" w:rsidP="002E72DF">
      <w:pPr>
        <w:spacing w:after="0" w:line="23" w:lineRule="atLeast"/>
        <w:ind w:firstLine="0"/>
        <w:jc w:val="left"/>
        <w:rPr>
          <w:b/>
          <w:color w:val="auto"/>
          <w:szCs w:val="26"/>
        </w:rPr>
      </w:pPr>
    </w:p>
    <w:p w14:paraId="4599E412" w14:textId="3BCF5284" w:rsidR="002E72DF" w:rsidRDefault="002E72DF" w:rsidP="002E72DF">
      <w:pPr>
        <w:spacing w:after="0" w:line="23" w:lineRule="atLeast"/>
        <w:ind w:firstLine="0"/>
        <w:jc w:val="left"/>
        <w:rPr>
          <w:b/>
          <w:color w:val="auto"/>
          <w:szCs w:val="26"/>
        </w:rPr>
      </w:pPr>
    </w:p>
    <w:p w14:paraId="1B9D72D7" w14:textId="024B5044" w:rsidR="002E72DF" w:rsidRDefault="002E72DF" w:rsidP="002E72DF">
      <w:pPr>
        <w:spacing w:after="0" w:line="23" w:lineRule="atLeast"/>
        <w:ind w:firstLine="0"/>
        <w:jc w:val="left"/>
        <w:rPr>
          <w:b/>
          <w:color w:val="auto"/>
          <w:szCs w:val="26"/>
        </w:rPr>
      </w:pPr>
    </w:p>
    <w:p w14:paraId="1E52EFFC" w14:textId="6ECD61A0" w:rsidR="002E72DF" w:rsidRDefault="002E72DF" w:rsidP="002E72DF">
      <w:pPr>
        <w:spacing w:after="0" w:line="23" w:lineRule="atLeast"/>
        <w:ind w:firstLine="0"/>
        <w:jc w:val="left"/>
        <w:rPr>
          <w:b/>
          <w:color w:val="auto"/>
          <w:szCs w:val="26"/>
        </w:rPr>
      </w:pPr>
    </w:p>
    <w:p w14:paraId="5827281E" w14:textId="713ADD70" w:rsidR="002E72DF" w:rsidRDefault="002E72DF" w:rsidP="002E72DF">
      <w:pPr>
        <w:spacing w:after="0" w:line="23" w:lineRule="atLeast"/>
        <w:ind w:firstLine="0"/>
        <w:jc w:val="left"/>
        <w:rPr>
          <w:b/>
          <w:color w:val="auto"/>
          <w:szCs w:val="26"/>
        </w:rPr>
      </w:pPr>
    </w:p>
    <w:p w14:paraId="7A4E0A05" w14:textId="1EE3573B" w:rsidR="002E72DF" w:rsidRDefault="002E72DF" w:rsidP="002E72DF">
      <w:pPr>
        <w:spacing w:after="0" w:line="23" w:lineRule="atLeast"/>
        <w:ind w:firstLine="0"/>
        <w:jc w:val="left"/>
        <w:rPr>
          <w:b/>
          <w:color w:val="auto"/>
          <w:szCs w:val="26"/>
        </w:rPr>
      </w:pPr>
    </w:p>
    <w:p w14:paraId="12963E30" w14:textId="77777777" w:rsidR="002E72DF" w:rsidRDefault="002E72DF" w:rsidP="002E72DF">
      <w:pPr>
        <w:spacing w:after="0" w:line="23" w:lineRule="atLeast"/>
        <w:ind w:firstLine="0"/>
        <w:jc w:val="left"/>
        <w:rPr>
          <w:b/>
          <w:color w:val="auto"/>
          <w:szCs w:val="26"/>
        </w:rPr>
      </w:pPr>
    </w:p>
    <w:p w14:paraId="54FD68ED" w14:textId="77777777" w:rsidR="002E72DF" w:rsidRDefault="002E72DF" w:rsidP="002E72DF">
      <w:pPr>
        <w:spacing w:after="0" w:line="23" w:lineRule="atLeast"/>
        <w:ind w:firstLine="0"/>
        <w:jc w:val="center"/>
        <w:rPr>
          <w:b/>
          <w:color w:val="auto"/>
          <w:szCs w:val="26"/>
        </w:rPr>
      </w:pPr>
    </w:p>
    <w:p w14:paraId="18AF30BB" w14:textId="77777777" w:rsidR="002E72DF" w:rsidRDefault="002E72DF" w:rsidP="002E72DF">
      <w:pPr>
        <w:spacing w:after="0" w:line="23" w:lineRule="atLeast"/>
        <w:ind w:firstLine="0"/>
        <w:jc w:val="center"/>
        <w:rPr>
          <w:b/>
          <w:color w:val="auto"/>
          <w:szCs w:val="26"/>
        </w:rPr>
      </w:pPr>
    </w:p>
    <w:p w14:paraId="13ED273D" w14:textId="77777777" w:rsidR="002E72DF" w:rsidRDefault="002E72DF" w:rsidP="002E72DF">
      <w:pPr>
        <w:spacing w:after="0" w:line="23" w:lineRule="atLeast"/>
        <w:ind w:firstLine="0"/>
        <w:jc w:val="center"/>
        <w:rPr>
          <w:b/>
          <w:color w:val="auto"/>
          <w:szCs w:val="26"/>
        </w:rPr>
      </w:pPr>
    </w:p>
    <w:p w14:paraId="2B5488AF" w14:textId="77777777" w:rsidR="004D4D2B" w:rsidRDefault="00000000">
      <w:pPr>
        <w:spacing w:after="0" w:line="23" w:lineRule="atLeast"/>
        <w:ind w:firstLine="0"/>
        <w:jc w:val="center"/>
        <w:rPr>
          <w:b/>
          <w:color w:val="auto"/>
          <w:szCs w:val="26"/>
        </w:rPr>
      </w:pPr>
      <w:r>
        <w:rPr>
          <w:b/>
          <w:color w:val="auto"/>
          <w:szCs w:val="26"/>
        </w:rPr>
        <w:lastRenderedPageBreak/>
        <w:t xml:space="preserve">                                                                                                                 Anexa </w:t>
      </w:r>
    </w:p>
    <w:p w14:paraId="650C7CE9" w14:textId="77777777" w:rsidR="004D4D2B" w:rsidRDefault="004D4D2B">
      <w:pPr>
        <w:spacing w:after="0" w:line="23" w:lineRule="atLeast"/>
        <w:ind w:firstLine="0"/>
        <w:jc w:val="center"/>
        <w:rPr>
          <w:b/>
          <w:color w:val="auto"/>
          <w:szCs w:val="26"/>
        </w:rPr>
      </w:pPr>
    </w:p>
    <w:p w14:paraId="2B20E098" w14:textId="77777777" w:rsidR="004D4D2B" w:rsidRDefault="00000000">
      <w:pPr>
        <w:spacing w:after="0" w:line="23" w:lineRule="atLeast"/>
        <w:ind w:firstLine="0"/>
        <w:jc w:val="center"/>
        <w:rPr>
          <w:b/>
          <w:color w:val="auto"/>
          <w:szCs w:val="26"/>
          <w:lang w:val="pl-PL"/>
        </w:rPr>
      </w:pPr>
      <w:r>
        <w:rPr>
          <w:b/>
          <w:color w:val="auto"/>
          <w:szCs w:val="26"/>
        </w:rPr>
        <w:t xml:space="preserve">Metodologia </w:t>
      </w:r>
      <w:r>
        <w:rPr>
          <w:b/>
          <w:color w:val="auto"/>
          <w:szCs w:val="26"/>
          <w:lang w:val="pl-PL"/>
        </w:rPr>
        <w:t>de constituire, gestionare şi utilizare a garanţiei financiare de mediu prevăzută la art. 13 și la art. 40 lit. a) din Ordonanța Guvernului nr. 2/2021  privind depozitarea deşeurilor</w:t>
      </w:r>
    </w:p>
    <w:p w14:paraId="2754FAEA" w14:textId="77777777" w:rsidR="004D4D2B" w:rsidRDefault="004D4D2B">
      <w:pPr>
        <w:spacing w:after="0" w:line="23" w:lineRule="atLeast"/>
        <w:ind w:firstLine="0"/>
        <w:rPr>
          <w:b/>
          <w:color w:val="auto"/>
          <w:szCs w:val="26"/>
        </w:rPr>
      </w:pPr>
    </w:p>
    <w:p w14:paraId="022AB8BB" w14:textId="77777777" w:rsidR="004D4D2B" w:rsidRDefault="004D4D2B">
      <w:pPr>
        <w:spacing w:after="0" w:line="23" w:lineRule="atLeast"/>
        <w:ind w:firstLine="0"/>
        <w:rPr>
          <w:b/>
          <w:color w:val="auto"/>
          <w:szCs w:val="26"/>
        </w:rPr>
      </w:pPr>
    </w:p>
    <w:p w14:paraId="3BFD899E" w14:textId="77777777" w:rsidR="004D4D2B" w:rsidRDefault="00000000">
      <w:pPr>
        <w:spacing w:after="0" w:line="23" w:lineRule="atLeast"/>
        <w:ind w:firstLine="708"/>
        <w:rPr>
          <w:b/>
          <w:color w:val="auto"/>
          <w:szCs w:val="26"/>
        </w:rPr>
      </w:pPr>
      <w:r>
        <w:rPr>
          <w:b/>
          <w:color w:val="auto"/>
          <w:szCs w:val="26"/>
        </w:rPr>
        <w:t xml:space="preserve">Art. 1. </w:t>
      </w:r>
      <w:r>
        <w:rPr>
          <w:b/>
          <w:bCs/>
          <w:color w:val="auto"/>
          <w:szCs w:val="26"/>
          <w:lang w:val="pl-PL"/>
        </w:rPr>
        <w:t>(1)</w:t>
      </w:r>
      <w:r>
        <w:rPr>
          <w:color w:val="auto"/>
          <w:szCs w:val="26"/>
          <w:lang w:val="pl-PL"/>
        </w:rPr>
        <w:t xml:space="preserve"> Prezenta metodologie stabilește modul de constituire, gestionare şi utilizare a garanţiei</w:t>
      </w:r>
      <w:r>
        <w:rPr>
          <w:b/>
          <w:color w:val="auto"/>
          <w:szCs w:val="26"/>
          <w:lang w:val="pl-PL"/>
        </w:rPr>
        <w:t xml:space="preserve"> </w:t>
      </w:r>
      <w:r>
        <w:rPr>
          <w:color w:val="auto"/>
          <w:szCs w:val="26"/>
          <w:lang w:val="pl-PL"/>
        </w:rPr>
        <w:t>financiare de mediu constituite de către proprietarii sau administratorii de depozite de deșeuri, stabilite la art. 13 și la art. 40 lit. a)</w:t>
      </w:r>
      <w:r>
        <w:rPr>
          <w:b/>
          <w:color w:val="auto"/>
          <w:szCs w:val="26"/>
          <w:lang w:val="pl-PL"/>
        </w:rPr>
        <w:t xml:space="preserve"> </w:t>
      </w:r>
      <w:r>
        <w:rPr>
          <w:color w:val="auto"/>
          <w:szCs w:val="26"/>
          <w:lang w:val="pl-PL"/>
        </w:rPr>
        <w:t>din Ordonanța Guvernului nr. 2/2021 privind depozitarea deșeurilor.</w:t>
      </w:r>
      <w:r>
        <w:rPr>
          <w:color w:val="auto"/>
          <w:szCs w:val="26"/>
        </w:rPr>
        <w:t xml:space="preserve"> </w:t>
      </w:r>
    </w:p>
    <w:p w14:paraId="08954846" w14:textId="77777777" w:rsidR="004D4D2B" w:rsidRDefault="00000000">
      <w:pPr>
        <w:spacing w:after="0" w:line="23" w:lineRule="atLeast"/>
        <w:ind w:firstLine="708"/>
        <w:rPr>
          <w:color w:val="auto"/>
          <w:szCs w:val="26"/>
        </w:rPr>
      </w:pPr>
      <w:r>
        <w:rPr>
          <w:b/>
          <w:bCs/>
          <w:color w:val="auto"/>
          <w:szCs w:val="26"/>
        </w:rPr>
        <w:t>(2)</w:t>
      </w:r>
      <w:r>
        <w:rPr>
          <w:color w:val="auto"/>
          <w:szCs w:val="26"/>
        </w:rPr>
        <w:t xml:space="preserve">  Garanția prevăzută la alin. (1) nu se constituie de către </w:t>
      </w:r>
      <w:r>
        <w:rPr>
          <w:color w:val="auto"/>
          <w:szCs w:val="26"/>
          <w:lang w:val="pl-PL"/>
        </w:rPr>
        <w:t xml:space="preserve">proprietarii sau administratorii de </w:t>
      </w:r>
      <w:r>
        <w:rPr>
          <w:color w:val="auto"/>
          <w:szCs w:val="26"/>
        </w:rPr>
        <w:t>depozite de deșeuri inerte.</w:t>
      </w:r>
    </w:p>
    <w:p w14:paraId="62024FB0" w14:textId="77777777" w:rsidR="004D4D2B" w:rsidRDefault="00000000">
      <w:pPr>
        <w:spacing w:after="0" w:line="23" w:lineRule="atLeast"/>
        <w:ind w:firstLine="0"/>
        <w:jc w:val="left"/>
        <w:rPr>
          <w:color w:val="auto"/>
          <w:szCs w:val="26"/>
          <w:lang w:val="pl-PL"/>
        </w:rPr>
      </w:pPr>
      <w:r>
        <w:rPr>
          <w:color w:val="auto"/>
          <w:szCs w:val="26"/>
        </w:rPr>
        <w:tab/>
      </w:r>
    </w:p>
    <w:p w14:paraId="0DB7FDDD" w14:textId="2AE43A42" w:rsidR="004D4D2B" w:rsidRDefault="00000000">
      <w:pPr>
        <w:spacing w:after="0" w:line="23" w:lineRule="atLeast"/>
        <w:ind w:firstLine="708"/>
        <w:rPr>
          <w:b/>
          <w:color w:val="auto"/>
          <w:szCs w:val="26"/>
          <w:lang w:val="pl-PL"/>
        </w:rPr>
      </w:pPr>
      <w:r>
        <w:rPr>
          <w:b/>
          <w:color w:val="auto"/>
          <w:szCs w:val="26"/>
          <w:lang w:val="pl-PL"/>
        </w:rPr>
        <w:t xml:space="preserve">Art. 2. </w:t>
      </w:r>
      <w:r>
        <w:rPr>
          <w:noProof/>
          <w:color w:val="auto"/>
          <w:szCs w:val="26"/>
        </w:rPr>
        <w:t xml:space="preserve">Garanţia financiară de mediu reprezintă dovada pe care trebuie să o prezinte operatorul depozitului care să ateste că </w:t>
      </w:r>
      <w:r w:rsidRPr="002B5352">
        <w:rPr>
          <w:noProof/>
          <w:color w:val="auto"/>
          <w:szCs w:val="26"/>
        </w:rPr>
        <w:t>sunt constituite</w:t>
      </w:r>
      <w:r>
        <w:rPr>
          <w:noProof/>
          <w:color w:val="auto"/>
          <w:szCs w:val="26"/>
        </w:rPr>
        <w:t xml:space="preserve"> resursele financiare necesare pentru remedierea unor deficienţe de construcţie sau apărute în timpul operării ori în vederea despăgubirilor în caz de accidente determinate de activitatea depozitului. </w:t>
      </w:r>
    </w:p>
    <w:p w14:paraId="6692C27A" w14:textId="77777777" w:rsidR="004D4D2B" w:rsidRDefault="004D4D2B">
      <w:pPr>
        <w:spacing w:after="0" w:line="23" w:lineRule="atLeast"/>
        <w:ind w:firstLine="0"/>
        <w:rPr>
          <w:color w:val="auto"/>
          <w:szCs w:val="26"/>
        </w:rPr>
      </w:pPr>
    </w:p>
    <w:p w14:paraId="273BAF31" w14:textId="3DEBCAC4" w:rsidR="004D4D2B" w:rsidRDefault="00000000">
      <w:pPr>
        <w:spacing w:after="0" w:line="23" w:lineRule="atLeast"/>
        <w:ind w:firstLine="708"/>
        <w:rPr>
          <w:color w:val="auto"/>
          <w:szCs w:val="26"/>
          <w:lang w:val="pl-PL"/>
        </w:rPr>
      </w:pPr>
      <w:r>
        <w:rPr>
          <w:b/>
          <w:color w:val="auto"/>
          <w:szCs w:val="26"/>
        </w:rPr>
        <w:t xml:space="preserve">Art. 3. (1) </w:t>
      </w:r>
      <w:r>
        <w:rPr>
          <w:color w:val="auto"/>
          <w:szCs w:val="26"/>
          <w:lang w:val="pl-PL"/>
        </w:rPr>
        <w:t xml:space="preserve">Pentru depozitele nou nființate, garanţia financiară de mediu este constituită înaintea începerii activităţii de depozitare, sub forma unei scrisori de garanţie bancară sau alt instrument de garantare, corespunzător valorii lucrărilor stabilite prin proiectul tehnic al depozitului. </w:t>
      </w:r>
    </w:p>
    <w:p w14:paraId="37BCC1B8" w14:textId="77777777" w:rsidR="004D4D2B" w:rsidRDefault="00000000">
      <w:pPr>
        <w:spacing w:after="0" w:line="23" w:lineRule="atLeast"/>
        <w:ind w:firstLine="708"/>
        <w:rPr>
          <w:b/>
          <w:color w:val="auto"/>
          <w:szCs w:val="26"/>
        </w:rPr>
      </w:pPr>
      <w:r>
        <w:rPr>
          <w:b/>
          <w:bCs/>
          <w:color w:val="auto"/>
          <w:szCs w:val="26"/>
          <w:lang w:val="pl-PL"/>
        </w:rPr>
        <w:t>(2)</w:t>
      </w:r>
      <w:r>
        <w:rPr>
          <w:color w:val="auto"/>
          <w:szCs w:val="26"/>
          <w:lang w:val="pl-PL"/>
        </w:rPr>
        <w:t xml:space="preserve"> Pentru depozitele existente, </w:t>
      </w:r>
      <w:r>
        <w:rPr>
          <w:noProof/>
          <w:color w:val="auto"/>
          <w:szCs w:val="26"/>
          <w:lang w:val="pl-PL"/>
        </w:rPr>
        <w:t xml:space="preserve">garanţia financiară de mediu se constituie sub forma unei scrisori de garanţie bancară sau alt instrument de garantare prevăzut de lege, corespunzător valorii lucrărilor stabilite prin proiectul tehnic al depozitului. </w:t>
      </w:r>
    </w:p>
    <w:p w14:paraId="59802A78" w14:textId="6EF8EC71" w:rsidR="00697ECC" w:rsidRDefault="00000000">
      <w:pPr>
        <w:tabs>
          <w:tab w:val="left" w:pos="1276"/>
        </w:tabs>
        <w:spacing w:after="0" w:line="23" w:lineRule="atLeast"/>
        <w:ind w:firstLine="0"/>
        <w:rPr>
          <w:color w:val="auto"/>
          <w:szCs w:val="26"/>
        </w:rPr>
      </w:pPr>
      <w:r>
        <w:rPr>
          <w:b/>
          <w:bCs/>
          <w:color w:val="auto"/>
          <w:szCs w:val="26"/>
        </w:rPr>
        <w:t xml:space="preserve">          (3) </w:t>
      </w:r>
      <w:r>
        <w:rPr>
          <w:color w:val="auto"/>
          <w:szCs w:val="26"/>
        </w:rPr>
        <w:t xml:space="preserve">Garanția financiară se poate constitui și prin depunerea unei cote procentuale de 10% din valoarea lucrărilor stabilite prin proiectul tehnic al depozitului, într-un cont, la </w:t>
      </w:r>
      <w:proofErr w:type="spellStart"/>
      <w:r>
        <w:rPr>
          <w:color w:val="auto"/>
          <w:szCs w:val="26"/>
        </w:rPr>
        <w:t>dispoziţia</w:t>
      </w:r>
      <w:proofErr w:type="spellEnd"/>
      <w:r>
        <w:rPr>
          <w:color w:val="auto"/>
          <w:szCs w:val="26"/>
        </w:rPr>
        <w:t xml:space="preserve"> AFM.</w:t>
      </w:r>
      <w:r>
        <w:rPr>
          <w:noProof/>
          <w:color w:val="auto"/>
          <w:szCs w:val="26"/>
        </w:rPr>
        <w:t xml:space="preserve"> </w:t>
      </w:r>
      <w:r w:rsidR="00697ECC" w:rsidRPr="00791CDB">
        <w:rPr>
          <w:noProof/>
          <w:color w:val="auto"/>
          <w:szCs w:val="26"/>
        </w:rPr>
        <w:t>Pentru depozitele existente</w:t>
      </w:r>
      <w:r w:rsidR="00697ECC">
        <w:rPr>
          <w:noProof/>
          <w:color w:val="auto"/>
          <w:szCs w:val="26"/>
        </w:rPr>
        <w:t>, garanția de 10% din</w:t>
      </w:r>
      <w:r w:rsidR="00697ECC" w:rsidRPr="00791CDB">
        <w:rPr>
          <w:noProof/>
          <w:color w:val="auto"/>
          <w:szCs w:val="26"/>
        </w:rPr>
        <w:t xml:space="preserve"> valoarea </w:t>
      </w:r>
      <w:r w:rsidR="00697ECC">
        <w:rPr>
          <w:noProof/>
          <w:color w:val="auto"/>
          <w:szCs w:val="26"/>
        </w:rPr>
        <w:t xml:space="preserve">lucrărilor stabilite prin proiectul tehnic se calculează pentru capacitatea proiectată. Pentru proiectele tehnice etapizate, garanția se calculează pentru fiecare etapă în parte. </w:t>
      </w:r>
    </w:p>
    <w:p w14:paraId="13D9E3E8" w14:textId="2D05C451" w:rsidR="004D4D2B" w:rsidRDefault="00000000" w:rsidP="00697ECC">
      <w:pPr>
        <w:numPr>
          <w:ilvl w:val="0"/>
          <w:numId w:val="7"/>
        </w:numPr>
        <w:tabs>
          <w:tab w:val="left" w:pos="993"/>
        </w:tabs>
        <w:spacing w:after="0" w:line="23" w:lineRule="atLeast"/>
        <w:ind w:left="0" w:firstLine="645"/>
        <w:rPr>
          <w:b/>
          <w:bCs/>
          <w:color w:val="auto"/>
          <w:szCs w:val="26"/>
        </w:rPr>
      </w:pPr>
      <w:r>
        <w:rPr>
          <w:color w:val="auto"/>
          <w:szCs w:val="26"/>
        </w:rPr>
        <w:t>Valoarea lucrărilor stabilite prin proiectul tehnic al depozitului se va actualiza</w:t>
      </w:r>
      <w:r w:rsidR="00697ECC">
        <w:rPr>
          <w:color w:val="auto"/>
          <w:szCs w:val="26"/>
        </w:rPr>
        <w:t xml:space="preserve"> </w:t>
      </w:r>
      <w:r>
        <w:rPr>
          <w:color w:val="auto"/>
          <w:szCs w:val="26"/>
        </w:rPr>
        <w:t>anual.</w:t>
      </w:r>
    </w:p>
    <w:p w14:paraId="2908FAE6" w14:textId="029D7E0A" w:rsidR="004D4D2B" w:rsidRDefault="00000000" w:rsidP="00697ECC">
      <w:pPr>
        <w:numPr>
          <w:ilvl w:val="0"/>
          <w:numId w:val="7"/>
        </w:numPr>
        <w:tabs>
          <w:tab w:val="left" w:pos="993"/>
        </w:tabs>
        <w:spacing w:after="0" w:line="23" w:lineRule="atLeast"/>
        <w:ind w:left="0" w:firstLine="645"/>
        <w:rPr>
          <w:b/>
          <w:bCs/>
          <w:color w:val="auto"/>
          <w:szCs w:val="26"/>
        </w:rPr>
      </w:pPr>
      <w:r>
        <w:rPr>
          <w:color w:val="auto"/>
          <w:szCs w:val="26"/>
        </w:rPr>
        <w:t>Garanția constituită în favoarea Administrația Fondului pentru Mediu, se va</w:t>
      </w:r>
      <w:r w:rsidR="00697ECC">
        <w:rPr>
          <w:color w:val="auto"/>
          <w:szCs w:val="26"/>
        </w:rPr>
        <w:t xml:space="preserve"> </w:t>
      </w:r>
      <w:r>
        <w:rPr>
          <w:color w:val="auto"/>
          <w:szCs w:val="26"/>
        </w:rPr>
        <w:t xml:space="preserve">actualiza și reînnoi anual. </w:t>
      </w:r>
    </w:p>
    <w:p w14:paraId="588E0532" w14:textId="5E93AEB3" w:rsidR="004D4D2B" w:rsidRDefault="00000000">
      <w:pPr>
        <w:spacing w:after="0" w:line="23" w:lineRule="atLeast"/>
        <w:ind w:firstLine="645"/>
        <w:rPr>
          <w:color w:val="auto"/>
          <w:szCs w:val="26"/>
        </w:rPr>
      </w:pPr>
      <w:r>
        <w:rPr>
          <w:b/>
          <w:bCs/>
          <w:color w:val="auto"/>
          <w:szCs w:val="26"/>
        </w:rPr>
        <w:t xml:space="preserve">(6) </w:t>
      </w:r>
      <w:r>
        <w:rPr>
          <w:color w:val="auto"/>
          <w:szCs w:val="26"/>
        </w:rPr>
        <w:t>Operatorii economici prevăzuți la art.1 transmit Administrația Fondului pentru Mediu dovada constituirii/actualizării/reînnoirii garanției financiare, precum și devizul general privind cheltuielile necesare realizării lucrărilor</w:t>
      </w:r>
      <w:r>
        <w:rPr>
          <w:color w:val="0000FF"/>
          <w:sz w:val="24"/>
          <w:szCs w:val="24"/>
        </w:rPr>
        <w:t xml:space="preserve"> </w:t>
      </w:r>
      <w:r>
        <w:rPr>
          <w:color w:val="auto"/>
          <w:szCs w:val="26"/>
        </w:rPr>
        <w:t xml:space="preserve">stabilite prin  proiectul tehnic al depozitului, în termen de 3 zile de la data constituirii/actualizării/reînnoirii acestora. </w:t>
      </w:r>
    </w:p>
    <w:p w14:paraId="62A1FF56" w14:textId="77777777" w:rsidR="00697ECC" w:rsidRDefault="00697ECC">
      <w:pPr>
        <w:spacing w:after="0" w:line="23" w:lineRule="atLeast"/>
        <w:ind w:firstLine="645"/>
        <w:rPr>
          <w:color w:val="auto"/>
          <w:szCs w:val="26"/>
        </w:rPr>
      </w:pPr>
    </w:p>
    <w:p w14:paraId="5B6A3F7B" w14:textId="77777777" w:rsidR="004D4D2B" w:rsidRDefault="00000000">
      <w:pPr>
        <w:spacing w:after="0" w:line="23" w:lineRule="atLeast"/>
        <w:ind w:firstLine="645"/>
        <w:rPr>
          <w:b/>
          <w:bCs/>
          <w:color w:val="auto"/>
          <w:szCs w:val="26"/>
        </w:rPr>
      </w:pPr>
      <w:r>
        <w:rPr>
          <w:b/>
          <w:bCs/>
          <w:color w:val="auto"/>
          <w:szCs w:val="26"/>
        </w:rPr>
        <w:t xml:space="preserve">(7) </w:t>
      </w:r>
      <w:r>
        <w:rPr>
          <w:bCs/>
          <w:color w:val="auto"/>
          <w:szCs w:val="26"/>
        </w:rPr>
        <w:t xml:space="preserve">Dosarul </w:t>
      </w:r>
      <w:r>
        <w:rPr>
          <w:color w:val="auto"/>
          <w:szCs w:val="26"/>
        </w:rPr>
        <w:t>care conține dovada constituirii/actualizării/reînnoirii garanției financiare se depune la sediul Administrației Fondului pentru Mediu sau se transmite prin poștă cu confirmare de primire. Acesta trebuie să conțină cel puțin următoarele documente:</w:t>
      </w:r>
      <w:r>
        <w:rPr>
          <w:b/>
          <w:bCs/>
          <w:color w:val="auto"/>
          <w:szCs w:val="26"/>
        </w:rPr>
        <w:t xml:space="preserve"> </w:t>
      </w:r>
      <w:r>
        <w:rPr>
          <w:color w:val="auto"/>
          <w:szCs w:val="26"/>
        </w:rPr>
        <w:t xml:space="preserve">adresa de înaintare, scrisoarea de garanție bancară în favoarea </w:t>
      </w:r>
      <w:bookmarkStart w:id="1" w:name="_Hlk122611505"/>
      <w:r>
        <w:rPr>
          <w:color w:val="auto"/>
          <w:szCs w:val="26"/>
        </w:rPr>
        <w:t xml:space="preserve">Administrația Fondului pentru Mediu </w:t>
      </w:r>
      <w:bookmarkEnd w:id="1"/>
      <w:r>
        <w:rPr>
          <w:color w:val="auto"/>
          <w:szCs w:val="26"/>
        </w:rPr>
        <w:t>sau alt instrument de garantare în favoarea Administrația Fondului pentru Mediu, în original / contractul privind constituirea garanției financiare de mediu într-un cont la dispoziția Administrația Fondului pentru Mediu, în original, un extras de cont care să ateste  existența garanției în cont și devizul general privind cheltuielile necesare realizării lucrărilor</w:t>
      </w:r>
      <w:r>
        <w:rPr>
          <w:color w:val="0000FF"/>
          <w:sz w:val="24"/>
          <w:szCs w:val="24"/>
        </w:rPr>
        <w:t xml:space="preserve"> </w:t>
      </w:r>
      <w:r>
        <w:rPr>
          <w:color w:val="auto"/>
          <w:szCs w:val="26"/>
        </w:rPr>
        <w:t xml:space="preserve">stabilite </w:t>
      </w:r>
      <w:r>
        <w:rPr>
          <w:color w:val="auto"/>
          <w:szCs w:val="26"/>
        </w:rPr>
        <w:lastRenderedPageBreak/>
        <w:t>prin  proiectul tehnic al depozitului. În cadrul contractului trebuie să se menționeze în mod explicit că instituția financiar-bancară nu va da curs niciunei solicitări de executare/eliberare a sumelor din cont, primită de la un terț, altul decât Administrația Fondului pentru Mediu.</w:t>
      </w:r>
    </w:p>
    <w:p w14:paraId="1612363E" w14:textId="77777777" w:rsidR="004D4D2B" w:rsidRDefault="004D4D2B">
      <w:pPr>
        <w:tabs>
          <w:tab w:val="left" w:pos="1276"/>
        </w:tabs>
        <w:spacing w:after="0" w:line="23" w:lineRule="atLeast"/>
        <w:ind w:firstLine="705"/>
        <w:rPr>
          <w:noProof/>
          <w:color w:val="auto"/>
          <w:szCs w:val="26"/>
        </w:rPr>
      </w:pPr>
    </w:p>
    <w:p w14:paraId="53B792DB" w14:textId="77777777" w:rsidR="004D4D2B" w:rsidRDefault="00000000">
      <w:pPr>
        <w:spacing w:after="0" w:line="23" w:lineRule="atLeast"/>
        <w:ind w:firstLine="705"/>
        <w:rPr>
          <w:b/>
          <w:color w:val="auto"/>
          <w:szCs w:val="26"/>
        </w:rPr>
      </w:pPr>
      <w:r>
        <w:rPr>
          <w:b/>
          <w:color w:val="auto"/>
          <w:szCs w:val="26"/>
        </w:rPr>
        <w:t xml:space="preserve">Art. 4. </w:t>
      </w:r>
      <w:r>
        <w:rPr>
          <w:color w:val="auto"/>
          <w:szCs w:val="26"/>
        </w:rPr>
        <w:t xml:space="preserve">Garanția financiară asigură îndeplinirea </w:t>
      </w:r>
      <w:proofErr w:type="spellStart"/>
      <w:r>
        <w:rPr>
          <w:color w:val="auto"/>
          <w:szCs w:val="26"/>
        </w:rPr>
        <w:t>obligaţiilor</w:t>
      </w:r>
      <w:proofErr w:type="spellEnd"/>
      <w:r>
        <w:rPr>
          <w:color w:val="auto"/>
          <w:szCs w:val="26"/>
        </w:rPr>
        <w:t xml:space="preserve"> privind </w:t>
      </w:r>
      <w:proofErr w:type="spellStart"/>
      <w:r>
        <w:rPr>
          <w:color w:val="auto"/>
          <w:szCs w:val="26"/>
        </w:rPr>
        <w:t>siguranţa</w:t>
      </w:r>
      <w:proofErr w:type="spellEnd"/>
      <w:r>
        <w:rPr>
          <w:color w:val="auto"/>
          <w:szCs w:val="26"/>
        </w:rPr>
        <w:t xml:space="preserve"> depozitului pentru respectarea </w:t>
      </w:r>
      <w:proofErr w:type="spellStart"/>
      <w:r>
        <w:rPr>
          <w:color w:val="auto"/>
          <w:szCs w:val="26"/>
        </w:rPr>
        <w:t>cerinţelor</w:t>
      </w:r>
      <w:proofErr w:type="spellEnd"/>
      <w:r>
        <w:rPr>
          <w:color w:val="auto"/>
          <w:szCs w:val="26"/>
        </w:rPr>
        <w:t xml:space="preserve"> de </w:t>
      </w:r>
      <w:proofErr w:type="spellStart"/>
      <w:r>
        <w:rPr>
          <w:color w:val="auto"/>
          <w:szCs w:val="26"/>
        </w:rPr>
        <w:t>protecţie</w:t>
      </w:r>
      <w:proofErr w:type="spellEnd"/>
      <w:r>
        <w:rPr>
          <w:color w:val="auto"/>
          <w:szCs w:val="26"/>
        </w:rPr>
        <w:t xml:space="preserve"> a mediului </w:t>
      </w:r>
      <w:proofErr w:type="spellStart"/>
      <w:r>
        <w:rPr>
          <w:color w:val="auto"/>
          <w:szCs w:val="26"/>
        </w:rPr>
        <w:t>şi</w:t>
      </w:r>
      <w:proofErr w:type="spellEnd"/>
      <w:r>
        <w:rPr>
          <w:color w:val="auto"/>
          <w:szCs w:val="26"/>
        </w:rPr>
        <w:t xml:space="preserve"> a </w:t>
      </w:r>
      <w:proofErr w:type="spellStart"/>
      <w:r>
        <w:rPr>
          <w:color w:val="auto"/>
          <w:szCs w:val="26"/>
        </w:rPr>
        <w:t>sănătăţii</w:t>
      </w:r>
      <w:proofErr w:type="spellEnd"/>
      <w:r>
        <w:rPr>
          <w:color w:val="auto"/>
          <w:szCs w:val="26"/>
        </w:rPr>
        <w:t xml:space="preserve"> </w:t>
      </w:r>
      <w:proofErr w:type="spellStart"/>
      <w:r>
        <w:rPr>
          <w:color w:val="auto"/>
          <w:szCs w:val="26"/>
        </w:rPr>
        <w:t>populaţiei</w:t>
      </w:r>
      <w:proofErr w:type="spellEnd"/>
      <w:r>
        <w:rPr>
          <w:color w:val="auto"/>
          <w:szCs w:val="26"/>
        </w:rPr>
        <w:t xml:space="preserve">, care decurg din </w:t>
      </w:r>
      <w:proofErr w:type="spellStart"/>
      <w:r>
        <w:rPr>
          <w:color w:val="auto"/>
          <w:szCs w:val="26"/>
        </w:rPr>
        <w:t>autorizaţie</w:t>
      </w:r>
      <w:proofErr w:type="spellEnd"/>
      <w:r>
        <w:rPr>
          <w:color w:val="auto"/>
          <w:szCs w:val="26"/>
        </w:rPr>
        <w:t>.</w:t>
      </w:r>
    </w:p>
    <w:p w14:paraId="4489CD73" w14:textId="77777777" w:rsidR="004D4D2B" w:rsidRDefault="004D4D2B">
      <w:pPr>
        <w:spacing w:after="0" w:line="23" w:lineRule="atLeast"/>
        <w:ind w:firstLine="0"/>
        <w:rPr>
          <w:color w:val="auto"/>
          <w:szCs w:val="26"/>
        </w:rPr>
      </w:pPr>
    </w:p>
    <w:p w14:paraId="759B9236" w14:textId="77777777" w:rsidR="004D4D2B" w:rsidRDefault="00000000">
      <w:pPr>
        <w:spacing w:after="0" w:line="23" w:lineRule="atLeast"/>
        <w:ind w:firstLine="705"/>
        <w:rPr>
          <w:b/>
          <w:color w:val="auto"/>
          <w:szCs w:val="26"/>
        </w:rPr>
      </w:pPr>
      <w:r>
        <w:rPr>
          <w:b/>
          <w:color w:val="auto"/>
          <w:szCs w:val="26"/>
        </w:rPr>
        <w:t xml:space="preserve">Art. 5. </w:t>
      </w:r>
      <w:proofErr w:type="spellStart"/>
      <w:r>
        <w:rPr>
          <w:color w:val="auto"/>
          <w:szCs w:val="26"/>
        </w:rPr>
        <w:t>Garanţia</w:t>
      </w:r>
      <w:proofErr w:type="spellEnd"/>
      <w:r>
        <w:rPr>
          <w:color w:val="auto"/>
          <w:szCs w:val="26"/>
        </w:rPr>
        <w:t xml:space="preserve"> este </w:t>
      </w:r>
      <w:proofErr w:type="spellStart"/>
      <w:r>
        <w:rPr>
          <w:color w:val="auto"/>
          <w:szCs w:val="26"/>
        </w:rPr>
        <w:t>menţinută</w:t>
      </w:r>
      <w:proofErr w:type="spellEnd"/>
      <w:r>
        <w:rPr>
          <w:color w:val="auto"/>
          <w:szCs w:val="26"/>
        </w:rPr>
        <w:t xml:space="preserve"> pe toată perioada de operare, închidere </w:t>
      </w:r>
      <w:proofErr w:type="spellStart"/>
      <w:r>
        <w:rPr>
          <w:color w:val="auto"/>
          <w:szCs w:val="26"/>
        </w:rPr>
        <w:t>şi</w:t>
      </w:r>
      <w:proofErr w:type="spellEnd"/>
      <w:r>
        <w:rPr>
          <w:color w:val="auto"/>
          <w:szCs w:val="26"/>
        </w:rPr>
        <w:t xml:space="preserve"> monitorizare post-închidere a depozitului.</w:t>
      </w:r>
    </w:p>
    <w:p w14:paraId="6C450EDC" w14:textId="77777777" w:rsidR="004D4D2B" w:rsidRDefault="004D4D2B">
      <w:pPr>
        <w:spacing w:after="0" w:line="23" w:lineRule="atLeast"/>
        <w:ind w:firstLine="0"/>
        <w:rPr>
          <w:color w:val="auto"/>
          <w:szCs w:val="26"/>
        </w:rPr>
      </w:pPr>
    </w:p>
    <w:p w14:paraId="411EE0BC" w14:textId="3EE777AB" w:rsidR="00EB5C77" w:rsidRPr="002B5352" w:rsidRDefault="00000000" w:rsidP="002B5352">
      <w:pPr>
        <w:spacing w:after="0" w:line="23" w:lineRule="atLeast"/>
        <w:ind w:firstLine="567"/>
        <w:rPr>
          <w:color w:val="auto"/>
          <w:szCs w:val="26"/>
        </w:rPr>
      </w:pPr>
      <w:r>
        <w:rPr>
          <w:b/>
          <w:color w:val="auto"/>
          <w:szCs w:val="26"/>
        </w:rPr>
        <w:t xml:space="preserve">Art. 6. (1) </w:t>
      </w:r>
      <w:r>
        <w:rPr>
          <w:color w:val="auto"/>
          <w:szCs w:val="26"/>
        </w:rPr>
        <w:t xml:space="preserve">Administrația Fondului pentru Mediu verifică dacă valoarea garanției prevăzute la art. 3 din prezentele instrucțiuni coincide cu valoarea lucrărilor stabilite prin proiectul tehnic al depozitului, în situația în care proprietarul/administratorul depozitului optează pentru constituirea garanției sub forma unei scrisori de </w:t>
      </w:r>
      <w:proofErr w:type="spellStart"/>
      <w:r>
        <w:rPr>
          <w:color w:val="auto"/>
          <w:szCs w:val="26"/>
        </w:rPr>
        <w:t>garanţie</w:t>
      </w:r>
      <w:proofErr w:type="spellEnd"/>
      <w:r>
        <w:rPr>
          <w:color w:val="auto"/>
          <w:szCs w:val="26"/>
        </w:rPr>
        <w:t xml:space="preserve"> bancară sau a altui instrument de garantare sau dacă valoarea garanției coincide cu 10% din valoarea lucrărilor stabilite prin proiectul tehnic al depozitului, în situația în care proprietarul/administratorul depozitului optează pentru constituirea garanției prin depunerea unei cote procentuale de 10% din valoarea lucrărilor stabilite prin proiectul tehnic al depozitului, într-un cont, la </w:t>
      </w:r>
      <w:proofErr w:type="spellStart"/>
      <w:r>
        <w:rPr>
          <w:color w:val="auto"/>
          <w:szCs w:val="26"/>
        </w:rPr>
        <w:t>dispoziţia</w:t>
      </w:r>
      <w:proofErr w:type="spellEnd"/>
      <w:r>
        <w:rPr>
          <w:color w:val="auto"/>
          <w:szCs w:val="26"/>
        </w:rPr>
        <w:t xml:space="preserve"> </w:t>
      </w:r>
      <w:proofErr w:type="spellStart"/>
      <w:r>
        <w:rPr>
          <w:color w:val="auto"/>
          <w:szCs w:val="26"/>
        </w:rPr>
        <w:t>Administraţiei</w:t>
      </w:r>
      <w:proofErr w:type="spellEnd"/>
      <w:r>
        <w:rPr>
          <w:color w:val="auto"/>
          <w:szCs w:val="26"/>
        </w:rPr>
        <w:t xml:space="preserve"> Fondului pentru Mediu. </w:t>
      </w:r>
    </w:p>
    <w:p w14:paraId="6ED95F4D" w14:textId="77777777" w:rsidR="00697ECC" w:rsidRPr="00791CDB" w:rsidRDefault="00697ECC" w:rsidP="00697ECC">
      <w:pPr>
        <w:numPr>
          <w:ilvl w:val="0"/>
          <w:numId w:val="6"/>
        </w:numPr>
        <w:tabs>
          <w:tab w:val="left" w:pos="993"/>
        </w:tabs>
        <w:spacing w:after="0" w:line="23" w:lineRule="atLeast"/>
        <w:ind w:left="0" w:firstLine="567"/>
        <w:rPr>
          <w:b/>
          <w:bCs/>
          <w:color w:val="auto"/>
          <w:szCs w:val="26"/>
        </w:rPr>
      </w:pPr>
      <w:r w:rsidRPr="00791CDB">
        <w:rPr>
          <w:noProof/>
          <w:color w:val="auto"/>
          <w:szCs w:val="26"/>
        </w:rPr>
        <w:t>Pentru depozitele existente</w:t>
      </w:r>
      <w:r>
        <w:rPr>
          <w:noProof/>
          <w:color w:val="auto"/>
          <w:szCs w:val="26"/>
        </w:rPr>
        <w:t>, garanția de 10% din</w:t>
      </w:r>
      <w:r w:rsidRPr="00791CDB">
        <w:rPr>
          <w:noProof/>
          <w:color w:val="auto"/>
          <w:szCs w:val="26"/>
        </w:rPr>
        <w:t xml:space="preserve"> valoarea </w:t>
      </w:r>
      <w:r>
        <w:rPr>
          <w:noProof/>
          <w:color w:val="auto"/>
          <w:szCs w:val="26"/>
        </w:rPr>
        <w:t xml:space="preserve">lucrărilor stabilite prin proiectul tehnic se calculează pentru capacitatea proiectată. Pentru proiectele tehnice etapizate, garanția se calculează pentru fiecare etapă în parte. </w:t>
      </w:r>
    </w:p>
    <w:p w14:paraId="482D650E" w14:textId="2F413960" w:rsidR="004D4D2B" w:rsidRPr="002B5352" w:rsidRDefault="00000000" w:rsidP="002B5352">
      <w:pPr>
        <w:numPr>
          <w:ilvl w:val="0"/>
          <w:numId w:val="6"/>
        </w:numPr>
        <w:tabs>
          <w:tab w:val="left" w:pos="993"/>
        </w:tabs>
        <w:spacing w:after="0" w:line="23" w:lineRule="atLeast"/>
        <w:ind w:left="0" w:firstLine="567"/>
        <w:rPr>
          <w:b/>
          <w:bCs/>
          <w:color w:val="auto"/>
          <w:szCs w:val="26"/>
        </w:rPr>
      </w:pPr>
      <w:r w:rsidRPr="002B5352">
        <w:rPr>
          <w:color w:val="auto"/>
          <w:szCs w:val="26"/>
        </w:rPr>
        <w:t xml:space="preserve">Administrația Fondului pentru Mediu poate solicita documente și informații suplimentare în cazul în care consideră că documentele transmise nu sunt suficiente pentru a stabili dacă valoarea garanției constituite  coincide cu valoarea lucrărilor stabilite prin proiectul tehnic al depozitului/ dacă valoarea garanției constituite coincide cu 10% din valoarea lucrărilor stabilite prin proiectul tehnic al depozitului/ dacă valoarea garanției constituite coincide cu 10% din valoarea lucrărilor stabilite prin proiectul tehnic al depozitului aferent perioadei de operare rămase până la epuizarea </w:t>
      </w:r>
      <w:proofErr w:type="spellStart"/>
      <w:r w:rsidRPr="002B5352">
        <w:rPr>
          <w:color w:val="auto"/>
          <w:szCs w:val="26"/>
        </w:rPr>
        <w:t>capacităţii</w:t>
      </w:r>
      <w:proofErr w:type="spellEnd"/>
      <w:r w:rsidRPr="002B5352">
        <w:rPr>
          <w:color w:val="auto"/>
          <w:szCs w:val="26"/>
        </w:rPr>
        <w:t xml:space="preserve"> depozitului.</w:t>
      </w:r>
    </w:p>
    <w:p w14:paraId="108A9B16" w14:textId="77777777" w:rsidR="004D4D2B" w:rsidRDefault="00000000">
      <w:pPr>
        <w:numPr>
          <w:ilvl w:val="0"/>
          <w:numId w:val="6"/>
        </w:numPr>
        <w:tabs>
          <w:tab w:val="left" w:pos="993"/>
        </w:tabs>
        <w:spacing w:after="0" w:line="23" w:lineRule="atLeast"/>
        <w:ind w:left="0" w:firstLine="567"/>
        <w:rPr>
          <w:b/>
          <w:bCs/>
          <w:color w:val="auto"/>
          <w:szCs w:val="26"/>
        </w:rPr>
      </w:pPr>
      <w:r>
        <w:rPr>
          <w:color w:val="auto"/>
          <w:szCs w:val="26"/>
        </w:rPr>
        <w:t xml:space="preserve">Operatorii economici prevăzuți la art. 1 comunică documentele suplimentare solicitate în termen de  5 zile de la primirea solicitării. </w:t>
      </w:r>
    </w:p>
    <w:p w14:paraId="306C5C08" w14:textId="77777777" w:rsidR="004D4D2B" w:rsidRDefault="00000000">
      <w:pPr>
        <w:numPr>
          <w:ilvl w:val="0"/>
          <w:numId w:val="6"/>
        </w:numPr>
        <w:tabs>
          <w:tab w:val="left" w:pos="993"/>
        </w:tabs>
        <w:spacing w:after="0" w:line="23" w:lineRule="atLeast"/>
        <w:ind w:left="0" w:firstLine="567"/>
        <w:rPr>
          <w:b/>
          <w:bCs/>
          <w:color w:val="auto"/>
          <w:szCs w:val="26"/>
        </w:rPr>
      </w:pPr>
      <w:r>
        <w:rPr>
          <w:color w:val="auto"/>
          <w:szCs w:val="26"/>
        </w:rPr>
        <w:t xml:space="preserve">Administrația Fondului pentru Mediu  comunică proprietarilor sau administratorilor de depozite de deșeuri faptul că garanția financiară de mediu a fost acceptată. </w:t>
      </w:r>
    </w:p>
    <w:p w14:paraId="48136BDC" w14:textId="77777777" w:rsidR="004D4D2B" w:rsidRDefault="00000000">
      <w:pPr>
        <w:numPr>
          <w:ilvl w:val="0"/>
          <w:numId w:val="6"/>
        </w:numPr>
        <w:tabs>
          <w:tab w:val="left" w:pos="993"/>
        </w:tabs>
        <w:spacing w:after="0" w:line="23" w:lineRule="atLeast"/>
        <w:ind w:left="0" w:firstLine="567"/>
        <w:rPr>
          <w:b/>
          <w:bCs/>
          <w:color w:val="auto"/>
          <w:szCs w:val="26"/>
        </w:rPr>
      </w:pPr>
      <w:r>
        <w:rPr>
          <w:color w:val="auto"/>
          <w:szCs w:val="26"/>
        </w:rPr>
        <w:t xml:space="preserve">Obligația de constituire a garanției financiare de mediu se consideră îndeplinită  în momentul comunicării </w:t>
      </w:r>
      <w:proofErr w:type="spellStart"/>
      <w:r>
        <w:rPr>
          <w:color w:val="auto"/>
          <w:szCs w:val="26"/>
        </w:rPr>
        <w:t>acceptarii</w:t>
      </w:r>
      <w:proofErr w:type="spellEnd"/>
      <w:r>
        <w:rPr>
          <w:color w:val="auto"/>
          <w:szCs w:val="26"/>
        </w:rPr>
        <w:t xml:space="preserve"> de către Administrația Fondului pentru Mediu  prevăzute la alin. (5).</w:t>
      </w:r>
    </w:p>
    <w:p w14:paraId="2C1D9F4E" w14:textId="77777777" w:rsidR="004D4D2B" w:rsidRDefault="00000000">
      <w:pPr>
        <w:tabs>
          <w:tab w:val="left" w:pos="1276"/>
        </w:tabs>
        <w:spacing w:after="0" w:line="23" w:lineRule="atLeast"/>
        <w:ind w:left="709" w:firstLine="0"/>
        <w:rPr>
          <w:noProof/>
          <w:color w:val="auto"/>
          <w:szCs w:val="26"/>
        </w:rPr>
      </w:pPr>
      <w:r>
        <w:rPr>
          <w:noProof/>
          <w:color w:val="auto"/>
          <w:szCs w:val="26"/>
        </w:rPr>
        <w:t xml:space="preserve">         </w:t>
      </w:r>
    </w:p>
    <w:p w14:paraId="077538A6" w14:textId="77777777" w:rsidR="004D4D2B" w:rsidRDefault="00000000">
      <w:pPr>
        <w:spacing w:after="0" w:line="23" w:lineRule="atLeast"/>
        <w:ind w:firstLine="567"/>
        <w:rPr>
          <w:noProof/>
          <w:color w:val="auto"/>
          <w:szCs w:val="26"/>
        </w:rPr>
      </w:pPr>
      <w:r>
        <w:rPr>
          <w:b/>
          <w:color w:val="auto"/>
          <w:szCs w:val="26"/>
        </w:rPr>
        <w:t xml:space="preserve">Art. 7. </w:t>
      </w:r>
      <w:r>
        <w:rPr>
          <w:noProof/>
          <w:color w:val="auto"/>
          <w:szCs w:val="26"/>
        </w:rPr>
        <w:t xml:space="preserve"> Administrația Fondului pentru Mediu  execută garanţia financiară de mediu </w:t>
      </w:r>
      <w:r>
        <w:rPr>
          <w:color w:val="auto"/>
          <w:szCs w:val="26"/>
        </w:rPr>
        <w:t>după cum urmează</w:t>
      </w:r>
      <w:r>
        <w:rPr>
          <w:color w:val="auto"/>
          <w:szCs w:val="26"/>
          <w:lang w:val="en-US"/>
        </w:rPr>
        <w:t>:</w:t>
      </w:r>
    </w:p>
    <w:p w14:paraId="370AEC75" w14:textId="77777777" w:rsidR="004D4D2B" w:rsidRDefault="00000000">
      <w:pPr>
        <w:numPr>
          <w:ilvl w:val="0"/>
          <w:numId w:val="5"/>
        </w:numPr>
        <w:tabs>
          <w:tab w:val="left" w:pos="426"/>
        </w:tabs>
        <w:spacing w:after="0" w:line="23" w:lineRule="atLeast"/>
        <w:ind w:left="0" w:firstLine="709"/>
        <w:contextualSpacing/>
        <w:rPr>
          <w:color w:val="auto"/>
          <w:szCs w:val="26"/>
        </w:rPr>
      </w:pPr>
      <w:r>
        <w:rPr>
          <w:noProof/>
          <w:color w:val="auto"/>
          <w:szCs w:val="26"/>
        </w:rPr>
        <w:t xml:space="preserve">în cazul în care se constată de către Garda Națională de Mediu neconformităţi privind cerinţele de protecţie a mediului şi a sănătăţii populaţiei şi/sau cele din autorizaţia de mediu/autorizaţia integrată de mediu şi acestea nu sunt remediate de către operator/titularul sau administratorul depozitului. </w:t>
      </w:r>
      <w:r>
        <w:rPr>
          <w:color w:val="auto"/>
          <w:szCs w:val="26"/>
        </w:rPr>
        <w:t>Garda Națională de Mediu comunică Administrației Fondului pentru Mediu, în termen de 5 zile, depășirea termenului stabilit de către aceasta</w:t>
      </w:r>
      <w:r>
        <w:rPr>
          <w:noProof/>
          <w:color w:val="auto"/>
          <w:szCs w:val="26"/>
        </w:rPr>
        <w:t xml:space="preserve"> pentru remedierea </w:t>
      </w:r>
      <w:r>
        <w:rPr>
          <w:color w:val="auto"/>
          <w:szCs w:val="26"/>
        </w:rPr>
        <w:t xml:space="preserve">oricărei </w:t>
      </w:r>
      <w:r>
        <w:rPr>
          <w:noProof/>
          <w:color w:val="auto"/>
          <w:szCs w:val="26"/>
        </w:rPr>
        <w:t xml:space="preserve">neconformități privind cerinţele de protecţie a mediului şi a sănătăţii populaţiei şi/sau cele din autorizaţia de mediu/autorizaţia integrată de mediu.  </w:t>
      </w:r>
    </w:p>
    <w:p w14:paraId="502C0DEC" w14:textId="109BB119" w:rsidR="004D4D2B" w:rsidRPr="0048520B" w:rsidRDefault="00000000" w:rsidP="0048520B">
      <w:pPr>
        <w:numPr>
          <w:ilvl w:val="0"/>
          <w:numId w:val="5"/>
        </w:numPr>
        <w:tabs>
          <w:tab w:val="left" w:pos="1134"/>
        </w:tabs>
        <w:spacing w:after="0" w:line="23" w:lineRule="atLeast"/>
        <w:ind w:left="0" w:firstLine="709"/>
        <w:contextualSpacing/>
        <w:jc w:val="left"/>
        <w:rPr>
          <w:color w:val="auto"/>
          <w:szCs w:val="26"/>
        </w:rPr>
      </w:pPr>
      <w:r>
        <w:rPr>
          <w:noProof/>
          <w:color w:val="auto"/>
          <w:szCs w:val="26"/>
        </w:rPr>
        <w:lastRenderedPageBreak/>
        <w:t>în cazul în care proprietarii sau administratorii depozitelor intră în procedura de faliment sau reorganizare judiciară.</w:t>
      </w:r>
      <w:r>
        <w:rPr>
          <w:color w:val="auto"/>
          <w:szCs w:val="26"/>
        </w:rPr>
        <w:t xml:space="preserve"> </w:t>
      </w:r>
    </w:p>
    <w:p w14:paraId="451EE855" w14:textId="77777777" w:rsidR="004D4D2B" w:rsidRDefault="004D4D2B">
      <w:pPr>
        <w:spacing w:after="0" w:line="23" w:lineRule="atLeast"/>
        <w:ind w:firstLine="0"/>
        <w:jc w:val="left"/>
        <w:rPr>
          <w:b/>
          <w:bCs/>
          <w:noProof/>
          <w:color w:val="auto"/>
          <w:szCs w:val="26"/>
        </w:rPr>
      </w:pPr>
    </w:p>
    <w:p w14:paraId="1E19502B" w14:textId="0D02C27C" w:rsidR="004D4D2B" w:rsidRPr="00697ECC" w:rsidRDefault="00000000" w:rsidP="00697ECC">
      <w:pPr>
        <w:spacing w:after="0" w:line="23" w:lineRule="atLeast"/>
        <w:ind w:firstLine="708"/>
        <w:rPr>
          <w:b/>
          <w:bCs/>
          <w:noProof/>
          <w:color w:val="auto"/>
          <w:szCs w:val="26"/>
        </w:rPr>
      </w:pPr>
      <w:r>
        <w:rPr>
          <w:b/>
          <w:bCs/>
          <w:noProof/>
          <w:color w:val="auto"/>
          <w:szCs w:val="26"/>
        </w:rPr>
        <w:t xml:space="preserve">Art. 8. </w:t>
      </w:r>
      <w:r w:rsidRPr="00697ECC">
        <w:rPr>
          <w:b/>
          <w:bCs/>
          <w:noProof/>
          <w:szCs w:val="26"/>
        </w:rPr>
        <w:t xml:space="preserve"> </w:t>
      </w:r>
      <w:r w:rsidRPr="00697ECC">
        <w:rPr>
          <w:bCs/>
          <w:noProof/>
          <w:szCs w:val="26"/>
        </w:rPr>
        <w:t>Sumele încasate</w:t>
      </w:r>
      <w:r w:rsidRPr="00697ECC">
        <w:rPr>
          <w:b/>
          <w:bCs/>
          <w:noProof/>
          <w:szCs w:val="26"/>
        </w:rPr>
        <w:t xml:space="preserve"> </w:t>
      </w:r>
      <w:r w:rsidRPr="00697ECC">
        <w:rPr>
          <w:noProof/>
          <w:szCs w:val="26"/>
        </w:rPr>
        <w:t xml:space="preserve">de Administrația Fondului pentru Mediu ca urmare a executării garanţiilor financiare de mediu </w:t>
      </w:r>
      <w:r w:rsidRPr="00697ECC">
        <w:rPr>
          <w:noProof/>
          <w:color w:val="auto"/>
          <w:szCs w:val="26"/>
        </w:rPr>
        <w:t>rămân la dispoziţia Administrația Fondului pentru Mediu, iar după perioada de monitorizare post-închidere se utilizează pentru finanţarea proiectelor privind gestionarea deşeurilor.</w:t>
      </w:r>
    </w:p>
    <w:p w14:paraId="4C255145" w14:textId="77777777" w:rsidR="004D4D2B" w:rsidRPr="00697ECC" w:rsidRDefault="00000000">
      <w:pPr>
        <w:spacing w:after="0" w:line="23" w:lineRule="atLeast"/>
        <w:ind w:firstLine="0"/>
        <w:rPr>
          <w:noProof/>
          <w:color w:val="auto"/>
          <w:szCs w:val="26"/>
        </w:rPr>
      </w:pPr>
      <w:r w:rsidRPr="00697ECC">
        <w:rPr>
          <w:noProof/>
          <w:color w:val="auto"/>
          <w:szCs w:val="26"/>
        </w:rPr>
        <w:t xml:space="preserve">     </w:t>
      </w:r>
    </w:p>
    <w:p w14:paraId="4EABA120" w14:textId="77777777" w:rsidR="004D4D2B" w:rsidRPr="00697ECC" w:rsidRDefault="004D4D2B">
      <w:pPr>
        <w:spacing w:after="0" w:line="23" w:lineRule="atLeast"/>
        <w:ind w:firstLine="0"/>
        <w:rPr>
          <w:noProof/>
          <w:color w:val="auto"/>
          <w:szCs w:val="26"/>
        </w:rPr>
      </w:pPr>
    </w:p>
    <w:p w14:paraId="29513965" w14:textId="77777777" w:rsidR="004D4D2B" w:rsidRDefault="004D4D2B">
      <w:pPr>
        <w:spacing w:after="0" w:line="23" w:lineRule="atLeast"/>
        <w:ind w:firstLine="0"/>
        <w:rPr>
          <w:noProof/>
          <w:color w:val="auto"/>
          <w:szCs w:val="26"/>
        </w:rPr>
      </w:pPr>
    </w:p>
    <w:p w14:paraId="2C139955" w14:textId="77777777" w:rsidR="004D4D2B" w:rsidRDefault="00000000">
      <w:pPr>
        <w:spacing w:after="0" w:line="23" w:lineRule="atLeast"/>
        <w:ind w:firstLine="0"/>
        <w:rPr>
          <w:noProof/>
          <w:color w:val="auto"/>
          <w:szCs w:val="26"/>
        </w:rPr>
      </w:pPr>
      <w:r>
        <w:rPr>
          <w:noProof/>
          <w:color w:val="auto"/>
          <w:szCs w:val="26"/>
        </w:rPr>
        <w:tab/>
      </w:r>
    </w:p>
    <w:p w14:paraId="06EE09DB" w14:textId="77777777" w:rsidR="004D4D2B" w:rsidRDefault="004D4D2B">
      <w:pPr>
        <w:spacing w:after="0" w:line="23" w:lineRule="atLeast"/>
        <w:ind w:firstLine="0"/>
        <w:rPr>
          <w:noProof/>
          <w:color w:val="auto"/>
          <w:sz w:val="24"/>
          <w:szCs w:val="24"/>
        </w:rPr>
      </w:pPr>
    </w:p>
    <w:p w14:paraId="74FCBDF8" w14:textId="77777777" w:rsidR="004D4D2B" w:rsidRDefault="004D4D2B">
      <w:pPr>
        <w:spacing w:after="0" w:line="23" w:lineRule="atLeast"/>
        <w:ind w:firstLine="0"/>
        <w:jc w:val="left"/>
        <w:rPr>
          <w:noProof/>
          <w:color w:val="auto"/>
          <w:sz w:val="24"/>
          <w:szCs w:val="24"/>
        </w:rPr>
      </w:pPr>
    </w:p>
    <w:p w14:paraId="1F10C1C4" w14:textId="77777777" w:rsidR="004D4D2B" w:rsidRDefault="004D4D2B">
      <w:pPr>
        <w:spacing w:after="0" w:line="23" w:lineRule="atLeast"/>
        <w:ind w:firstLine="0"/>
        <w:rPr>
          <w:color w:val="auto"/>
          <w:sz w:val="24"/>
          <w:szCs w:val="24"/>
        </w:rPr>
      </w:pPr>
    </w:p>
    <w:p w14:paraId="60E63A9E" w14:textId="77777777" w:rsidR="004D4D2B" w:rsidRDefault="004D4D2B">
      <w:pPr>
        <w:spacing w:after="0" w:line="23" w:lineRule="atLeast"/>
        <w:ind w:firstLine="0"/>
        <w:rPr>
          <w:color w:val="auto"/>
          <w:sz w:val="24"/>
          <w:szCs w:val="24"/>
        </w:rPr>
      </w:pPr>
    </w:p>
    <w:p w14:paraId="7B63A4FF" w14:textId="77777777" w:rsidR="004D4D2B" w:rsidRDefault="004D4D2B">
      <w:pPr>
        <w:rPr>
          <w:rFonts w:eastAsia="Calibri"/>
        </w:rPr>
      </w:pPr>
    </w:p>
    <w:sectPr w:rsidR="004D4D2B">
      <w:headerReference w:type="even" r:id="rId11"/>
      <w:headerReference w:type="default" r:id="rId12"/>
      <w:footerReference w:type="default" r:id="rId13"/>
      <w:headerReference w:type="first" r:id="rId14"/>
      <w:pgSz w:w="11909" w:h="16838"/>
      <w:pgMar w:top="284" w:right="994" w:bottom="807" w:left="1133" w:header="28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662E" w14:textId="77777777" w:rsidR="003C03EB" w:rsidRDefault="003C03EB">
      <w:pPr>
        <w:spacing w:after="0" w:line="240" w:lineRule="auto"/>
      </w:pPr>
      <w:r>
        <w:separator/>
      </w:r>
    </w:p>
  </w:endnote>
  <w:endnote w:type="continuationSeparator" w:id="0">
    <w:p w14:paraId="277D2483" w14:textId="77777777" w:rsidR="003C03EB" w:rsidRDefault="003C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5C98" w14:textId="77777777" w:rsidR="004D4D2B" w:rsidRDefault="004D4D2B">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6312" w14:textId="77777777" w:rsidR="003C03EB" w:rsidRDefault="003C03EB">
      <w:pPr>
        <w:spacing w:after="0" w:line="240" w:lineRule="auto"/>
      </w:pPr>
      <w:r>
        <w:separator/>
      </w:r>
    </w:p>
  </w:footnote>
  <w:footnote w:type="continuationSeparator" w:id="0">
    <w:p w14:paraId="0DDC74B5" w14:textId="77777777" w:rsidR="003C03EB" w:rsidRDefault="003C0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779E" w14:textId="77777777" w:rsidR="004D4D2B" w:rsidRDefault="00000000">
    <w:pPr>
      <w:pStyle w:val="Header"/>
    </w:pPr>
    <w:r>
      <w:rPr>
        <w:noProof/>
      </w:rPr>
      <w:pict w14:anchorId="740C3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8016" o:spid="_x0000_s1026" type="#_x0000_t136" style="position:absolute;left:0;text-align:left;margin-left:0;margin-top:0;width:536.3pt;height:153.2pt;rotation:315;z-index:-251649024;mso-position-horizontal:center;mso-position-horizontal-relative:margin;mso-position-vertical:center;mso-position-vertical-relative:margin" o:allowincell="f" fillcolor="#5b9bd5 [3204]"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5701" w14:textId="77777777" w:rsidR="004D4D2B" w:rsidRDefault="00000000">
    <w:pPr>
      <w:pStyle w:val="Header"/>
      <w:ind w:firstLine="0"/>
    </w:pPr>
    <w:r>
      <w:rPr>
        <w:noProof/>
      </w:rPr>
      <w:pict w14:anchorId="130EA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8017" o:spid="_x0000_s1027" type="#_x0000_t136" style="position:absolute;left:0;text-align:left;margin-left:0;margin-top:0;width:536.3pt;height:153.2pt;rotation:315;z-index:-251646976;mso-position-horizontal:center;mso-position-horizontal-relative:margin;mso-position-vertical:center;mso-position-vertical-relative:margin" o:allowincell="f" fillcolor="#5b9bd5 [3204]" stroked="f">
          <v:fill opacity=".5"/>
          <v:textpath style="font-family:&quot;Times New Roman&quot;;font-size:1pt" string="PROIECT"/>
          <w10:wrap anchorx="margin" anchory="margin"/>
        </v:shape>
      </w:pict>
    </w:r>
  </w:p>
  <w:p w14:paraId="648682EC" w14:textId="77777777" w:rsidR="004D4D2B" w:rsidRDefault="004D4D2B">
    <w:pPr>
      <w:pStyle w:val="Header"/>
      <w:ind w:left="-851"/>
    </w:pPr>
  </w:p>
  <w:p w14:paraId="17599578" w14:textId="77777777" w:rsidR="004D4D2B" w:rsidRDefault="00000000">
    <w:pPr>
      <w:pStyle w:val="Header"/>
      <w:ind w:left="-851"/>
    </w:pPr>
    <w:r>
      <w:rPr>
        <w:rFonts w:ascii="Trajan Pro" w:hAnsi="Trajan Pro"/>
        <w:sz w:val="20"/>
        <w:szCs w:val="20"/>
      </w:rPr>
      <w:t xml:space="preserve">                                   </w:t>
    </w:r>
  </w:p>
  <w:p w14:paraId="62C7C820" w14:textId="77777777" w:rsidR="004D4D2B" w:rsidRDefault="004D4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3E48" w14:textId="77777777" w:rsidR="004D4D2B" w:rsidRDefault="00000000">
    <w:pPr>
      <w:pStyle w:val="Header"/>
    </w:pPr>
    <w:r>
      <w:rPr>
        <w:noProof/>
      </w:rPr>
      <w:pict w14:anchorId="347CF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8015" o:spid="_x0000_s1025" type="#_x0000_t136" style="position:absolute;left:0;text-align:left;margin-left:0;margin-top:0;width:536.3pt;height:153.2pt;rotation:315;z-index:-251651072;mso-position-horizontal:center;mso-position-horizontal-relative:margin;mso-position-vertical:center;mso-position-vertical-relative:margin" o:allowincell="f" fillcolor="#5b9bd5 [3204]"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D88"/>
    <w:multiLevelType w:val="hybridMultilevel"/>
    <w:tmpl w:val="6408EF44"/>
    <w:lvl w:ilvl="0" w:tplc="04180001">
      <w:start w:val="1"/>
      <w:numFmt w:val="bullet"/>
      <w:lvlText w:val=""/>
      <w:lvlJc w:val="left"/>
      <w:pPr>
        <w:ind w:left="1430" w:hanging="360"/>
      </w:pPr>
      <w:rPr>
        <w:rFonts w:ascii="Symbol" w:hAnsi="Symbol" w:hint="default"/>
      </w:rPr>
    </w:lvl>
    <w:lvl w:ilvl="1" w:tplc="04180003" w:tentative="1">
      <w:start w:val="1"/>
      <w:numFmt w:val="bullet"/>
      <w:lvlText w:val="o"/>
      <w:lvlJc w:val="left"/>
      <w:pPr>
        <w:ind w:left="2150" w:hanging="360"/>
      </w:pPr>
      <w:rPr>
        <w:rFonts w:ascii="Courier New" w:hAnsi="Courier New" w:cs="Courier New" w:hint="default"/>
      </w:rPr>
    </w:lvl>
    <w:lvl w:ilvl="2" w:tplc="04180005" w:tentative="1">
      <w:start w:val="1"/>
      <w:numFmt w:val="bullet"/>
      <w:lvlText w:val=""/>
      <w:lvlJc w:val="left"/>
      <w:pPr>
        <w:ind w:left="2870" w:hanging="360"/>
      </w:pPr>
      <w:rPr>
        <w:rFonts w:ascii="Wingdings" w:hAnsi="Wingdings" w:hint="default"/>
      </w:rPr>
    </w:lvl>
    <w:lvl w:ilvl="3" w:tplc="04180001" w:tentative="1">
      <w:start w:val="1"/>
      <w:numFmt w:val="bullet"/>
      <w:lvlText w:val=""/>
      <w:lvlJc w:val="left"/>
      <w:pPr>
        <w:ind w:left="3590" w:hanging="360"/>
      </w:pPr>
      <w:rPr>
        <w:rFonts w:ascii="Symbol" w:hAnsi="Symbol" w:hint="default"/>
      </w:rPr>
    </w:lvl>
    <w:lvl w:ilvl="4" w:tplc="04180003" w:tentative="1">
      <w:start w:val="1"/>
      <w:numFmt w:val="bullet"/>
      <w:lvlText w:val="o"/>
      <w:lvlJc w:val="left"/>
      <w:pPr>
        <w:ind w:left="4310" w:hanging="360"/>
      </w:pPr>
      <w:rPr>
        <w:rFonts w:ascii="Courier New" w:hAnsi="Courier New" w:cs="Courier New" w:hint="default"/>
      </w:rPr>
    </w:lvl>
    <w:lvl w:ilvl="5" w:tplc="04180005" w:tentative="1">
      <w:start w:val="1"/>
      <w:numFmt w:val="bullet"/>
      <w:lvlText w:val=""/>
      <w:lvlJc w:val="left"/>
      <w:pPr>
        <w:ind w:left="5030" w:hanging="360"/>
      </w:pPr>
      <w:rPr>
        <w:rFonts w:ascii="Wingdings" w:hAnsi="Wingdings" w:hint="default"/>
      </w:rPr>
    </w:lvl>
    <w:lvl w:ilvl="6" w:tplc="04180001" w:tentative="1">
      <w:start w:val="1"/>
      <w:numFmt w:val="bullet"/>
      <w:lvlText w:val=""/>
      <w:lvlJc w:val="left"/>
      <w:pPr>
        <w:ind w:left="5750" w:hanging="360"/>
      </w:pPr>
      <w:rPr>
        <w:rFonts w:ascii="Symbol" w:hAnsi="Symbol" w:hint="default"/>
      </w:rPr>
    </w:lvl>
    <w:lvl w:ilvl="7" w:tplc="04180003" w:tentative="1">
      <w:start w:val="1"/>
      <w:numFmt w:val="bullet"/>
      <w:lvlText w:val="o"/>
      <w:lvlJc w:val="left"/>
      <w:pPr>
        <w:ind w:left="6470" w:hanging="360"/>
      </w:pPr>
      <w:rPr>
        <w:rFonts w:ascii="Courier New" w:hAnsi="Courier New" w:cs="Courier New" w:hint="default"/>
      </w:rPr>
    </w:lvl>
    <w:lvl w:ilvl="8" w:tplc="04180005" w:tentative="1">
      <w:start w:val="1"/>
      <w:numFmt w:val="bullet"/>
      <w:lvlText w:val=""/>
      <w:lvlJc w:val="left"/>
      <w:pPr>
        <w:ind w:left="7190" w:hanging="360"/>
      </w:pPr>
      <w:rPr>
        <w:rFonts w:ascii="Wingdings" w:hAnsi="Wingdings" w:hint="default"/>
      </w:rPr>
    </w:lvl>
  </w:abstractNum>
  <w:abstractNum w:abstractNumId="1" w15:restartNumberingAfterBreak="0">
    <w:nsid w:val="0FFE43BC"/>
    <w:multiLevelType w:val="hybridMultilevel"/>
    <w:tmpl w:val="6F686AC8"/>
    <w:lvl w:ilvl="0" w:tplc="410248DC">
      <w:start w:val="4"/>
      <w:numFmt w:val="decimal"/>
      <w:lvlText w:val="(%1)"/>
      <w:lvlJc w:val="left"/>
      <w:pPr>
        <w:ind w:left="1005" w:hanging="360"/>
      </w:pPr>
      <w:rPr>
        <w:rFonts w:hint="default"/>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2" w15:restartNumberingAfterBreak="0">
    <w:nsid w:val="4FF07A3C"/>
    <w:multiLevelType w:val="hybridMultilevel"/>
    <w:tmpl w:val="4860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2522F4"/>
    <w:multiLevelType w:val="multilevel"/>
    <w:tmpl w:val="2E0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27A1C"/>
    <w:multiLevelType w:val="hybridMultilevel"/>
    <w:tmpl w:val="E07EE7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0B3600B"/>
    <w:multiLevelType w:val="multilevel"/>
    <w:tmpl w:val="8BD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66B44"/>
    <w:multiLevelType w:val="hybridMultilevel"/>
    <w:tmpl w:val="64BAB0DE"/>
    <w:lvl w:ilvl="0" w:tplc="E93A03C8">
      <w:start w:val="2"/>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052383865">
    <w:abstractNumId w:val="3"/>
  </w:num>
  <w:num w:numId="2" w16cid:durableId="1878816434">
    <w:abstractNumId w:val="5"/>
  </w:num>
  <w:num w:numId="3" w16cid:durableId="725179260">
    <w:abstractNumId w:val="0"/>
  </w:num>
  <w:num w:numId="4" w16cid:durableId="138419497">
    <w:abstractNumId w:val="2"/>
  </w:num>
  <w:num w:numId="5" w16cid:durableId="854541201">
    <w:abstractNumId w:val="4"/>
  </w:num>
  <w:num w:numId="6" w16cid:durableId="988745802">
    <w:abstractNumId w:val="6"/>
  </w:num>
  <w:num w:numId="7" w16cid:durableId="98436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2B"/>
    <w:rsid w:val="00197DEE"/>
    <w:rsid w:val="002B5352"/>
    <w:rsid w:val="002E72DF"/>
    <w:rsid w:val="00315F86"/>
    <w:rsid w:val="003C03EB"/>
    <w:rsid w:val="004263B8"/>
    <w:rsid w:val="0048520B"/>
    <w:rsid w:val="00497778"/>
    <w:rsid w:val="004B7867"/>
    <w:rsid w:val="004D4D2B"/>
    <w:rsid w:val="004E6E28"/>
    <w:rsid w:val="00697ECC"/>
    <w:rsid w:val="006F70FA"/>
    <w:rsid w:val="00791CDB"/>
    <w:rsid w:val="00AC4599"/>
    <w:rsid w:val="00E762C1"/>
    <w:rsid w:val="00EB5C77"/>
    <w:rsid w:val="00F362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9B28"/>
  <w15:docId w15:val="{8091641D-9228-482E-88C2-BC4BAE26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86" w:lineRule="auto"/>
      <w:ind w:firstLine="7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9"/>
      <w:ind w:left="705"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NoSpacing">
    <w:name w:val="No Spacing"/>
    <w:uiPriority w:val="1"/>
    <w:qFormat/>
    <w:pPr>
      <w:spacing w:after="0" w:line="240" w:lineRule="auto"/>
    </w:pPr>
    <w:rPr>
      <w:rFonts w:ascii="Calibri" w:eastAsia="Calibri" w:hAnsi="Calibri" w:cs="Times New Roman"/>
      <w:lang w:eastAsia="en-US"/>
    </w:rPr>
  </w:style>
  <w:style w:type="character" w:styleId="Hyperlink">
    <w:name w:val="Hyperlink"/>
    <w:basedOn w:val="DefaultParagraphFont"/>
    <w:unhideWhenUsed/>
    <w:rPr>
      <w:color w:val="0000FF"/>
      <w:u w:val="single"/>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spubbdy1">
    <w:name w:val="s_pub_bdy1"/>
    <w:rPr>
      <w:rFonts w:ascii="Verdana" w:hAnsi="Verdana" w:hint="default"/>
      <w:b/>
      <w:bCs/>
      <w:color w:val="24689B"/>
      <w:sz w:val="21"/>
      <w:szCs w:val="21"/>
      <w:shd w:val="clear" w:color="auto" w:fill="FFFFFF"/>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6"/>
    </w:rPr>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6"/>
    </w:rPr>
  </w:style>
  <w:style w:type="paragraph" w:customStyle="1" w:styleId="shdr">
    <w:name w:val="s_hdr"/>
    <w:basedOn w:val="Normal"/>
    <w:pPr>
      <w:spacing w:before="72" w:after="72" w:line="240" w:lineRule="auto"/>
      <w:ind w:left="72" w:right="72" w:firstLine="0"/>
      <w:jc w:val="left"/>
    </w:pPr>
    <w:rPr>
      <w:rFonts w:ascii="Verdana" w:eastAsiaTheme="minorEastAsia" w:hAnsi="Verdana"/>
      <w:b/>
      <w:bCs/>
      <w:color w:val="333333"/>
      <w:sz w:val="20"/>
      <w:szCs w:val="20"/>
      <w:lang w:val="en-US" w:eastAsia="en-US"/>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Fontdeparagrafimplicit1">
    <w:name w:val="Font de paragraf implicit1"/>
    <w:uiPriority w:val="99"/>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unhideWhenUsed/>
    <w:pPr>
      <w:spacing w:before="100" w:beforeAutospacing="1" w:after="100" w:afterAutospacing="1" w:line="240" w:lineRule="auto"/>
      <w:ind w:firstLine="0"/>
      <w:jc w:val="left"/>
    </w:pPr>
    <w:rPr>
      <w:color w:val="auto"/>
      <w:sz w:val="24"/>
      <w:szCs w:val="24"/>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3976">
      <w:bodyDiv w:val="1"/>
      <w:marLeft w:val="0"/>
      <w:marRight w:val="0"/>
      <w:marTop w:val="0"/>
      <w:marBottom w:val="0"/>
      <w:divBdr>
        <w:top w:val="none" w:sz="0" w:space="0" w:color="auto"/>
        <w:left w:val="none" w:sz="0" w:space="0" w:color="auto"/>
        <w:bottom w:val="none" w:sz="0" w:space="0" w:color="auto"/>
        <w:right w:val="none" w:sz="0" w:space="0" w:color="auto"/>
      </w:divBdr>
    </w:div>
    <w:div w:id="1079863170">
      <w:bodyDiv w:val="1"/>
      <w:marLeft w:val="0"/>
      <w:marRight w:val="0"/>
      <w:marTop w:val="0"/>
      <w:marBottom w:val="0"/>
      <w:divBdr>
        <w:top w:val="none" w:sz="0" w:space="0" w:color="auto"/>
        <w:left w:val="none" w:sz="0" w:space="0" w:color="auto"/>
        <w:bottom w:val="none" w:sz="0" w:space="0" w:color="auto"/>
        <w:right w:val="none" w:sz="0" w:space="0" w:color="auto"/>
      </w:divBdr>
    </w:div>
    <w:div w:id="1278875223">
      <w:bodyDiv w:val="1"/>
      <w:marLeft w:val="0"/>
      <w:marRight w:val="0"/>
      <w:marTop w:val="0"/>
      <w:marBottom w:val="0"/>
      <w:divBdr>
        <w:top w:val="none" w:sz="0" w:space="0" w:color="auto"/>
        <w:left w:val="none" w:sz="0" w:space="0" w:color="auto"/>
        <w:bottom w:val="none" w:sz="0" w:space="0" w:color="auto"/>
        <w:right w:val="none" w:sz="0" w:space="0" w:color="auto"/>
      </w:divBdr>
      <w:divsChild>
        <w:div w:id="740716981">
          <w:marLeft w:val="0"/>
          <w:marRight w:val="0"/>
          <w:marTop w:val="0"/>
          <w:marBottom w:val="0"/>
          <w:divBdr>
            <w:top w:val="none" w:sz="0" w:space="0" w:color="auto"/>
            <w:left w:val="none" w:sz="0" w:space="0" w:color="auto"/>
            <w:bottom w:val="none" w:sz="0" w:space="0" w:color="auto"/>
            <w:right w:val="none" w:sz="0" w:space="0" w:color="auto"/>
          </w:divBdr>
        </w:div>
      </w:divsChild>
    </w:div>
    <w:div w:id="1705715833">
      <w:bodyDiv w:val="1"/>
      <w:marLeft w:val="0"/>
      <w:marRight w:val="0"/>
      <w:marTop w:val="0"/>
      <w:marBottom w:val="0"/>
      <w:divBdr>
        <w:top w:val="none" w:sz="0" w:space="0" w:color="auto"/>
        <w:left w:val="none" w:sz="0" w:space="0" w:color="auto"/>
        <w:bottom w:val="none" w:sz="0" w:space="0" w:color="auto"/>
        <w:right w:val="none" w:sz="0" w:space="0" w:color="auto"/>
      </w:divBdr>
      <w:divsChild>
        <w:div w:id="204831265">
          <w:marLeft w:val="0"/>
          <w:marRight w:val="0"/>
          <w:marTop w:val="0"/>
          <w:marBottom w:val="0"/>
          <w:divBdr>
            <w:top w:val="none" w:sz="0" w:space="0" w:color="auto"/>
            <w:left w:val="none" w:sz="0" w:space="0" w:color="auto"/>
            <w:bottom w:val="none" w:sz="0" w:space="0" w:color="auto"/>
            <w:right w:val="none" w:sz="0" w:space="0" w:color="auto"/>
          </w:divBdr>
        </w:div>
        <w:div w:id="300310792">
          <w:marLeft w:val="0"/>
          <w:marRight w:val="0"/>
          <w:marTop w:val="0"/>
          <w:marBottom w:val="0"/>
          <w:divBdr>
            <w:top w:val="none" w:sz="0" w:space="0" w:color="auto"/>
            <w:left w:val="none" w:sz="0" w:space="0" w:color="auto"/>
            <w:bottom w:val="none" w:sz="0" w:space="0" w:color="auto"/>
            <w:right w:val="none" w:sz="0" w:space="0" w:color="auto"/>
          </w:divBdr>
          <w:divsChild>
            <w:div w:id="575818910">
              <w:marLeft w:val="0"/>
              <w:marRight w:val="0"/>
              <w:marTop w:val="0"/>
              <w:marBottom w:val="0"/>
              <w:divBdr>
                <w:top w:val="none" w:sz="0" w:space="0" w:color="auto"/>
                <w:left w:val="none" w:sz="0" w:space="0" w:color="auto"/>
                <w:bottom w:val="none" w:sz="0" w:space="0" w:color="auto"/>
                <w:right w:val="none" w:sz="0" w:space="0" w:color="auto"/>
              </w:divBdr>
            </w:div>
          </w:divsChild>
        </w:div>
        <w:div w:id="1830901365">
          <w:marLeft w:val="0"/>
          <w:marRight w:val="0"/>
          <w:marTop w:val="0"/>
          <w:marBottom w:val="0"/>
          <w:divBdr>
            <w:top w:val="none" w:sz="0" w:space="0" w:color="auto"/>
            <w:left w:val="none" w:sz="0" w:space="0" w:color="auto"/>
            <w:bottom w:val="none" w:sz="0" w:space="0" w:color="auto"/>
            <w:right w:val="none" w:sz="0" w:space="0" w:color="auto"/>
          </w:divBdr>
        </w:div>
        <w:div w:id="2049185679">
          <w:marLeft w:val="0"/>
          <w:marRight w:val="0"/>
          <w:marTop w:val="0"/>
          <w:marBottom w:val="0"/>
          <w:divBdr>
            <w:top w:val="none" w:sz="0" w:space="0" w:color="auto"/>
            <w:left w:val="none" w:sz="0" w:space="0" w:color="auto"/>
            <w:bottom w:val="none" w:sz="0" w:space="0" w:color="auto"/>
            <w:right w:val="none" w:sz="0" w:space="0" w:color="auto"/>
          </w:divBdr>
        </w:div>
      </w:divsChild>
    </w:div>
    <w:div w:id="1776175486">
      <w:bodyDiv w:val="1"/>
      <w:marLeft w:val="0"/>
      <w:marRight w:val="0"/>
      <w:marTop w:val="0"/>
      <w:marBottom w:val="0"/>
      <w:divBdr>
        <w:top w:val="none" w:sz="0" w:space="0" w:color="auto"/>
        <w:left w:val="none" w:sz="0" w:space="0" w:color="auto"/>
        <w:bottom w:val="none" w:sz="0" w:space="0" w:color="auto"/>
        <w:right w:val="none" w:sz="0" w:space="0" w:color="auto"/>
      </w:divBdr>
    </w:div>
    <w:div w:id="200828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intact.ro/" TargetMode="External"/><Relationship Id="rId4" Type="http://schemas.openxmlformats.org/officeDocument/2006/relationships/settings" Target="settings.xml"/><Relationship Id="rId9" Type="http://schemas.openxmlformats.org/officeDocument/2006/relationships/hyperlink" Target="https://www.sintact.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848E-7CDD-4B25-9062-B3477F8E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1535</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Andrei.Sfirloaga</dc:creator>
  <cp:keywords/>
  <dc:description/>
  <cp:lastModifiedBy>Raluca FOCA</cp:lastModifiedBy>
  <cp:revision>2</cp:revision>
  <cp:lastPrinted>2022-12-23T07:34:00Z</cp:lastPrinted>
  <dcterms:created xsi:type="dcterms:W3CDTF">2023-02-02T14:56:00Z</dcterms:created>
  <dcterms:modified xsi:type="dcterms:W3CDTF">2023-02-02T14:56:00Z</dcterms:modified>
</cp:coreProperties>
</file>