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576C" w14:textId="77777777" w:rsidR="00A22F31" w:rsidRPr="00431E93" w:rsidRDefault="00A22F31" w:rsidP="00A22F31">
      <w:pPr>
        <w:spacing w:line="276" w:lineRule="auto"/>
        <w:jc w:val="center"/>
        <w:rPr>
          <w:rFonts w:eastAsia="MS Mincho"/>
          <w:b/>
        </w:rPr>
      </w:pPr>
      <w:r w:rsidRPr="00431E93">
        <w:rPr>
          <w:rFonts w:eastAsia="MS Mincho"/>
          <w:b/>
        </w:rPr>
        <w:t xml:space="preserve">MINISTERUL </w:t>
      </w:r>
      <w:r>
        <w:rPr>
          <w:rFonts w:eastAsia="MS Mincho"/>
          <w:b/>
        </w:rPr>
        <w:t xml:space="preserve">MEDIULUI, </w:t>
      </w:r>
      <w:r w:rsidRPr="00431E93">
        <w:rPr>
          <w:rFonts w:eastAsia="MS Mincho"/>
          <w:b/>
        </w:rPr>
        <w:t>APELOR ŞI PĂDURILOR</w:t>
      </w:r>
    </w:p>
    <w:p w14:paraId="5A126DD3" w14:textId="77777777" w:rsidR="00A22F31" w:rsidRPr="00431E93" w:rsidRDefault="00A22F31" w:rsidP="00A22F31">
      <w:pPr>
        <w:spacing w:line="276" w:lineRule="auto"/>
        <w:ind w:left="630"/>
        <w:jc w:val="center"/>
        <w:rPr>
          <w:rFonts w:eastAsia="MS Mincho"/>
          <w:b/>
        </w:rPr>
      </w:pPr>
    </w:p>
    <w:p w14:paraId="100C1C36" w14:textId="77777777" w:rsidR="00A22F31" w:rsidRPr="00431E93" w:rsidRDefault="00A22F31" w:rsidP="00A22F31">
      <w:pPr>
        <w:spacing w:line="276" w:lineRule="auto"/>
        <w:ind w:left="630"/>
        <w:jc w:val="center"/>
        <w:rPr>
          <w:rFonts w:eastAsia="MS Mincho"/>
        </w:rPr>
      </w:pPr>
      <w:r w:rsidRPr="00431E93">
        <w:rPr>
          <w:rFonts w:eastAsia="MS Mincho"/>
          <w:noProof/>
          <w:lang w:eastAsia="ro-RO"/>
        </w:rPr>
        <w:drawing>
          <wp:inline distT="0" distB="0" distL="0" distR="0" wp14:anchorId="7D1F85FE" wp14:editId="32228259">
            <wp:extent cx="571500" cy="828675"/>
            <wp:effectExtent l="0" t="0" r="0" b="9525"/>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3BA304F5" w14:textId="77777777" w:rsidR="00A22F31" w:rsidRPr="00431E93" w:rsidRDefault="00A22F31" w:rsidP="00A22F31">
      <w:pPr>
        <w:widowControl w:val="0"/>
        <w:kinsoku w:val="0"/>
        <w:spacing w:line="276" w:lineRule="auto"/>
        <w:ind w:left="630"/>
        <w:jc w:val="center"/>
        <w:rPr>
          <w:b/>
        </w:rPr>
      </w:pPr>
      <w:r w:rsidRPr="00431E93">
        <w:rPr>
          <w:b/>
        </w:rPr>
        <w:t>ORDIN</w:t>
      </w:r>
    </w:p>
    <w:p w14:paraId="7801ED76" w14:textId="77777777" w:rsidR="00A22F31" w:rsidRPr="00D8793A" w:rsidRDefault="00A22F31" w:rsidP="00A22F31">
      <w:pPr>
        <w:widowControl w:val="0"/>
        <w:kinsoku w:val="0"/>
        <w:spacing w:before="324" w:line="276" w:lineRule="auto"/>
        <w:ind w:left="630"/>
        <w:jc w:val="center"/>
        <w:rPr>
          <w:b/>
          <w:bCs/>
        </w:rPr>
      </w:pPr>
      <w:r w:rsidRPr="004D57E1">
        <w:rPr>
          <w:b/>
          <w:bCs/>
        </w:rPr>
        <w:t>Nr.</w:t>
      </w:r>
      <w:r>
        <w:rPr>
          <w:b/>
          <w:bCs/>
        </w:rPr>
        <w:t xml:space="preserve"> </w:t>
      </w:r>
      <w:r w:rsidRPr="004D57E1">
        <w:rPr>
          <w:b/>
          <w:bCs/>
        </w:rPr>
        <w:t xml:space="preserve"> </w:t>
      </w:r>
      <w:r>
        <w:rPr>
          <w:b/>
          <w:bCs/>
        </w:rPr>
        <w:t>.</w:t>
      </w:r>
      <w:r w:rsidRPr="004D57E1">
        <w:rPr>
          <w:b/>
          <w:bCs/>
        </w:rPr>
        <w:t>……</w:t>
      </w:r>
      <w:r>
        <w:rPr>
          <w:b/>
          <w:bCs/>
        </w:rPr>
        <w:t xml:space="preserve">......... </w:t>
      </w:r>
      <w:r w:rsidRPr="004D57E1">
        <w:rPr>
          <w:b/>
          <w:bCs/>
        </w:rPr>
        <w:t>din</w:t>
      </w:r>
      <w:r>
        <w:rPr>
          <w:b/>
          <w:bCs/>
        </w:rPr>
        <w:t xml:space="preserve"> </w:t>
      </w:r>
      <w:r w:rsidRPr="004D57E1">
        <w:rPr>
          <w:b/>
          <w:bCs/>
        </w:rPr>
        <w:t>…..……..</w:t>
      </w:r>
      <w:r>
        <w:rPr>
          <w:b/>
          <w:bCs/>
        </w:rPr>
        <w:t xml:space="preserve">  </w:t>
      </w:r>
      <w:r w:rsidRPr="004D57E1">
        <w:rPr>
          <w:b/>
          <w:bCs/>
        </w:rPr>
        <w:t>20</w:t>
      </w:r>
      <w:r>
        <w:rPr>
          <w:b/>
          <w:bCs/>
        </w:rPr>
        <w:t>23</w:t>
      </w:r>
    </w:p>
    <w:p w14:paraId="7CFFCC7D" w14:textId="77777777" w:rsidR="00A22F31" w:rsidRPr="00D8793A" w:rsidRDefault="00A22F31" w:rsidP="00A22F31">
      <w:pPr>
        <w:widowControl w:val="0"/>
        <w:tabs>
          <w:tab w:val="left" w:pos="9214"/>
        </w:tabs>
        <w:kinsoku w:val="0"/>
        <w:ind w:left="993" w:right="871"/>
        <w:jc w:val="center"/>
        <w:rPr>
          <w:b/>
          <w:bCs/>
        </w:rPr>
      </w:pPr>
      <w:bookmarkStart w:id="0" w:name="_Hlk43108721"/>
      <w:r w:rsidRPr="00D8793A">
        <w:rPr>
          <w:b/>
          <w:bCs/>
        </w:rPr>
        <w:t>p</w:t>
      </w:r>
      <w:r>
        <w:rPr>
          <w:b/>
          <w:bCs/>
        </w:rPr>
        <w:t>entru</w:t>
      </w:r>
      <w:r w:rsidRPr="00D8793A">
        <w:rPr>
          <w:b/>
          <w:bCs/>
        </w:rPr>
        <w:t xml:space="preserve"> </w:t>
      </w:r>
      <w:r>
        <w:rPr>
          <w:b/>
          <w:bCs/>
        </w:rPr>
        <w:t xml:space="preserve">modificarea și completarea </w:t>
      </w:r>
      <w:r w:rsidRPr="00D8793A">
        <w:rPr>
          <w:b/>
          <w:bCs/>
        </w:rPr>
        <w:t xml:space="preserve">Ghidului specific privind regulile </w:t>
      </w:r>
      <w:proofErr w:type="spellStart"/>
      <w:r w:rsidRPr="00D8793A">
        <w:rPr>
          <w:b/>
          <w:bCs/>
        </w:rPr>
        <w:t>şi</w:t>
      </w:r>
      <w:proofErr w:type="spellEnd"/>
      <w:r w:rsidRPr="00D8793A">
        <w:rPr>
          <w:b/>
          <w:bCs/>
        </w:rPr>
        <w:t xml:space="preserve"> </w:t>
      </w:r>
      <w:proofErr w:type="spellStart"/>
      <w:r w:rsidRPr="00D8793A">
        <w:rPr>
          <w:b/>
          <w:bCs/>
        </w:rPr>
        <w:t>condiţiile</w:t>
      </w:r>
      <w:proofErr w:type="spellEnd"/>
      <w:r w:rsidRPr="00D8793A">
        <w:rPr>
          <w:b/>
          <w:bCs/>
        </w:rPr>
        <w:t xml:space="preserve"> </w:t>
      </w:r>
      <w:r w:rsidRPr="00F81A57">
        <w:rPr>
          <w:b/>
          <w:bCs/>
        </w:rPr>
        <w:t>aplicabile</w:t>
      </w:r>
      <w:r>
        <w:rPr>
          <w:b/>
          <w:bCs/>
        </w:rPr>
        <w:t xml:space="preserve"> </w:t>
      </w:r>
      <w:proofErr w:type="spellStart"/>
      <w:r w:rsidRPr="00F81A57">
        <w:rPr>
          <w:b/>
          <w:bCs/>
        </w:rPr>
        <w:t>finanţării</w:t>
      </w:r>
      <w:proofErr w:type="spellEnd"/>
      <w:r w:rsidRPr="00F81A57">
        <w:rPr>
          <w:b/>
          <w:bCs/>
        </w:rPr>
        <w:t xml:space="preserve"> din</w:t>
      </w:r>
      <w:r w:rsidRPr="00D8793A">
        <w:rPr>
          <w:b/>
          <w:bCs/>
        </w:rPr>
        <w:t xml:space="preserve"> fondurile europene aferente Planului</w:t>
      </w:r>
      <w:r>
        <w:rPr>
          <w:b/>
          <w:bCs/>
        </w:rPr>
        <w:t xml:space="preserve"> </w:t>
      </w:r>
      <w:r w:rsidRPr="00D8793A">
        <w:rPr>
          <w:b/>
          <w:bCs/>
        </w:rPr>
        <w:t>național de redresare și reziliență în cadrul apelului de proiecte</w:t>
      </w:r>
      <w:r>
        <w:rPr>
          <w:b/>
          <w:bCs/>
        </w:rPr>
        <w:t xml:space="preserve"> </w:t>
      </w:r>
      <w:r w:rsidRPr="00D8793A">
        <w:rPr>
          <w:b/>
          <w:bCs/>
        </w:rPr>
        <w:t>PNRR/2022/C1/I2, pentru</w:t>
      </w:r>
      <w:r>
        <w:rPr>
          <w:rFonts w:eastAsia="Calibri"/>
          <w:b/>
          <w:bCs/>
        </w:rPr>
        <w:t xml:space="preserve"> i</w:t>
      </w:r>
      <w:r w:rsidRPr="00D8793A">
        <w:rPr>
          <w:rFonts w:eastAsia="Calibri"/>
          <w:b/>
          <w:bCs/>
        </w:rPr>
        <w:t>nvestiția I.2 ”Colectarea apelor uzate în</w:t>
      </w:r>
      <w:r>
        <w:rPr>
          <w:rFonts w:eastAsia="Calibri"/>
          <w:b/>
          <w:bCs/>
        </w:rPr>
        <w:t xml:space="preserve"> </w:t>
      </w:r>
      <w:r w:rsidRPr="00D8793A">
        <w:rPr>
          <w:rFonts w:eastAsia="Calibri"/>
          <w:b/>
          <w:bCs/>
        </w:rPr>
        <w:t xml:space="preserve">aglomerările mai mici de 2000 de locuitori echivalenți care împiedică atingerea unei stări bune a corpurilor de apă și / sau afectează arii naturale protejate”, </w:t>
      </w:r>
      <w:bookmarkEnd w:id="0"/>
      <w:r>
        <w:rPr>
          <w:b/>
          <w:bCs/>
        </w:rPr>
        <w:t>c</w:t>
      </w:r>
      <w:r w:rsidRPr="00D8793A">
        <w:rPr>
          <w:b/>
          <w:bCs/>
        </w:rPr>
        <w:t>omponenta 1. Managementul apei</w:t>
      </w:r>
      <w:r>
        <w:rPr>
          <w:b/>
          <w:bCs/>
        </w:rPr>
        <w:t xml:space="preserve">, </w:t>
      </w:r>
      <w:r w:rsidRPr="003B0A75">
        <w:rPr>
          <w:b/>
          <w:bCs/>
        </w:rPr>
        <w:t>aproba</w:t>
      </w:r>
      <w:r>
        <w:rPr>
          <w:b/>
          <w:bCs/>
        </w:rPr>
        <w:t xml:space="preserve">t prin </w:t>
      </w:r>
      <w:r w:rsidRPr="003B0A75">
        <w:rPr>
          <w:b/>
          <w:bCs/>
        </w:rPr>
        <w:t xml:space="preserve">Ordinul ministrului mediului apelor și pădurilor nr. 3200/2022 </w:t>
      </w:r>
    </w:p>
    <w:p w14:paraId="7C54C4BA" w14:textId="77777777" w:rsidR="00A22F31" w:rsidRPr="00D8793A" w:rsidRDefault="00A22F31" w:rsidP="00A22F31">
      <w:pPr>
        <w:jc w:val="both"/>
        <w:rPr>
          <w:b/>
          <w:bCs/>
        </w:rPr>
      </w:pPr>
    </w:p>
    <w:p w14:paraId="5B0C145F" w14:textId="77777777" w:rsidR="00A22F31" w:rsidRDefault="00A22F31" w:rsidP="00A22F31">
      <w:pPr>
        <w:tabs>
          <w:tab w:val="left" w:pos="810"/>
        </w:tabs>
        <w:spacing w:line="100" w:lineRule="atLeast"/>
        <w:ind w:right="-193"/>
        <w:jc w:val="both"/>
        <w:rPr>
          <w:rFonts w:eastAsiaTheme="minorHAnsi"/>
          <w:color w:val="000000" w:themeColor="text1"/>
        </w:rPr>
      </w:pPr>
      <w:r>
        <w:rPr>
          <w:rFonts w:eastAsiaTheme="minorHAnsi"/>
          <w:color w:val="000000" w:themeColor="text1"/>
        </w:rPr>
        <w:t xml:space="preserve">Având în vedere Referatul de aprobare nr. </w:t>
      </w:r>
      <w:r w:rsidRPr="005D6109">
        <w:rPr>
          <w:shd w:val="clear" w:color="auto" w:fill="FFFFFF"/>
        </w:rPr>
        <w:t>DGPNRR</w:t>
      </w:r>
      <w:r>
        <w:rPr>
          <w:shd w:val="clear" w:color="auto" w:fill="FFFFFF"/>
        </w:rPr>
        <w:t>/71993/28</w:t>
      </w:r>
      <w:r w:rsidRPr="00BB0F6B">
        <w:rPr>
          <w:shd w:val="clear" w:color="auto" w:fill="FFFFFF"/>
          <w:lang w:val="it-IT"/>
        </w:rPr>
        <w:t>.</w:t>
      </w:r>
      <w:r>
        <w:rPr>
          <w:shd w:val="clear" w:color="auto" w:fill="FFFFFF"/>
        </w:rPr>
        <w:t xml:space="preserve">11.2023 </w:t>
      </w:r>
      <w:r>
        <w:rPr>
          <w:rFonts w:eastAsiaTheme="minorHAnsi"/>
          <w:color w:val="000000" w:themeColor="text1"/>
        </w:rPr>
        <w:t>al Direcției Generale Planul Național de Redresare și Reziliență,</w:t>
      </w:r>
    </w:p>
    <w:p w14:paraId="0D641340" w14:textId="77777777" w:rsidR="00A22F31" w:rsidRDefault="00A22F31" w:rsidP="00A22F31">
      <w:pPr>
        <w:tabs>
          <w:tab w:val="left" w:pos="810"/>
        </w:tabs>
        <w:spacing w:line="100" w:lineRule="atLeast"/>
        <w:ind w:right="-193"/>
        <w:jc w:val="both"/>
        <w:rPr>
          <w:rFonts w:eastAsiaTheme="minorHAnsi"/>
          <w:color w:val="000000" w:themeColor="text1"/>
        </w:rPr>
      </w:pPr>
    </w:p>
    <w:p w14:paraId="575855E4" w14:textId="77777777" w:rsidR="00A22F31" w:rsidRPr="00052C94" w:rsidRDefault="00A22F31" w:rsidP="00A22F31">
      <w:pPr>
        <w:tabs>
          <w:tab w:val="left" w:pos="810"/>
        </w:tabs>
        <w:spacing w:line="100" w:lineRule="atLeast"/>
        <w:ind w:right="-193"/>
        <w:jc w:val="both"/>
        <w:rPr>
          <w:bCs/>
        </w:rPr>
      </w:pPr>
    </w:p>
    <w:p w14:paraId="4DD97055" w14:textId="77777777" w:rsidR="00A22F31" w:rsidRPr="002F5735" w:rsidRDefault="00A22F31" w:rsidP="00A22F31">
      <w:pPr>
        <w:spacing w:line="259" w:lineRule="auto"/>
        <w:jc w:val="both"/>
        <w:rPr>
          <w:rFonts w:eastAsiaTheme="minorHAnsi"/>
          <w:color w:val="000000" w:themeColor="text1"/>
        </w:rPr>
      </w:pPr>
      <w:r w:rsidRPr="00ED0F8C">
        <w:rPr>
          <w:rFonts w:eastAsiaTheme="minorHAnsi"/>
          <w:color w:val="000000" w:themeColor="text1"/>
        </w:rPr>
        <w:t>În baza prevederilor:</w:t>
      </w:r>
      <w:r w:rsidRPr="000054FC">
        <w:rPr>
          <w:color w:val="000000" w:themeColor="text1"/>
        </w:rPr>
        <w:t xml:space="preserve"> </w:t>
      </w:r>
    </w:p>
    <w:p w14:paraId="29B73A22" w14:textId="77777777" w:rsidR="00A22F31" w:rsidRPr="009E0513" w:rsidRDefault="00A22F31" w:rsidP="00A22F31">
      <w:pPr>
        <w:numPr>
          <w:ilvl w:val="0"/>
          <w:numId w:val="1"/>
        </w:numPr>
        <w:tabs>
          <w:tab w:val="left" w:pos="0"/>
        </w:tabs>
        <w:suppressAutoHyphens/>
        <w:autoSpaceDN w:val="0"/>
        <w:ind w:left="540" w:hanging="540"/>
        <w:jc w:val="both"/>
        <w:textAlignment w:val="baseline"/>
        <w:rPr>
          <w:rFonts w:eastAsia="Calibri"/>
        </w:rPr>
      </w:pPr>
      <w:r w:rsidRPr="009E0513">
        <w:rPr>
          <w:rFonts w:eastAsia="Calibri"/>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753DE83D" w14:textId="77777777" w:rsidR="00A22F31" w:rsidRPr="009E0513" w:rsidRDefault="00A22F31" w:rsidP="00A22F31">
      <w:pPr>
        <w:numPr>
          <w:ilvl w:val="0"/>
          <w:numId w:val="1"/>
        </w:numPr>
        <w:tabs>
          <w:tab w:val="left" w:pos="0"/>
        </w:tabs>
        <w:suppressAutoHyphens/>
        <w:autoSpaceDN w:val="0"/>
        <w:ind w:left="540" w:hanging="540"/>
        <w:jc w:val="both"/>
        <w:textAlignment w:val="baseline"/>
        <w:rPr>
          <w:rFonts w:eastAsia="Calibri"/>
        </w:rPr>
      </w:pPr>
      <w:r w:rsidRPr="009E0513">
        <w:rPr>
          <w:rFonts w:eastAsia="Calibri"/>
        </w:rPr>
        <w:t>Regulamentului (UE) 2021/241 al Parlamentului European și al Consiliului din 12 februarie 2021 de instituire a Mecanismului de redresare și  reziliență;</w:t>
      </w:r>
    </w:p>
    <w:p w14:paraId="63036DB6" w14:textId="77777777" w:rsidR="00A22F31" w:rsidRPr="009E0513" w:rsidRDefault="00A22F31" w:rsidP="00A22F31">
      <w:pPr>
        <w:numPr>
          <w:ilvl w:val="0"/>
          <w:numId w:val="1"/>
        </w:numPr>
        <w:tabs>
          <w:tab w:val="left" w:pos="0"/>
        </w:tabs>
        <w:suppressAutoHyphens/>
        <w:autoSpaceDN w:val="0"/>
        <w:ind w:left="540" w:hanging="540"/>
        <w:jc w:val="both"/>
        <w:textAlignment w:val="baseline"/>
        <w:rPr>
          <w:rFonts w:eastAsia="Calibri"/>
        </w:rPr>
      </w:pPr>
      <w:r w:rsidRPr="009E0513">
        <w:rPr>
          <w:rFonts w:eastAsia="Calibri"/>
        </w:rPr>
        <w:t>Deciziei de punere în aplicare a Consiliului de aprobare a evaluării planului de redresare și reziliență al României din data de 03 noiembrie 2021 (CID);</w:t>
      </w:r>
    </w:p>
    <w:p w14:paraId="1594BB35" w14:textId="77777777" w:rsidR="00A22F31" w:rsidRPr="009E0513" w:rsidRDefault="00A22F31" w:rsidP="00A22F31">
      <w:pPr>
        <w:numPr>
          <w:ilvl w:val="0"/>
          <w:numId w:val="1"/>
        </w:numPr>
        <w:tabs>
          <w:tab w:val="left" w:pos="0"/>
        </w:tabs>
        <w:suppressAutoHyphens/>
        <w:autoSpaceDN w:val="0"/>
        <w:ind w:left="540" w:hanging="540"/>
        <w:jc w:val="both"/>
        <w:textAlignment w:val="baseline"/>
        <w:rPr>
          <w:rFonts w:eastAsia="Calibri"/>
        </w:rPr>
      </w:pPr>
      <w:r w:rsidRPr="009E0513">
        <w:rPr>
          <w:rFonts w:eastAsia="Calibri"/>
        </w:rPr>
        <w:t>Regulamentului (UE) 2020/2094 al Consiliului din 14 decembrie 2020 de instituire a unui instrument de redresare al Uniunii Europene pentru a sprijini redresarea în urma crizei provocate de COVID-19;</w:t>
      </w:r>
    </w:p>
    <w:p w14:paraId="05DE9CCD" w14:textId="77777777" w:rsidR="00A22F31" w:rsidRPr="009E0513" w:rsidRDefault="00A22F31" w:rsidP="00A22F31">
      <w:pPr>
        <w:numPr>
          <w:ilvl w:val="0"/>
          <w:numId w:val="1"/>
        </w:numPr>
        <w:tabs>
          <w:tab w:val="left" w:pos="0"/>
        </w:tabs>
        <w:suppressAutoHyphens/>
        <w:autoSpaceDN w:val="0"/>
        <w:ind w:left="540" w:hanging="540"/>
        <w:jc w:val="both"/>
        <w:textAlignment w:val="baseline"/>
        <w:rPr>
          <w:rFonts w:eastAsia="Calibri"/>
        </w:rPr>
      </w:pPr>
      <w:r w:rsidRPr="009E0513">
        <w:rPr>
          <w:rFonts w:eastAsia="Calibri"/>
        </w:rPr>
        <w:t>Regulamentului (UE) 2021/240 al Parlamentului European și al Consiliului din 10 februarie 2021 de instituire a unui Instrument de sprijin tehnic;</w:t>
      </w:r>
    </w:p>
    <w:p w14:paraId="48320EF5" w14:textId="77777777" w:rsidR="00A22F31" w:rsidRPr="009E0513" w:rsidRDefault="00A22F31" w:rsidP="00A22F31">
      <w:pPr>
        <w:numPr>
          <w:ilvl w:val="0"/>
          <w:numId w:val="1"/>
        </w:numPr>
        <w:tabs>
          <w:tab w:val="left" w:pos="0"/>
        </w:tabs>
        <w:suppressAutoHyphens/>
        <w:autoSpaceDN w:val="0"/>
        <w:ind w:left="540" w:hanging="540"/>
        <w:jc w:val="both"/>
        <w:textAlignment w:val="baseline"/>
        <w:rPr>
          <w:rFonts w:eastAsia="Calibri"/>
        </w:rPr>
      </w:pPr>
      <w:r w:rsidRPr="009E0513">
        <w:rPr>
          <w:rFonts w:eastAsia="Calibri"/>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p>
    <w:p w14:paraId="4374A678" w14:textId="77777777" w:rsidR="00A22F31" w:rsidRPr="009E0513" w:rsidRDefault="00A22F31" w:rsidP="00A22F31">
      <w:pPr>
        <w:numPr>
          <w:ilvl w:val="0"/>
          <w:numId w:val="1"/>
        </w:numPr>
        <w:tabs>
          <w:tab w:val="left" w:pos="0"/>
        </w:tabs>
        <w:suppressAutoHyphens/>
        <w:autoSpaceDN w:val="0"/>
        <w:ind w:left="540" w:hanging="540"/>
        <w:jc w:val="both"/>
        <w:textAlignment w:val="baseline"/>
        <w:rPr>
          <w:rFonts w:eastAsia="Calibri"/>
        </w:rPr>
      </w:pPr>
      <w:r w:rsidRPr="009E0513">
        <w:rPr>
          <w:rFonts w:eastAsia="Calibri"/>
        </w:rPr>
        <w:t xml:space="preserve">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w:t>
      </w:r>
      <w:r w:rsidRPr="009E0513">
        <w:rPr>
          <w:rFonts w:eastAsia="Calibri"/>
        </w:rPr>
        <w:lastRenderedPageBreak/>
        <w:t>nerambursabile în cadrul Mecanismului de redresare și reziliență, aprobată cu modificări și completări prin Legea nr.  178/2022, cu modificările și completările ulterioare;</w:t>
      </w:r>
    </w:p>
    <w:p w14:paraId="6D231EC9" w14:textId="77777777" w:rsidR="00A22F31" w:rsidRPr="009E0513" w:rsidRDefault="00A22F31" w:rsidP="00A22F31">
      <w:pPr>
        <w:numPr>
          <w:ilvl w:val="0"/>
          <w:numId w:val="1"/>
        </w:numPr>
        <w:tabs>
          <w:tab w:val="left" w:pos="0"/>
        </w:tabs>
        <w:suppressAutoHyphens/>
        <w:autoSpaceDN w:val="0"/>
        <w:ind w:left="540" w:hanging="540"/>
        <w:jc w:val="both"/>
        <w:textAlignment w:val="baseline"/>
        <w:rPr>
          <w:rFonts w:eastAsia="Calibri"/>
        </w:rPr>
      </w:pPr>
      <w:r w:rsidRPr="009E0513">
        <w:rPr>
          <w:rFonts w:eastAsia="Calibri"/>
        </w:rPr>
        <w:t>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7760F303" w14:textId="77777777" w:rsidR="00A22F31" w:rsidRPr="009E0513" w:rsidRDefault="00A22F31" w:rsidP="00A22F31">
      <w:pPr>
        <w:numPr>
          <w:ilvl w:val="0"/>
          <w:numId w:val="1"/>
        </w:numPr>
        <w:tabs>
          <w:tab w:val="left" w:pos="0"/>
        </w:tabs>
        <w:suppressAutoHyphens/>
        <w:autoSpaceDN w:val="0"/>
        <w:spacing w:after="160"/>
        <w:ind w:left="540" w:hanging="540"/>
        <w:jc w:val="both"/>
        <w:textAlignment w:val="baseline"/>
      </w:pPr>
      <w:r w:rsidRPr="009E0513">
        <w:t>art. 1 alin. (15) din Hotărârea Guvernului nr. 43/2020 privind organizarea și funcționarea Ministerului Mediului, Apelor și Pădurilor, cu modificările și completările ulterioare;</w:t>
      </w:r>
    </w:p>
    <w:p w14:paraId="5D57ACCE" w14:textId="77777777" w:rsidR="00A22F31" w:rsidRDefault="00A22F31" w:rsidP="00A22F31">
      <w:pPr>
        <w:jc w:val="both"/>
      </w:pPr>
      <w:r w:rsidRPr="009E0513">
        <w:t xml:space="preserve">În temeiul </w:t>
      </w:r>
      <w:r w:rsidRPr="003B0A75">
        <w:t>art. 57 alin. (1), (4) și (5) din Ordonanța de urgență a Guvernului nr. 57/2019 privind Codul administrativ, cu modificările și completările ulterioare</w:t>
      </w:r>
      <w:r>
        <w:t xml:space="preserve"> și al </w:t>
      </w:r>
      <w:r w:rsidRPr="003B0A75">
        <w:t xml:space="preserve">art. 13 alin. (4) din Hotărârea Guvernului nr. 43/2020 privind organizarea și funcționarea Ministerului Mediului, Apelor și Pădurilor, cu modificările și completările ulterioare; </w:t>
      </w:r>
    </w:p>
    <w:p w14:paraId="078D3846" w14:textId="77777777" w:rsidR="00A22F31" w:rsidRPr="003B0A75" w:rsidRDefault="00A22F31" w:rsidP="00A22F31">
      <w:pPr>
        <w:jc w:val="both"/>
      </w:pPr>
    </w:p>
    <w:p w14:paraId="4FB49C50" w14:textId="77777777" w:rsidR="00A22F31" w:rsidRDefault="00A22F31" w:rsidP="00A22F31">
      <w:pPr>
        <w:spacing w:line="276" w:lineRule="auto"/>
        <w:jc w:val="both"/>
      </w:pPr>
      <w:r w:rsidRPr="00CC6DA6">
        <w:rPr>
          <w:b/>
        </w:rPr>
        <w:t xml:space="preserve">ministrul </w:t>
      </w:r>
      <w:r>
        <w:rPr>
          <w:b/>
        </w:rPr>
        <w:t xml:space="preserve">mediului, </w:t>
      </w:r>
      <w:r w:rsidRPr="00CC6DA6">
        <w:rPr>
          <w:b/>
        </w:rPr>
        <w:t>apelor și pădurilor</w:t>
      </w:r>
      <w:r w:rsidRPr="00CC6DA6">
        <w:t xml:space="preserve"> emite următorul</w:t>
      </w:r>
    </w:p>
    <w:p w14:paraId="5EDD7C75" w14:textId="77777777" w:rsidR="00A22F31" w:rsidRDefault="00A22F31" w:rsidP="00A22F31">
      <w:pPr>
        <w:pStyle w:val="Header"/>
        <w:tabs>
          <w:tab w:val="clear" w:pos="4320"/>
          <w:tab w:val="clear" w:pos="8640"/>
        </w:tabs>
        <w:spacing w:line="276" w:lineRule="auto"/>
        <w:ind w:right="-263"/>
        <w:rPr>
          <w:rFonts w:ascii="Times New Roman" w:hAnsi="Times New Roman" w:cs="Times New Roman"/>
          <w:b/>
          <w:lang w:val="ro-RO"/>
        </w:rPr>
      </w:pPr>
    </w:p>
    <w:p w14:paraId="71FC74B6" w14:textId="77777777" w:rsidR="00A22F31" w:rsidRDefault="00A22F31" w:rsidP="00A22F31">
      <w:pPr>
        <w:pStyle w:val="Header"/>
        <w:tabs>
          <w:tab w:val="clear" w:pos="4320"/>
          <w:tab w:val="clear" w:pos="8640"/>
        </w:tabs>
        <w:spacing w:line="276" w:lineRule="auto"/>
        <w:ind w:right="-263"/>
        <w:jc w:val="center"/>
        <w:rPr>
          <w:rFonts w:ascii="Times New Roman" w:hAnsi="Times New Roman" w:cs="Times New Roman"/>
          <w:b/>
          <w:lang w:val="ro-RO"/>
        </w:rPr>
      </w:pPr>
      <w:r w:rsidRPr="00E82413">
        <w:rPr>
          <w:rFonts w:ascii="Times New Roman" w:hAnsi="Times New Roman" w:cs="Times New Roman"/>
          <w:b/>
          <w:lang w:val="ro-RO"/>
        </w:rPr>
        <w:t>O R D I N :</w:t>
      </w:r>
    </w:p>
    <w:p w14:paraId="7D164CA5" w14:textId="77777777" w:rsidR="00A22F31" w:rsidRPr="00C713D0" w:rsidRDefault="00A22F31" w:rsidP="00A22F31">
      <w:pPr>
        <w:pStyle w:val="Header"/>
        <w:tabs>
          <w:tab w:val="clear" w:pos="4320"/>
          <w:tab w:val="clear" w:pos="8640"/>
        </w:tabs>
        <w:spacing w:line="276" w:lineRule="auto"/>
        <w:ind w:right="-263"/>
        <w:jc w:val="center"/>
        <w:rPr>
          <w:rFonts w:ascii="Times New Roman" w:hAnsi="Times New Roman" w:cs="Times New Roman"/>
          <w:b/>
          <w:lang w:val="ro-RO"/>
        </w:rPr>
      </w:pPr>
    </w:p>
    <w:p w14:paraId="5B8750BF" w14:textId="77777777" w:rsidR="00A22F31" w:rsidRPr="003406A6" w:rsidRDefault="00A22F31" w:rsidP="00A22F31">
      <w:pPr>
        <w:spacing w:after="240"/>
        <w:ind w:right="46"/>
        <w:jc w:val="both"/>
        <w:rPr>
          <w:b/>
          <w:bCs/>
        </w:rPr>
      </w:pPr>
      <w:r w:rsidRPr="009E0513">
        <w:rPr>
          <w:b/>
        </w:rPr>
        <w:t>Art. I. –</w:t>
      </w:r>
      <w:r>
        <w:rPr>
          <w:rFonts w:eastAsiaTheme="minorHAnsi"/>
        </w:rPr>
        <w:t xml:space="preserve"> </w:t>
      </w:r>
      <w:r w:rsidRPr="001512A2">
        <w:rPr>
          <w:rFonts w:eastAsiaTheme="minorHAnsi"/>
        </w:rPr>
        <w:t>Ghidul specific privind regulile și c</w:t>
      </w:r>
      <w:r>
        <w:rPr>
          <w:rFonts w:eastAsiaTheme="minorHAnsi"/>
        </w:rPr>
        <w:t>o</w:t>
      </w:r>
      <w:r w:rsidRPr="001512A2">
        <w:rPr>
          <w:rFonts w:eastAsiaTheme="minorHAnsi"/>
        </w:rPr>
        <w:t>ndițiile aplicabile finanț</w:t>
      </w:r>
      <w:r>
        <w:rPr>
          <w:rFonts w:eastAsiaTheme="minorHAnsi"/>
        </w:rPr>
        <w:t>ă</w:t>
      </w:r>
      <w:r w:rsidRPr="001512A2">
        <w:rPr>
          <w:rFonts w:eastAsiaTheme="minorHAnsi"/>
        </w:rPr>
        <w:t xml:space="preserve">rii din fondurile europene aferente Planului național de redresare și </w:t>
      </w:r>
      <w:proofErr w:type="spellStart"/>
      <w:r w:rsidRPr="001512A2">
        <w:rPr>
          <w:rFonts w:eastAsiaTheme="minorHAnsi"/>
        </w:rPr>
        <w:t>rezilientă</w:t>
      </w:r>
      <w:proofErr w:type="spellEnd"/>
      <w:r w:rsidRPr="001512A2">
        <w:rPr>
          <w:rFonts w:eastAsiaTheme="minorHAnsi"/>
        </w:rPr>
        <w:t xml:space="preserve"> </w:t>
      </w:r>
      <w:r>
        <w:rPr>
          <w:rFonts w:eastAsiaTheme="minorHAnsi"/>
        </w:rPr>
        <w:t>î</w:t>
      </w:r>
      <w:r w:rsidRPr="001512A2">
        <w:rPr>
          <w:rFonts w:eastAsiaTheme="minorHAnsi"/>
        </w:rPr>
        <w:t>n cadrul apelului de proiecte PNRR/2022/C1/I2</w:t>
      </w:r>
      <w:r>
        <w:rPr>
          <w:rFonts w:eastAsiaTheme="minorHAnsi"/>
        </w:rPr>
        <w:t xml:space="preserve">, pentru </w:t>
      </w:r>
      <w:r w:rsidRPr="0050767A">
        <w:rPr>
          <w:rFonts w:eastAsiaTheme="minorHAnsi"/>
        </w:rPr>
        <w:t xml:space="preserve">investiția I.2 </w:t>
      </w:r>
      <w:r w:rsidRPr="001512A2">
        <w:rPr>
          <w:rFonts w:eastAsiaTheme="minorHAnsi"/>
        </w:rPr>
        <w:t xml:space="preserve"> „Colectarea apelor uzate în aglomerările mai mici de 2.000 de locuitori echivalenți care împiedică atingerea unei stări bune a corpurilor de apă și/sau afectează arii naturale protejate”, componenta 1. Managementul apei</w:t>
      </w:r>
      <w:r>
        <w:rPr>
          <w:rFonts w:eastAsiaTheme="minorHAnsi"/>
        </w:rPr>
        <w:t>,</w:t>
      </w:r>
      <w:r w:rsidRPr="00AA16E4">
        <w:t xml:space="preserve"> </w:t>
      </w:r>
      <w:r w:rsidRPr="00AA16E4">
        <w:rPr>
          <w:rFonts w:eastAsiaTheme="minorHAnsi"/>
        </w:rPr>
        <w:t>aprobat prin Ordinul ministrului mediului apelor și pădurilor nr. 3200/2022</w:t>
      </w:r>
      <w:r>
        <w:rPr>
          <w:rFonts w:eastAsiaTheme="minorHAnsi"/>
        </w:rPr>
        <w:t xml:space="preserve">, publicat în Monitorul Oficial al României, </w:t>
      </w:r>
      <w:r w:rsidRPr="001512A2">
        <w:rPr>
          <w:rFonts w:eastAsiaTheme="minorHAnsi"/>
        </w:rPr>
        <w:t>Partea I, nr.</w:t>
      </w:r>
      <w:r>
        <w:rPr>
          <w:rFonts w:eastAsiaTheme="minorHAnsi"/>
        </w:rPr>
        <w:t xml:space="preserve"> 1191 și</w:t>
      </w:r>
      <w:r w:rsidRPr="001512A2">
        <w:rPr>
          <w:rFonts w:eastAsiaTheme="minorHAnsi"/>
        </w:rPr>
        <w:t xml:space="preserve"> </w:t>
      </w:r>
      <w:r>
        <w:rPr>
          <w:rFonts w:eastAsiaTheme="minorHAnsi"/>
        </w:rPr>
        <w:t xml:space="preserve">nr. </w:t>
      </w:r>
      <w:r w:rsidRPr="001512A2">
        <w:rPr>
          <w:rFonts w:eastAsiaTheme="minorHAnsi"/>
        </w:rPr>
        <w:t>1191 bis</w:t>
      </w:r>
      <w:r>
        <w:rPr>
          <w:rFonts w:eastAsiaTheme="minorHAnsi"/>
        </w:rPr>
        <w:t xml:space="preserve"> din </w:t>
      </w:r>
      <w:r w:rsidRPr="001512A2">
        <w:rPr>
          <w:rFonts w:eastAsiaTheme="minorHAnsi"/>
        </w:rPr>
        <w:t>12</w:t>
      </w:r>
      <w:r>
        <w:rPr>
          <w:rFonts w:eastAsiaTheme="minorHAnsi"/>
        </w:rPr>
        <w:t xml:space="preserve"> decembrie </w:t>
      </w:r>
      <w:r w:rsidRPr="005E7F78">
        <w:rPr>
          <w:rFonts w:eastAsiaTheme="minorHAnsi"/>
        </w:rPr>
        <w:t xml:space="preserve">2022, </w:t>
      </w:r>
      <w:r w:rsidRPr="002F24FA">
        <w:t>se modifică și se completează, după cum urmează:</w:t>
      </w:r>
    </w:p>
    <w:p w14:paraId="7131A47F" w14:textId="77777777" w:rsidR="00A22F31" w:rsidRDefault="00A22F31" w:rsidP="00A22F31">
      <w:pPr>
        <w:jc w:val="both"/>
        <w:rPr>
          <w:b/>
          <w:bCs/>
        </w:rPr>
      </w:pPr>
      <w:r>
        <w:rPr>
          <w:b/>
          <w:bCs/>
        </w:rPr>
        <w:t>1</w:t>
      </w:r>
      <w:r w:rsidRPr="009E0513">
        <w:rPr>
          <w:b/>
          <w:bCs/>
        </w:rPr>
        <w:t>. La</w:t>
      </w:r>
      <w:r>
        <w:rPr>
          <w:b/>
          <w:bCs/>
        </w:rPr>
        <w:t xml:space="preserve"> </w:t>
      </w:r>
      <w:r w:rsidRPr="009E0513">
        <w:rPr>
          <w:b/>
          <w:bCs/>
        </w:rPr>
        <w:t>secțiunea 5.</w:t>
      </w:r>
      <w:r>
        <w:rPr>
          <w:b/>
          <w:bCs/>
        </w:rPr>
        <w:t>1</w:t>
      </w:r>
      <w:r w:rsidRPr="009E0513">
        <w:rPr>
          <w:b/>
          <w:bCs/>
        </w:rPr>
        <w:t>.</w:t>
      </w:r>
      <w:r>
        <w:rPr>
          <w:b/>
          <w:bCs/>
        </w:rPr>
        <w:t>,</w:t>
      </w:r>
      <w:r w:rsidRPr="009E0513">
        <w:rPr>
          <w:b/>
          <w:bCs/>
        </w:rPr>
        <w:t xml:space="preserve"> </w:t>
      </w:r>
      <w:r>
        <w:rPr>
          <w:b/>
          <w:bCs/>
        </w:rPr>
        <w:t xml:space="preserve">după </w:t>
      </w:r>
      <w:r w:rsidRPr="009E0513">
        <w:rPr>
          <w:b/>
          <w:bCs/>
        </w:rPr>
        <w:t>subsecțiunea 5.</w:t>
      </w:r>
      <w:r>
        <w:rPr>
          <w:b/>
          <w:bCs/>
        </w:rPr>
        <w:t>1.8</w:t>
      </w:r>
      <w:r w:rsidRPr="009E0513">
        <w:rPr>
          <w:b/>
          <w:bCs/>
        </w:rPr>
        <w:t xml:space="preserve">., </w:t>
      </w:r>
      <w:r>
        <w:rPr>
          <w:b/>
          <w:bCs/>
        </w:rPr>
        <w:t>primul paragraf</w:t>
      </w:r>
      <w:r w:rsidRPr="009E0513">
        <w:rPr>
          <w:b/>
          <w:bCs/>
        </w:rPr>
        <w:t xml:space="preserve"> se modifică </w:t>
      </w:r>
      <w:r>
        <w:rPr>
          <w:b/>
          <w:bCs/>
        </w:rPr>
        <w:t>și va avea următorul cuprins:</w:t>
      </w:r>
    </w:p>
    <w:p w14:paraId="188098AC" w14:textId="77777777" w:rsidR="00A22F31" w:rsidRDefault="00A22F31" w:rsidP="00A22F31">
      <w:pPr>
        <w:ind w:firstLine="720"/>
        <w:jc w:val="both"/>
        <w:rPr>
          <w:b/>
          <w:bCs/>
        </w:rPr>
      </w:pPr>
    </w:p>
    <w:p w14:paraId="186DADC4" w14:textId="77777777" w:rsidR="00A22F31" w:rsidRPr="001762EC" w:rsidRDefault="00A22F31" w:rsidP="00A22F31">
      <w:pPr>
        <w:jc w:val="both"/>
        <w:rPr>
          <w:rFonts w:eastAsia="Calibri" w:cstheme="majorHAnsi"/>
        </w:rPr>
      </w:pPr>
      <w:r w:rsidRPr="001762EC">
        <w:t>„</w:t>
      </w:r>
      <w:r>
        <w:t xml:space="preserve"> </w:t>
      </w:r>
      <w:r w:rsidRPr="002F24FA">
        <w:rPr>
          <w:rFonts w:eastAsia="Calibri" w:cstheme="majorHAnsi"/>
          <w:b/>
        </w:rPr>
        <w:t>Atenție!</w:t>
      </w:r>
      <w:r w:rsidRPr="001762EC">
        <w:rPr>
          <w:rFonts w:eastAsia="Calibri" w:cstheme="majorHAnsi"/>
          <w:b/>
        </w:rPr>
        <w:t xml:space="preserve"> </w:t>
      </w:r>
    </w:p>
    <w:p w14:paraId="42B00348" w14:textId="77777777" w:rsidR="00A22F31" w:rsidRPr="003406A6" w:rsidRDefault="00A22F31" w:rsidP="00A22F31">
      <w:pPr>
        <w:jc w:val="both"/>
        <w:rPr>
          <w:rFonts w:eastAsia="Calibri" w:cstheme="majorHAnsi"/>
        </w:rPr>
      </w:pPr>
      <w:r w:rsidRPr="003406A6">
        <w:rPr>
          <w:rFonts w:eastAsia="Calibri" w:cstheme="majorHAnsi"/>
        </w:rPr>
        <w:t>Indiferent de momentul depunerii tuturor documentelor aferente contractării, toate procedurile de achiziții trebuie finalizate (contracte de achiziție semnate) în termen de 12 luni de la data semnării contractului de finanțare, în caz contrar, MMAP poate proceda la neîncheierea contractului de finanțare sau rezilierea, după caz, a contractului de finanțare și la recuperarea sumelor plătite beneficiarului.”</w:t>
      </w:r>
    </w:p>
    <w:p w14:paraId="757ABB24" w14:textId="77777777" w:rsidR="00A22F31" w:rsidRDefault="00A22F31" w:rsidP="00A22F31">
      <w:pPr>
        <w:ind w:firstLine="720"/>
        <w:jc w:val="both"/>
        <w:rPr>
          <w:rFonts w:eastAsia="Calibri" w:cstheme="majorHAnsi"/>
          <w:sz w:val="22"/>
          <w:szCs w:val="22"/>
        </w:rPr>
      </w:pPr>
    </w:p>
    <w:p w14:paraId="006A5A0E" w14:textId="77777777" w:rsidR="00A22F31" w:rsidRDefault="00A22F31" w:rsidP="00A22F31">
      <w:pPr>
        <w:jc w:val="both"/>
        <w:rPr>
          <w:b/>
          <w:bCs/>
        </w:rPr>
      </w:pPr>
      <w:r>
        <w:rPr>
          <w:b/>
          <w:bCs/>
        </w:rPr>
        <w:t>2</w:t>
      </w:r>
      <w:r w:rsidRPr="009E0513">
        <w:rPr>
          <w:b/>
          <w:bCs/>
        </w:rPr>
        <w:t>. La</w:t>
      </w:r>
      <w:r>
        <w:rPr>
          <w:b/>
          <w:bCs/>
        </w:rPr>
        <w:t xml:space="preserve"> </w:t>
      </w:r>
      <w:r w:rsidRPr="009E0513">
        <w:rPr>
          <w:b/>
          <w:bCs/>
        </w:rPr>
        <w:t>secțiunea 5.2.,</w:t>
      </w:r>
      <w:r>
        <w:rPr>
          <w:b/>
          <w:bCs/>
        </w:rPr>
        <w:t xml:space="preserve"> după ultimul paragraf</w:t>
      </w:r>
      <w:r w:rsidRPr="009E0513">
        <w:rPr>
          <w:b/>
          <w:bCs/>
        </w:rPr>
        <w:t xml:space="preserve"> </w:t>
      </w:r>
      <w:r>
        <w:rPr>
          <w:b/>
          <w:bCs/>
        </w:rPr>
        <w:t>se introduce un nou paragraf, cu următorul cuprins:</w:t>
      </w:r>
    </w:p>
    <w:p w14:paraId="0B0D75E0" w14:textId="77777777" w:rsidR="00A22F31" w:rsidRDefault="00A22F31" w:rsidP="00A22F31">
      <w:pPr>
        <w:ind w:firstLine="720"/>
        <w:jc w:val="both"/>
        <w:rPr>
          <w:b/>
          <w:bCs/>
        </w:rPr>
      </w:pPr>
    </w:p>
    <w:p w14:paraId="1E6FBAFD" w14:textId="77777777" w:rsidR="00A22F31" w:rsidRDefault="00A22F31" w:rsidP="00A22F31">
      <w:pPr>
        <w:jc w:val="both"/>
        <w:rPr>
          <w:rFonts w:eastAsia="Calibri"/>
        </w:rPr>
      </w:pPr>
      <w:r w:rsidRPr="009E0513">
        <w:t>„</w:t>
      </w:r>
      <w:r>
        <w:t xml:space="preserve"> </w:t>
      </w:r>
      <w:r w:rsidRPr="00D4463C">
        <w:t xml:space="preserve">În </w:t>
      </w:r>
      <w:proofErr w:type="spellStart"/>
      <w:r w:rsidRPr="00D4463C">
        <w:t>situaţii</w:t>
      </w:r>
      <w:proofErr w:type="spellEnd"/>
      <w:r w:rsidRPr="00D4463C">
        <w:t xml:space="preserve"> temeinic justificate de beneficiar, pe bază de documente justificative, în cazul în care pe parcursul derulării contractului de </w:t>
      </w:r>
      <w:proofErr w:type="spellStart"/>
      <w:r w:rsidRPr="00D4463C">
        <w:t>finanţare</w:t>
      </w:r>
      <w:proofErr w:type="spellEnd"/>
      <w:r w:rsidRPr="00D4463C">
        <w:t xml:space="preserve"> se impune </w:t>
      </w:r>
      <w:proofErr w:type="spellStart"/>
      <w:r w:rsidRPr="00D4463C">
        <w:t>obţinerea</w:t>
      </w:r>
      <w:proofErr w:type="spellEnd"/>
      <w:r w:rsidRPr="00D4463C">
        <w:t xml:space="preserve"> de avize/acorduri/</w:t>
      </w:r>
      <w:proofErr w:type="spellStart"/>
      <w:r w:rsidRPr="00D4463C">
        <w:t>autorizaţii</w:t>
      </w:r>
      <w:proofErr w:type="spellEnd"/>
      <w:r w:rsidRPr="00D4463C">
        <w:t xml:space="preserve"> sau elaborarea unor </w:t>
      </w:r>
      <w:proofErr w:type="spellStart"/>
      <w:r w:rsidRPr="00D4463C">
        <w:t>documentaţii</w:t>
      </w:r>
      <w:proofErr w:type="spellEnd"/>
      <w:r w:rsidRPr="00D4463C">
        <w:t xml:space="preserve"> suplimentare necesare implementării proiectului, după caz, la </w:t>
      </w:r>
      <w:r w:rsidRPr="00D4463C">
        <w:lastRenderedPageBreak/>
        <w:t xml:space="preserve">solicitarea beneficiarului, se pot prelungi termenele de depunere a unor documente/realizare a unor activități aferente proiectului, doar cu acordul MMAP, </w:t>
      </w:r>
      <w:r>
        <w:t>dar nu mai târziu de 30.06.2025</w:t>
      </w:r>
      <w:r w:rsidRPr="00C50F59">
        <w:rPr>
          <w:rFonts w:eastAsia="Calibri"/>
        </w:rPr>
        <w:t>.</w:t>
      </w:r>
      <w:r>
        <w:rPr>
          <w:rFonts w:eastAsia="Calibri"/>
        </w:rPr>
        <w:t>”</w:t>
      </w:r>
    </w:p>
    <w:p w14:paraId="3F654C1F" w14:textId="77777777" w:rsidR="00A22F31" w:rsidRDefault="00A22F31" w:rsidP="00A22F31">
      <w:pPr>
        <w:ind w:right="46"/>
        <w:jc w:val="both"/>
        <w:rPr>
          <w:bCs/>
          <w:color w:val="FF0000"/>
        </w:rPr>
      </w:pPr>
    </w:p>
    <w:p w14:paraId="2C26190B" w14:textId="77777777" w:rsidR="00A22F31" w:rsidRDefault="00A22F31" w:rsidP="00A22F31">
      <w:pPr>
        <w:jc w:val="both"/>
        <w:rPr>
          <w:b/>
          <w:bCs/>
        </w:rPr>
      </w:pPr>
      <w:r>
        <w:rPr>
          <w:b/>
          <w:bCs/>
        </w:rPr>
        <w:t>3</w:t>
      </w:r>
      <w:r w:rsidRPr="009E0513">
        <w:rPr>
          <w:b/>
          <w:bCs/>
        </w:rPr>
        <w:t>. La</w:t>
      </w:r>
      <w:r>
        <w:rPr>
          <w:b/>
          <w:bCs/>
        </w:rPr>
        <w:t xml:space="preserve"> </w:t>
      </w:r>
      <w:r w:rsidRPr="009E0513">
        <w:rPr>
          <w:b/>
          <w:bCs/>
        </w:rPr>
        <w:t>secțiunea</w:t>
      </w:r>
      <w:r>
        <w:rPr>
          <w:b/>
          <w:bCs/>
        </w:rPr>
        <w:t xml:space="preserve"> </w:t>
      </w:r>
      <w:r w:rsidRPr="009E0513">
        <w:rPr>
          <w:b/>
          <w:bCs/>
        </w:rPr>
        <w:t>5.2.2.</w:t>
      </w:r>
      <w:r>
        <w:rPr>
          <w:b/>
          <w:bCs/>
        </w:rPr>
        <w:t xml:space="preserve">, al doilea </w:t>
      </w:r>
      <w:r w:rsidRPr="009E0513">
        <w:rPr>
          <w:b/>
          <w:bCs/>
        </w:rPr>
        <w:t>paragraf</w:t>
      </w:r>
      <w:r>
        <w:rPr>
          <w:b/>
          <w:bCs/>
        </w:rPr>
        <w:t xml:space="preserve"> și al patrulea paragraf </w:t>
      </w:r>
      <w:r w:rsidRPr="009E0513">
        <w:rPr>
          <w:b/>
          <w:bCs/>
        </w:rPr>
        <w:t xml:space="preserve">se modifică </w:t>
      </w:r>
      <w:r>
        <w:rPr>
          <w:b/>
          <w:bCs/>
        </w:rPr>
        <w:t xml:space="preserve">și vor avea </w:t>
      </w:r>
      <w:r w:rsidRPr="009E0513">
        <w:rPr>
          <w:b/>
          <w:bCs/>
        </w:rPr>
        <w:t xml:space="preserve">următorul </w:t>
      </w:r>
      <w:r>
        <w:rPr>
          <w:b/>
          <w:bCs/>
        </w:rPr>
        <w:t>cuprins:</w:t>
      </w:r>
    </w:p>
    <w:p w14:paraId="4C9B79A3" w14:textId="77777777" w:rsidR="00A22F31" w:rsidRDefault="00A22F31" w:rsidP="00A22F31">
      <w:pPr>
        <w:jc w:val="both"/>
        <w:rPr>
          <w:b/>
          <w:bCs/>
        </w:rPr>
      </w:pPr>
    </w:p>
    <w:p w14:paraId="0396365D" w14:textId="77777777" w:rsidR="00A22F31" w:rsidRDefault="00A22F31" w:rsidP="00A22F31">
      <w:pPr>
        <w:jc w:val="both"/>
        <w:rPr>
          <w:rFonts w:eastAsia="Calibri"/>
        </w:rPr>
      </w:pPr>
      <w:r w:rsidRPr="009E0513">
        <w:t>„</w:t>
      </w:r>
      <w:r>
        <w:t xml:space="preserve"> </w:t>
      </w:r>
      <w:r w:rsidRPr="009E0513">
        <w:t>Toate procedurile de achiziții</w:t>
      </w:r>
      <w:r>
        <w:t xml:space="preserve"> </w:t>
      </w:r>
      <w:r w:rsidRPr="00C50F59">
        <w:rPr>
          <w:rFonts w:eastAsia="Calibri"/>
        </w:rPr>
        <w:t>pentru execuția lucrărilor și achiziția echipamentelor</w:t>
      </w:r>
      <w:r>
        <w:rPr>
          <w:rFonts w:eastAsia="Calibri"/>
        </w:rPr>
        <w:t xml:space="preserve"> trebuie finalizate</w:t>
      </w:r>
      <w:r w:rsidRPr="00C50F59">
        <w:rPr>
          <w:rFonts w:eastAsia="Calibri"/>
        </w:rPr>
        <w:t xml:space="preserve"> </w:t>
      </w:r>
      <w:r w:rsidRPr="008F2184">
        <w:rPr>
          <w:rFonts w:eastAsia="Calibri" w:cstheme="majorHAnsi"/>
        </w:rPr>
        <w:t>în termen de 12 luni de la data semnării contractului de finanțare</w:t>
      </w:r>
      <w:r w:rsidRPr="00C50F59">
        <w:rPr>
          <w:rFonts w:eastAsia="Calibri"/>
        </w:rPr>
        <w:t xml:space="preserve">, în caz contrar MMAP poate proceda la rezilierea contractului de finanțare și la recuperarea sumelor plătite </w:t>
      </w:r>
      <w:r w:rsidRPr="00042119">
        <w:rPr>
          <w:rFonts w:eastAsia="Calibri"/>
        </w:rPr>
        <w:t>beneficiarului.</w:t>
      </w:r>
    </w:p>
    <w:p w14:paraId="34B04096" w14:textId="77777777" w:rsidR="00A22F31" w:rsidRDefault="00A22F31" w:rsidP="00A22F31">
      <w:pPr>
        <w:jc w:val="both"/>
        <w:rPr>
          <w:rFonts w:eastAsia="Calibri"/>
        </w:rPr>
      </w:pPr>
    </w:p>
    <w:p w14:paraId="73E98876" w14:textId="77777777" w:rsidR="00A22F31" w:rsidRDefault="00A22F31" w:rsidP="00A22F31">
      <w:pPr>
        <w:jc w:val="both"/>
        <w:rPr>
          <w:rFonts w:eastAsia="Calibri"/>
        </w:rPr>
      </w:pPr>
    </w:p>
    <w:p w14:paraId="61250815" w14:textId="77777777" w:rsidR="00A22F31" w:rsidRDefault="00A22F31" w:rsidP="00A22F31">
      <w:pPr>
        <w:jc w:val="both"/>
        <w:rPr>
          <w:rFonts w:eastAsia="Trebuchet MS"/>
        </w:rPr>
      </w:pPr>
      <w:r w:rsidRPr="009E0513">
        <w:rPr>
          <w:b/>
        </w:rPr>
        <w:t>Beneficiarul real</w:t>
      </w:r>
    </w:p>
    <w:p w14:paraId="64B3F926" w14:textId="77777777" w:rsidR="00A22F31" w:rsidRPr="009E0513" w:rsidRDefault="00A22F31" w:rsidP="00A22F31">
      <w:pPr>
        <w:jc w:val="both"/>
        <w:rPr>
          <w:b/>
        </w:rPr>
      </w:pPr>
    </w:p>
    <w:p w14:paraId="676A19BE" w14:textId="77777777" w:rsidR="00A22F31" w:rsidRPr="009E0513" w:rsidRDefault="00A22F31" w:rsidP="00A22F31">
      <w:pPr>
        <w:jc w:val="both"/>
        <w:rPr>
          <w:rFonts w:eastAsia="Trebuchet MS"/>
        </w:rPr>
      </w:pPr>
      <w:r w:rsidRPr="009E0513">
        <w:rPr>
          <w:rFonts w:eastAsia="Trebuchet MS"/>
        </w:rPr>
        <w:t>Având în vedere prevederile Regulamentului (UE) 2021/241 a Parlamentului European și a Consiliului și obligațiile impuse de art.</w:t>
      </w:r>
      <w:r>
        <w:rPr>
          <w:rFonts w:eastAsia="Trebuchet MS"/>
        </w:rPr>
        <w:t xml:space="preserve"> </w:t>
      </w:r>
      <w:r w:rsidRPr="009E0513">
        <w:rPr>
          <w:rFonts w:eastAsia="Trebuchet MS"/>
        </w:rPr>
        <w:t xml:space="preserve">22 privind protejarea intereselor financiare ale Uniunii, statele membre, în calitate de beneficiari sau de debitori de fonduri în cadrul mecanismului, iau toate măsurile adecvate pentru a proteja interesele financiare ale Uniunii și pentru a se asigura că utilizarea fondurilor în legătură cu măsurile sprijinite de mecanism respectă normele aplicabile din dreptul Uniunii și din dreptul intern, în special în ce privește prevenirea, depistarea și corectarea fraudei, a corupției și a conflictelor de interese. </w:t>
      </w:r>
    </w:p>
    <w:p w14:paraId="6C6A8049" w14:textId="77777777" w:rsidR="00A22F31" w:rsidRPr="009E0513" w:rsidRDefault="00A22F31" w:rsidP="00A22F31">
      <w:pPr>
        <w:contextualSpacing/>
        <w:jc w:val="both"/>
        <w:rPr>
          <w:rFonts w:eastAsia="Trebuchet MS"/>
        </w:rPr>
      </w:pPr>
      <w:r w:rsidRPr="009E0513">
        <w:rPr>
          <w:rFonts w:eastAsia="Trebuchet MS"/>
        </w:rPr>
        <w:t>Astfel ofertanții declarați câștigători ai procedurilor de achiziții publice sunt obligați să depună la dispoziția Autorităților Contractante informațiile cu privire la beneficiarul real a fondurilor alocate din PNRR, în înțelesul art</w:t>
      </w:r>
      <w:r>
        <w:rPr>
          <w:rFonts w:eastAsia="Trebuchet MS"/>
        </w:rPr>
        <w:t>.</w:t>
      </w:r>
      <w:r w:rsidRPr="009E0513">
        <w:rPr>
          <w:rFonts w:eastAsia="Trebuchet MS"/>
        </w:rPr>
        <w:t xml:space="preserve"> 3 p</w:t>
      </w:r>
      <w:r>
        <w:rPr>
          <w:rFonts w:eastAsia="Trebuchet MS"/>
        </w:rPr>
        <w:t xml:space="preserve">ct. </w:t>
      </w:r>
      <w:r w:rsidRPr="009E0513">
        <w:rPr>
          <w:rFonts w:eastAsia="Trebuchet MS"/>
        </w:rPr>
        <w:t>6 din Directiva (UE) 2015/849 a Parlamentului European și a Consiliului, așa cum sunt ele reglementate de obligațiile impuse de art.</w:t>
      </w:r>
      <w:r>
        <w:rPr>
          <w:rFonts w:eastAsia="Trebuchet MS"/>
        </w:rPr>
        <w:t xml:space="preserve"> </w:t>
      </w:r>
      <w:r w:rsidRPr="009E0513">
        <w:rPr>
          <w:rFonts w:eastAsia="Trebuchet MS"/>
        </w:rPr>
        <w:t>22 alin</w:t>
      </w:r>
      <w:r>
        <w:rPr>
          <w:rFonts w:eastAsia="Trebuchet MS"/>
        </w:rPr>
        <w:t>.</w:t>
      </w:r>
      <w:r w:rsidRPr="009E0513">
        <w:rPr>
          <w:rFonts w:eastAsia="Trebuchet MS"/>
        </w:rPr>
        <w:t xml:space="preserve"> 2 lit. d) din Regulamentul (UE) 2021/241 a Parlamentului European și a Consiliului.</w:t>
      </w:r>
    </w:p>
    <w:p w14:paraId="4CC870CC" w14:textId="77777777" w:rsidR="00A22F31" w:rsidRPr="009E0513" w:rsidRDefault="00A22F31" w:rsidP="00A22F31">
      <w:pPr>
        <w:spacing w:after="160"/>
        <w:jc w:val="both"/>
        <w:rPr>
          <w:rFonts w:eastAsia="Trebuchet MS"/>
        </w:rPr>
      </w:pPr>
      <w:r w:rsidRPr="009E0513">
        <w:rPr>
          <w:rFonts w:eastAsia="Trebuchet MS"/>
        </w:rPr>
        <w:t xml:space="preserve">Această obligație </w:t>
      </w:r>
      <w:r>
        <w:rPr>
          <w:rFonts w:eastAsia="Trebuchet MS"/>
        </w:rPr>
        <w:t>se</w:t>
      </w:r>
      <w:r w:rsidRPr="009E0513">
        <w:rPr>
          <w:rFonts w:eastAsia="Trebuchet MS"/>
        </w:rPr>
        <w:t xml:space="preserve"> introdu</w:t>
      </w:r>
      <w:r>
        <w:rPr>
          <w:rFonts w:eastAsia="Trebuchet MS"/>
        </w:rPr>
        <w:t xml:space="preserve">ce </w:t>
      </w:r>
      <w:r w:rsidRPr="009E0513">
        <w:rPr>
          <w:rFonts w:eastAsia="Trebuchet MS"/>
        </w:rPr>
        <w:t xml:space="preserve">de Autoritățile Contractante în anunțurile/invitațiile aferente tuturor procedurilor lansate în cadrul secțiunii de stabilire a criteriilor de calificare și selecție, respectiv </w:t>
      </w:r>
      <w:r>
        <w:rPr>
          <w:rFonts w:eastAsia="Trebuchet MS"/>
        </w:rPr>
        <w:t>„</w:t>
      </w:r>
      <w:r w:rsidRPr="009E0513">
        <w:rPr>
          <w:rFonts w:eastAsia="Trebuchet MS"/>
        </w:rPr>
        <w:t>Condiții de participare”, atât pentru Legea nr.</w:t>
      </w:r>
      <w:r>
        <w:rPr>
          <w:rFonts w:eastAsia="Trebuchet MS"/>
        </w:rPr>
        <w:t xml:space="preserve"> </w:t>
      </w:r>
      <w:r w:rsidRPr="009E0513">
        <w:rPr>
          <w:rFonts w:eastAsia="Trebuchet MS"/>
        </w:rPr>
        <w:t>98/2016 privind achizițiile publice,</w:t>
      </w:r>
      <w:r>
        <w:rPr>
          <w:rFonts w:eastAsia="Trebuchet MS"/>
        </w:rPr>
        <w:t xml:space="preserve"> cu modificările și completările ulterioare,</w:t>
      </w:r>
      <w:r w:rsidRPr="009E0513">
        <w:rPr>
          <w:rFonts w:eastAsia="Trebuchet MS"/>
        </w:rPr>
        <w:t xml:space="preserve"> Legea nr.</w:t>
      </w:r>
      <w:r>
        <w:rPr>
          <w:rFonts w:eastAsia="Trebuchet MS"/>
        </w:rPr>
        <w:t xml:space="preserve"> </w:t>
      </w:r>
      <w:r w:rsidRPr="009E0513">
        <w:rPr>
          <w:rFonts w:eastAsia="Trebuchet MS"/>
        </w:rPr>
        <w:t>99/2016 privind achizițiile sectoriale</w:t>
      </w:r>
      <w:r>
        <w:rPr>
          <w:rFonts w:eastAsia="Trebuchet MS"/>
        </w:rPr>
        <w:t>, cu modificările și completările ulterioare,</w:t>
      </w:r>
      <w:r w:rsidRPr="009E0513">
        <w:rPr>
          <w:rFonts w:eastAsia="Trebuchet MS"/>
        </w:rPr>
        <w:t xml:space="preserve"> cât și pentru Legea nr.</w:t>
      </w:r>
      <w:r>
        <w:rPr>
          <w:rFonts w:eastAsia="Trebuchet MS"/>
        </w:rPr>
        <w:t xml:space="preserve"> </w:t>
      </w:r>
      <w:r w:rsidRPr="009E0513">
        <w:rPr>
          <w:rFonts w:eastAsia="Trebuchet MS"/>
        </w:rPr>
        <w:t xml:space="preserve">100/2016 privind concesiunile de lucrări și servicii, </w:t>
      </w:r>
      <w:r w:rsidRPr="005A7122">
        <w:rPr>
          <w:rFonts w:eastAsia="Trebuchet MS"/>
        </w:rPr>
        <w:t xml:space="preserve">cu modificările și completările ulterioare, </w:t>
      </w:r>
      <w:r w:rsidRPr="009E0513">
        <w:rPr>
          <w:rFonts w:eastAsia="Trebuchet MS"/>
        </w:rPr>
        <w:t>astfel datele privind beneficiarul real vor fi colectate de la ofertanți încă din faza depunerii ofertelor/documentelor suport DUAE, respectiv:</w:t>
      </w:r>
    </w:p>
    <w:p w14:paraId="409C1AC0" w14:textId="77777777" w:rsidR="00A22F31" w:rsidRPr="009E0513" w:rsidRDefault="00A22F31" w:rsidP="00A22F31">
      <w:pPr>
        <w:pStyle w:val="ListParagraph"/>
        <w:numPr>
          <w:ilvl w:val="0"/>
          <w:numId w:val="2"/>
        </w:numPr>
        <w:spacing w:after="160"/>
        <w:ind w:left="851" w:hanging="425"/>
        <w:contextualSpacing/>
        <w:jc w:val="both"/>
        <w:rPr>
          <w:rFonts w:ascii="Times New Roman" w:hAnsi="Times New Roman" w:cs="Times New Roman"/>
          <w:sz w:val="24"/>
          <w:szCs w:val="24"/>
          <w:lang w:val="pt-BR"/>
        </w:rPr>
      </w:pPr>
      <w:r w:rsidRPr="009E0513">
        <w:rPr>
          <w:rFonts w:ascii="Times New Roman" w:hAnsi="Times New Roman" w:cs="Times New Roman"/>
          <w:sz w:val="24"/>
          <w:szCs w:val="24"/>
          <w:lang w:val="pt-BR"/>
        </w:rPr>
        <w:t>pentru ofertanții a</w:t>
      </w:r>
      <w:r>
        <w:rPr>
          <w:rFonts w:ascii="Times New Roman" w:hAnsi="Times New Roman" w:cs="Times New Roman"/>
          <w:sz w:val="24"/>
          <w:szCs w:val="24"/>
          <w:lang w:val="pt-BR"/>
        </w:rPr>
        <w:t>i</w:t>
      </w:r>
      <w:r w:rsidRPr="009E0513">
        <w:rPr>
          <w:rFonts w:ascii="Times New Roman" w:hAnsi="Times New Roman" w:cs="Times New Roman"/>
          <w:sz w:val="24"/>
          <w:szCs w:val="24"/>
          <w:lang w:val="pt-BR"/>
        </w:rPr>
        <w:t xml:space="preserve"> căror acționari sunt persoane fizice sau persoane juridice înregistrate pe teritoriul României, se va depune un extras ONRC</w:t>
      </w:r>
      <w:r>
        <w:rPr>
          <w:rFonts w:ascii="Times New Roman" w:hAnsi="Times New Roman" w:cs="Times New Roman"/>
          <w:sz w:val="24"/>
          <w:szCs w:val="24"/>
          <w:lang w:val="pt-BR"/>
        </w:rPr>
        <w:t>;</w:t>
      </w:r>
    </w:p>
    <w:p w14:paraId="3FBB0D05" w14:textId="77777777" w:rsidR="00A22F31" w:rsidRPr="009E0513" w:rsidRDefault="00A22F31" w:rsidP="00A22F31">
      <w:pPr>
        <w:pStyle w:val="ListParagraph"/>
        <w:numPr>
          <w:ilvl w:val="0"/>
          <w:numId w:val="2"/>
        </w:numPr>
        <w:spacing w:after="160"/>
        <w:ind w:left="851" w:hanging="425"/>
        <w:contextualSpacing/>
        <w:jc w:val="both"/>
        <w:rPr>
          <w:rFonts w:ascii="Times New Roman" w:hAnsi="Times New Roman" w:cs="Times New Roman"/>
          <w:sz w:val="24"/>
          <w:szCs w:val="24"/>
          <w:lang w:val="pt-BR"/>
        </w:rPr>
      </w:pPr>
      <w:r w:rsidRPr="009E0513">
        <w:rPr>
          <w:rFonts w:ascii="Times New Roman" w:hAnsi="Times New Roman" w:cs="Times New Roman"/>
          <w:sz w:val="24"/>
          <w:szCs w:val="24"/>
          <w:lang w:val="pt-BR"/>
        </w:rPr>
        <w:t>pentru ofertantul/ofertanții d</w:t>
      </w:r>
      <w:r>
        <w:rPr>
          <w:rFonts w:ascii="Times New Roman" w:hAnsi="Times New Roman" w:cs="Times New Roman"/>
          <w:sz w:val="24"/>
          <w:szCs w:val="24"/>
          <w:lang w:val="pt-BR"/>
        </w:rPr>
        <w:t>e</w:t>
      </w:r>
      <w:r w:rsidRPr="009E0513">
        <w:rPr>
          <w:rFonts w:ascii="Times New Roman" w:hAnsi="Times New Roman" w:cs="Times New Roman"/>
          <w:sz w:val="24"/>
          <w:szCs w:val="24"/>
          <w:lang w:val="pt-BR"/>
        </w:rPr>
        <w:t>clarat(i) câștigător(i) care are/au în structura acționariatului entități juridice, autoritatea contractantă colecteaz</w:t>
      </w:r>
      <w:r>
        <w:rPr>
          <w:rFonts w:ascii="Times New Roman" w:hAnsi="Times New Roman" w:cs="Times New Roman"/>
          <w:sz w:val="24"/>
          <w:szCs w:val="24"/>
          <w:lang w:val="pt-BR"/>
        </w:rPr>
        <w:t>ă</w:t>
      </w:r>
      <w:r w:rsidRPr="009E0513">
        <w:rPr>
          <w:rFonts w:ascii="Times New Roman" w:hAnsi="Times New Roman" w:cs="Times New Roman"/>
          <w:sz w:val="24"/>
          <w:szCs w:val="24"/>
          <w:lang w:val="pt-BR"/>
        </w:rPr>
        <w:t xml:space="preserve"> de la ofertant o declarație pe proprie răspundere dată de către reprezentantul legal, conform prevederilor art</w:t>
      </w:r>
      <w:r>
        <w:rPr>
          <w:rFonts w:ascii="Times New Roman" w:hAnsi="Times New Roman" w:cs="Times New Roman"/>
          <w:sz w:val="24"/>
          <w:szCs w:val="24"/>
          <w:lang w:val="pt-BR"/>
        </w:rPr>
        <w:t>.</w:t>
      </w:r>
      <w:r w:rsidRPr="009E0513">
        <w:rPr>
          <w:rFonts w:ascii="Times New Roman" w:hAnsi="Times New Roman" w:cs="Times New Roman"/>
          <w:sz w:val="24"/>
          <w:szCs w:val="24"/>
          <w:lang w:val="pt-BR"/>
        </w:rPr>
        <w:t xml:space="preserve"> 326 din Codul Penal privind falsul în declarații, ce va conține datele privind beneficiarii reali ai entităților juridice străine (cel puțin numele, prenumele și data nașterii), în conformitate cu Legea </w:t>
      </w:r>
      <w:r>
        <w:rPr>
          <w:rFonts w:ascii="Times New Roman" w:hAnsi="Times New Roman" w:cs="Times New Roman"/>
          <w:sz w:val="24"/>
          <w:szCs w:val="24"/>
          <w:lang w:val="pt-BR"/>
        </w:rPr>
        <w:t xml:space="preserve">nr. </w:t>
      </w:r>
      <w:r w:rsidRPr="009E0513">
        <w:rPr>
          <w:rFonts w:ascii="Times New Roman" w:hAnsi="Times New Roman" w:cs="Times New Roman"/>
          <w:sz w:val="24"/>
          <w:szCs w:val="24"/>
          <w:lang w:val="pt-BR"/>
        </w:rPr>
        <w:t>129/2019, cu modificările și completările ulterioare</w:t>
      </w:r>
      <w:r>
        <w:rPr>
          <w:rFonts w:ascii="Times New Roman" w:hAnsi="Times New Roman" w:cs="Times New Roman"/>
          <w:sz w:val="24"/>
          <w:szCs w:val="24"/>
          <w:lang w:val="pt-BR"/>
        </w:rPr>
        <w:t>;</w:t>
      </w:r>
    </w:p>
    <w:p w14:paraId="05EF476C" w14:textId="77777777" w:rsidR="00A22F31" w:rsidRPr="009E0513" w:rsidRDefault="00A22F31" w:rsidP="00A22F31">
      <w:pPr>
        <w:pStyle w:val="ListParagraph"/>
        <w:numPr>
          <w:ilvl w:val="0"/>
          <w:numId w:val="2"/>
        </w:numPr>
        <w:spacing w:after="160"/>
        <w:ind w:left="851" w:hanging="425"/>
        <w:contextualSpacing/>
        <w:jc w:val="both"/>
        <w:rPr>
          <w:rFonts w:ascii="Times New Roman" w:hAnsi="Times New Roman" w:cs="Times New Roman"/>
          <w:sz w:val="24"/>
          <w:szCs w:val="24"/>
          <w:lang w:val="pt-BR"/>
        </w:rPr>
      </w:pPr>
      <w:r w:rsidRPr="009E0513">
        <w:rPr>
          <w:rFonts w:ascii="Times New Roman" w:hAnsi="Times New Roman" w:cs="Times New Roman"/>
          <w:sz w:val="24"/>
          <w:szCs w:val="24"/>
          <w:lang w:val="pt-BR"/>
        </w:rPr>
        <w:t>pentru ofertanții străini, înregistrați în afara României, aceștia vor depune documente justificative, certificate sau alte înscrisuri eliberate de autoritatea responsabilă de datele beneficiarului real din țara ofertantului, însoțit de traducerea în limba română, certificată de traducători autorizați, în condițiile legii</w:t>
      </w:r>
      <w:r>
        <w:rPr>
          <w:rFonts w:ascii="Times New Roman" w:hAnsi="Times New Roman" w:cs="Times New Roman"/>
          <w:sz w:val="24"/>
          <w:szCs w:val="24"/>
          <w:lang w:val="pt-BR"/>
        </w:rPr>
        <w:t>;</w:t>
      </w:r>
    </w:p>
    <w:p w14:paraId="47939C1A" w14:textId="77777777" w:rsidR="00A22F31" w:rsidRDefault="00A22F31" w:rsidP="00A22F31">
      <w:pPr>
        <w:pStyle w:val="ListParagraph"/>
        <w:numPr>
          <w:ilvl w:val="0"/>
          <w:numId w:val="2"/>
        </w:numPr>
        <w:spacing w:after="160"/>
        <w:ind w:left="851" w:hanging="425"/>
        <w:contextualSpacing/>
        <w:jc w:val="both"/>
        <w:rPr>
          <w:rFonts w:ascii="Times New Roman" w:hAnsi="Times New Roman" w:cs="Times New Roman"/>
          <w:sz w:val="24"/>
          <w:szCs w:val="24"/>
          <w:lang w:val="pt-BR"/>
        </w:rPr>
      </w:pPr>
      <w:r w:rsidRPr="009E0513">
        <w:rPr>
          <w:rFonts w:ascii="Times New Roman" w:hAnsi="Times New Roman" w:cs="Times New Roman"/>
          <w:sz w:val="24"/>
          <w:szCs w:val="24"/>
          <w:lang w:val="pt-BR"/>
        </w:rPr>
        <w:t xml:space="preserve">pentru ofertanții de tipul asociațiilor și fundațiilor, autoritatea contractantă, colectează de la aceștia un extras de la Ministerul Justiției (Registrul Național ONG) privind beneficiarii </w:t>
      </w:r>
      <w:r w:rsidRPr="009E0513">
        <w:rPr>
          <w:rFonts w:ascii="Times New Roman" w:hAnsi="Times New Roman" w:cs="Times New Roman"/>
          <w:sz w:val="24"/>
          <w:szCs w:val="24"/>
          <w:lang w:val="pt-BR"/>
        </w:rPr>
        <w:lastRenderedPageBreak/>
        <w:t>reali ai asociației/fundației; în cazul în care asociația/fundația este o entitate străină sau are beneficiari reali persoane străine, autoritatea contractantă colectează de la ofertanți o declarație pe proprie răspundere dată de către reprezentantul legal/președinte, conform prevederilor art</w:t>
      </w:r>
      <w:r>
        <w:rPr>
          <w:rFonts w:ascii="Times New Roman" w:hAnsi="Times New Roman" w:cs="Times New Roman"/>
          <w:sz w:val="24"/>
          <w:szCs w:val="24"/>
          <w:lang w:val="pt-BR"/>
        </w:rPr>
        <w:t>.</w:t>
      </w:r>
      <w:r w:rsidRPr="009E0513">
        <w:rPr>
          <w:rFonts w:ascii="Times New Roman" w:hAnsi="Times New Roman" w:cs="Times New Roman"/>
          <w:sz w:val="24"/>
          <w:szCs w:val="24"/>
          <w:lang w:val="pt-BR"/>
        </w:rPr>
        <w:t xml:space="preserve"> 326 din Codul Penal privind falsul în declarații, ce va conține datele privind beneficiarii reali ai entităților juridice (cel puțin numele, prenumele și data nașterii), în conformitate cu Legea </w:t>
      </w:r>
      <w:r>
        <w:rPr>
          <w:rFonts w:ascii="Times New Roman" w:hAnsi="Times New Roman" w:cs="Times New Roman"/>
          <w:sz w:val="24"/>
          <w:szCs w:val="24"/>
          <w:lang w:val="pt-BR"/>
        </w:rPr>
        <w:t xml:space="preserve">nr. </w:t>
      </w:r>
      <w:r w:rsidRPr="009E0513">
        <w:rPr>
          <w:rFonts w:ascii="Times New Roman" w:hAnsi="Times New Roman" w:cs="Times New Roman"/>
          <w:sz w:val="24"/>
          <w:szCs w:val="24"/>
          <w:lang w:val="pt-BR"/>
        </w:rPr>
        <w:t>129/2019, cu modificările și completările ulterioare.</w:t>
      </w:r>
    </w:p>
    <w:p w14:paraId="04D86F2F" w14:textId="77777777" w:rsidR="00A22F31" w:rsidRPr="009E0513" w:rsidRDefault="00A22F31" w:rsidP="00A22F31">
      <w:pPr>
        <w:spacing w:after="160"/>
        <w:jc w:val="both"/>
      </w:pPr>
      <w:r w:rsidRPr="009E0513">
        <w:t>După stabilirea clasamentului ofertelor sau, după caz, după finalizarea etapei de licitație electronică, comisia de evaluare va solicita prezentarea documentului care conține informațiile cu privire la beneficiarul real a</w:t>
      </w:r>
      <w:r>
        <w:t>l</w:t>
      </w:r>
      <w:r w:rsidRPr="009E0513">
        <w:t xml:space="preserve"> fondurilor alocate din PNRR</w:t>
      </w:r>
      <w:r>
        <w:t>,</w:t>
      </w:r>
      <w:r w:rsidRPr="009E0513">
        <w:t xml:space="preserve"> odată cu documentele suport/dovezile aferente informațiilor din DUAE depuse de ofertantul clasat pe primul loc, aspecte ce se vor me</w:t>
      </w:r>
      <w:r>
        <w:t>n</w:t>
      </w:r>
      <w:r w:rsidRPr="009E0513">
        <w:t>ționa în procesele verbale aferente îndeplinirii criteriilor de calificare și selecție, întocmite în conformitate cu prevederile din normele metodologice ale actelor normative anterior menționate.</w:t>
      </w:r>
    </w:p>
    <w:p w14:paraId="7E2E1A77" w14:textId="77777777" w:rsidR="00A22F31" w:rsidRPr="009E0513" w:rsidRDefault="00A22F31" w:rsidP="00A22F31">
      <w:pPr>
        <w:spacing w:after="160"/>
        <w:jc w:val="both"/>
      </w:pPr>
      <w:r w:rsidRPr="009E0513">
        <w:t>Colectarea parțială a datelor solicitate de art.</w:t>
      </w:r>
      <w:r>
        <w:t xml:space="preserve"> </w:t>
      </w:r>
      <w:r w:rsidRPr="009E0513">
        <w:t>22 din Regulamentul</w:t>
      </w:r>
      <w:r>
        <w:t xml:space="preserve"> </w:t>
      </w:r>
      <w:r w:rsidRPr="00E662B2">
        <w:t>(UE) 2021/241 a Parlamentului European și a Consiliului</w:t>
      </w:r>
      <w:r>
        <w:t xml:space="preserve"> </w:t>
      </w:r>
      <w:r w:rsidRPr="009E0513">
        <w:t>sau absența lor atrage după sine respingerea ofertei câștigătoare sau, după caz, anularea procedurii de achiziție publică, în situația depunerii unei singure oferte.</w:t>
      </w:r>
    </w:p>
    <w:p w14:paraId="49BA3081" w14:textId="77777777" w:rsidR="00A22F31" w:rsidRPr="009E0513" w:rsidRDefault="00A22F31" w:rsidP="00A22F31">
      <w:pPr>
        <w:spacing w:after="160"/>
        <w:jc w:val="both"/>
      </w:pPr>
      <w:r w:rsidRPr="009E0513">
        <w:t>Astfel, înaintea semnării contractului comercial, Autoritatea Contractantă va colecta în sistemul informatic datele beneficiarului real al ofertantului/ofertanților declarat/declarați câștigător/câștigători, în urma procedurii de achiziție publică</w:t>
      </w:r>
      <w:r>
        <w:t>, pe baza instrucțiunilor MMAP după publicarea acestora.</w:t>
      </w:r>
    </w:p>
    <w:p w14:paraId="06E3A6A6" w14:textId="77777777" w:rsidR="00A22F31" w:rsidRPr="009E0513" w:rsidRDefault="00A22F31" w:rsidP="00A22F31">
      <w:pPr>
        <w:spacing w:after="160"/>
        <w:jc w:val="both"/>
      </w:pPr>
      <w:r w:rsidRPr="009E0513">
        <w:t>Sub rezerva prevederilor art</w:t>
      </w:r>
      <w:r>
        <w:t xml:space="preserve">. </w:t>
      </w:r>
      <w:r w:rsidRPr="009E0513">
        <w:t>56 și 57 din Legea nr.</w:t>
      </w:r>
      <w:r>
        <w:t xml:space="preserve"> </w:t>
      </w:r>
      <w:r w:rsidRPr="009E0513">
        <w:t>129</w:t>
      </w:r>
      <w:r>
        <w:t>/</w:t>
      </w:r>
      <w:r w:rsidRPr="009E0513">
        <w:t>2019,</w:t>
      </w:r>
      <w:r>
        <w:t xml:space="preserve"> cu modificările și completările ulterioare,</w:t>
      </w:r>
      <w:r w:rsidRPr="009E0513">
        <w:t xml:space="preserve"> persoanele juridice supuse obligației de înregistrare în </w:t>
      </w:r>
      <w:r>
        <w:t>R</w:t>
      </w:r>
      <w:r w:rsidRPr="009E0513">
        <w:t xml:space="preserve">egistrul </w:t>
      </w:r>
      <w:r>
        <w:t>C</w:t>
      </w:r>
      <w:r w:rsidRPr="009E0513">
        <w:t>omerțului au totodată, obligația actualizării informațiilor de fiecare dată când are loc o modificare a acestora, sub rezerva aplicării sancțiunilor contravenționale și a dizolvării societății.</w:t>
      </w:r>
    </w:p>
    <w:p w14:paraId="667CE35A" w14:textId="77777777" w:rsidR="00A22F31" w:rsidRPr="009E0513" w:rsidRDefault="00A22F31" w:rsidP="00A22F31">
      <w:pPr>
        <w:spacing w:after="160"/>
        <w:jc w:val="both"/>
      </w:pPr>
      <w:r w:rsidRPr="009E0513">
        <w:t>În cazul subcontractanților, autoritățile contractante vor colecta informațiile privind numele acestora, acordând atenție modificării subcontractanților/numărului de subcontractanți și nevoii de actualizare a acestor informații pe toată perioada de implementare a proiectului, actualizând informațiile în sistemul informatic.</w:t>
      </w:r>
    </w:p>
    <w:p w14:paraId="0E232103" w14:textId="77777777" w:rsidR="00A22F31" w:rsidRDefault="00A22F31" w:rsidP="00A22F31">
      <w:pPr>
        <w:jc w:val="both"/>
        <w:rPr>
          <w:i/>
        </w:rPr>
      </w:pPr>
    </w:p>
    <w:p w14:paraId="602AE49C" w14:textId="3B7838AD" w:rsidR="00A22F31" w:rsidRDefault="00A22F31" w:rsidP="00A22F31">
      <w:pPr>
        <w:jc w:val="both"/>
        <w:rPr>
          <w:b/>
          <w:bCs/>
        </w:rPr>
      </w:pPr>
      <w:r w:rsidRPr="009E0513">
        <w:rPr>
          <w:i/>
        </w:rPr>
        <w:t xml:space="preserve">Obligațiile cu privire la beneficiarii reali, se vor actualiza în perioada de implementare și/sau durabilitate prin Instrucțiuni emise de MIPE/ MMAP, după caz, și </w:t>
      </w:r>
      <w:r>
        <w:rPr>
          <w:i/>
        </w:rPr>
        <w:t>n</w:t>
      </w:r>
      <w:r w:rsidRPr="009E0513">
        <w:rPr>
          <w:i/>
        </w:rPr>
        <w:t>otificate beneficiarilor</w:t>
      </w:r>
      <w:r>
        <w:rPr>
          <w:i/>
        </w:rPr>
        <w:t>.”</w:t>
      </w:r>
    </w:p>
    <w:p w14:paraId="68912A9B" w14:textId="77777777" w:rsidR="00A22F31" w:rsidRPr="005F30EB" w:rsidRDefault="00A22F31" w:rsidP="00A22F31">
      <w:pPr>
        <w:ind w:firstLine="720"/>
        <w:jc w:val="both"/>
        <w:rPr>
          <w:b/>
          <w:bCs/>
          <w:lang w:val="it-IT"/>
        </w:rPr>
      </w:pPr>
    </w:p>
    <w:p w14:paraId="241C78C4" w14:textId="77777777" w:rsidR="00A22F31" w:rsidRPr="001D2CA7" w:rsidRDefault="00A22F31" w:rsidP="00A22F31">
      <w:pPr>
        <w:jc w:val="both"/>
      </w:pPr>
      <w:r w:rsidRPr="001D2CA7">
        <w:rPr>
          <w:b/>
          <w:bCs/>
        </w:rPr>
        <w:t xml:space="preserve">Art. II. - </w:t>
      </w:r>
      <w:r w:rsidRPr="001D2CA7">
        <w:t xml:space="preserve">(1) Prevederile art. I se consideră asumate de către beneficiarii </w:t>
      </w:r>
      <w:r>
        <w:t>care au contracte de finanțare încheiate</w:t>
      </w:r>
      <w:r w:rsidRPr="001D2CA7">
        <w:t xml:space="preserve"> în cadrul apelului de proiecte </w:t>
      </w:r>
      <w:r w:rsidRPr="001D2CA7">
        <w:rPr>
          <w:rFonts w:eastAsia="Calibri"/>
          <w:bCs/>
        </w:rPr>
        <w:t xml:space="preserve">PNRR/2022/C3/S/I.1.A, pentru </w:t>
      </w:r>
      <w:r>
        <w:rPr>
          <w:rFonts w:eastAsia="Calibri"/>
          <w:bCs/>
        </w:rPr>
        <w:t>i</w:t>
      </w:r>
      <w:r w:rsidRPr="001D2CA7">
        <w:rPr>
          <w:rFonts w:eastAsia="Calibri"/>
          <w:bCs/>
        </w:rPr>
        <w:t>nvestiția I</w:t>
      </w:r>
      <w:r>
        <w:rPr>
          <w:rFonts w:eastAsia="Calibri"/>
          <w:bCs/>
        </w:rPr>
        <w:t>.2</w:t>
      </w:r>
      <w:r w:rsidRPr="001D2CA7">
        <w:rPr>
          <w:rFonts w:eastAsia="Calibri"/>
          <w:bCs/>
        </w:rPr>
        <w:t xml:space="preserve"> „</w:t>
      </w:r>
      <w:r w:rsidRPr="001512A2">
        <w:rPr>
          <w:rFonts w:eastAsiaTheme="minorHAnsi"/>
        </w:rPr>
        <w:t>Colectarea apelor uzate în aglomerările mai mici de 2.000 de locuitori echivalenți care împiedică atingerea unei stări bune a corpurilor de apă și/sau afectează arii naturale protejate</w:t>
      </w:r>
      <w:r w:rsidRPr="001D2CA7">
        <w:rPr>
          <w:rFonts w:eastAsia="Calibri"/>
          <w:bCs/>
        </w:rPr>
        <w:t>”, componenta</w:t>
      </w:r>
      <w:r>
        <w:rPr>
          <w:rFonts w:eastAsia="Calibri"/>
          <w:bCs/>
        </w:rPr>
        <w:t xml:space="preserve"> 1</w:t>
      </w:r>
      <w:r w:rsidRPr="001D2CA7">
        <w:rPr>
          <w:rFonts w:eastAsia="Calibri"/>
          <w:bCs/>
        </w:rPr>
        <w:t xml:space="preserve">. Managementul </w:t>
      </w:r>
      <w:r>
        <w:rPr>
          <w:rFonts w:eastAsia="Calibri"/>
          <w:bCs/>
        </w:rPr>
        <w:t>apelor</w:t>
      </w:r>
      <w:r w:rsidRPr="001D2CA7">
        <w:rPr>
          <w:rFonts w:eastAsia="Calibri"/>
          <w:bCs/>
        </w:rPr>
        <w:t>, fără a fi necesară încheierea de acte adiționale.</w:t>
      </w:r>
    </w:p>
    <w:p w14:paraId="7351C5BA" w14:textId="77777777" w:rsidR="00A22F31" w:rsidRPr="001D2CA7" w:rsidRDefault="00A22F31" w:rsidP="00A22F31">
      <w:pPr>
        <w:jc w:val="both"/>
      </w:pPr>
      <w:r w:rsidRPr="005F2EBF">
        <w:t>(2) Prevederile alin. (1) devin aplicabile în termen de cinci zile de la intrarea în vigoare a prezentului ordin, dacă respectivele modificări nu au fost denunțate de către beneficiarii selectați, prin notificarea Ministerului Mediului, Apelor și Pădurilor sau devin aplicabile, prin acceptare tacită, la momentul săvârșirii de acte/fapte în acest sens.</w:t>
      </w:r>
    </w:p>
    <w:p w14:paraId="231B5833" w14:textId="77777777" w:rsidR="00A22F31" w:rsidRPr="001D2CA7" w:rsidRDefault="00A22F31" w:rsidP="00A22F31">
      <w:pPr>
        <w:jc w:val="both"/>
      </w:pPr>
    </w:p>
    <w:p w14:paraId="6B135818" w14:textId="77777777" w:rsidR="00A22F31" w:rsidRPr="001D2CA7" w:rsidRDefault="00A22F31" w:rsidP="00A22F31">
      <w:pPr>
        <w:jc w:val="both"/>
      </w:pPr>
      <w:r w:rsidRPr="001D2CA7">
        <w:rPr>
          <w:b/>
          <w:bCs/>
        </w:rPr>
        <w:lastRenderedPageBreak/>
        <w:t>Art. III -</w:t>
      </w:r>
      <w:r w:rsidRPr="001D2CA7">
        <w:t xml:space="preserve"> Prevederile art. I </w:t>
      </w:r>
      <w:r w:rsidRPr="001D2CA7">
        <w:rPr>
          <w:lang w:val="pt-BR"/>
        </w:rPr>
        <w:t xml:space="preserve">sunt aplicabile tuturor cererilor de finantare depuse de solicitanți la nivelul </w:t>
      </w:r>
      <w:r>
        <w:rPr>
          <w:lang w:val="pt-BR"/>
        </w:rPr>
        <w:t xml:space="preserve">investiției </w:t>
      </w:r>
      <w:r w:rsidRPr="001D2CA7">
        <w:rPr>
          <w:rFonts w:eastAsia="Calibri"/>
          <w:bCs/>
        </w:rPr>
        <w:t>I</w:t>
      </w:r>
      <w:r>
        <w:rPr>
          <w:rFonts w:eastAsia="Calibri"/>
          <w:bCs/>
        </w:rPr>
        <w:t>.2</w:t>
      </w:r>
      <w:r w:rsidRPr="001D2CA7">
        <w:rPr>
          <w:rFonts w:eastAsia="Calibri"/>
          <w:bCs/>
        </w:rPr>
        <w:t xml:space="preserve"> „</w:t>
      </w:r>
      <w:r w:rsidRPr="001512A2">
        <w:rPr>
          <w:rFonts w:eastAsiaTheme="minorHAnsi"/>
        </w:rPr>
        <w:t>Colectarea apelor uzate în aglomerările mai mici de 2.000 de locuitori echivalenți care împiedică atingerea unei stări bune a corpurilor de apă și/sau afectează arii naturale protejate</w:t>
      </w:r>
      <w:r w:rsidRPr="001D2CA7">
        <w:rPr>
          <w:rFonts w:eastAsia="Calibri"/>
          <w:bCs/>
        </w:rPr>
        <w:t>”, componenta</w:t>
      </w:r>
      <w:r>
        <w:rPr>
          <w:rFonts w:eastAsia="Calibri"/>
          <w:bCs/>
        </w:rPr>
        <w:t xml:space="preserve"> 1</w:t>
      </w:r>
      <w:r w:rsidRPr="001D2CA7">
        <w:rPr>
          <w:rFonts w:eastAsia="Calibri"/>
          <w:bCs/>
        </w:rPr>
        <w:t xml:space="preserve">. Managementul </w:t>
      </w:r>
      <w:r>
        <w:rPr>
          <w:rFonts w:eastAsia="Calibri"/>
          <w:bCs/>
        </w:rPr>
        <w:t>apelor</w:t>
      </w:r>
      <w:r w:rsidRPr="001D2CA7">
        <w:rPr>
          <w:rFonts w:eastAsia="Calibri"/>
          <w:bCs/>
        </w:rPr>
        <w:t>.</w:t>
      </w:r>
    </w:p>
    <w:p w14:paraId="60277A11" w14:textId="77777777" w:rsidR="00A22F31" w:rsidRPr="00786D31" w:rsidRDefault="00A22F31" w:rsidP="00A22F31">
      <w:pPr>
        <w:ind w:right="46"/>
        <w:jc w:val="both"/>
        <w:rPr>
          <w:b/>
          <w:color w:val="FF0000"/>
        </w:rPr>
      </w:pPr>
    </w:p>
    <w:p w14:paraId="6582C700" w14:textId="77777777" w:rsidR="00A22F31" w:rsidRDefault="00A22F31" w:rsidP="00A22F31">
      <w:pPr>
        <w:ind w:right="46"/>
        <w:jc w:val="both"/>
        <w:rPr>
          <w:bCs/>
        </w:rPr>
      </w:pPr>
      <w:r w:rsidRPr="009E0513">
        <w:rPr>
          <w:b/>
        </w:rPr>
        <w:t>Art. IV</w:t>
      </w:r>
      <w:r w:rsidRPr="009E0513">
        <w:t xml:space="preserve">. - </w:t>
      </w:r>
      <w:r w:rsidRPr="009E0513">
        <w:rPr>
          <w:bCs/>
        </w:rPr>
        <w:t>Prezentul ordin se publică în Monitorul Oficial al României, Partea I.</w:t>
      </w:r>
    </w:p>
    <w:p w14:paraId="2EA6437F" w14:textId="77777777" w:rsidR="00A22F31" w:rsidRPr="009E0513" w:rsidRDefault="00A22F31" w:rsidP="00A22F31">
      <w:pPr>
        <w:ind w:right="46"/>
        <w:jc w:val="both"/>
      </w:pPr>
    </w:p>
    <w:p w14:paraId="65192942" w14:textId="77777777" w:rsidR="00A22F31" w:rsidRPr="001512A2" w:rsidRDefault="00A22F31" w:rsidP="00A22F31">
      <w:pPr>
        <w:autoSpaceDE w:val="0"/>
        <w:autoSpaceDN w:val="0"/>
        <w:adjustRightInd w:val="0"/>
        <w:rPr>
          <w:rFonts w:eastAsiaTheme="minorHAnsi"/>
        </w:rPr>
      </w:pPr>
    </w:p>
    <w:p w14:paraId="1150B626" w14:textId="77777777" w:rsidR="00A22F31" w:rsidRDefault="00A22F31" w:rsidP="00A22F31">
      <w:pPr>
        <w:spacing w:line="360" w:lineRule="auto"/>
        <w:ind w:left="720" w:right="450"/>
        <w:jc w:val="center"/>
        <w:rPr>
          <w:b/>
        </w:rPr>
      </w:pPr>
      <w:r>
        <w:rPr>
          <w:b/>
        </w:rPr>
        <w:t>MINISTRUL MEDIULUI, APELOR ȘI PĂDURILOR</w:t>
      </w:r>
    </w:p>
    <w:p w14:paraId="60689C3B" w14:textId="77777777" w:rsidR="00A22F31" w:rsidRDefault="00A22F31" w:rsidP="00A22F31">
      <w:pPr>
        <w:spacing w:line="360" w:lineRule="auto"/>
        <w:jc w:val="center"/>
        <w:rPr>
          <w:b/>
          <w:sz w:val="26"/>
          <w:szCs w:val="26"/>
        </w:rPr>
      </w:pPr>
      <w:r w:rsidRPr="00431E93">
        <w:rPr>
          <w:b/>
        </w:rPr>
        <w:t xml:space="preserve">    </w:t>
      </w:r>
      <w:r>
        <w:rPr>
          <w:b/>
          <w:sz w:val="26"/>
          <w:szCs w:val="26"/>
        </w:rPr>
        <w:t>Mircea FECHET</w:t>
      </w:r>
    </w:p>
    <w:p w14:paraId="283E67C4" w14:textId="77777777" w:rsidR="00A22F31" w:rsidRDefault="00A22F31" w:rsidP="00A22F31">
      <w:pPr>
        <w:spacing w:line="360" w:lineRule="auto"/>
        <w:jc w:val="center"/>
      </w:pPr>
    </w:p>
    <w:p w14:paraId="187F5535" w14:textId="77777777" w:rsidR="003531DD" w:rsidRDefault="003531DD"/>
    <w:sectPr w:rsidR="003531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A2A9" w14:textId="77777777" w:rsidR="00CB22D9" w:rsidRDefault="00CB22D9" w:rsidP="00A22F31">
      <w:r>
        <w:separator/>
      </w:r>
    </w:p>
  </w:endnote>
  <w:endnote w:type="continuationSeparator" w:id="0">
    <w:p w14:paraId="24E8B075" w14:textId="77777777" w:rsidR="00CB22D9" w:rsidRDefault="00CB22D9" w:rsidP="00A2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6F55" w14:textId="77777777" w:rsidR="00A22F31" w:rsidRDefault="00A22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8A08" w14:textId="77777777" w:rsidR="00A22F31" w:rsidRDefault="00A22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68B9" w14:textId="77777777" w:rsidR="00A22F31" w:rsidRDefault="00A22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80F8" w14:textId="77777777" w:rsidR="00CB22D9" w:rsidRDefault="00CB22D9" w:rsidP="00A22F31">
      <w:r>
        <w:separator/>
      </w:r>
    </w:p>
  </w:footnote>
  <w:footnote w:type="continuationSeparator" w:id="0">
    <w:p w14:paraId="62B64E13" w14:textId="77777777" w:rsidR="00CB22D9" w:rsidRDefault="00CB22D9" w:rsidP="00A2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2D36" w14:textId="77777777" w:rsidR="00A22F31" w:rsidRDefault="00A22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237586"/>
      <w:docPartObj>
        <w:docPartGallery w:val="Watermarks"/>
        <w:docPartUnique/>
      </w:docPartObj>
    </w:sdtPr>
    <w:sdtContent>
      <w:p w14:paraId="62E5560A" w14:textId="7CD6819D" w:rsidR="00A22F31" w:rsidRDefault="00000000">
        <w:pPr>
          <w:pStyle w:val="Header"/>
        </w:pPr>
        <w:r>
          <w:rPr>
            <w:noProof/>
          </w:rPr>
          <w:pict w14:anchorId="7E7C5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666189"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4B63" w14:textId="77777777" w:rsidR="00A22F31" w:rsidRDefault="00A22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46A"/>
    <w:multiLevelType w:val="multilevel"/>
    <w:tmpl w:val="E7CE6674"/>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D5F182A"/>
    <w:multiLevelType w:val="hybridMultilevel"/>
    <w:tmpl w:val="5F22239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6636870">
    <w:abstractNumId w:val="0"/>
  </w:num>
  <w:num w:numId="2" w16cid:durableId="124985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31"/>
    <w:rsid w:val="002836D0"/>
    <w:rsid w:val="003531DD"/>
    <w:rsid w:val="006766E1"/>
    <w:rsid w:val="00932238"/>
    <w:rsid w:val="00A22F31"/>
    <w:rsid w:val="00AF1F48"/>
    <w:rsid w:val="00CB22D9"/>
    <w:rsid w:val="00E2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63670"/>
  <w15:chartTrackingRefBased/>
  <w15:docId w15:val="{046B27BB-A40F-4F1A-8C8E-B7F67268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31"/>
    <w:pPr>
      <w:spacing w:after="0" w:line="240" w:lineRule="auto"/>
    </w:pPr>
    <w:rPr>
      <w:rFonts w:ascii="Times New Roman" w:eastAsia="Times New Roman" w:hAnsi="Times New Roman" w:cs="Times New Roman"/>
      <w:kern w:val="0"/>
      <w:sz w:val="24"/>
      <w:szCs w:val="24"/>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A22F31"/>
    <w:rPr>
      <w:sz w:val="24"/>
      <w:szCs w:val="24"/>
    </w:rPr>
  </w:style>
  <w:style w:type="paragraph" w:styleId="Header">
    <w:name w:val="header"/>
    <w:basedOn w:val="Normal"/>
    <w:link w:val="HeaderChar"/>
    <w:rsid w:val="00A22F31"/>
    <w:pPr>
      <w:tabs>
        <w:tab w:val="center" w:pos="4320"/>
        <w:tab w:val="right" w:pos="8640"/>
      </w:tabs>
    </w:pPr>
    <w:rPr>
      <w:rFonts w:asciiTheme="minorHAnsi" w:eastAsiaTheme="minorHAnsi" w:hAnsiTheme="minorHAnsi" w:cstheme="minorBidi"/>
      <w:kern w:val="2"/>
      <w:lang w:val="en-US"/>
      <w14:ligatures w14:val="standardContextual"/>
    </w:rPr>
  </w:style>
  <w:style w:type="character" w:customStyle="1" w:styleId="HeaderChar1">
    <w:name w:val="Header Char1"/>
    <w:basedOn w:val="DefaultParagraphFont"/>
    <w:uiPriority w:val="99"/>
    <w:semiHidden/>
    <w:rsid w:val="00A22F31"/>
    <w:rPr>
      <w:rFonts w:ascii="Times New Roman" w:eastAsia="Times New Roman" w:hAnsi="Times New Roman" w:cs="Times New Roman"/>
      <w:kern w:val="0"/>
      <w:sz w:val="24"/>
      <w:szCs w:val="24"/>
      <w:lang w:val="ro-RO"/>
      <w14:ligatures w14:val="none"/>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A22F31"/>
    <w:pPr>
      <w:ind w:left="720"/>
    </w:pPr>
    <w:rPr>
      <w:rFonts w:ascii="Calibri" w:eastAsiaTheme="minorHAnsi" w:hAnsi="Calibri" w:cs="Calibri"/>
      <w:sz w:val="22"/>
      <w:szCs w:val="22"/>
      <w:lang w:val="en-US"/>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A22F31"/>
    <w:rPr>
      <w:rFonts w:ascii="Calibri" w:hAnsi="Calibri" w:cs="Calibri"/>
      <w:kern w:val="0"/>
      <w14:ligatures w14:val="none"/>
    </w:rPr>
  </w:style>
  <w:style w:type="character" w:styleId="CommentReference">
    <w:name w:val="annotation reference"/>
    <w:basedOn w:val="DefaultParagraphFont"/>
    <w:uiPriority w:val="99"/>
    <w:semiHidden/>
    <w:unhideWhenUsed/>
    <w:rsid w:val="00A22F31"/>
    <w:rPr>
      <w:sz w:val="16"/>
      <w:szCs w:val="16"/>
    </w:rPr>
  </w:style>
  <w:style w:type="paragraph" w:styleId="CommentText">
    <w:name w:val="annotation text"/>
    <w:basedOn w:val="Normal"/>
    <w:link w:val="CommentTextChar"/>
    <w:uiPriority w:val="99"/>
    <w:unhideWhenUsed/>
    <w:rsid w:val="00A22F31"/>
    <w:rPr>
      <w:sz w:val="20"/>
      <w:szCs w:val="20"/>
    </w:rPr>
  </w:style>
  <w:style w:type="character" w:customStyle="1" w:styleId="CommentTextChar">
    <w:name w:val="Comment Text Char"/>
    <w:basedOn w:val="DefaultParagraphFont"/>
    <w:link w:val="CommentText"/>
    <w:uiPriority w:val="99"/>
    <w:rsid w:val="00A22F31"/>
    <w:rPr>
      <w:rFonts w:ascii="Times New Roman" w:eastAsia="Times New Roman" w:hAnsi="Times New Roman" w:cs="Times New Roman"/>
      <w:kern w:val="0"/>
      <w:sz w:val="20"/>
      <w:szCs w:val="20"/>
      <w:lang w:val="ro-RO"/>
      <w14:ligatures w14:val="none"/>
    </w:rPr>
  </w:style>
  <w:style w:type="paragraph" w:styleId="Footer">
    <w:name w:val="footer"/>
    <w:basedOn w:val="Normal"/>
    <w:link w:val="FooterChar"/>
    <w:uiPriority w:val="99"/>
    <w:unhideWhenUsed/>
    <w:rsid w:val="00A22F31"/>
    <w:pPr>
      <w:tabs>
        <w:tab w:val="center" w:pos="4680"/>
        <w:tab w:val="right" w:pos="9360"/>
      </w:tabs>
    </w:pPr>
  </w:style>
  <w:style w:type="character" w:customStyle="1" w:styleId="FooterChar">
    <w:name w:val="Footer Char"/>
    <w:basedOn w:val="DefaultParagraphFont"/>
    <w:link w:val="Footer"/>
    <w:uiPriority w:val="99"/>
    <w:rsid w:val="00A22F31"/>
    <w:rPr>
      <w:rFonts w:ascii="Times New Roman" w:eastAsia="Times New Roman" w:hAnsi="Times New Roman" w:cs="Times New Roman"/>
      <w:kern w:val="0"/>
      <w:sz w:val="24"/>
      <w:szCs w:val="24"/>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Mis</dc:creator>
  <cp:keywords/>
  <dc:description/>
  <cp:lastModifiedBy>Carmen Mis</cp:lastModifiedBy>
  <cp:revision>4</cp:revision>
  <dcterms:created xsi:type="dcterms:W3CDTF">2023-12-18T07:39:00Z</dcterms:created>
  <dcterms:modified xsi:type="dcterms:W3CDTF">2023-12-18T11:15:00Z</dcterms:modified>
</cp:coreProperties>
</file>