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AF9" w14:textId="479FE63B" w:rsidR="008F3660" w:rsidRPr="0084439B" w:rsidRDefault="00A861B0" w:rsidP="00D53901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 xml:space="preserve">MINISTERUL </w:t>
      </w:r>
      <w:r w:rsidR="0041341D"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 xml:space="preserve">MEDIULUI, APELOR                    </w:t>
      </w:r>
      <w:r w:rsidR="006E6F1D"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 xml:space="preserve">   </w:t>
      </w:r>
      <w:r w:rsidR="0041341D"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 xml:space="preserve">  MINISTERUL </w:t>
      </w:r>
      <w:r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>AGRICULTURII</w:t>
      </w:r>
      <w:r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ab/>
      </w:r>
      <w:r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ab/>
      </w:r>
      <w:r w:rsidRPr="0084439B">
        <w:rPr>
          <w:rFonts w:ascii="Times New Roman" w:eastAsia="Calibri" w:hAnsi="Times New Roman" w:cs="Times New Roman"/>
          <w:b/>
          <w:color w:val="000000" w:themeColor="text1"/>
          <w:lang w:val="ro-RO"/>
        </w:rPr>
        <w:tab/>
        <w:t xml:space="preserve"> </w:t>
      </w:r>
    </w:p>
    <w:p w14:paraId="0CEE4B73" w14:textId="739460E8" w:rsidR="00A861B0" w:rsidRPr="0084439B" w:rsidRDefault="00A861B0" w:rsidP="00D5390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="006E6F1D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ȘI </w:t>
      </w:r>
      <w:r w:rsidR="0041341D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PĂDURILOR </w:t>
      </w:r>
      <w:r w:rsidR="006E6F1D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ȘI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>DEZVOLTĂRII RURALE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p w14:paraId="143AAEB1" w14:textId="77777777" w:rsidR="00A861B0" w:rsidRPr="0084439B" w:rsidRDefault="00A861B0" w:rsidP="00D5390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17364CC" w14:textId="392EC6CA" w:rsidR="00A861B0" w:rsidRPr="0084439B" w:rsidRDefault="00A861B0" w:rsidP="00D5390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>Nr. …………………/…………………</w:t>
      </w:r>
      <w:r w:rsidR="00D53901" w:rsidRPr="0084439B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="00D53901" w:rsidRPr="0084439B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="006E6F1D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>Nr. …………………/…………………</w:t>
      </w:r>
    </w:p>
    <w:p w14:paraId="46333EE1" w14:textId="0A4996BC" w:rsidR="008F3660" w:rsidRPr="0084439B" w:rsidRDefault="00A861B0" w:rsidP="00D53901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23A1641" wp14:editId="588F3DFA">
            <wp:extent cx="657225" cy="895350"/>
            <wp:effectExtent l="0" t="0" r="9525" b="0"/>
            <wp:docPr id="1" name="Picture 1" descr="stema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8F2C1" w14:textId="77777777" w:rsidR="008F3660" w:rsidRPr="0084439B" w:rsidRDefault="00DA535C" w:rsidP="00D53901">
      <w:pPr>
        <w:pStyle w:val="Heading1"/>
        <w:spacing w:after="0"/>
        <w:ind w:right="6"/>
        <w:rPr>
          <w:b/>
          <w:color w:val="000000" w:themeColor="text1"/>
          <w:sz w:val="22"/>
          <w:lang w:val="ro-RO"/>
        </w:rPr>
      </w:pPr>
      <w:r w:rsidRPr="0084439B">
        <w:rPr>
          <w:b/>
          <w:color w:val="000000" w:themeColor="text1"/>
          <w:sz w:val="22"/>
          <w:lang w:val="ro-RO"/>
        </w:rPr>
        <w:t xml:space="preserve">ORDIN </w:t>
      </w:r>
    </w:p>
    <w:p w14:paraId="4DDCEA12" w14:textId="77777777" w:rsidR="00D53901" w:rsidRPr="0084439B" w:rsidRDefault="00D53901" w:rsidP="00D53901">
      <w:pPr>
        <w:rPr>
          <w:rFonts w:ascii="Times New Roman" w:hAnsi="Times New Roman" w:cs="Times New Roman"/>
          <w:lang w:val="ro-RO"/>
        </w:rPr>
      </w:pPr>
    </w:p>
    <w:p w14:paraId="4F45F127" w14:textId="68A4118D" w:rsidR="008F3660" w:rsidRPr="0084439B" w:rsidRDefault="00DA535C" w:rsidP="00D53901">
      <w:pPr>
        <w:spacing w:after="0" w:line="259" w:lineRule="auto"/>
        <w:ind w:left="54" w:right="0" w:firstLine="0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861B0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p</w:t>
      </w:r>
      <w:r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rivind modificarea </w:t>
      </w:r>
      <w:r w:rsidR="001D187E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anexei nr.1 la Normele</w:t>
      </w:r>
      <w:r w:rsidR="003B5885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B71899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privind </w:t>
      </w:r>
      <w:r w:rsidR="00CA397C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practicarea activității de pescuit pentru consumul familial în Rezervația Biosferei Delta Dunării</w:t>
      </w:r>
      <w:r w:rsidR="001D187E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aprobate prin </w:t>
      </w:r>
      <w:r w:rsidR="001D187E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Ordinul</w:t>
      </w:r>
      <w:r w:rsidR="001D187E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D187E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ministrului mediului</w:t>
      </w:r>
      <w:r w:rsidR="00937ACE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D187E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și pădurilor și </w:t>
      </w:r>
      <w:r w:rsidR="001D187E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ministrului </w:t>
      </w:r>
      <w:r w:rsidR="001D187E" w:rsidRPr="0084439B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agriculturii și dezvoltării rurale nr. 975/172/2010 </w:t>
      </w:r>
    </w:p>
    <w:p w14:paraId="494156AF" w14:textId="77777777" w:rsidR="005C245F" w:rsidRPr="0084439B" w:rsidRDefault="005C245F" w:rsidP="00D5390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lang w:val="ro-RO"/>
        </w:rPr>
      </w:pPr>
    </w:p>
    <w:p w14:paraId="46080B6B" w14:textId="77777777" w:rsidR="00C11A5A" w:rsidRPr="0084439B" w:rsidRDefault="00DA535C" w:rsidP="00C11A5A">
      <w:pPr>
        <w:spacing w:after="0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color w:val="000000" w:themeColor="text1"/>
          <w:lang w:val="ro-RO"/>
        </w:rPr>
        <w:t xml:space="preserve">Având în vedere Referatul de aprobare nr. ……../………… </w:t>
      </w:r>
      <w:r w:rsidR="00C11A5A" w:rsidRPr="0084439B">
        <w:rPr>
          <w:rFonts w:ascii="Times New Roman" w:hAnsi="Times New Roman" w:cs="Times New Roman"/>
          <w:color w:val="000000" w:themeColor="text1"/>
          <w:lang w:val="ro-RO"/>
        </w:rPr>
        <w:t xml:space="preserve">al Direcției Generale Biodiversitate din cadrul Ministerului Mediului Apelor și Pădurilor;    </w:t>
      </w:r>
    </w:p>
    <w:p w14:paraId="6AA75887" w14:textId="4FC5ADBC" w:rsidR="008F3660" w:rsidRPr="0084439B" w:rsidRDefault="00DA535C" w:rsidP="00D53901">
      <w:pPr>
        <w:spacing w:after="0"/>
        <w:ind w:left="-5" w:right="0"/>
        <w:rPr>
          <w:rFonts w:ascii="Times New Roman" w:hAnsi="Times New Roman" w:cs="Times New Roman"/>
          <w:color w:val="000000" w:themeColor="text1"/>
          <w:lang w:val="en-US"/>
        </w:rPr>
      </w:pPr>
      <w:r w:rsidRPr="0084439B">
        <w:rPr>
          <w:rFonts w:ascii="Times New Roman" w:hAnsi="Times New Roman" w:cs="Times New Roman"/>
          <w:color w:val="000000" w:themeColor="text1"/>
          <w:lang w:val="ro-RO"/>
        </w:rPr>
        <w:t xml:space="preserve">și Referatul de aprobare nr. ………/…………… </w:t>
      </w:r>
      <w:r w:rsidR="00C11A5A" w:rsidRPr="0084439B">
        <w:rPr>
          <w:rFonts w:ascii="Times New Roman" w:hAnsi="Times New Roman" w:cs="Times New Roman"/>
          <w:color w:val="000000" w:themeColor="text1"/>
          <w:lang w:val="ro-RO"/>
        </w:rPr>
        <w:t>al Agenției Naționale pentru Pescuit și Acvacultură</w:t>
      </w:r>
      <w:r w:rsidR="00C42D44" w:rsidRPr="0084439B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64791FA7" w14:textId="69F6A340" w:rsidR="00C80CDC" w:rsidRPr="0084439B" w:rsidRDefault="003B413F" w:rsidP="00333B67">
      <w:pPr>
        <w:spacing w:after="0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>Î</w:t>
      </w:r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temeiul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prevederilor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8" w:anchor="id_artA83" w:history="1"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art. 4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. (3) lit. a) din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Ordonanţa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urgenţă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Guvernului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nr. 23/2008</w:t>
        </w:r>
      </w:hyperlink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pescuitul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acvacultura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aprobată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modificări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completări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prin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224D6E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fldChar w:fldCharType="begin"/>
      </w:r>
      <w:r w:rsidR="00224D6E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instrText xml:space="preserve"> HYPERLINK "https://legislatie.just.ro/Public/DetaliiDocumentAfis/112447" </w:instrText>
      </w:r>
      <w:r w:rsidR="00224D6E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</w:r>
      <w:r w:rsidR="00224D6E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fldChar w:fldCharType="separate"/>
      </w:r>
      <w:r w:rsidR="001E17BF" w:rsidRPr="0084439B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Legea</w:t>
      </w:r>
      <w:proofErr w:type="spellEnd"/>
      <w:r w:rsidR="001E17BF" w:rsidRPr="0084439B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nr. 317/2009</w:t>
      </w:r>
      <w:r w:rsidR="00224D6E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fldChar w:fldCharType="end"/>
      </w:r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cu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modificările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completările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ulterioare</w:t>
      </w:r>
      <w:proofErr w:type="spellEnd"/>
      <w:r w:rsidR="001E17BF" w:rsidRPr="0084439B">
        <w:rPr>
          <w:rFonts w:ascii="Times New Roman" w:hAnsi="Times New Roman" w:cs="Times New Roman"/>
          <w:shd w:val="clear" w:color="auto" w:fill="FFFFFF"/>
        </w:rPr>
        <w:t xml:space="preserve">, </w:t>
      </w:r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al </w:t>
      </w:r>
      <w:hyperlink r:id="rId9" w:anchor="id_artA45" w:history="1"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art. 9 din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Ordonanţa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Guvernului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nr. 27/1996</w:t>
        </w:r>
      </w:hyperlink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acordarea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facilităţi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persoanelor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domiciliază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lucrează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unele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localităţi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din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Munţii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Apuseni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Rezervaţia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Biosferei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"Delta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Dunării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",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republicată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cu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modificările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ulterioare</w:t>
      </w:r>
      <w:proofErr w:type="spellEnd"/>
      <w:r w:rsidR="001E17BF" w:rsidRPr="0084439B">
        <w:rPr>
          <w:rFonts w:ascii="Times New Roman" w:hAnsi="Times New Roman" w:cs="Times New Roman"/>
          <w:shd w:val="clear" w:color="auto" w:fill="FFFFFF"/>
        </w:rPr>
        <w:t xml:space="preserve">, </w:t>
      </w:r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al </w:t>
      </w:r>
      <w:hyperlink r:id="rId10" w:anchor="id_artA16" w:history="1"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art. 2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. (2) din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Hotărârea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Guvernului</w:t>
        </w:r>
        <w:proofErr w:type="spellEnd"/>
        <w:r w:rsidR="001E17BF" w:rsidRPr="0084439B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nr. 545/2010</w:t>
        </w:r>
      </w:hyperlink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organizarea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funcţionarea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Agenţiei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Naţionale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Pescuit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Acvacultură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cu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modificările</w:t>
      </w:r>
      <w:proofErr w:type="spellEnd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17BF" w:rsidRPr="0084439B">
        <w:rPr>
          <w:rFonts w:ascii="Times New Roman" w:hAnsi="Times New Roman" w:cs="Times New Roman"/>
          <w:color w:val="000000" w:themeColor="text1"/>
          <w:shd w:val="clear" w:color="auto" w:fill="FFFFFF"/>
        </w:rPr>
        <w:t>ulterioare</w:t>
      </w:r>
      <w:proofErr w:type="spellEnd"/>
      <w:r w:rsidR="001E17BF" w:rsidRPr="0084439B">
        <w:rPr>
          <w:rFonts w:ascii="Times New Roman" w:hAnsi="Times New Roman" w:cs="Times New Roman"/>
          <w:shd w:val="clear" w:color="auto" w:fill="FFFFFF"/>
        </w:rPr>
        <w:t xml:space="preserve">, </w:t>
      </w:r>
      <w:r w:rsidR="00B176DC" w:rsidRPr="0084439B">
        <w:rPr>
          <w:rFonts w:ascii="Times New Roman" w:hAnsi="Times New Roman" w:cs="Times New Roman"/>
          <w:color w:val="000000" w:themeColor="text1"/>
          <w:lang w:val="ro-RO"/>
        </w:rPr>
        <w:t xml:space="preserve">al art. 57 alin. (1), (4) și (5) din Ordonanța de urgență a Guvernului nr. 57/2019 privind Codul administrativ, cu modificările și completările ulterioare, </w:t>
      </w:r>
      <w:r w:rsidR="00175028" w:rsidRPr="0084439B">
        <w:rPr>
          <w:rFonts w:ascii="Times New Roman" w:hAnsi="Times New Roman" w:cs="Times New Roman"/>
          <w:color w:val="000000" w:themeColor="text1"/>
          <w:lang w:val="ro-RO"/>
        </w:rPr>
        <w:t xml:space="preserve">al art. 13 alin. (4) din Hotărârea Guvernului nr. 43/2020 privind organizarea și funcționarea Ministerului Mediului, Apelor și Pădurilor, cu modificările și completările ulterioare, </w:t>
      </w:r>
      <w:r w:rsidR="00B176DC" w:rsidRPr="0084439B">
        <w:rPr>
          <w:rFonts w:ascii="Times New Roman" w:hAnsi="Times New Roman" w:cs="Times New Roman"/>
          <w:color w:val="000000" w:themeColor="text1"/>
          <w:lang w:val="ro-RO"/>
        </w:rPr>
        <w:t xml:space="preserve">al art. 9 alin. (5) din Hotărârea Guvernului nr. 30/2017 privind organizarea și funcționarea Ministerului Agriculturii și Dezvoltării Rurale, </w:t>
      </w:r>
      <w:r w:rsidR="0001140F">
        <w:rPr>
          <w:rFonts w:ascii="Times New Roman" w:hAnsi="Times New Roman" w:cs="Times New Roman"/>
          <w:color w:val="000000" w:themeColor="text1"/>
          <w:lang w:val="ro-RO"/>
        </w:rPr>
        <w:t xml:space="preserve">precum </w:t>
      </w:r>
      <w:r w:rsidR="006436D6">
        <w:rPr>
          <w:rFonts w:ascii="Times New Roman" w:hAnsi="Times New Roman" w:cs="Times New Roman"/>
          <w:color w:val="000000" w:themeColor="text1"/>
          <w:lang w:val="ro-RO"/>
        </w:rPr>
        <w:t>și</w:t>
      </w:r>
      <w:r w:rsidR="0001140F">
        <w:rPr>
          <w:rFonts w:ascii="Times New Roman" w:hAnsi="Times New Roman" w:cs="Times New Roman"/>
          <w:color w:val="000000" w:themeColor="text1"/>
          <w:lang w:val="ro-RO"/>
        </w:rPr>
        <w:t xml:space="preserve"> pentru modificarea art.6 alin.(6) din Hot</w:t>
      </w:r>
      <w:r w:rsidR="006436D6">
        <w:rPr>
          <w:rFonts w:ascii="Times New Roman" w:hAnsi="Times New Roman" w:cs="Times New Roman"/>
          <w:color w:val="000000" w:themeColor="text1"/>
          <w:lang w:val="ro-RO"/>
        </w:rPr>
        <w:t>ărâre</w:t>
      </w:r>
      <w:r w:rsidR="0001140F">
        <w:rPr>
          <w:rFonts w:ascii="Times New Roman" w:hAnsi="Times New Roman" w:cs="Times New Roman"/>
          <w:color w:val="000000" w:themeColor="text1"/>
          <w:lang w:val="ro-RO"/>
        </w:rPr>
        <w:t>a Guvernului</w:t>
      </w:r>
      <w:r w:rsidR="006436D6">
        <w:rPr>
          <w:rFonts w:ascii="Times New Roman" w:hAnsi="Times New Roman" w:cs="Times New Roman"/>
          <w:color w:val="000000" w:themeColor="text1"/>
          <w:lang w:val="ro-RO"/>
        </w:rPr>
        <w:t xml:space="preserve"> nr.1186/2014 privind organizarea și funcționarea Autorității pentru Administrarea</w:t>
      </w:r>
      <w:r w:rsidR="00333B67">
        <w:rPr>
          <w:rFonts w:ascii="Times New Roman" w:hAnsi="Times New Roman" w:cs="Times New Roman"/>
          <w:color w:val="000000" w:themeColor="text1"/>
          <w:lang w:val="ro-RO"/>
        </w:rPr>
        <w:t xml:space="preserve"> Sistemului Național Antigrindină și de Creștere a precipitațiilor, cu modificările </w:t>
      </w:r>
      <w:r w:rsidR="00C2558C">
        <w:rPr>
          <w:rFonts w:ascii="Times New Roman" w:hAnsi="Times New Roman" w:cs="Times New Roman"/>
          <w:color w:val="000000" w:themeColor="text1"/>
          <w:lang w:val="ro-RO"/>
        </w:rPr>
        <w:t xml:space="preserve">și completările </w:t>
      </w:r>
      <w:r w:rsidR="00333B67">
        <w:rPr>
          <w:rFonts w:ascii="Times New Roman" w:hAnsi="Times New Roman" w:cs="Times New Roman"/>
          <w:color w:val="000000" w:themeColor="text1"/>
          <w:lang w:val="ro-RO"/>
        </w:rPr>
        <w:t xml:space="preserve">ulterioare, </w:t>
      </w:r>
      <w:r w:rsidR="0001140F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1F799EAA" w14:textId="77777777" w:rsidR="00AA71B7" w:rsidRPr="0084439B" w:rsidRDefault="00AA71B7" w:rsidP="00D53901">
      <w:pPr>
        <w:spacing w:after="0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B6A5116" w14:textId="3B1493DF" w:rsidR="00D53901" w:rsidRPr="0084439B" w:rsidRDefault="00DA535C" w:rsidP="00D53901">
      <w:pPr>
        <w:spacing w:after="0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ministrul </w:t>
      </w:r>
      <w:r w:rsidR="00016095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mediului, apelor și pădurilor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și </w:t>
      </w:r>
      <w:r w:rsidR="00016095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ministrul agriculturii și dezvoltării rurale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emit următorul </w:t>
      </w:r>
    </w:p>
    <w:p w14:paraId="2E550780" w14:textId="77777777" w:rsidR="00D53901" w:rsidRPr="0084439B" w:rsidRDefault="00D53901" w:rsidP="00D53901">
      <w:pPr>
        <w:spacing w:after="0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C9F584B" w14:textId="15CBFE06" w:rsidR="008F3660" w:rsidRPr="0084439B" w:rsidRDefault="00D53901" w:rsidP="00D53901">
      <w:pPr>
        <w:spacing w:after="0"/>
        <w:ind w:left="-5" w:right="0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>ORDIN:</w:t>
      </w:r>
    </w:p>
    <w:p w14:paraId="323A2355" w14:textId="77777777" w:rsidR="00D53901" w:rsidRPr="0084439B" w:rsidRDefault="00D53901" w:rsidP="00D53901">
      <w:pPr>
        <w:spacing w:after="0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CD564ED" w14:textId="77777777" w:rsidR="007C0C70" w:rsidRPr="0084439B" w:rsidRDefault="007C0C70" w:rsidP="007C0C70">
      <w:pPr>
        <w:spacing w:after="0" w:line="240" w:lineRule="auto"/>
        <w:ind w:left="-6" w:right="0" w:hanging="11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80B0067" w14:textId="0DD70895" w:rsidR="008F3660" w:rsidRPr="005A3264" w:rsidRDefault="00DA535C" w:rsidP="00EE3EE6">
      <w:pPr>
        <w:spacing w:after="0" w:line="259" w:lineRule="auto"/>
        <w:ind w:left="54" w:right="0" w:firstLine="0"/>
        <w:rPr>
          <w:rFonts w:ascii="Times New Roman" w:eastAsia="Calibri" w:hAnsi="Times New Roman" w:cs="Times New Roman"/>
          <w:bCs/>
          <w:color w:val="000000" w:themeColor="text1"/>
          <w:lang w:val="ro-RO"/>
        </w:rPr>
      </w:pPr>
      <w:proofErr w:type="spellStart"/>
      <w:r w:rsidRPr="0084439B">
        <w:rPr>
          <w:rFonts w:ascii="Times New Roman" w:hAnsi="Times New Roman" w:cs="Times New Roman"/>
          <w:bCs/>
          <w:color w:val="000000" w:themeColor="text1"/>
          <w:lang w:val="ro-RO"/>
        </w:rPr>
        <w:t>Art.I</w:t>
      </w:r>
      <w:proofErr w:type="spellEnd"/>
      <w:r w:rsidRPr="0084439B">
        <w:rPr>
          <w:rFonts w:ascii="Times New Roman" w:hAnsi="Times New Roman" w:cs="Times New Roman"/>
          <w:bCs/>
          <w:color w:val="000000" w:themeColor="text1"/>
          <w:lang w:val="ro-RO"/>
        </w:rPr>
        <w:t>.</w:t>
      </w:r>
      <w:r w:rsidR="00D53901" w:rsidRPr="0084439B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</w:t>
      </w:r>
      <w:r w:rsidR="005A3264" w:rsidRPr="005A3264">
        <w:rPr>
          <w:rFonts w:ascii="Times New Roman" w:eastAsia="Times New Roman" w:hAnsi="Times New Roman" w:cs="Times New Roman"/>
          <w:bCs/>
          <w:color w:val="000000" w:themeColor="text1"/>
          <w:lang w:val="ro-RO"/>
        </w:rPr>
        <w:t xml:space="preserve">Anexa nr.1 la Normele privind practicarea activității de pescuit pentru consumul familial în Rezervația Biosferei Delta Dunării aprobate prin Ordinul ministrului </w:t>
      </w:r>
      <w:r w:rsidR="00195421">
        <w:rPr>
          <w:rFonts w:ascii="Times New Roman" w:eastAsia="Times New Roman" w:hAnsi="Times New Roman" w:cs="Times New Roman"/>
          <w:bCs/>
          <w:color w:val="000000" w:themeColor="text1"/>
          <w:lang w:val="ro-RO"/>
        </w:rPr>
        <w:t xml:space="preserve">mediului și </w:t>
      </w:r>
      <w:r w:rsidR="005A3264" w:rsidRPr="005A3264">
        <w:rPr>
          <w:rFonts w:ascii="Times New Roman" w:eastAsia="Times New Roman" w:hAnsi="Times New Roman" w:cs="Times New Roman"/>
          <w:bCs/>
          <w:color w:val="000000" w:themeColor="text1"/>
          <w:lang w:val="ro-RO"/>
        </w:rPr>
        <w:t>pădurilor și ministrului agriculturii și dezvoltării rurale nr. 975/172/2010</w:t>
      </w:r>
      <w:r w:rsidR="00035964" w:rsidRPr="005A3264">
        <w:rPr>
          <w:rFonts w:ascii="Times New Roman" w:eastAsia="Times New Roman" w:hAnsi="Times New Roman" w:cs="Times New Roman"/>
          <w:bCs/>
          <w:color w:val="000000" w:themeColor="text1"/>
          <w:lang w:val="ro-RO"/>
        </w:rPr>
        <w:t>,</w:t>
      </w:r>
      <w:r w:rsidRPr="005A3264">
        <w:rPr>
          <w:rFonts w:ascii="Times New Roman" w:hAnsi="Times New Roman" w:cs="Times New Roman"/>
          <w:bCs/>
          <w:color w:val="000000" w:themeColor="text1"/>
          <w:lang w:val="ro-RO"/>
        </w:rPr>
        <w:t xml:space="preserve"> publicat în Monitorul Oficial</w:t>
      </w:r>
      <w:r w:rsidR="00D53901" w:rsidRPr="005A3264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="00D53901" w:rsidRPr="005A3264">
        <w:rPr>
          <w:rFonts w:ascii="Times New Roman" w:hAnsi="Times New Roman" w:cs="Times New Roman"/>
          <w:bCs/>
          <w:lang w:val="ro-RO"/>
        </w:rPr>
        <w:t>al României</w:t>
      </w:r>
      <w:r w:rsidRPr="005A3264">
        <w:rPr>
          <w:rFonts w:ascii="Times New Roman" w:hAnsi="Times New Roman" w:cs="Times New Roman"/>
          <w:bCs/>
          <w:color w:val="000000" w:themeColor="text1"/>
          <w:lang w:val="ro-RO"/>
        </w:rPr>
        <w:t xml:space="preserve">, Partea I nr. </w:t>
      </w:r>
      <w:r w:rsidR="00222D70" w:rsidRPr="005A3264">
        <w:rPr>
          <w:rFonts w:ascii="Times New Roman" w:hAnsi="Times New Roman" w:cs="Times New Roman"/>
          <w:bCs/>
          <w:color w:val="000000" w:themeColor="text1"/>
          <w:lang w:val="ro-RO"/>
        </w:rPr>
        <w:t>613</w:t>
      </w:r>
      <w:r w:rsidRPr="005A3264">
        <w:rPr>
          <w:rFonts w:ascii="Times New Roman" w:hAnsi="Times New Roman" w:cs="Times New Roman"/>
          <w:bCs/>
          <w:color w:val="000000" w:themeColor="text1"/>
          <w:lang w:val="ro-RO"/>
        </w:rPr>
        <w:t xml:space="preserve"> din </w:t>
      </w:r>
      <w:r w:rsidR="00222D70" w:rsidRPr="005A3264">
        <w:rPr>
          <w:rFonts w:ascii="Times New Roman" w:hAnsi="Times New Roman" w:cs="Times New Roman"/>
          <w:bCs/>
          <w:color w:val="000000" w:themeColor="text1"/>
          <w:lang w:val="ro-RO"/>
        </w:rPr>
        <w:t>30 august 2010</w:t>
      </w:r>
      <w:r w:rsidRPr="005A3264">
        <w:rPr>
          <w:rFonts w:ascii="Times New Roman" w:hAnsi="Times New Roman" w:cs="Times New Roman"/>
          <w:bCs/>
          <w:color w:val="000000" w:themeColor="text1"/>
          <w:lang w:val="ro-RO"/>
        </w:rPr>
        <w:t xml:space="preserve">, se modifică după cum urmează: </w:t>
      </w:r>
      <w:r w:rsidRPr="005A3264">
        <w:rPr>
          <w:rFonts w:ascii="Times New Roman" w:eastAsia="Calibri" w:hAnsi="Times New Roman" w:cs="Times New Roman"/>
          <w:bCs/>
          <w:color w:val="000000" w:themeColor="text1"/>
          <w:lang w:val="ro-RO"/>
        </w:rPr>
        <w:t xml:space="preserve"> </w:t>
      </w:r>
    </w:p>
    <w:p w14:paraId="3D36CF0E" w14:textId="77777777" w:rsidR="007F6514" w:rsidRPr="005A3264" w:rsidRDefault="007F6514" w:rsidP="00EE3EE6">
      <w:pPr>
        <w:spacing w:after="0" w:line="259" w:lineRule="auto"/>
        <w:ind w:left="54" w:right="0" w:firstLine="0"/>
        <w:rPr>
          <w:rFonts w:ascii="Times New Roman" w:eastAsia="Calibri" w:hAnsi="Times New Roman" w:cs="Times New Roman"/>
          <w:bCs/>
          <w:color w:val="000000" w:themeColor="text1"/>
          <w:lang w:val="ro-RO"/>
        </w:rPr>
      </w:pPr>
    </w:p>
    <w:p w14:paraId="122B5FBF" w14:textId="77777777" w:rsidR="0084439B" w:rsidRDefault="0084439B" w:rsidP="00EE3EE6">
      <w:pPr>
        <w:spacing w:after="0" w:line="259" w:lineRule="auto"/>
        <w:ind w:left="54" w:right="0" w:firstLine="0"/>
        <w:rPr>
          <w:rFonts w:ascii="Times New Roman" w:eastAsia="Calibri" w:hAnsi="Times New Roman" w:cs="Times New Roman"/>
          <w:bCs/>
          <w:color w:val="000000" w:themeColor="text1"/>
          <w:lang w:val="ro-RO"/>
        </w:rPr>
      </w:pPr>
    </w:p>
    <w:p w14:paraId="490E289B" w14:textId="77777777" w:rsidR="0084439B" w:rsidRPr="0084439B" w:rsidRDefault="0084439B" w:rsidP="00EE3EE6">
      <w:pPr>
        <w:spacing w:after="0" w:line="259" w:lineRule="auto"/>
        <w:ind w:left="54" w:right="0" w:firstLine="0"/>
        <w:rPr>
          <w:rFonts w:ascii="Times New Roman" w:eastAsia="Calibri" w:hAnsi="Times New Roman" w:cs="Times New Roman"/>
          <w:bCs/>
          <w:color w:val="000000" w:themeColor="text1"/>
          <w:lang w:val="ro-RO"/>
        </w:rPr>
      </w:pPr>
    </w:p>
    <w:p w14:paraId="0BAD4BF9" w14:textId="76DB9E57" w:rsidR="007F6514" w:rsidRPr="00B174FF" w:rsidRDefault="00B174FF" w:rsidP="00705AA2">
      <w:pPr>
        <w:spacing w:after="0" w:line="240" w:lineRule="auto"/>
        <w:ind w:left="0" w:right="72" w:firstLine="0"/>
        <w:jc w:val="left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lang w:val="ro-RO"/>
        </w:rPr>
        <w:lastRenderedPageBreak/>
        <w:t>Punctele 6 și 13 vor avea următorul cuprins</w:t>
      </w:r>
      <w:r>
        <w:rPr>
          <w:rFonts w:ascii="Times New Roman" w:eastAsia="Calibri" w:hAnsi="Times New Roman" w:cs="Times New Roman"/>
          <w:bCs/>
          <w:color w:val="000000" w:themeColor="text1"/>
        </w:rPr>
        <w:t>:</w:t>
      </w:r>
    </w:p>
    <w:p w14:paraId="38299EE2" w14:textId="77777777" w:rsidR="005812C5" w:rsidRDefault="005812C5" w:rsidP="00705AA2">
      <w:pPr>
        <w:spacing w:after="0" w:line="240" w:lineRule="auto"/>
        <w:ind w:left="0" w:right="72" w:firstLine="0"/>
        <w:jc w:val="left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en-US" w:eastAsia="en-US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704"/>
        <w:gridCol w:w="1276"/>
        <w:gridCol w:w="7041"/>
      </w:tblGrid>
      <w:tr w:rsidR="005812C5" w14:paraId="3FAABDCB" w14:textId="77777777" w:rsidTr="00195421">
        <w:tc>
          <w:tcPr>
            <w:tcW w:w="704" w:type="dxa"/>
            <w:vAlign w:val="center"/>
          </w:tcPr>
          <w:p w14:paraId="539E3487" w14:textId="58923219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bookmarkStart w:id="0" w:name="_Hlk143520499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>crt</w:t>
            </w:r>
            <w:proofErr w:type="spellEnd"/>
          </w:p>
        </w:tc>
        <w:tc>
          <w:tcPr>
            <w:tcW w:w="1276" w:type="dxa"/>
            <w:vAlign w:val="center"/>
          </w:tcPr>
          <w:p w14:paraId="77520B29" w14:textId="3D20EA18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>Localitatea</w:t>
            </w:r>
            <w:proofErr w:type="spellEnd"/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ACB93E" w14:textId="77777777" w:rsidR="005812C5" w:rsidRPr="0084439B" w:rsidRDefault="005812C5" w:rsidP="005812C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034B5638" w14:textId="77777777" w:rsidR="005812C5" w:rsidRPr="0084439B" w:rsidRDefault="005812C5" w:rsidP="005812C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 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Zonele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alocate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pescuitului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pentru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consumul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familial  </w:t>
            </w:r>
          </w:p>
          <w:p w14:paraId="21832838" w14:textId="77777777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</w:p>
        </w:tc>
      </w:tr>
      <w:tr w:rsidR="005812C5" w14:paraId="2F7ECABE" w14:textId="77777777" w:rsidTr="005812C5">
        <w:tc>
          <w:tcPr>
            <w:tcW w:w="704" w:type="dxa"/>
          </w:tcPr>
          <w:p w14:paraId="143FD93C" w14:textId="073CDE2F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14:paraId="707D8705" w14:textId="59ECFF48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>Chilia</w:t>
            </w:r>
          </w:p>
        </w:tc>
        <w:tc>
          <w:tcPr>
            <w:tcW w:w="7041" w:type="dxa"/>
          </w:tcPr>
          <w:p w14:paraId="1AB1BBD0" w14:textId="041E30B4" w:rsidR="005812C5" w:rsidRPr="002170E8" w:rsidRDefault="005812C5" w:rsidP="002170E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canalul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Pardina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între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Chilia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şi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AP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Stipoc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;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canalul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ocolitor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AP Chilia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între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braţul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Chilia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şi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canalul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Rădăcinoasele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;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braţul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Tătaru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Ghiol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în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Ostrovul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Tătaru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braţul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Chilia,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cuprins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între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km 50 (canton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Botaș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)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și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km 42</w:t>
            </w:r>
          </w:p>
        </w:tc>
      </w:tr>
      <w:tr w:rsidR="005812C5" w14:paraId="7E5B869F" w14:textId="77777777" w:rsidTr="005812C5">
        <w:tc>
          <w:tcPr>
            <w:tcW w:w="704" w:type="dxa"/>
          </w:tcPr>
          <w:p w14:paraId="2E34ACFF" w14:textId="21885782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>13</w:t>
            </w:r>
          </w:p>
        </w:tc>
        <w:tc>
          <w:tcPr>
            <w:tcW w:w="1276" w:type="dxa"/>
          </w:tcPr>
          <w:p w14:paraId="35DD818A" w14:textId="5484D71A" w:rsidR="005812C5" w:rsidRDefault="005812C5" w:rsidP="005812C5">
            <w:pPr>
              <w:spacing w:after="0" w:line="240" w:lineRule="auto"/>
              <w:ind w:left="0" w:right="72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  <w:t>Sulina</w:t>
            </w:r>
            <w:proofErr w:type="spellEnd"/>
          </w:p>
        </w:tc>
        <w:tc>
          <w:tcPr>
            <w:tcW w:w="7041" w:type="dxa"/>
          </w:tcPr>
          <w:p w14:paraId="0DBF48E1" w14:textId="13707D68" w:rsidR="005812C5" w:rsidRDefault="005812C5" w:rsidP="005812C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en-US"/>
              </w:rPr>
            </w:pPr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canal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Centură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cordon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litoral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de la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Sulina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până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la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cherhana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Roşuleţ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canalele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Busurca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, Roşu-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Împuţita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gârla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Împuţita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lacul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Roşuleţ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lacurile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Lumina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şi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Bijan,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golful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Musura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braț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Sulina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între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Mm 7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și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Hm 33 (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doar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pentru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pescuitul</w:t>
            </w:r>
            <w:proofErr w:type="spellEnd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la </w:t>
            </w:r>
            <w:proofErr w:type="spellStart"/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>scrumbie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în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perioada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aprobată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prin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ordin</w:t>
            </w:r>
            <w:r w:rsidR="008824E0">
              <w:rPr>
                <w:rFonts w:ascii="Times New Roman" w:eastAsia="Times New Roman" w:hAnsi="Times New Roman" w:cs="Times New Roman"/>
                <w:lang w:val="en-US" w:eastAsia="en-US"/>
              </w:rPr>
              <w:t>u</w:t>
            </w:r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l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anual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de </w:t>
            </w:r>
            <w:proofErr w:type="spellStart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prohibiție</w:t>
            </w:r>
            <w:proofErr w:type="spellEnd"/>
            <w:r w:rsidR="00EF2FDA">
              <w:rPr>
                <w:rFonts w:ascii="Times New Roman" w:eastAsia="Times New Roman" w:hAnsi="Times New Roman" w:cs="Times New Roman"/>
                <w:lang w:val="en-US" w:eastAsia="en-US"/>
              </w:rPr>
              <w:t>).</w:t>
            </w:r>
            <w:r w:rsidRPr="0084439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                                      </w:t>
            </w:r>
          </w:p>
        </w:tc>
      </w:tr>
      <w:bookmarkEnd w:id="0"/>
    </w:tbl>
    <w:p w14:paraId="1CA9AF1E" w14:textId="77777777" w:rsidR="005812C5" w:rsidRPr="0084439B" w:rsidRDefault="005812C5" w:rsidP="00705AA2">
      <w:pPr>
        <w:spacing w:after="0" w:line="240" w:lineRule="auto"/>
        <w:ind w:left="0" w:right="72" w:firstLine="0"/>
        <w:jc w:val="left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en-US" w:eastAsia="en-US"/>
        </w:rPr>
      </w:pPr>
    </w:p>
    <w:p w14:paraId="722A3C8A" w14:textId="73C44E26" w:rsidR="00E614FA" w:rsidRPr="0084439B" w:rsidRDefault="00E614FA" w:rsidP="00705AA2">
      <w:pPr>
        <w:spacing w:after="0" w:line="240" w:lineRule="auto"/>
        <w:ind w:left="0" w:right="72" w:firstLine="0"/>
        <w:jc w:val="left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en-US" w:eastAsia="en-US"/>
        </w:rPr>
      </w:pPr>
    </w:p>
    <w:p w14:paraId="7FCFF213" w14:textId="77777777" w:rsidR="005C245F" w:rsidRPr="0084439B" w:rsidRDefault="005C245F" w:rsidP="00D53901">
      <w:pPr>
        <w:spacing w:after="0" w:line="240" w:lineRule="auto"/>
        <w:ind w:right="0"/>
        <w:rPr>
          <w:rFonts w:ascii="Times New Roman" w:hAnsi="Times New Roman" w:cs="Times New Roman"/>
          <w:color w:val="000000" w:themeColor="text1"/>
          <w:lang w:val="ro-RO"/>
        </w:rPr>
      </w:pPr>
    </w:p>
    <w:p w14:paraId="3570FFF7" w14:textId="34A2C359" w:rsidR="008F3660" w:rsidRPr="0084439B" w:rsidRDefault="00DA535C" w:rsidP="00D53901">
      <w:pPr>
        <w:spacing w:after="0" w:line="259" w:lineRule="auto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  <w:proofErr w:type="spellStart"/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>Art.II</w:t>
      </w:r>
      <w:proofErr w:type="spellEnd"/>
      <w:r w:rsidR="00D53901" w:rsidRPr="0084439B">
        <w:rPr>
          <w:rFonts w:ascii="Times New Roman" w:hAnsi="Times New Roman" w:cs="Times New Roman"/>
          <w:color w:val="000000" w:themeColor="text1"/>
          <w:lang w:val="ro-RO"/>
        </w:rPr>
        <w:t>. -</w:t>
      </w:r>
      <w:r w:rsidRPr="0084439B">
        <w:rPr>
          <w:rFonts w:ascii="Times New Roman" w:hAnsi="Times New Roman" w:cs="Times New Roman"/>
          <w:color w:val="000000" w:themeColor="text1"/>
          <w:lang w:val="ro-RO"/>
        </w:rPr>
        <w:t xml:space="preserve"> Prezentul ordin se publică în Monitorul Oficial al României, Partea I.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</w:p>
    <w:p w14:paraId="46FE513E" w14:textId="77777777" w:rsidR="005C245F" w:rsidRPr="0084439B" w:rsidRDefault="005C245F" w:rsidP="00D53901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57F8587" w14:textId="77777777" w:rsidR="005C245F" w:rsidRPr="0084439B" w:rsidRDefault="005C245F" w:rsidP="00D53901">
      <w:pPr>
        <w:spacing w:after="0" w:line="259" w:lineRule="auto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83242E4" w14:textId="47D95947" w:rsidR="005C245F" w:rsidRPr="0084439B" w:rsidRDefault="005C245F" w:rsidP="00D53901">
      <w:pPr>
        <w:spacing w:after="0" w:line="259" w:lineRule="auto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MINISTRUL AGRICULTURII ȘI                                                     MINISTRUL MEDIULUI,                                                                                                                                                                                                                            </w:t>
      </w:r>
    </w:p>
    <w:p w14:paraId="2B3CFD2C" w14:textId="07418453" w:rsidR="005C245F" w:rsidRPr="0084439B" w:rsidRDefault="00D53901" w:rsidP="00D53901">
      <w:pPr>
        <w:spacing w:after="0" w:line="259" w:lineRule="auto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</w:t>
      </w:r>
      <w:r w:rsidR="005C245F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DEZVOLTĂRII RURALE                            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</w:t>
      </w:r>
      <w:r w:rsidR="00937ACE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</w:t>
      </w: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="005C245F" w:rsidRPr="0084439B">
        <w:rPr>
          <w:rFonts w:ascii="Times New Roman" w:hAnsi="Times New Roman" w:cs="Times New Roman"/>
          <w:b/>
          <w:color w:val="000000" w:themeColor="text1"/>
          <w:lang w:val="ro-RO"/>
        </w:rPr>
        <w:t>APELOR ȘI PĂDURILOR</w:t>
      </w:r>
    </w:p>
    <w:p w14:paraId="51C30C80" w14:textId="77777777" w:rsidR="00D53901" w:rsidRPr="0084439B" w:rsidRDefault="005C245F" w:rsidP="00D53901">
      <w:pPr>
        <w:spacing w:after="0" w:line="259" w:lineRule="auto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</w:t>
      </w:r>
      <w:r w:rsidR="00D53901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</w:t>
      </w:r>
    </w:p>
    <w:p w14:paraId="5DC93A61" w14:textId="2EE37A26" w:rsidR="005C245F" w:rsidRPr="0084439B" w:rsidRDefault="00D53901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  <w:r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</w:t>
      </w:r>
      <w:r w:rsidR="00C86912" w:rsidRPr="0084439B">
        <w:rPr>
          <w:rFonts w:ascii="Times New Roman" w:hAnsi="Times New Roman" w:cs="Times New Roman"/>
          <w:b/>
          <w:color w:val="000000" w:themeColor="text1"/>
          <w:lang w:val="ro-RO"/>
        </w:rPr>
        <w:t>Florin Barbu</w:t>
      </w:r>
      <w:r w:rsidR="005C245F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    </w:t>
      </w:r>
      <w:r w:rsidR="00937ACE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</w:t>
      </w:r>
      <w:r w:rsidR="005C245F" w:rsidRPr="0084439B">
        <w:rPr>
          <w:rFonts w:ascii="Times New Roman" w:hAnsi="Times New Roman" w:cs="Times New Roman"/>
          <w:b/>
          <w:color w:val="000000" w:themeColor="text1"/>
          <w:lang w:val="ro-RO"/>
        </w:rPr>
        <w:t xml:space="preserve">   </w:t>
      </w:r>
      <w:r w:rsidR="0037699F" w:rsidRPr="0084439B">
        <w:rPr>
          <w:rFonts w:ascii="Times New Roman" w:hAnsi="Times New Roman" w:cs="Times New Roman"/>
          <w:b/>
          <w:color w:val="000000" w:themeColor="text1"/>
          <w:lang w:val="ro-RO"/>
        </w:rPr>
        <w:t>Mircea FECHET</w:t>
      </w:r>
    </w:p>
    <w:p w14:paraId="0BD17A53" w14:textId="77777777" w:rsidR="005C245F" w:rsidRPr="0084439B" w:rsidRDefault="005C245F" w:rsidP="00D53901">
      <w:pPr>
        <w:spacing w:after="0" w:line="259" w:lineRule="auto"/>
        <w:ind w:left="-5" w:right="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E4E88E2" w14:textId="77777777" w:rsidR="005C245F" w:rsidRPr="0084439B" w:rsidRDefault="005C245F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</w:p>
    <w:p w14:paraId="7D36D780" w14:textId="77777777" w:rsidR="00413951" w:rsidRPr="0084439B" w:rsidRDefault="00413951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</w:p>
    <w:p w14:paraId="7339C757" w14:textId="77777777" w:rsidR="00413951" w:rsidRPr="0084439B" w:rsidRDefault="00413951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</w:p>
    <w:p w14:paraId="697903F1" w14:textId="77777777" w:rsidR="00413951" w:rsidRPr="0084439B" w:rsidRDefault="00413951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</w:p>
    <w:p w14:paraId="292DD16F" w14:textId="77777777" w:rsidR="00413951" w:rsidRPr="0084439B" w:rsidRDefault="00413951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</w:p>
    <w:p w14:paraId="0DAC9525" w14:textId="77777777" w:rsidR="00413951" w:rsidRPr="0084439B" w:rsidRDefault="0041395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4D45E506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0D6FF751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1B6F93A1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5F42EA72" w14:textId="77777777" w:rsidR="00D53901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5B26F9FB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19E5A38F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05A80CC5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363C4AFD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5291A363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07CA342A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772EBDD8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4ABAD24E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60C2220B" w14:textId="77777777" w:rsidR="00734DD6" w:rsidRPr="0084439B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26019DBF" w14:textId="77777777" w:rsidR="00A049D5" w:rsidRPr="0084439B" w:rsidRDefault="00A049D5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252909FB" w14:textId="77777777" w:rsidR="00D53901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13F59260" w14:textId="77777777" w:rsidR="00734DD6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60A96489" w14:textId="77777777" w:rsidR="00734DD6" w:rsidRPr="0084439B" w:rsidRDefault="00734DD6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3270B19C" w14:textId="77777777" w:rsidR="00D53901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10DE681A" w14:textId="77777777" w:rsidR="00094989" w:rsidRDefault="00094989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7179A088" w14:textId="77777777" w:rsidR="00094989" w:rsidRDefault="00094989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2C2F8787" w14:textId="77777777" w:rsidR="00094989" w:rsidRDefault="00094989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60970DBA" w14:textId="77777777" w:rsidR="00094989" w:rsidRPr="0084439B" w:rsidRDefault="00094989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285A75D4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31671CC9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5BC80B88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246F494F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5C5C1A90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5473EF5C" w14:textId="77777777" w:rsidR="00D53901" w:rsidRPr="0084439B" w:rsidRDefault="00D53901" w:rsidP="00D53901">
      <w:pPr>
        <w:autoSpaceDE w:val="0"/>
        <w:autoSpaceDN w:val="0"/>
        <w:adjustRightInd w:val="0"/>
        <w:spacing w:after="0" w:line="20" w:lineRule="atLeast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lang w:val="ro-RO" w:eastAsia="en-US"/>
        </w:rPr>
      </w:pPr>
    </w:p>
    <w:p w14:paraId="30E26709" w14:textId="61237F3A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lastRenderedPageBreak/>
        <w:t xml:space="preserve">Secretar de Stat                                                               </w:t>
      </w:r>
    </w:p>
    <w:p w14:paraId="2AAE910F" w14:textId="186752B8" w:rsidR="00E22D39" w:rsidRPr="0084439B" w:rsidRDefault="00EC5E0D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Dan Ștefan CHIRU</w:t>
      </w:r>
    </w:p>
    <w:p w14:paraId="6339C61C" w14:textId="77777777" w:rsidR="00E22D39" w:rsidRPr="0084439B" w:rsidRDefault="00E22D39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233B4E4D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4C7BB583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460C0329" w14:textId="55E21A9A" w:rsidR="00E22D39" w:rsidRPr="0084439B" w:rsidRDefault="00E22D39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Secretar General</w:t>
      </w:r>
    </w:p>
    <w:p w14:paraId="3537AD86" w14:textId="270D7869" w:rsidR="00D53901" w:rsidRPr="0084439B" w:rsidRDefault="00E22D39" w:rsidP="00D53901">
      <w:pPr>
        <w:spacing w:after="0" w:line="276" w:lineRule="auto"/>
        <w:ind w:left="142" w:right="0" w:firstLine="284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            </w:t>
      </w:r>
    </w:p>
    <w:p w14:paraId="71B12845" w14:textId="77777777" w:rsidR="00D53901" w:rsidRPr="0084439B" w:rsidRDefault="00E22D39" w:rsidP="00D53901">
      <w:pPr>
        <w:spacing w:after="0" w:line="276" w:lineRule="auto"/>
        <w:ind w:left="142" w:right="0" w:firstLine="284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               </w:t>
      </w:r>
    </w:p>
    <w:p w14:paraId="7C79EC23" w14:textId="3462C711" w:rsidR="00D53901" w:rsidRPr="0084439B" w:rsidRDefault="00E22D39" w:rsidP="00D53901">
      <w:pPr>
        <w:spacing w:after="0" w:line="276" w:lineRule="auto"/>
        <w:ind w:left="142" w:right="0" w:firstLine="284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        </w:t>
      </w:r>
    </w:p>
    <w:p w14:paraId="28631126" w14:textId="6C650674" w:rsidR="00E22D39" w:rsidRPr="0084439B" w:rsidRDefault="00E22D39" w:rsidP="00D53901">
      <w:pPr>
        <w:spacing w:after="0" w:line="276" w:lineRule="auto"/>
        <w:ind w:left="142" w:right="0" w:firstLine="284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                                      </w:t>
      </w:r>
    </w:p>
    <w:p w14:paraId="0E4C16B0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Secretar General Adjunct                                                              </w:t>
      </w:r>
    </w:p>
    <w:p w14:paraId="180F09A0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Teodor DULCEAȚĂ</w:t>
      </w:r>
    </w:p>
    <w:p w14:paraId="1CFF7679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32FAFB69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4A747B76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7AB58733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0F70CD96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Direcţia Generală Resurse Umane, </w:t>
      </w:r>
    </w:p>
    <w:p w14:paraId="758BADDC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 xml:space="preserve">Juridică și Relația cu Parlamentul </w:t>
      </w:r>
    </w:p>
    <w:p w14:paraId="0A99BDDF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Director General</w:t>
      </w:r>
    </w:p>
    <w:p w14:paraId="4715CBAF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Cristina DUMITRESCU</w:t>
      </w:r>
    </w:p>
    <w:p w14:paraId="2A33D0D7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2110A17F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1502143B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1B8EA59F" w14:textId="77777777" w:rsidR="00D53901" w:rsidRPr="0084439B" w:rsidRDefault="00D5390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3E2C5466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Direcţia Generală Biodiversitate</w:t>
      </w:r>
    </w:p>
    <w:p w14:paraId="45AE936A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Director General</w:t>
      </w:r>
    </w:p>
    <w:p w14:paraId="555A127D" w14:textId="77777777" w:rsidR="00413951" w:rsidRPr="0084439B" w:rsidRDefault="00413951" w:rsidP="00D53901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bCs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Daniela DRĂCEA</w:t>
      </w:r>
    </w:p>
    <w:p w14:paraId="7B841C19" w14:textId="77777777" w:rsidR="00413951" w:rsidRPr="0084439B" w:rsidRDefault="00413951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lang w:val="ro-RO" w:eastAsia="en-US"/>
        </w:rPr>
      </w:pPr>
    </w:p>
    <w:p w14:paraId="54D07111" w14:textId="77777777" w:rsidR="00A049D5" w:rsidRPr="0084439B" w:rsidRDefault="00A049D5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lang w:val="ro-RO" w:eastAsia="en-US"/>
        </w:rPr>
      </w:pPr>
    </w:p>
    <w:p w14:paraId="1897652D" w14:textId="77777777" w:rsidR="00664F09" w:rsidRPr="0084439B" w:rsidRDefault="00664F09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lang w:val="ro-RO" w:eastAsia="en-US"/>
        </w:rPr>
      </w:pPr>
    </w:p>
    <w:p w14:paraId="54D5F6B7" w14:textId="77777777" w:rsidR="00413951" w:rsidRPr="0084439B" w:rsidRDefault="00413951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6CF436D2" w14:textId="77777777" w:rsidR="00A049D5" w:rsidRPr="0084439B" w:rsidRDefault="00A049D5" w:rsidP="00A049D5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Direcţia Generală Biodiversitate</w:t>
      </w:r>
    </w:p>
    <w:p w14:paraId="6FE7F72B" w14:textId="7AE52E1A" w:rsidR="00A049D5" w:rsidRPr="0084439B" w:rsidRDefault="00A049D5" w:rsidP="00A049D5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Ș</w:t>
      </w:r>
      <w:r w:rsidR="00E91A13" w:rsidRPr="0084439B">
        <w:rPr>
          <w:rFonts w:ascii="Times New Roman" w:eastAsia="Calibri" w:hAnsi="Times New Roman" w:cs="Times New Roman"/>
          <w:b/>
          <w:noProof/>
          <w:lang w:val="ro-RO" w:eastAsia="en-US"/>
        </w:rPr>
        <w:t>ef serviciu Biodiversitate-Biosecuritate</w:t>
      </w:r>
    </w:p>
    <w:p w14:paraId="31022794" w14:textId="51BEB99B" w:rsidR="00A049D5" w:rsidRPr="0084439B" w:rsidRDefault="00E91A13" w:rsidP="00A049D5">
      <w:pPr>
        <w:spacing w:after="0" w:line="276" w:lineRule="auto"/>
        <w:ind w:left="142" w:right="0" w:firstLine="284"/>
        <w:jc w:val="left"/>
        <w:rPr>
          <w:rFonts w:ascii="Times New Roman" w:eastAsia="Calibri" w:hAnsi="Times New Roman" w:cs="Times New Roman"/>
          <w:b/>
          <w:bCs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Sorina-Cris</w:t>
      </w:r>
      <w:r w:rsidR="007476C8">
        <w:rPr>
          <w:rFonts w:ascii="Times New Roman" w:eastAsia="Calibri" w:hAnsi="Times New Roman" w:cs="Times New Roman"/>
          <w:b/>
          <w:bCs/>
          <w:lang w:val="ro-RO" w:eastAsia="en-US"/>
        </w:rPr>
        <w:t>ti</w:t>
      </w: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na MARIN</w:t>
      </w:r>
    </w:p>
    <w:p w14:paraId="3736453D" w14:textId="77777777" w:rsidR="00A049D5" w:rsidRPr="0084439B" w:rsidRDefault="00A049D5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198DB8B8" w14:textId="77777777" w:rsidR="00A049D5" w:rsidRPr="0084439B" w:rsidRDefault="00A049D5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0BCED415" w14:textId="77777777" w:rsidR="00D53901" w:rsidRPr="0084439B" w:rsidRDefault="00D53901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18AAE965" w14:textId="77777777" w:rsidR="00D53901" w:rsidRPr="0084439B" w:rsidRDefault="00D53901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16104341" w14:textId="77777777" w:rsidR="00D53901" w:rsidRPr="0084439B" w:rsidRDefault="00D53901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08F0DE59" w14:textId="77777777" w:rsidR="00D53901" w:rsidRPr="0084439B" w:rsidRDefault="00D53901" w:rsidP="00D53901">
      <w:pPr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noProof/>
          <w:lang w:val="ro-RO" w:eastAsia="en-US"/>
        </w:rPr>
      </w:pPr>
    </w:p>
    <w:p w14:paraId="2F66AF56" w14:textId="77777777" w:rsidR="00413951" w:rsidRPr="0084439B" w:rsidRDefault="00413951" w:rsidP="00D53901">
      <w:pPr>
        <w:spacing w:after="0" w:line="276" w:lineRule="auto"/>
        <w:ind w:left="0" w:right="0" w:firstLine="426"/>
        <w:rPr>
          <w:rFonts w:ascii="Times New Roman" w:eastAsia="Calibri" w:hAnsi="Times New Roman" w:cs="Times New Roman"/>
          <w:b/>
          <w:bCs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Elaborat: Ștefan PASMANGIU</w:t>
      </w:r>
    </w:p>
    <w:p w14:paraId="1681EF73" w14:textId="52F6119E" w:rsidR="00761D16" w:rsidRPr="0084439B" w:rsidRDefault="00413951" w:rsidP="00D53901">
      <w:pPr>
        <w:spacing w:after="0" w:line="276" w:lineRule="auto"/>
        <w:ind w:left="0" w:right="0" w:firstLine="426"/>
        <w:rPr>
          <w:rFonts w:ascii="Times New Roman" w:eastAsia="Calibri" w:hAnsi="Times New Roman" w:cs="Times New Roman"/>
          <w:b/>
          <w:bCs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Consilier</w:t>
      </w:r>
    </w:p>
    <w:p w14:paraId="11613C74" w14:textId="14C64CED" w:rsidR="00413951" w:rsidRDefault="00413951" w:rsidP="00D53901">
      <w:pPr>
        <w:spacing w:after="0" w:line="276" w:lineRule="auto"/>
        <w:ind w:left="0" w:right="0" w:firstLine="426"/>
        <w:rPr>
          <w:rFonts w:ascii="Times New Roman" w:eastAsia="Calibri" w:hAnsi="Times New Roman" w:cs="Times New Roman"/>
          <w:b/>
          <w:bCs/>
          <w:lang w:val="ro-RO" w:eastAsia="en-US"/>
        </w:rPr>
      </w:pP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Direcția</w:t>
      </w:r>
      <w:r w:rsidR="00D53901" w:rsidRPr="0084439B">
        <w:rPr>
          <w:rFonts w:ascii="Times New Roman" w:hAnsi="Times New Roman" w:cs="Times New Roman"/>
        </w:rPr>
        <w:t xml:space="preserve"> </w:t>
      </w:r>
      <w:r w:rsidR="00D53901" w:rsidRPr="0084439B">
        <w:rPr>
          <w:rFonts w:ascii="Times New Roman" w:eastAsia="Calibri" w:hAnsi="Times New Roman" w:cs="Times New Roman"/>
          <w:b/>
          <w:bCs/>
          <w:lang w:val="ro-RO" w:eastAsia="en-US"/>
        </w:rPr>
        <w:t xml:space="preserve">Generală </w:t>
      </w:r>
      <w:r w:rsidRPr="0084439B">
        <w:rPr>
          <w:rFonts w:ascii="Times New Roman" w:eastAsia="Calibri" w:hAnsi="Times New Roman" w:cs="Times New Roman"/>
          <w:b/>
          <w:bCs/>
          <w:lang w:val="ro-RO" w:eastAsia="en-US"/>
        </w:rPr>
        <w:t>Biodiversitate</w:t>
      </w:r>
    </w:p>
    <w:p w14:paraId="290439C9" w14:textId="77777777" w:rsidR="009C7895" w:rsidRDefault="009C7895" w:rsidP="00D53901">
      <w:pPr>
        <w:spacing w:after="0" w:line="276" w:lineRule="auto"/>
        <w:ind w:left="0" w:right="0" w:firstLine="426"/>
        <w:rPr>
          <w:rFonts w:ascii="Times New Roman" w:eastAsia="Calibri" w:hAnsi="Times New Roman" w:cs="Times New Roman"/>
          <w:b/>
          <w:bCs/>
          <w:lang w:val="ro-RO" w:eastAsia="en-US"/>
        </w:rPr>
      </w:pPr>
    </w:p>
    <w:p w14:paraId="3230D76B" w14:textId="77777777" w:rsidR="009C7895" w:rsidRDefault="009C7895" w:rsidP="00D53901">
      <w:pPr>
        <w:spacing w:after="0" w:line="276" w:lineRule="auto"/>
        <w:ind w:left="0" w:right="0" w:firstLine="426"/>
        <w:rPr>
          <w:rFonts w:ascii="Times New Roman" w:eastAsia="Calibri" w:hAnsi="Times New Roman" w:cs="Times New Roman"/>
          <w:b/>
          <w:bCs/>
          <w:lang w:val="ro-RO" w:eastAsia="en-US"/>
        </w:rPr>
      </w:pPr>
    </w:p>
    <w:p w14:paraId="1A271041" w14:textId="33385C8B" w:rsidR="009C7895" w:rsidRPr="0084439B" w:rsidRDefault="009C7895" w:rsidP="00D53901">
      <w:pPr>
        <w:spacing w:after="0" w:line="276" w:lineRule="auto"/>
        <w:ind w:left="0" w:right="0" w:firstLine="426"/>
        <w:rPr>
          <w:rFonts w:ascii="Times New Roman" w:eastAsia="Calibri" w:hAnsi="Times New Roman" w:cs="Times New Roman"/>
          <w:b/>
          <w:bCs/>
          <w:lang w:val="ro-RO" w:eastAsia="en-US"/>
        </w:rPr>
      </w:pPr>
    </w:p>
    <w:p w14:paraId="32A8B821" w14:textId="77777777" w:rsidR="00413951" w:rsidRPr="0084439B" w:rsidRDefault="00413951" w:rsidP="00D53901">
      <w:pPr>
        <w:spacing w:after="0" w:line="259" w:lineRule="auto"/>
        <w:ind w:left="-5" w:right="0"/>
        <w:rPr>
          <w:rFonts w:ascii="Times New Roman" w:hAnsi="Times New Roman" w:cs="Times New Roman"/>
          <w:color w:val="000000" w:themeColor="text1"/>
          <w:lang w:val="ro-RO"/>
        </w:rPr>
      </w:pPr>
    </w:p>
    <w:sectPr w:rsidR="00413951" w:rsidRPr="00844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51" w:right="1435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7489" w14:textId="77777777" w:rsidR="00815E5C" w:rsidRDefault="00815E5C" w:rsidP="00E22D39">
      <w:pPr>
        <w:spacing w:after="0" w:line="240" w:lineRule="auto"/>
      </w:pPr>
      <w:r>
        <w:separator/>
      </w:r>
    </w:p>
  </w:endnote>
  <w:endnote w:type="continuationSeparator" w:id="0">
    <w:p w14:paraId="5A25BD56" w14:textId="77777777" w:rsidR="00815E5C" w:rsidRDefault="00815E5C" w:rsidP="00E2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70B" w14:textId="77777777" w:rsidR="00E22D39" w:rsidRDefault="00E22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6A62" w14:textId="77777777" w:rsidR="00E22D39" w:rsidRDefault="00E22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0DD7" w14:textId="77777777" w:rsidR="00E22D39" w:rsidRDefault="00E2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D96D" w14:textId="77777777" w:rsidR="00815E5C" w:rsidRDefault="00815E5C" w:rsidP="00E22D39">
      <w:pPr>
        <w:spacing w:after="0" w:line="240" w:lineRule="auto"/>
      </w:pPr>
      <w:r>
        <w:separator/>
      </w:r>
    </w:p>
  </w:footnote>
  <w:footnote w:type="continuationSeparator" w:id="0">
    <w:p w14:paraId="0DF4DFA3" w14:textId="77777777" w:rsidR="00815E5C" w:rsidRDefault="00815E5C" w:rsidP="00E2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110F" w14:textId="70E8D116" w:rsidR="00E22D39" w:rsidRDefault="00000000">
    <w:pPr>
      <w:pStyle w:val="Header"/>
    </w:pPr>
    <w:r>
      <w:rPr>
        <w:noProof/>
      </w:rPr>
      <w:pict w14:anchorId="61616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18594" o:spid="_x0000_s1026" type="#_x0000_t136" style="position:absolute;left:0;text-align:left;margin-left:0;margin-top:0;width:495.15pt;height:141.4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6C77" w14:textId="3CA9F504" w:rsidR="00E22D39" w:rsidRDefault="00000000">
    <w:pPr>
      <w:pStyle w:val="Header"/>
    </w:pPr>
    <w:r>
      <w:rPr>
        <w:noProof/>
      </w:rPr>
      <w:pict w14:anchorId="56455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18595" o:spid="_x0000_s1027" type="#_x0000_t136" style="position:absolute;left:0;text-align:left;margin-left:0;margin-top:0;width:495.15pt;height:141.4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34DC" w14:textId="6DCC7C55" w:rsidR="00E22D39" w:rsidRDefault="00000000">
    <w:pPr>
      <w:pStyle w:val="Header"/>
    </w:pPr>
    <w:r>
      <w:rPr>
        <w:noProof/>
      </w:rPr>
      <w:pict w14:anchorId="3E7D7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18593" o:spid="_x0000_s1025" type="#_x0000_t136" style="position:absolute;left:0;text-align:left;margin-left:0;margin-top:0;width:495.15pt;height:141.4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C27"/>
    <w:multiLevelType w:val="hybridMultilevel"/>
    <w:tmpl w:val="411AE0D8"/>
    <w:lvl w:ilvl="0" w:tplc="5D04BB6A">
      <w:start w:val="1"/>
      <w:numFmt w:val="bullet"/>
      <w:lvlText w:val="-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21F3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ED4A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E044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6291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E827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66D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C4D4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4358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82A34"/>
    <w:multiLevelType w:val="hybridMultilevel"/>
    <w:tmpl w:val="3F864964"/>
    <w:lvl w:ilvl="0" w:tplc="FFFFFFFF">
      <w:start w:val="1"/>
      <w:numFmt w:val="decimal"/>
      <w:lvlText w:val="%1."/>
      <w:lvlJc w:val="left"/>
      <w:pPr>
        <w:ind w:left="27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45798"/>
    <w:multiLevelType w:val="hybridMultilevel"/>
    <w:tmpl w:val="54FCB442"/>
    <w:lvl w:ilvl="0" w:tplc="C04CCFEA">
      <w:start w:val="1"/>
      <w:numFmt w:val="decimal"/>
      <w:lvlText w:val="%1."/>
      <w:lvlJc w:val="left"/>
      <w:pPr>
        <w:ind w:left="278"/>
      </w:pPr>
      <w:rPr>
        <w:rFonts w:ascii="Times New Roman" w:eastAsia="Trebuchet MS" w:hAnsi="Times New Roman" w:cs="Times New Roman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2B2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E002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0CFE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A739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2D10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2059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8F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AEDD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5551837">
    <w:abstractNumId w:val="0"/>
  </w:num>
  <w:num w:numId="2" w16cid:durableId="1213422939">
    <w:abstractNumId w:val="2"/>
  </w:num>
  <w:num w:numId="3" w16cid:durableId="80727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60"/>
    <w:rsid w:val="0001140F"/>
    <w:rsid w:val="00016095"/>
    <w:rsid w:val="00035964"/>
    <w:rsid w:val="00094989"/>
    <w:rsid w:val="000B5C2F"/>
    <w:rsid w:val="000B674F"/>
    <w:rsid w:val="000D135E"/>
    <w:rsid w:val="000D5FC3"/>
    <w:rsid w:val="0015003B"/>
    <w:rsid w:val="00175028"/>
    <w:rsid w:val="00191E37"/>
    <w:rsid w:val="00195421"/>
    <w:rsid w:val="001D187E"/>
    <w:rsid w:val="001E17BF"/>
    <w:rsid w:val="002170E8"/>
    <w:rsid w:val="00222D70"/>
    <w:rsid w:val="00224D6E"/>
    <w:rsid w:val="00283B8F"/>
    <w:rsid w:val="002F2CF1"/>
    <w:rsid w:val="002F487B"/>
    <w:rsid w:val="00311063"/>
    <w:rsid w:val="003266E4"/>
    <w:rsid w:val="00333B67"/>
    <w:rsid w:val="0037699F"/>
    <w:rsid w:val="00390BB7"/>
    <w:rsid w:val="00397DFC"/>
    <w:rsid w:val="003B413F"/>
    <w:rsid w:val="003B5885"/>
    <w:rsid w:val="0041341D"/>
    <w:rsid w:val="00413951"/>
    <w:rsid w:val="0042080C"/>
    <w:rsid w:val="00453C5C"/>
    <w:rsid w:val="004777E7"/>
    <w:rsid w:val="00494D98"/>
    <w:rsid w:val="004A086E"/>
    <w:rsid w:val="0052372C"/>
    <w:rsid w:val="00555E87"/>
    <w:rsid w:val="00557C12"/>
    <w:rsid w:val="005613E4"/>
    <w:rsid w:val="005812C5"/>
    <w:rsid w:val="005A3264"/>
    <w:rsid w:val="005A58A2"/>
    <w:rsid w:val="005C245F"/>
    <w:rsid w:val="0061569A"/>
    <w:rsid w:val="006436D6"/>
    <w:rsid w:val="00662503"/>
    <w:rsid w:val="00664F09"/>
    <w:rsid w:val="006846BB"/>
    <w:rsid w:val="006866AA"/>
    <w:rsid w:val="006D5B88"/>
    <w:rsid w:val="006E6F1D"/>
    <w:rsid w:val="00705AA2"/>
    <w:rsid w:val="00734DD6"/>
    <w:rsid w:val="007476C8"/>
    <w:rsid w:val="00761D16"/>
    <w:rsid w:val="007A58EC"/>
    <w:rsid w:val="007B7351"/>
    <w:rsid w:val="007C0C70"/>
    <w:rsid w:val="007C7A43"/>
    <w:rsid w:val="007D56BC"/>
    <w:rsid w:val="007E6949"/>
    <w:rsid w:val="007F6514"/>
    <w:rsid w:val="00806AAA"/>
    <w:rsid w:val="00815E5C"/>
    <w:rsid w:val="00822213"/>
    <w:rsid w:val="0084439B"/>
    <w:rsid w:val="00854052"/>
    <w:rsid w:val="008824E0"/>
    <w:rsid w:val="00892057"/>
    <w:rsid w:val="008B16C8"/>
    <w:rsid w:val="008F3660"/>
    <w:rsid w:val="00920C2E"/>
    <w:rsid w:val="00937ACE"/>
    <w:rsid w:val="0099739D"/>
    <w:rsid w:val="009C7895"/>
    <w:rsid w:val="009E14D1"/>
    <w:rsid w:val="009F346A"/>
    <w:rsid w:val="00A04805"/>
    <w:rsid w:val="00A049D5"/>
    <w:rsid w:val="00A06BCD"/>
    <w:rsid w:val="00A43B7D"/>
    <w:rsid w:val="00A72A3A"/>
    <w:rsid w:val="00A85931"/>
    <w:rsid w:val="00A861B0"/>
    <w:rsid w:val="00AA71B7"/>
    <w:rsid w:val="00AC1565"/>
    <w:rsid w:val="00AD36E1"/>
    <w:rsid w:val="00AD702E"/>
    <w:rsid w:val="00B174FF"/>
    <w:rsid w:val="00B176DC"/>
    <w:rsid w:val="00B2786E"/>
    <w:rsid w:val="00B5269C"/>
    <w:rsid w:val="00B545BC"/>
    <w:rsid w:val="00B71899"/>
    <w:rsid w:val="00B8000B"/>
    <w:rsid w:val="00B83A14"/>
    <w:rsid w:val="00B93BF8"/>
    <w:rsid w:val="00BB67FA"/>
    <w:rsid w:val="00C11A5A"/>
    <w:rsid w:val="00C2558C"/>
    <w:rsid w:val="00C338C3"/>
    <w:rsid w:val="00C42D44"/>
    <w:rsid w:val="00C733FE"/>
    <w:rsid w:val="00C80CDC"/>
    <w:rsid w:val="00C86912"/>
    <w:rsid w:val="00CA397C"/>
    <w:rsid w:val="00CB2432"/>
    <w:rsid w:val="00CC702A"/>
    <w:rsid w:val="00CD0627"/>
    <w:rsid w:val="00CF0F01"/>
    <w:rsid w:val="00CF37B1"/>
    <w:rsid w:val="00D20663"/>
    <w:rsid w:val="00D215BD"/>
    <w:rsid w:val="00D53901"/>
    <w:rsid w:val="00D66CB9"/>
    <w:rsid w:val="00D94896"/>
    <w:rsid w:val="00DA535C"/>
    <w:rsid w:val="00DF078A"/>
    <w:rsid w:val="00E001A8"/>
    <w:rsid w:val="00E12A75"/>
    <w:rsid w:val="00E22D39"/>
    <w:rsid w:val="00E34523"/>
    <w:rsid w:val="00E536CE"/>
    <w:rsid w:val="00E614FA"/>
    <w:rsid w:val="00E90275"/>
    <w:rsid w:val="00E91A13"/>
    <w:rsid w:val="00EA5A3B"/>
    <w:rsid w:val="00EB29D8"/>
    <w:rsid w:val="00EB2B33"/>
    <w:rsid w:val="00EB5F18"/>
    <w:rsid w:val="00EC5514"/>
    <w:rsid w:val="00EC5E0D"/>
    <w:rsid w:val="00EE3EE6"/>
    <w:rsid w:val="00EF2FDA"/>
    <w:rsid w:val="00EF51AD"/>
    <w:rsid w:val="00F53608"/>
    <w:rsid w:val="00F72794"/>
    <w:rsid w:val="00F911CB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61343"/>
  <w15:docId w15:val="{E4931361-CF65-48C0-8C83-C707FEE0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320" w:lineRule="auto"/>
      <w:ind w:left="10" w:right="6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4805"/>
    <w:pPr>
      <w:ind w:left="720"/>
      <w:contextualSpacing/>
    </w:pPr>
  </w:style>
  <w:style w:type="paragraph" w:customStyle="1" w:styleId="al">
    <w:name w:val="a_l"/>
    <w:basedOn w:val="Normal"/>
    <w:rsid w:val="00B8000B"/>
    <w:pPr>
      <w:spacing w:after="0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39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39"/>
    <w:rPr>
      <w:rFonts w:ascii="Trebuchet MS" w:eastAsia="Trebuchet MS" w:hAnsi="Trebuchet MS" w:cs="Trebuchet MS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E17BF"/>
    <w:rPr>
      <w:color w:val="0000FF"/>
      <w:u w:val="single"/>
    </w:rPr>
  </w:style>
  <w:style w:type="table" w:styleId="TableGrid">
    <w:name w:val="Table Grid"/>
    <w:basedOn w:val="TableNormal"/>
    <w:uiPriority w:val="39"/>
    <w:rsid w:val="0058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8C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9020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gislatie.just.ro/Public/DetaliiDocumentAfis/119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80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Pasmangiu</dc:creator>
  <cp:keywords/>
  <cp:lastModifiedBy>Stefan Pasmangiu</cp:lastModifiedBy>
  <cp:revision>2</cp:revision>
  <cp:lastPrinted>2023-08-23T10:25:00Z</cp:lastPrinted>
  <dcterms:created xsi:type="dcterms:W3CDTF">2023-08-25T07:10:00Z</dcterms:created>
  <dcterms:modified xsi:type="dcterms:W3CDTF">2023-08-25T07:10:00Z</dcterms:modified>
</cp:coreProperties>
</file>