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C3E10" w14:textId="77777777" w:rsidR="001A57B8" w:rsidRPr="0064752D" w:rsidRDefault="001A57B8" w:rsidP="00553C03">
      <w:pPr>
        <w:spacing w:after="0" w:line="240" w:lineRule="auto"/>
        <w:ind w:right="850"/>
        <w:jc w:val="center"/>
        <w:rPr>
          <w:rFonts w:ascii="Times New Roman" w:eastAsia="Calibri" w:hAnsi="Times New Roman" w:cs="Times New Roman"/>
          <w:b/>
          <w:noProof/>
          <w:sz w:val="24"/>
          <w:szCs w:val="24"/>
          <w:lang w:val="ro-RO"/>
        </w:rPr>
      </w:pPr>
      <w:r w:rsidRPr="0064752D">
        <w:rPr>
          <w:rFonts w:ascii="Times New Roman" w:eastAsia="Calibri" w:hAnsi="Times New Roman" w:cs="Times New Roman"/>
          <w:b/>
          <w:noProof/>
          <w:sz w:val="24"/>
          <w:szCs w:val="24"/>
          <w:lang w:val="ro-RO"/>
        </w:rPr>
        <w:t>NOTĂ DE FUNDAMENTARE</w:t>
      </w:r>
    </w:p>
    <w:p w14:paraId="07E59E05" w14:textId="77777777" w:rsidR="001A57B8" w:rsidRPr="0064752D" w:rsidRDefault="001A57B8" w:rsidP="001A57B8">
      <w:pPr>
        <w:tabs>
          <w:tab w:val="left" w:pos="4111"/>
        </w:tabs>
        <w:spacing w:after="0" w:line="240" w:lineRule="auto"/>
        <w:rPr>
          <w:rFonts w:ascii="Times New Roman" w:eastAsia="Calibri" w:hAnsi="Times New Roman" w:cs="Times New Roman"/>
          <w:noProof/>
          <w:sz w:val="24"/>
          <w:szCs w:val="24"/>
          <w:lang w:val="ro-RO"/>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2261"/>
        <w:gridCol w:w="1161"/>
        <w:gridCol w:w="94"/>
        <w:gridCol w:w="141"/>
        <w:gridCol w:w="1663"/>
        <w:gridCol w:w="478"/>
        <w:gridCol w:w="479"/>
        <w:gridCol w:w="479"/>
        <w:gridCol w:w="479"/>
        <w:gridCol w:w="1755"/>
      </w:tblGrid>
      <w:tr w:rsidR="0064752D" w:rsidRPr="0031128C" w14:paraId="0FC2B397" w14:textId="77777777" w:rsidTr="00AE1E03">
        <w:trPr>
          <w:trHeight w:val="682"/>
        </w:trPr>
        <w:tc>
          <w:tcPr>
            <w:tcW w:w="10065" w:type="dxa"/>
            <w:gridSpan w:val="11"/>
            <w:tcBorders>
              <w:top w:val="single" w:sz="4" w:space="0" w:color="auto"/>
              <w:left w:val="single" w:sz="4" w:space="0" w:color="auto"/>
              <w:bottom w:val="single" w:sz="4" w:space="0" w:color="auto"/>
              <w:right w:val="single" w:sz="4" w:space="0" w:color="auto"/>
            </w:tcBorders>
            <w:vAlign w:val="center"/>
          </w:tcPr>
          <w:p w14:paraId="0EEBCDC2" w14:textId="77777777" w:rsidR="001A57B8" w:rsidRPr="0064752D" w:rsidRDefault="001A57B8" w:rsidP="001A57B8">
            <w:pPr>
              <w:tabs>
                <w:tab w:val="left" w:pos="4111"/>
              </w:tabs>
              <w:autoSpaceDE w:val="0"/>
              <w:autoSpaceDN w:val="0"/>
              <w:adjustRightInd w:val="0"/>
              <w:spacing w:after="0" w:line="240" w:lineRule="auto"/>
              <w:jc w:val="center"/>
              <w:rPr>
                <w:rFonts w:ascii="Times New Roman" w:eastAsia="Calibri" w:hAnsi="Times New Roman" w:cs="Times New Roman"/>
                <w:b/>
                <w:noProof/>
                <w:sz w:val="24"/>
                <w:szCs w:val="24"/>
                <w:lang w:val="ro-RO"/>
              </w:rPr>
            </w:pPr>
          </w:p>
          <w:p w14:paraId="074137D7" w14:textId="77777777" w:rsidR="001A57B8" w:rsidRPr="0064752D" w:rsidRDefault="001A57B8" w:rsidP="001A57B8">
            <w:pPr>
              <w:tabs>
                <w:tab w:val="left" w:pos="4111"/>
              </w:tabs>
              <w:autoSpaceDE w:val="0"/>
              <w:autoSpaceDN w:val="0"/>
              <w:adjustRightInd w:val="0"/>
              <w:spacing w:after="0" w:line="240" w:lineRule="auto"/>
              <w:jc w:val="center"/>
              <w:rPr>
                <w:rFonts w:ascii="Times New Roman" w:eastAsia="Calibri" w:hAnsi="Times New Roman" w:cs="Times New Roman"/>
                <w:b/>
                <w:noProof/>
                <w:sz w:val="24"/>
                <w:szCs w:val="24"/>
                <w:lang w:val="ro-RO"/>
              </w:rPr>
            </w:pPr>
            <w:r w:rsidRPr="0064752D">
              <w:rPr>
                <w:rFonts w:ascii="Times New Roman" w:eastAsia="Calibri" w:hAnsi="Times New Roman" w:cs="Times New Roman"/>
                <w:b/>
                <w:noProof/>
                <w:sz w:val="24"/>
                <w:szCs w:val="24"/>
                <w:lang w:val="ro-RO"/>
              </w:rPr>
              <w:t>Secţiunea 1</w:t>
            </w:r>
          </w:p>
          <w:p w14:paraId="18002629" w14:textId="77777777" w:rsidR="00A979EC" w:rsidRPr="00CA5ECE" w:rsidRDefault="00A979EC" w:rsidP="00A979EC">
            <w:pPr>
              <w:spacing w:after="0" w:line="240" w:lineRule="auto"/>
              <w:jc w:val="center"/>
              <w:rPr>
                <w:rFonts w:ascii="Times New Roman" w:hAnsi="Times New Roman" w:cs="Times New Roman"/>
                <w:b/>
                <w:bCs/>
                <w:sz w:val="24"/>
                <w:szCs w:val="24"/>
                <w:lang w:val="ro-RO"/>
              </w:rPr>
            </w:pPr>
          </w:p>
          <w:p w14:paraId="6C07D499" w14:textId="7F1D50A7" w:rsidR="007B07B9" w:rsidRPr="0064752D" w:rsidRDefault="006B78A4" w:rsidP="00A979EC">
            <w:pPr>
              <w:spacing w:after="0" w:line="240" w:lineRule="auto"/>
              <w:jc w:val="center"/>
              <w:rPr>
                <w:rFonts w:ascii="Times New Roman" w:hAnsi="Times New Roman" w:cs="Times New Roman"/>
                <w:b/>
                <w:bCs/>
                <w:sz w:val="24"/>
                <w:szCs w:val="24"/>
                <w:lang w:val="ro-RO"/>
              </w:rPr>
            </w:pPr>
            <w:r w:rsidRPr="0064752D">
              <w:rPr>
                <w:rFonts w:ascii="Times New Roman" w:hAnsi="Times New Roman" w:cs="Times New Roman"/>
                <w:b/>
                <w:bCs/>
                <w:sz w:val="24"/>
                <w:szCs w:val="24"/>
                <w:lang w:val="ro-RO"/>
              </w:rPr>
              <w:t xml:space="preserve">Ordonanţă </w:t>
            </w:r>
            <w:r w:rsidR="007B07B9" w:rsidRPr="0064752D">
              <w:rPr>
                <w:rFonts w:ascii="Times New Roman" w:hAnsi="Times New Roman" w:cs="Times New Roman"/>
                <w:b/>
                <w:bCs/>
                <w:sz w:val="24"/>
                <w:szCs w:val="24"/>
                <w:lang w:val="ro-RO"/>
              </w:rPr>
              <w:t xml:space="preserve">de </w:t>
            </w:r>
            <w:r w:rsidRPr="0064752D">
              <w:rPr>
                <w:rFonts w:ascii="Times New Roman" w:hAnsi="Times New Roman" w:cs="Times New Roman"/>
                <w:b/>
                <w:bCs/>
                <w:sz w:val="24"/>
                <w:szCs w:val="24"/>
                <w:lang w:val="ro-RO"/>
              </w:rPr>
              <w:t>urgență</w:t>
            </w:r>
            <w:r>
              <w:rPr>
                <w:rFonts w:ascii="Times New Roman" w:hAnsi="Times New Roman" w:cs="Times New Roman"/>
                <w:b/>
                <w:bCs/>
                <w:sz w:val="24"/>
                <w:szCs w:val="24"/>
                <w:lang w:val="ro-RO"/>
              </w:rPr>
              <w:t xml:space="preserve"> a Guvernului</w:t>
            </w:r>
          </w:p>
          <w:p w14:paraId="0373D2D8" w14:textId="436713DF" w:rsidR="001A57B8" w:rsidRDefault="006B78A4" w:rsidP="000C275B">
            <w:pPr>
              <w:tabs>
                <w:tab w:val="left" w:pos="1134"/>
              </w:tabs>
              <w:spacing w:after="0" w:line="240" w:lineRule="auto"/>
              <w:ind w:left="-340" w:firstLine="710"/>
              <w:jc w:val="center"/>
              <w:rPr>
                <w:rFonts w:ascii="Times New Roman" w:hAnsi="Times New Roman" w:cs="Times New Roman"/>
                <w:b/>
                <w:sz w:val="24"/>
                <w:szCs w:val="24"/>
                <w:lang w:val="ro-RO"/>
              </w:rPr>
            </w:pPr>
            <w:r w:rsidRPr="002A1F08">
              <w:rPr>
                <w:rFonts w:ascii="Times New Roman" w:hAnsi="Times New Roman" w:cs="Times New Roman"/>
                <w:b/>
                <w:sz w:val="24"/>
                <w:szCs w:val="24"/>
                <w:lang w:val="ro-RO"/>
              </w:rPr>
              <w:t xml:space="preserve">privind transferarea către autoritățile </w:t>
            </w:r>
            <w:r>
              <w:rPr>
                <w:rFonts w:ascii="Times New Roman" w:hAnsi="Times New Roman" w:cs="Times New Roman"/>
                <w:b/>
                <w:sz w:val="24"/>
                <w:szCs w:val="24"/>
                <w:lang w:val="ro-RO"/>
              </w:rPr>
              <w:t xml:space="preserve">administrației </w:t>
            </w:r>
            <w:r w:rsidRPr="002A1F08">
              <w:rPr>
                <w:rFonts w:ascii="Times New Roman" w:hAnsi="Times New Roman" w:cs="Times New Roman"/>
                <w:b/>
                <w:sz w:val="24"/>
                <w:szCs w:val="24"/>
                <w:lang w:val="ro-RO"/>
              </w:rPr>
              <w:t xml:space="preserve">publice locale a responsabilității plății </w:t>
            </w:r>
            <w:r w:rsidRPr="00564D8F">
              <w:rPr>
                <w:rFonts w:ascii="Times New Roman" w:hAnsi="Times New Roman" w:cs="Times New Roman"/>
                <w:b/>
                <w:sz w:val="24"/>
                <w:szCs w:val="24"/>
                <w:lang w:val="ro-RO"/>
              </w:rPr>
              <w:t xml:space="preserve">sumei forfetare și a penalităților cominatorii </w:t>
            </w:r>
            <w:r w:rsidRPr="002A1F08">
              <w:rPr>
                <w:rFonts w:ascii="Times New Roman" w:hAnsi="Times New Roman" w:cs="Times New Roman"/>
                <w:b/>
                <w:sz w:val="24"/>
                <w:szCs w:val="24"/>
                <w:lang w:val="ro-RO"/>
              </w:rPr>
              <w:t xml:space="preserve">care decurg dintr-o posibilă condamnare a statului român la Curtea de Justiție a Uniunii Europene referitoare la </w:t>
            </w:r>
            <w:r>
              <w:rPr>
                <w:rFonts w:ascii="Times New Roman" w:hAnsi="Times New Roman" w:cs="Times New Roman"/>
                <w:b/>
                <w:sz w:val="24"/>
                <w:szCs w:val="24"/>
                <w:lang w:val="ro-RO"/>
              </w:rPr>
              <w:t xml:space="preserve">evaluarea </w:t>
            </w:r>
            <w:r w:rsidRPr="002A1F08">
              <w:rPr>
                <w:rFonts w:ascii="Times New Roman" w:hAnsi="Times New Roman" w:cs="Times New Roman"/>
                <w:b/>
                <w:sz w:val="24"/>
                <w:szCs w:val="24"/>
                <w:lang w:val="ro-RO"/>
              </w:rPr>
              <w:t>calit</w:t>
            </w:r>
            <w:r>
              <w:rPr>
                <w:rFonts w:ascii="Times New Roman" w:hAnsi="Times New Roman" w:cs="Times New Roman"/>
                <w:b/>
                <w:sz w:val="24"/>
                <w:szCs w:val="24"/>
                <w:lang w:val="ro-RO"/>
              </w:rPr>
              <w:t>ății</w:t>
            </w:r>
            <w:r w:rsidRPr="002A1F08">
              <w:rPr>
                <w:rFonts w:ascii="Times New Roman" w:hAnsi="Times New Roman" w:cs="Times New Roman"/>
                <w:b/>
                <w:sz w:val="24"/>
                <w:szCs w:val="24"/>
                <w:lang w:val="ro-RO"/>
              </w:rPr>
              <w:t xml:space="preserve"> aerului</w:t>
            </w:r>
            <w:r w:rsidR="005439A2">
              <w:rPr>
                <w:rFonts w:ascii="Times New Roman" w:hAnsi="Times New Roman" w:cs="Times New Roman"/>
                <w:b/>
                <w:sz w:val="24"/>
                <w:szCs w:val="24"/>
                <w:lang w:val="ro-RO"/>
              </w:rPr>
              <w:t xml:space="preserve"> </w:t>
            </w:r>
            <w:r w:rsidR="00806429">
              <w:rPr>
                <w:rFonts w:ascii="Times New Roman" w:hAnsi="Times New Roman" w:cs="Times New Roman"/>
                <w:b/>
                <w:sz w:val="24"/>
                <w:szCs w:val="24"/>
                <w:lang w:val="ro-RO"/>
              </w:rPr>
              <w:t>ș</w:t>
            </w:r>
            <w:r w:rsidR="005439A2">
              <w:rPr>
                <w:rFonts w:ascii="Times New Roman" w:hAnsi="Times New Roman" w:cs="Times New Roman"/>
                <w:b/>
                <w:sz w:val="24"/>
                <w:szCs w:val="24"/>
                <w:lang w:val="ro-RO"/>
              </w:rPr>
              <w:t xml:space="preserve">i </w:t>
            </w:r>
            <w:r w:rsidR="005439A2" w:rsidRPr="005439A2">
              <w:rPr>
                <w:rFonts w:ascii="Times New Roman" w:hAnsi="Times New Roman" w:cs="Times New Roman"/>
                <w:b/>
                <w:sz w:val="24"/>
                <w:szCs w:val="24"/>
                <w:lang w:val="ro-RO"/>
              </w:rPr>
              <w:t>nefinalizarea procedurilor de închidere a depozitelor de deșeuri neconforme care fac obiectul Cauzei C-301/17</w:t>
            </w:r>
          </w:p>
          <w:p w14:paraId="0D6C5342" w14:textId="77777777" w:rsidR="00AE1E03" w:rsidRPr="0064752D" w:rsidRDefault="00AE1E03" w:rsidP="000C275B">
            <w:pPr>
              <w:tabs>
                <w:tab w:val="left" w:pos="1134"/>
              </w:tabs>
              <w:spacing w:after="0" w:line="240" w:lineRule="auto"/>
              <w:ind w:left="-340" w:firstLine="710"/>
              <w:jc w:val="center"/>
              <w:rPr>
                <w:rFonts w:ascii="Times New Roman" w:eastAsia="Calibri" w:hAnsi="Times New Roman" w:cs="Times New Roman"/>
                <w:b/>
                <w:bCs/>
                <w:noProof/>
                <w:sz w:val="24"/>
                <w:szCs w:val="24"/>
                <w:lang w:val="ro-RO"/>
              </w:rPr>
            </w:pPr>
          </w:p>
        </w:tc>
      </w:tr>
      <w:tr w:rsidR="0064752D" w:rsidRPr="0031128C" w14:paraId="55282677" w14:textId="77777777" w:rsidTr="00AE1E03">
        <w:tc>
          <w:tcPr>
            <w:tcW w:w="10065" w:type="dxa"/>
            <w:gridSpan w:val="11"/>
            <w:tcBorders>
              <w:top w:val="single" w:sz="4" w:space="0" w:color="auto"/>
              <w:left w:val="single" w:sz="4" w:space="0" w:color="auto"/>
              <w:bottom w:val="single" w:sz="4" w:space="0" w:color="auto"/>
              <w:right w:val="single" w:sz="4" w:space="0" w:color="auto"/>
            </w:tcBorders>
            <w:vAlign w:val="center"/>
          </w:tcPr>
          <w:p w14:paraId="037A8725" w14:textId="77777777" w:rsidR="00105723" w:rsidRDefault="00105723" w:rsidP="001A57B8">
            <w:pPr>
              <w:tabs>
                <w:tab w:val="left" w:pos="4111"/>
              </w:tabs>
              <w:spacing w:after="0" w:line="240" w:lineRule="auto"/>
              <w:contextualSpacing/>
              <w:jc w:val="center"/>
              <w:rPr>
                <w:rFonts w:ascii="Times New Roman" w:eastAsia="Times New Roman" w:hAnsi="Times New Roman" w:cs="Times New Roman"/>
                <w:b/>
                <w:noProof/>
                <w:sz w:val="24"/>
                <w:szCs w:val="24"/>
                <w:lang w:val="ro-RO"/>
              </w:rPr>
            </w:pPr>
          </w:p>
          <w:p w14:paraId="3B706C91" w14:textId="46B406ED" w:rsidR="001A57B8" w:rsidRPr="0064752D" w:rsidRDefault="001A57B8" w:rsidP="001A57B8">
            <w:pPr>
              <w:tabs>
                <w:tab w:val="left" w:pos="4111"/>
              </w:tabs>
              <w:spacing w:after="0" w:line="240" w:lineRule="auto"/>
              <w:contextualSpacing/>
              <w:jc w:val="center"/>
              <w:rPr>
                <w:rFonts w:ascii="Times New Roman" w:eastAsia="Times New Roman" w:hAnsi="Times New Roman" w:cs="Times New Roman"/>
                <w:b/>
                <w:noProof/>
                <w:sz w:val="24"/>
                <w:szCs w:val="24"/>
                <w:lang w:val="ro-RO"/>
              </w:rPr>
            </w:pPr>
            <w:r w:rsidRPr="0064752D">
              <w:rPr>
                <w:rFonts w:ascii="Times New Roman" w:eastAsia="Times New Roman" w:hAnsi="Times New Roman" w:cs="Times New Roman"/>
                <w:b/>
                <w:noProof/>
                <w:sz w:val="24"/>
                <w:szCs w:val="24"/>
                <w:lang w:val="ro-RO"/>
              </w:rPr>
              <w:t>Secţiunea a 2-a</w:t>
            </w:r>
          </w:p>
          <w:p w14:paraId="099F7E11" w14:textId="77777777" w:rsidR="001A57B8" w:rsidRDefault="001A57B8" w:rsidP="001A57B8">
            <w:pPr>
              <w:tabs>
                <w:tab w:val="left" w:pos="4111"/>
              </w:tabs>
              <w:spacing w:after="0" w:line="240" w:lineRule="auto"/>
              <w:contextualSpacing/>
              <w:jc w:val="center"/>
              <w:rPr>
                <w:rFonts w:ascii="Times New Roman" w:eastAsia="Times New Roman" w:hAnsi="Times New Roman" w:cs="Times New Roman"/>
                <w:b/>
                <w:noProof/>
                <w:sz w:val="24"/>
                <w:szCs w:val="24"/>
                <w:lang w:val="ro-RO"/>
              </w:rPr>
            </w:pPr>
            <w:r w:rsidRPr="0064752D">
              <w:rPr>
                <w:rFonts w:ascii="Times New Roman" w:eastAsia="Times New Roman" w:hAnsi="Times New Roman" w:cs="Times New Roman"/>
                <w:b/>
                <w:noProof/>
                <w:sz w:val="24"/>
                <w:szCs w:val="24"/>
                <w:lang w:val="ro-RO"/>
              </w:rPr>
              <w:t>Motivul emiterii actului normativ</w:t>
            </w:r>
          </w:p>
          <w:p w14:paraId="6301BFCE" w14:textId="09D9F52D" w:rsidR="00105723" w:rsidRPr="0064752D" w:rsidRDefault="00105723" w:rsidP="001A57B8">
            <w:pPr>
              <w:tabs>
                <w:tab w:val="left" w:pos="4111"/>
              </w:tabs>
              <w:spacing w:after="0" w:line="240" w:lineRule="auto"/>
              <w:contextualSpacing/>
              <w:jc w:val="center"/>
              <w:rPr>
                <w:rFonts w:ascii="Times New Roman" w:eastAsia="Times New Roman" w:hAnsi="Times New Roman" w:cs="Times New Roman"/>
                <w:noProof/>
                <w:sz w:val="24"/>
                <w:szCs w:val="24"/>
                <w:highlight w:val="yellow"/>
                <w:lang w:val="ro-RO"/>
              </w:rPr>
            </w:pPr>
          </w:p>
        </w:tc>
      </w:tr>
      <w:tr w:rsidR="0064752D" w:rsidRPr="0064752D" w14:paraId="07CEB576" w14:textId="77777777" w:rsidTr="00AE1E03">
        <w:trPr>
          <w:trHeight w:val="90"/>
        </w:trPr>
        <w:tc>
          <w:tcPr>
            <w:tcW w:w="1075" w:type="dxa"/>
            <w:tcBorders>
              <w:top w:val="single" w:sz="4" w:space="0" w:color="auto"/>
              <w:left w:val="single" w:sz="4" w:space="0" w:color="auto"/>
              <w:bottom w:val="single" w:sz="4" w:space="0" w:color="auto"/>
              <w:right w:val="single" w:sz="4" w:space="0" w:color="auto"/>
            </w:tcBorders>
            <w:vAlign w:val="center"/>
            <w:hideMark/>
          </w:tcPr>
          <w:p w14:paraId="00587AE7" w14:textId="77777777" w:rsidR="001A57B8" w:rsidRPr="0064752D" w:rsidRDefault="001A57B8" w:rsidP="001A57B8">
            <w:pPr>
              <w:tabs>
                <w:tab w:val="left" w:pos="4111"/>
              </w:tabs>
              <w:spacing w:after="0" w:line="240" w:lineRule="auto"/>
              <w:jc w:val="right"/>
              <w:rPr>
                <w:rFonts w:ascii="Times New Roman" w:eastAsia="Calibri" w:hAnsi="Times New Roman" w:cs="Times New Roman"/>
                <w:noProof/>
                <w:sz w:val="24"/>
                <w:szCs w:val="24"/>
                <w:lang w:val="ro-RO"/>
              </w:rPr>
            </w:pPr>
            <w:r w:rsidRPr="0064752D">
              <w:rPr>
                <w:rFonts w:ascii="Times New Roman" w:eastAsia="Calibri" w:hAnsi="Times New Roman" w:cs="Times New Roman"/>
                <w:noProof/>
                <w:sz w:val="24"/>
                <w:szCs w:val="24"/>
                <w:lang w:val="ro-RO"/>
              </w:rPr>
              <w:t>2.1.</w:t>
            </w:r>
          </w:p>
        </w:tc>
        <w:tc>
          <w:tcPr>
            <w:tcW w:w="2261" w:type="dxa"/>
            <w:tcBorders>
              <w:top w:val="single" w:sz="4" w:space="0" w:color="auto"/>
              <w:left w:val="single" w:sz="4" w:space="0" w:color="auto"/>
              <w:bottom w:val="single" w:sz="4" w:space="0" w:color="auto"/>
              <w:right w:val="single" w:sz="4" w:space="0" w:color="auto"/>
            </w:tcBorders>
            <w:vAlign w:val="center"/>
            <w:hideMark/>
          </w:tcPr>
          <w:p w14:paraId="5D6F90F6" w14:textId="77777777" w:rsidR="001A57B8" w:rsidRPr="0064752D" w:rsidRDefault="001A57B8" w:rsidP="001A57B8">
            <w:pPr>
              <w:tabs>
                <w:tab w:val="left" w:pos="4111"/>
              </w:tabs>
              <w:spacing w:after="0" w:line="240" w:lineRule="auto"/>
              <w:contextualSpacing/>
              <w:rPr>
                <w:rFonts w:ascii="Times New Roman" w:eastAsia="Calibri" w:hAnsi="Times New Roman" w:cs="Times New Roman"/>
                <w:noProof/>
                <w:sz w:val="24"/>
                <w:szCs w:val="24"/>
                <w:lang w:val="ro-RO"/>
              </w:rPr>
            </w:pPr>
            <w:r w:rsidRPr="0064752D">
              <w:rPr>
                <w:rFonts w:ascii="Times New Roman" w:eastAsia="Calibri" w:hAnsi="Times New Roman" w:cs="Times New Roman"/>
                <w:noProof/>
                <w:sz w:val="24"/>
                <w:szCs w:val="24"/>
                <w:lang w:val="ro-RO"/>
              </w:rPr>
              <w:t>Sursa proiectului de act normativ</w:t>
            </w:r>
          </w:p>
        </w:tc>
        <w:tc>
          <w:tcPr>
            <w:tcW w:w="6729" w:type="dxa"/>
            <w:gridSpan w:val="9"/>
            <w:tcBorders>
              <w:top w:val="single" w:sz="4" w:space="0" w:color="auto"/>
              <w:left w:val="single" w:sz="4" w:space="0" w:color="auto"/>
              <w:bottom w:val="single" w:sz="4" w:space="0" w:color="auto"/>
              <w:right w:val="single" w:sz="4" w:space="0" w:color="auto"/>
            </w:tcBorders>
            <w:vAlign w:val="center"/>
            <w:hideMark/>
          </w:tcPr>
          <w:p w14:paraId="7E5AB62E" w14:textId="363192F2" w:rsidR="006B78A4" w:rsidRDefault="006B78A4" w:rsidP="00D91530">
            <w:pPr>
              <w:spacing w:after="0" w:line="240" w:lineRule="auto"/>
              <w:ind w:firstLine="386"/>
              <w:jc w:val="both"/>
              <w:rPr>
                <w:rFonts w:ascii="Times New Roman" w:hAnsi="Times New Roman" w:cs="Times New Roman"/>
                <w:sz w:val="24"/>
                <w:szCs w:val="24"/>
                <w:bdr w:val="none" w:sz="0" w:space="0" w:color="auto" w:frame="1"/>
                <w:shd w:val="clear" w:color="auto" w:fill="FFFFFF"/>
                <w:lang w:val="ro-RO"/>
              </w:rPr>
            </w:pPr>
            <w:r w:rsidRPr="006B78A4">
              <w:rPr>
                <w:rFonts w:ascii="Times New Roman" w:hAnsi="Times New Roman" w:cs="Times New Roman"/>
                <w:sz w:val="24"/>
                <w:szCs w:val="24"/>
                <w:bdr w:val="none" w:sz="0" w:space="0" w:color="auto" w:frame="1"/>
                <w:shd w:val="clear" w:color="auto" w:fill="FFFFFF"/>
                <w:lang w:val="ro-RO"/>
              </w:rPr>
              <w:t xml:space="preserve">Inițiativa </w:t>
            </w:r>
            <w:r w:rsidRPr="00D91530">
              <w:rPr>
                <w:rFonts w:ascii="Times New Roman" w:hAnsi="Times New Roman" w:cs="Times New Roman"/>
                <w:bCs/>
                <w:iCs/>
                <w:sz w:val="24"/>
                <w:szCs w:val="24"/>
                <w:lang w:val="ro-RO"/>
              </w:rPr>
              <w:t>Ministerului</w:t>
            </w:r>
            <w:r w:rsidRPr="006B78A4">
              <w:rPr>
                <w:rFonts w:ascii="Times New Roman" w:hAnsi="Times New Roman" w:cs="Times New Roman"/>
                <w:sz w:val="24"/>
                <w:szCs w:val="24"/>
                <w:bdr w:val="none" w:sz="0" w:space="0" w:color="auto" w:frame="1"/>
                <w:shd w:val="clear" w:color="auto" w:fill="FFFFFF"/>
                <w:lang w:val="ro-RO"/>
              </w:rPr>
              <w:t xml:space="preserve"> Mediului, Apelor și Pădurilor</w:t>
            </w:r>
            <w:r w:rsidR="00D91530">
              <w:rPr>
                <w:rFonts w:ascii="Times New Roman" w:hAnsi="Times New Roman" w:cs="Times New Roman"/>
                <w:sz w:val="24"/>
                <w:szCs w:val="24"/>
                <w:bdr w:val="none" w:sz="0" w:space="0" w:color="auto" w:frame="1"/>
                <w:shd w:val="clear" w:color="auto" w:fill="FFFFFF"/>
                <w:lang w:val="ro-RO"/>
              </w:rPr>
              <w:t>.</w:t>
            </w:r>
          </w:p>
          <w:p w14:paraId="1C190B2E" w14:textId="3B630359" w:rsidR="001A57B8" w:rsidRPr="0064752D" w:rsidRDefault="006B78A4" w:rsidP="00D91530">
            <w:pPr>
              <w:spacing w:after="0" w:line="240" w:lineRule="auto"/>
              <w:ind w:firstLine="386"/>
              <w:jc w:val="both"/>
              <w:rPr>
                <w:rFonts w:ascii="Times New Roman" w:eastAsia="Calibri" w:hAnsi="Times New Roman" w:cs="Times New Roman"/>
                <w:bCs/>
                <w:iCs/>
                <w:noProof/>
                <w:sz w:val="24"/>
                <w:szCs w:val="24"/>
                <w:lang w:val="ro-RO"/>
              </w:rPr>
            </w:pPr>
            <w:r>
              <w:rPr>
                <w:rFonts w:ascii="Times New Roman" w:hAnsi="Times New Roman" w:cs="Times New Roman"/>
                <w:sz w:val="24"/>
                <w:szCs w:val="24"/>
                <w:bdr w:val="none" w:sz="0" w:space="0" w:color="auto" w:frame="1"/>
                <w:shd w:val="clear" w:color="auto" w:fill="FFFFFF"/>
                <w:lang w:val="ro-RO"/>
              </w:rPr>
              <w:t xml:space="preserve">În </w:t>
            </w:r>
            <w:r w:rsidRPr="00D91530">
              <w:rPr>
                <w:rFonts w:ascii="Times New Roman" w:hAnsi="Times New Roman" w:cs="Times New Roman"/>
                <w:bCs/>
                <w:iCs/>
                <w:sz w:val="24"/>
                <w:szCs w:val="24"/>
                <w:lang w:val="ro-RO"/>
              </w:rPr>
              <w:t>temeiul</w:t>
            </w:r>
            <w:r>
              <w:rPr>
                <w:rFonts w:ascii="Times New Roman" w:hAnsi="Times New Roman" w:cs="Times New Roman"/>
                <w:sz w:val="24"/>
                <w:szCs w:val="24"/>
                <w:bdr w:val="none" w:sz="0" w:space="0" w:color="auto" w:frame="1"/>
                <w:shd w:val="clear" w:color="auto" w:fill="FFFFFF"/>
                <w:lang w:val="ro-RO"/>
              </w:rPr>
              <w:t xml:space="preserve"> a</w:t>
            </w:r>
            <w:hyperlink r:id="rId8" w:anchor="A635" w:history="1">
              <w:r w:rsidR="0092124B" w:rsidRPr="0064752D">
                <w:rPr>
                  <w:rFonts w:ascii="Times New Roman" w:hAnsi="Times New Roman" w:cs="Times New Roman"/>
                  <w:sz w:val="24"/>
                  <w:szCs w:val="24"/>
                  <w:bdr w:val="none" w:sz="0" w:space="0" w:color="auto" w:frame="1"/>
                  <w:shd w:val="clear" w:color="auto" w:fill="FFFFFF"/>
                  <w:lang w:val="ro-RO"/>
                </w:rPr>
                <w:t>rt. 115 alin. (4) din Constituția României, republicată</w:t>
              </w:r>
            </w:hyperlink>
            <w:r w:rsidR="0092124B" w:rsidRPr="0064752D">
              <w:rPr>
                <w:rFonts w:ascii="Times New Roman" w:hAnsi="Times New Roman" w:cs="Times New Roman"/>
                <w:sz w:val="24"/>
                <w:szCs w:val="24"/>
                <w:bdr w:val="none" w:sz="0" w:space="0" w:color="auto" w:frame="1"/>
                <w:shd w:val="clear" w:color="auto" w:fill="FFFFFF"/>
                <w:lang w:val="ro-RO"/>
              </w:rPr>
              <w:t>.</w:t>
            </w:r>
          </w:p>
        </w:tc>
      </w:tr>
      <w:tr w:rsidR="0064752D" w:rsidRPr="0031128C" w14:paraId="5288EA34" w14:textId="77777777" w:rsidTr="00B0574B">
        <w:trPr>
          <w:trHeight w:val="4743"/>
        </w:trPr>
        <w:tc>
          <w:tcPr>
            <w:tcW w:w="1075" w:type="dxa"/>
            <w:tcBorders>
              <w:top w:val="single" w:sz="4" w:space="0" w:color="auto"/>
              <w:left w:val="single" w:sz="4" w:space="0" w:color="auto"/>
              <w:bottom w:val="single" w:sz="4" w:space="0" w:color="auto"/>
              <w:right w:val="single" w:sz="4" w:space="0" w:color="auto"/>
            </w:tcBorders>
            <w:vAlign w:val="center"/>
            <w:hideMark/>
          </w:tcPr>
          <w:p w14:paraId="201429DD" w14:textId="77777777" w:rsidR="001A57B8" w:rsidRPr="0064752D" w:rsidRDefault="001A57B8" w:rsidP="001A57B8">
            <w:pPr>
              <w:tabs>
                <w:tab w:val="left" w:pos="4111"/>
              </w:tabs>
              <w:spacing w:after="0" w:line="240" w:lineRule="auto"/>
              <w:jc w:val="right"/>
              <w:rPr>
                <w:rFonts w:ascii="Times New Roman" w:eastAsia="Calibri" w:hAnsi="Times New Roman" w:cs="Times New Roman"/>
                <w:noProof/>
                <w:sz w:val="24"/>
                <w:szCs w:val="24"/>
                <w:vertAlign w:val="superscript"/>
                <w:lang w:val="ro-RO"/>
              </w:rPr>
            </w:pPr>
            <w:r w:rsidRPr="0064752D">
              <w:rPr>
                <w:rFonts w:ascii="Times New Roman" w:eastAsia="Calibri" w:hAnsi="Times New Roman" w:cs="Times New Roman"/>
                <w:noProof/>
                <w:sz w:val="24"/>
                <w:szCs w:val="24"/>
                <w:lang w:val="ro-RO"/>
              </w:rPr>
              <w:t>2.2.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4096CD64" w14:textId="77777777" w:rsidR="001A57B8" w:rsidRPr="0064752D" w:rsidRDefault="001A57B8" w:rsidP="00B15FCA">
            <w:pPr>
              <w:tabs>
                <w:tab w:val="left" w:pos="4111"/>
              </w:tabs>
              <w:spacing w:after="0" w:line="240" w:lineRule="auto"/>
              <w:rPr>
                <w:rFonts w:ascii="Times New Roman" w:eastAsia="Calibri" w:hAnsi="Times New Roman" w:cs="Times New Roman"/>
                <w:noProof/>
                <w:sz w:val="24"/>
                <w:szCs w:val="24"/>
                <w:lang w:val="ro-RO"/>
              </w:rPr>
            </w:pPr>
            <w:r w:rsidRPr="0064752D">
              <w:rPr>
                <w:rFonts w:ascii="Times New Roman" w:eastAsia="Times New Roman" w:hAnsi="Times New Roman" w:cs="Times New Roman"/>
                <w:noProof/>
                <w:sz w:val="24"/>
                <w:szCs w:val="24"/>
                <w:lang w:val="ro-RO"/>
              </w:rPr>
              <w:t>Descrierea situaţiei actuale</w:t>
            </w:r>
          </w:p>
        </w:tc>
        <w:tc>
          <w:tcPr>
            <w:tcW w:w="6729" w:type="dxa"/>
            <w:gridSpan w:val="9"/>
            <w:tcBorders>
              <w:top w:val="single" w:sz="4" w:space="0" w:color="auto"/>
              <w:left w:val="single" w:sz="4" w:space="0" w:color="auto"/>
              <w:bottom w:val="single" w:sz="4" w:space="0" w:color="auto"/>
              <w:right w:val="single" w:sz="4" w:space="0" w:color="auto"/>
            </w:tcBorders>
            <w:vAlign w:val="center"/>
          </w:tcPr>
          <w:p w14:paraId="16EEB340" w14:textId="2D19B4E9" w:rsidR="00DA23FD" w:rsidRDefault="00AE1E03" w:rsidP="00806429">
            <w:pPr>
              <w:spacing w:after="0" w:line="240" w:lineRule="auto"/>
              <w:ind w:firstLine="386"/>
              <w:jc w:val="both"/>
              <w:rPr>
                <w:rFonts w:ascii="Times New Roman" w:hAnsi="Times New Roman" w:cs="Times New Roman"/>
                <w:bCs/>
                <w:iCs/>
                <w:sz w:val="24"/>
                <w:szCs w:val="24"/>
                <w:lang w:val="ro-RO"/>
              </w:rPr>
            </w:pPr>
            <w:r>
              <w:rPr>
                <w:rFonts w:ascii="Times New Roman" w:hAnsi="Times New Roman" w:cs="Times New Roman"/>
                <w:bCs/>
                <w:iCs/>
                <w:sz w:val="24"/>
                <w:szCs w:val="24"/>
                <w:lang w:val="ro-RO"/>
              </w:rPr>
              <w:t xml:space="preserve">România a fost condamnată de </w:t>
            </w:r>
            <w:r w:rsidRPr="002A1F08">
              <w:rPr>
                <w:rFonts w:ascii="Times New Roman" w:hAnsi="Times New Roman" w:cs="Times New Roman"/>
                <w:bCs/>
                <w:iCs/>
                <w:sz w:val="24"/>
                <w:szCs w:val="24"/>
                <w:lang w:val="ro-RO"/>
              </w:rPr>
              <w:t>Cur</w:t>
            </w:r>
            <w:r>
              <w:rPr>
                <w:rFonts w:ascii="Times New Roman" w:hAnsi="Times New Roman" w:cs="Times New Roman"/>
                <w:bCs/>
                <w:iCs/>
                <w:sz w:val="24"/>
                <w:szCs w:val="24"/>
                <w:lang w:val="ro-RO"/>
              </w:rPr>
              <w:t>tea</w:t>
            </w:r>
            <w:r w:rsidRPr="002A1F08">
              <w:rPr>
                <w:rFonts w:ascii="Times New Roman" w:hAnsi="Times New Roman" w:cs="Times New Roman"/>
                <w:bCs/>
                <w:iCs/>
                <w:sz w:val="24"/>
                <w:szCs w:val="24"/>
                <w:lang w:val="ro-RO"/>
              </w:rPr>
              <w:t xml:space="preserve"> de Justiție a Uniunii Europene </w:t>
            </w:r>
            <w:r w:rsidR="006159AA">
              <w:rPr>
                <w:rFonts w:ascii="Times New Roman" w:hAnsi="Times New Roman" w:cs="Times New Roman"/>
                <w:bCs/>
                <w:iCs/>
                <w:sz w:val="24"/>
                <w:szCs w:val="24"/>
                <w:lang w:val="ro-RO"/>
              </w:rPr>
              <w:t xml:space="preserve">(CJUE) </w:t>
            </w:r>
            <w:r>
              <w:rPr>
                <w:rFonts w:ascii="Times New Roman" w:hAnsi="Times New Roman" w:cs="Times New Roman"/>
                <w:bCs/>
                <w:iCs/>
                <w:sz w:val="24"/>
                <w:szCs w:val="24"/>
                <w:lang w:val="ro-RO"/>
              </w:rPr>
              <w:t>p</w:t>
            </w:r>
            <w:r w:rsidR="00D6341E">
              <w:rPr>
                <w:rFonts w:ascii="Times New Roman" w:hAnsi="Times New Roman" w:cs="Times New Roman"/>
                <w:bCs/>
                <w:iCs/>
                <w:sz w:val="24"/>
                <w:szCs w:val="24"/>
                <w:lang w:val="ro-RO"/>
              </w:rPr>
              <w:t>r</w:t>
            </w:r>
            <w:r>
              <w:rPr>
                <w:rFonts w:ascii="Times New Roman" w:hAnsi="Times New Roman" w:cs="Times New Roman"/>
                <w:bCs/>
                <w:iCs/>
                <w:sz w:val="24"/>
                <w:szCs w:val="24"/>
                <w:lang w:val="ro-RO"/>
              </w:rPr>
              <w:t>in hotărâre</w:t>
            </w:r>
            <w:r w:rsidR="00D6341E">
              <w:rPr>
                <w:rFonts w:ascii="Times New Roman" w:hAnsi="Times New Roman" w:cs="Times New Roman"/>
                <w:bCs/>
                <w:iCs/>
                <w:sz w:val="24"/>
                <w:szCs w:val="24"/>
                <w:lang w:val="ro-RO"/>
              </w:rPr>
              <w:t>a</w:t>
            </w:r>
            <w:r>
              <w:rPr>
                <w:rFonts w:ascii="Times New Roman" w:hAnsi="Times New Roman" w:cs="Times New Roman"/>
                <w:bCs/>
                <w:iCs/>
                <w:sz w:val="24"/>
                <w:szCs w:val="24"/>
                <w:lang w:val="ro-RO"/>
              </w:rPr>
              <w:t xml:space="preserve"> din 30 aprilie 2020 î</w:t>
            </w:r>
            <w:r w:rsidRPr="006342A9">
              <w:rPr>
                <w:rFonts w:ascii="Times New Roman" w:hAnsi="Times New Roman" w:cs="Times New Roman"/>
                <w:bCs/>
                <w:iCs/>
                <w:sz w:val="24"/>
                <w:szCs w:val="24"/>
                <w:lang w:val="ro-RO"/>
              </w:rPr>
              <w:t xml:space="preserve">n cauza </w:t>
            </w:r>
            <w:r w:rsidR="004D77C4">
              <w:rPr>
                <w:rFonts w:ascii="Times New Roman" w:hAnsi="Times New Roman" w:cs="Times New Roman"/>
                <w:bCs/>
                <w:iCs/>
                <w:sz w:val="24"/>
                <w:szCs w:val="24"/>
                <w:lang w:val="ro-RO"/>
              </w:rPr>
              <w:t xml:space="preserve">            </w:t>
            </w:r>
            <w:r w:rsidRPr="006342A9">
              <w:rPr>
                <w:rFonts w:ascii="Times New Roman" w:hAnsi="Times New Roman" w:cs="Times New Roman"/>
                <w:bCs/>
                <w:iCs/>
                <w:sz w:val="24"/>
                <w:szCs w:val="24"/>
                <w:lang w:val="ro-RO"/>
              </w:rPr>
              <w:t>C</w:t>
            </w:r>
            <w:r w:rsidR="004D77C4">
              <w:rPr>
                <w:rFonts w:ascii="Times New Roman" w:hAnsi="Times New Roman" w:cs="Times New Roman"/>
                <w:bCs/>
                <w:iCs/>
                <w:sz w:val="24"/>
                <w:szCs w:val="24"/>
                <w:lang w:val="ro-RO"/>
              </w:rPr>
              <w:t>-</w:t>
            </w:r>
            <w:r w:rsidRPr="006342A9">
              <w:rPr>
                <w:rFonts w:ascii="Times New Roman" w:hAnsi="Times New Roman" w:cs="Times New Roman"/>
                <w:bCs/>
                <w:iCs/>
                <w:sz w:val="24"/>
                <w:szCs w:val="24"/>
                <w:lang w:val="ro-RO"/>
              </w:rPr>
              <w:t>638/18,</w:t>
            </w:r>
            <w:r>
              <w:rPr>
                <w:rFonts w:ascii="Times New Roman" w:hAnsi="Times New Roman" w:cs="Times New Roman"/>
                <w:bCs/>
                <w:iCs/>
                <w:sz w:val="24"/>
                <w:szCs w:val="24"/>
                <w:lang w:val="ro-RO"/>
              </w:rPr>
              <w:t xml:space="preserve"> </w:t>
            </w:r>
            <w:r w:rsidRPr="006342A9">
              <w:rPr>
                <w:rFonts w:ascii="Times New Roman" w:hAnsi="Times New Roman" w:cs="Times New Roman"/>
                <w:bCs/>
                <w:iCs/>
                <w:sz w:val="24"/>
                <w:szCs w:val="24"/>
                <w:lang w:val="ro-RO"/>
              </w:rPr>
              <w:t>având ca obiect acțiune</w:t>
            </w:r>
            <w:r w:rsidR="006B78A4">
              <w:rPr>
                <w:rFonts w:ascii="Times New Roman" w:hAnsi="Times New Roman" w:cs="Times New Roman"/>
                <w:bCs/>
                <w:iCs/>
                <w:sz w:val="24"/>
                <w:szCs w:val="24"/>
                <w:lang w:val="ro-RO"/>
              </w:rPr>
              <w:t>a</w:t>
            </w:r>
            <w:r w:rsidRPr="006342A9">
              <w:rPr>
                <w:rFonts w:ascii="Times New Roman" w:hAnsi="Times New Roman" w:cs="Times New Roman"/>
                <w:bCs/>
                <w:iCs/>
                <w:sz w:val="24"/>
                <w:szCs w:val="24"/>
                <w:lang w:val="ro-RO"/>
              </w:rPr>
              <w:t xml:space="preserve"> în constatare</w:t>
            </w:r>
            <w:r w:rsidR="006B78A4">
              <w:rPr>
                <w:rFonts w:ascii="Times New Roman" w:hAnsi="Times New Roman" w:cs="Times New Roman"/>
                <w:bCs/>
                <w:iCs/>
                <w:sz w:val="24"/>
                <w:szCs w:val="24"/>
                <w:lang w:val="ro-RO"/>
              </w:rPr>
              <w:t>:</w:t>
            </w:r>
            <w:r w:rsidRPr="006342A9">
              <w:rPr>
                <w:rFonts w:ascii="Times New Roman" w:hAnsi="Times New Roman" w:cs="Times New Roman"/>
                <w:bCs/>
                <w:iCs/>
                <w:sz w:val="24"/>
                <w:szCs w:val="24"/>
                <w:lang w:val="ro-RO"/>
              </w:rPr>
              <w:t xml:space="preserve"> „Neîndeplinirea obligațiilor de către un stat membru – Mediu – Directiva 2008/50/CE – Calitatea aerului înconjurător – Articolul 13 alineatul (1) și anexa XI – Depășire sistematică și persistentă a valorilor</w:t>
            </w:r>
            <w:r w:rsidR="004D77C4">
              <w:rPr>
                <w:rFonts w:ascii="Times New Roman" w:hAnsi="Times New Roman" w:cs="Times New Roman"/>
                <w:bCs/>
                <w:iCs/>
                <w:sz w:val="24"/>
                <w:szCs w:val="24"/>
                <w:lang w:val="ro-RO"/>
              </w:rPr>
              <w:t>-</w:t>
            </w:r>
            <w:r w:rsidRPr="006342A9">
              <w:rPr>
                <w:rFonts w:ascii="Times New Roman" w:hAnsi="Times New Roman" w:cs="Times New Roman"/>
                <w:bCs/>
                <w:iCs/>
                <w:sz w:val="24"/>
                <w:szCs w:val="24"/>
                <w:lang w:val="ro-RO"/>
              </w:rPr>
              <w:t>limită pentru microparticule (PM10) în zona RO32101 (București, România) – Articolul 23 alineatul (1) – Anexa XV – Perioadă de depășire «cât mai scurtă cu putință» – Măsuri potrivite”</w:t>
            </w:r>
            <w:r>
              <w:rPr>
                <w:rFonts w:ascii="Times New Roman" w:hAnsi="Times New Roman" w:cs="Times New Roman"/>
                <w:bCs/>
                <w:iCs/>
                <w:sz w:val="24"/>
                <w:szCs w:val="24"/>
                <w:lang w:val="ro-RO"/>
              </w:rPr>
              <w:t>.</w:t>
            </w:r>
            <w:r w:rsidR="006B78A4">
              <w:rPr>
                <w:rFonts w:ascii="Times New Roman" w:hAnsi="Times New Roman" w:cs="Times New Roman"/>
                <w:bCs/>
                <w:iCs/>
                <w:sz w:val="24"/>
                <w:szCs w:val="24"/>
                <w:lang w:val="ro-RO"/>
              </w:rPr>
              <w:t xml:space="preserve"> </w:t>
            </w:r>
          </w:p>
          <w:p w14:paraId="74524174" w14:textId="5E5F5EFD" w:rsidR="00AE1E03" w:rsidRDefault="006B78A4" w:rsidP="00806429">
            <w:pPr>
              <w:spacing w:after="0" w:line="240" w:lineRule="auto"/>
              <w:ind w:firstLine="386"/>
              <w:jc w:val="both"/>
              <w:rPr>
                <w:rFonts w:ascii="Times New Roman" w:hAnsi="Times New Roman" w:cs="Times New Roman"/>
                <w:bCs/>
                <w:iCs/>
                <w:sz w:val="24"/>
                <w:szCs w:val="24"/>
                <w:lang w:val="ro-RO"/>
              </w:rPr>
            </w:pPr>
            <w:r w:rsidRPr="00E44C59">
              <w:rPr>
                <w:rFonts w:ascii="Times New Roman" w:hAnsi="Times New Roman" w:cs="Times New Roman"/>
                <w:bCs/>
                <w:iCs/>
                <w:sz w:val="24"/>
                <w:szCs w:val="24"/>
                <w:lang w:val="ro-RO"/>
              </w:rPr>
              <w:t xml:space="preserve">Acțiunea a fost formulată în temeiul art. 258 din Tratatul privind funcționarea Uniunii Europene, denumit în continuare TFUE și introdusă la 12 octombrie </w:t>
            </w:r>
            <w:r w:rsidRPr="00E44C59">
              <w:rPr>
                <w:rFonts w:ascii="Times New Roman" w:hAnsi="Times New Roman" w:cs="Times New Roman"/>
                <w:sz w:val="24"/>
                <w:szCs w:val="24"/>
                <w:lang w:val="ro-RO"/>
              </w:rPr>
              <w:t>2018</w:t>
            </w:r>
            <w:r>
              <w:rPr>
                <w:rFonts w:ascii="Times New Roman" w:hAnsi="Times New Roman" w:cs="Times New Roman"/>
                <w:sz w:val="24"/>
                <w:szCs w:val="24"/>
                <w:lang w:val="ro-RO"/>
              </w:rPr>
              <w:t>.</w:t>
            </w:r>
          </w:p>
          <w:p w14:paraId="300488DE" w14:textId="2E000155" w:rsidR="009B6B82" w:rsidRDefault="00AE1E03" w:rsidP="00D6341E">
            <w:pPr>
              <w:spacing w:after="0" w:line="240" w:lineRule="auto"/>
              <w:ind w:firstLine="386"/>
              <w:jc w:val="both"/>
              <w:rPr>
                <w:rFonts w:ascii="Times New Roman" w:hAnsi="Times New Roman" w:cs="Times New Roman"/>
                <w:bCs/>
                <w:iCs/>
                <w:sz w:val="24"/>
                <w:szCs w:val="24"/>
                <w:lang w:val="ro-RO"/>
              </w:rPr>
            </w:pPr>
            <w:r>
              <w:rPr>
                <w:rFonts w:ascii="Times New Roman" w:hAnsi="Times New Roman" w:cs="Times New Roman"/>
                <w:bCs/>
                <w:iCs/>
                <w:sz w:val="24"/>
                <w:szCs w:val="24"/>
                <w:lang w:val="ro-RO"/>
              </w:rPr>
              <w:t xml:space="preserve">Pe de altă parte, </w:t>
            </w:r>
            <w:r w:rsidR="00D6341E">
              <w:rPr>
                <w:rFonts w:ascii="Times New Roman" w:hAnsi="Times New Roman" w:cs="Times New Roman"/>
                <w:bCs/>
                <w:iCs/>
                <w:sz w:val="24"/>
                <w:szCs w:val="24"/>
                <w:lang w:val="ro-RO"/>
              </w:rPr>
              <w:t xml:space="preserve">în data de 14 mai 2020, </w:t>
            </w:r>
            <w:r>
              <w:rPr>
                <w:rFonts w:ascii="Times New Roman" w:hAnsi="Times New Roman" w:cs="Times New Roman"/>
                <w:bCs/>
                <w:iCs/>
                <w:sz w:val="24"/>
                <w:szCs w:val="24"/>
                <w:lang w:val="ro-RO"/>
              </w:rPr>
              <w:t xml:space="preserve">Comisia Europeană a deschis o </w:t>
            </w:r>
            <w:r w:rsidR="00D6341E">
              <w:rPr>
                <w:rFonts w:ascii="Times New Roman" w:hAnsi="Times New Roman" w:cs="Times New Roman"/>
                <w:bCs/>
                <w:iCs/>
                <w:sz w:val="24"/>
                <w:szCs w:val="24"/>
                <w:lang w:val="ro-RO"/>
              </w:rPr>
              <w:t xml:space="preserve">altă procedură de infringement (cauza </w:t>
            </w:r>
            <w:r w:rsidR="00D6341E" w:rsidRPr="00335BC2">
              <w:rPr>
                <w:rFonts w:ascii="Times New Roman" w:hAnsi="Times New Roman" w:cs="Times New Roman"/>
                <w:bCs/>
                <w:iCs/>
                <w:sz w:val="24"/>
                <w:szCs w:val="24"/>
                <w:lang w:val="ro-RO"/>
              </w:rPr>
              <w:t>2020/2206</w:t>
            </w:r>
            <w:r w:rsidR="00D6341E">
              <w:rPr>
                <w:rFonts w:ascii="Times New Roman" w:hAnsi="Times New Roman" w:cs="Times New Roman"/>
                <w:bCs/>
                <w:iCs/>
                <w:sz w:val="24"/>
                <w:szCs w:val="24"/>
                <w:lang w:val="ro-RO"/>
              </w:rPr>
              <w:t xml:space="preserve">) care se referă la </w:t>
            </w:r>
            <w:r w:rsidRPr="00335BC2">
              <w:rPr>
                <w:rFonts w:ascii="Times New Roman" w:hAnsi="Times New Roman" w:cs="Times New Roman"/>
                <w:bCs/>
                <w:iCs/>
                <w:sz w:val="24"/>
                <w:szCs w:val="24"/>
                <w:lang w:val="ro-RO"/>
              </w:rPr>
              <w:t xml:space="preserve">constatarea neîndeplinirii obligațiilor </w:t>
            </w:r>
            <w:r>
              <w:rPr>
                <w:rFonts w:ascii="Times New Roman" w:hAnsi="Times New Roman" w:cs="Times New Roman"/>
                <w:bCs/>
                <w:iCs/>
                <w:sz w:val="24"/>
                <w:szCs w:val="24"/>
                <w:lang w:val="ro-RO"/>
              </w:rPr>
              <w:t xml:space="preserve">ce revin României </w:t>
            </w:r>
            <w:r w:rsidRPr="00335BC2">
              <w:rPr>
                <w:rFonts w:ascii="Times New Roman" w:hAnsi="Times New Roman" w:cs="Times New Roman"/>
                <w:bCs/>
                <w:iCs/>
                <w:sz w:val="24"/>
                <w:szCs w:val="24"/>
                <w:lang w:val="ro-RO"/>
              </w:rPr>
              <w:t>în temeiul prevederilor Directivei 2008/50/CE din 21 mai 2008 privind calitatea aerului înconjurător și un aer mai curat pentru Europa</w:t>
            </w:r>
            <w:r>
              <w:rPr>
                <w:rFonts w:ascii="Times New Roman" w:hAnsi="Times New Roman" w:cs="Times New Roman"/>
                <w:bCs/>
                <w:iCs/>
                <w:sz w:val="24"/>
                <w:szCs w:val="24"/>
                <w:lang w:val="ro-RO"/>
              </w:rPr>
              <w:t xml:space="preserve">, </w:t>
            </w:r>
            <w:r w:rsidRPr="00D832CB">
              <w:rPr>
                <w:rFonts w:ascii="Times New Roman" w:hAnsi="Times New Roman" w:cs="Times New Roman"/>
                <w:bCs/>
                <w:iCs/>
                <w:sz w:val="24"/>
                <w:szCs w:val="24"/>
                <w:lang w:val="ro-RO"/>
              </w:rPr>
              <w:t xml:space="preserve">în ceea ce privește valorile-limită pentru dioxidul </w:t>
            </w:r>
            <w:r w:rsidRPr="00647F31">
              <w:rPr>
                <w:rFonts w:ascii="Times New Roman" w:hAnsi="Times New Roman" w:cs="Times New Roman"/>
                <w:bCs/>
                <w:iCs/>
                <w:sz w:val="24"/>
                <w:szCs w:val="24"/>
                <w:lang w:val="ro-RO"/>
              </w:rPr>
              <w:t>de azot</w:t>
            </w:r>
            <w:r>
              <w:rPr>
                <w:rFonts w:ascii="Times New Roman" w:hAnsi="Times New Roman" w:cs="Times New Roman"/>
                <w:bCs/>
                <w:iCs/>
                <w:sz w:val="24"/>
                <w:szCs w:val="24"/>
                <w:lang w:val="ro-RO"/>
              </w:rPr>
              <w:t>.</w:t>
            </w:r>
          </w:p>
          <w:p w14:paraId="4B17C86B" w14:textId="3568349A" w:rsidR="00806429" w:rsidRDefault="00806429" w:rsidP="00806429">
            <w:pPr>
              <w:spacing w:after="0" w:line="240" w:lineRule="auto"/>
              <w:ind w:firstLine="386"/>
              <w:jc w:val="both"/>
              <w:rPr>
                <w:rFonts w:ascii="Times New Roman" w:hAnsi="Times New Roman" w:cs="Times New Roman"/>
                <w:bCs/>
                <w:iCs/>
                <w:sz w:val="24"/>
                <w:szCs w:val="24"/>
                <w:lang w:val="ro-RO"/>
              </w:rPr>
            </w:pPr>
            <w:r>
              <w:rPr>
                <w:rFonts w:ascii="Times New Roman" w:hAnsi="Times New Roman" w:cs="Times New Roman"/>
                <w:bCs/>
                <w:iCs/>
                <w:sz w:val="24"/>
                <w:szCs w:val="24"/>
                <w:lang w:val="ro-RO"/>
              </w:rPr>
              <w:t>Î</w:t>
            </w:r>
            <w:r w:rsidR="00A979EC" w:rsidRPr="00A979EC">
              <w:rPr>
                <w:rFonts w:ascii="Times New Roman" w:hAnsi="Times New Roman" w:cs="Times New Roman"/>
                <w:bCs/>
                <w:iCs/>
                <w:sz w:val="24"/>
                <w:szCs w:val="24"/>
                <w:lang w:val="ro-RO"/>
              </w:rPr>
              <w:t>n prezent, în România, depozitarea deșeurilor este reglementată prin Ordonanţa Guvernului nr. 2/2021 privind depozitarea deşeurilor, în vigoare de la 21 august 2021, publicată în Monitorul Oficial, Partea I nr. 794 din 18 august 2021, care transpune în legislația națională Directiva (UE) 2018/850 a Parlamentului  European și a Consiliului din 30 mai 2018 de modificare a Directivei 2000/53/CE privind depozitele de deșeuri (publicată în J</w:t>
            </w:r>
            <w:r w:rsidR="00DA23FD">
              <w:rPr>
                <w:rFonts w:ascii="Times New Roman" w:hAnsi="Times New Roman" w:cs="Times New Roman"/>
                <w:bCs/>
                <w:iCs/>
                <w:sz w:val="24"/>
                <w:szCs w:val="24"/>
                <w:lang w:val="ro-RO"/>
              </w:rPr>
              <w:t xml:space="preserve">urnalul </w:t>
            </w:r>
            <w:r w:rsidR="00A979EC" w:rsidRPr="00A979EC">
              <w:rPr>
                <w:rFonts w:ascii="Times New Roman" w:hAnsi="Times New Roman" w:cs="Times New Roman"/>
                <w:bCs/>
                <w:iCs/>
                <w:sz w:val="24"/>
                <w:szCs w:val="24"/>
                <w:lang w:val="ro-RO"/>
              </w:rPr>
              <w:t>O</w:t>
            </w:r>
            <w:r w:rsidR="00DA23FD">
              <w:rPr>
                <w:rFonts w:ascii="Times New Roman" w:hAnsi="Times New Roman" w:cs="Times New Roman"/>
                <w:bCs/>
                <w:iCs/>
                <w:sz w:val="24"/>
                <w:szCs w:val="24"/>
                <w:lang w:val="ro-RO"/>
              </w:rPr>
              <w:t xml:space="preserve">ficial al </w:t>
            </w:r>
            <w:r w:rsidR="00A979EC" w:rsidRPr="00A979EC">
              <w:rPr>
                <w:rFonts w:ascii="Times New Roman" w:hAnsi="Times New Roman" w:cs="Times New Roman"/>
                <w:bCs/>
                <w:iCs/>
                <w:sz w:val="24"/>
                <w:szCs w:val="24"/>
                <w:lang w:val="ro-RO"/>
              </w:rPr>
              <w:t>U</w:t>
            </w:r>
            <w:r w:rsidR="00DA23FD">
              <w:rPr>
                <w:rFonts w:ascii="Times New Roman" w:hAnsi="Times New Roman" w:cs="Times New Roman"/>
                <w:bCs/>
                <w:iCs/>
                <w:sz w:val="24"/>
                <w:szCs w:val="24"/>
                <w:lang w:val="ro-RO"/>
              </w:rPr>
              <w:t xml:space="preserve">niunii </w:t>
            </w:r>
            <w:r w:rsidR="00A979EC" w:rsidRPr="00A979EC">
              <w:rPr>
                <w:rFonts w:ascii="Times New Roman" w:hAnsi="Times New Roman" w:cs="Times New Roman"/>
                <w:bCs/>
                <w:iCs/>
                <w:sz w:val="24"/>
                <w:szCs w:val="24"/>
                <w:lang w:val="ro-RO"/>
              </w:rPr>
              <w:t>E</w:t>
            </w:r>
            <w:r w:rsidR="00DA23FD">
              <w:rPr>
                <w:rFonts w:ascii="Times New Roman" w:hAnsi="Times New Roman" w:cs="Times New Roman"/>
                <w:bCs/>
                <w:iCs/>
                <w:sz w:val="24"/>
                <w:szCs w:val="24"/>
                <w:lang w:val="ro-RO"/>
              </w:rPr>
              <w:t>uropene</w:t>
            </w:r>
            <w:r w:rsidR="00A979EC" w:rsidRPr="00A979EC">
              <w:rPr>
                <w:rFonts w:ascii="Times New Roman" w:hAnsi="Times New Roman" w:cs="Times New Roman"/>
                <w:bCs/>
                <w:iCs/>
                <w:sz w:val="24"/>
                <w:szCs w:val="24"/>
                <w:lang w:val="ro-RO"/>
              </w:rPr>
              <w:t>, seria L nr. 150, din 14</w:t>
            </w:r>
            <w:r w:rsidR="00DA23FD">
              <w:rPr>
                <w:rFonts w:ascii="Times New Roman" w:hAnsi="Times New Roman" w:cs="Times New Roman"/>
                <w:bCs/>
                <w:iCs/>
                <w:sz w:val="24"/>
                <w:szCs w:val="24"/>
                <w:lang w:val="ro-RO"/>
              </w:rPr>
              <w:t xml:space="preserve"> iunie </w:t>
            </w:r>
            <w:r w:rsidR="00A979EC" w:rsidRPr="00A979EC">
              <w:rPr>
                <w:rFonts w:ascii="Times New Roman" w:hAnsi="Times New Roman" w:cs="Times New Roman"/>
                <w:bCs/>
                <w:iCs/>
                <w:sz w:val="24"/>
                <w:szCs w:val="24"/>
                <w:lang w:val="ro-RO"/>
              </w:rPr>
              <w:t xml:space="preserve">2018 </w:t>
            </w:r>
            <w:r w:rsidR="00DA23FD">
              <w:rPr>
                <w:rFonts w:ascii="Times New Roman" w:hAnsi="Times New Roman" w:cs="Times New Roman"/>
                <w:bCs/>
                <w:iCs/>
                <w:sz w:val="24"/>
                <w:szCs w:val="24"/>
                <w:lang w:val="ro-RO"/>
              </w:rPr>
              <w:t>(</w:t>
            </w:r>
            <w:r w:rsidR="00A979EC" w:rsidRPr="00A979EC">
              <w:rPr>
                <w:rFonts w:ascii="Times New Roman" w:hAnsi="Times New Roman" w:cs="Times New Roman"/>
                <w:bCs/>
                <w:iCs/>
                <w:sz w:val="24"/>
                <w:szCs w:val="24"/>
                <w:lang w:val="ro-RO"/>
              </w:rPr>
              <w:t>p. 100-108).</w:t>
            </w:r>
          </w:p>
          <w:p w14:paraId="56AA243A" w14:textId="436D5E42" w:rsidR="00806429" w:rsidRDefault="00A979EC" w:rsidP="00806429">
            <w:pPr>
              <w:spacing w:after="0" w:line="240" w:lineRule="auto"/>
              <w:ind w:firstLine="386"/>
              <w:jc w:val="both"/>
              <w:rPr>
                <w:rFonts w:ascii="Times New Roman" w:hAnsi="Times New Roman" w:cs="Times New Roman"/>
                <w:bCs/>
                <w:iCs/>
                <w:sz w:val="24"/>
                <w:szCs w:val="24"/>
                <w:lang w:val="ro-RO"/>
              </w:rPr>
            </w:pPr>
            <w:r w:rsidRPr="00A979EC">
              <w:rPr>
                <w:rFonts w:ascii="Times New Roman" w:hAnsi="Times New Roman" w:cs="Times New Roman"/>
                <w:bCs/>
                <w:iCs/>
                <w:sz w:val="24"/>
                <w:szCs w:val="24"/>
                <w:lang w:val="ro-RO"/>
              </w:rPr>
              <w:t>Ca urmare a faptului că România nu a închis toate cele 68 de depozite neconforme de deșeuri, în data de 23.02.2022</w:t>
            </w:r>
            <w:r w:rsidR="00DA23FD">
              <w:rPr>
                <w:rFonts w:ascii="Times New Roman" w:hAnsi="Times New Roman" w:cs="Times New Roman"/>
                <w:bCs/>
                <w:iCs/>
                <w:sz w:val="24"/>
                <w:szCs w:val="24"/>
                <w:lang w:val="ro-RO"/>
              </w:rPr>
              <w:t>,</w:t>
            </w:r>
            <w:r w:rsidRPr="00A979EC">
              <w:rPr>
                <w:rFonts w:ascii="Times New Roman" w:hAnsi="Times New Roman" w:cs="Times New Roman"/>
                <w:bCs/>
                <w:iCs/>
                <w:sz w:val="24"/>
                <w:szCs w:val="24"/>
                <w:lang w:val="ro-RO"/>
              </w:rPr>
              <w:t xml:space="preserve"> Grefa C</w:t>
            </w:r>
            <w:r w:rsidR="00DA23FD">
              <w:rPr>
                <w:rFonts w:ascii="Times New Roman" w:hAnsi="Times New Roman" w:cs="Times New Roman"/>
                <w:bCs/>
                <w:iCs/>
                <w:sz w:val="24"/>
                <w:szCs w:val="24"/>
                <w:lang w:val="ro-RO"/>
              </w:rPr>
              <w:t xml:space="preserve">urții de </w:t>
            </w:r>
            <w:r w:rsidRPr="00A979EC">
              <w:rPr>
                <w:rFonts w:ascii="Times New Roman" w:hAnsi="Times New Roman" w:cs="Times New Roman"/>
                <w:bCs/>
                <w:iCs/>
                <w:sz w:val="24"/>
                <w:szCs w:val="24"/>
                <w:lang w:val="ro-RO"/>
              </w:rPr>
              <w:t>J</w:t>
            </w:r>
            <w:r w:rsidR="00DA23FD">
              <w:rPr>
                <w:rFonts w:ascii="Times New Roman" w:hAnsi="Times New Roman" w:cs="Times New Roman"/>
                <w:bCs/>
                <w:iCs/>
                <w:sz w:val="24"/>
                <w:szCs w:val="24"/>
                <w:lang w:val="ro-RO"/>
              </w:rPr>
              <w:t xml:space="preserve">ustiție a </w:t>
            </w:r>
            <w:r w:rsidRPr="00A979EC">
              <w:rPr>
                <w:rFonts w:ascii="Times New Roman" w:hAnsi="Times New Roman" w:cs="Times New Roman"/>
                <w:bCs/>
                <w:iCs/>
                <w:sz w:val="24"/>
                <w:szCs w:val="24"/>
                <w:lang w:val="ro-RO"/>
              </w:rPr>
              <w:t>U</w:t>
            </w:r>
            <w:r w:rsidR="00DA23FD">
              <w:rPr>
                <w:rFonts w:ascii="Times New Roman" w:hAnsi="Times New Roman" w:cs="Times New Roman"/>
                <w:bCs/>
                <w:iCs/>
                <w:sz w:val="24"/>
                <w:szCs w:val="24"/>
                <w:lang w:val="ro-RO"/>
              </w:rPr>
              <w:t xml:space="preserve">niunii </w:t>
            </w:r>
            <w:r w:rsidRPr="00A979EC">
              <w:rPr>
                <w:rFonts w:ascii="Times New Roman" w:hAnsi="Times New Roman" w:cs="Times New Roman"/>
                <w:bCs/>
                <w:iCs/>
                <w:sz w:val="24"/>
                <w:szCs w:val="24"/>
                <w:lang w:val="ro-RO"/>
              </w:rPr>
              <w:t>E</w:t>
            </w:r>
            <w:r w:rsidR="00DA23FD">
              <w:rPr>
                <w:rFonts w:ascii="Times New Roman" w:hAnsi="Times New Roman" w:cs="Times New Roman"/>
                <w:bCs/>
                <w:iCs/>
                <w:sz w:val="24"/>
                <w:szCs w:val="24"/>
                <w:lang w:val="ro-RO"/>
              </w:rPr>
              <w:t>uropene</w:t>
            </w:r>
            <w:r w:rsidRPr="00A979EC">
              <w:rPr>
                <w:rFonts w:ascii="Times New Roman" w:hAnsi="Times New Roman" w:cs="Times New Roman"/>
                <w:bCs/>
                <w:iCs/>
                <w:sz w:val="24"/>
                <w:szCs w:val="24"/>
                <w:lang w:val="ro-RO"/>
              </w:rPr>
              <w:t xml:space="preserve"> a transmis cererea introductivă de instanță în Cauza C-109/22, având ca obiect procedura de infringement privind neexecutarea hotărârii pronunțate de Curtea de Justiție a Uniunii Europene la data de 18.10.2018 în Cauza C- 301/17, Comisia Europeană împotriva Românie</w:t>
            </w:r>
            <w:r w:rsidR="00066933">
              <w:rPr>
                <w:rFonts w:ascii="Times New Roman" w:hAnsi="Times New Roman" w:cs="Times New Roman"/>
                <w:bCs/>
                <w:iCs/>
                <w:sz w:val="24"/>
                <w:szCs w:val="24"/>
                <w:lang w:val="ro-RO"/>
              </w:rPr>
              <w:t xml:space="preserve">i, vizând depozitele </w:t>
            </w:r>
            <w:r w:rsidR="00066933">
              <w:rPr>
                <w:rFonts w:ascii="Times New Roman" w:hAnsi="Times New Roman" w:cs="Times New Roman"/>
                <w:bCs/>
                <w:iCs/>
                <w:sz w:val="24"/>
                <w:szCs w:val="24"/>
                <w:lang w:val="ro-RO"/>
              </w:rPr>
              <w:lastRenderedPageBreak/>
              <w:t>de deșeuri. Procedura scrisă a fost finalizată în</w:t>
            </w:r>
            <w:r w:rsidR="009F7299">
              <w:rPr>
                <w:rFonts w:ascii="Times New Roman" w:hAnsi="Times New Roman" w:cs="Times New Roman"/>
                <w:bCs/>
                <w:iCs/>
                <w:sz w:val="24"/>
                <w:szCs w:val="24"/>
                <w:lang w:val="ro-RO"/>
              </w:rPr>
              <w:t xml:space="preserve"> data de </w:t>
            </w:r>
            <w:r w:rsidR="00066933">
              <w:rPr>
                <w:rFonts w:ascii="Times New Roman" w:hAnsi="Times New Roman" w:cs="Times New Roman"/>
                <w:bCs/>
                <w:iCs/>
                <w:sz w:val="24"/>
                <w:szCs w:val="24"/>
                <w:lang w:val="ro-RO"/>
              </w:rPr>
              <w:t>29.09.2022, iar în prezent se așteaptă hotărârea CJUE.</w:t>
            </w:r>
          </w:p>
          <w:p w14:paraId="194D9C63" w14:textId="217FD498" w:rsidR="006B78A4" w:rsidRDefault="00066933" w:rsidP="00806429">
            <w:pPr>
              <w:spacing w:after="0" w:line="240" w:lineRule="auto"/>
              <w:ind w:firstLine="386"/>
              <w:jc w:val="both"/>
              <w:rPr>
                <w:rFonts w:ascii="Times New Roman" w:hAnsi="Times New Roman" w:cs="Times New Roman"/>
                <w:bCs/>
                <w:iCs/>
                <w:sz w:val="24"/>
                <w:szCs w:val="24"/>
                <w:lang w:val="ro-RO"/>
              </w:rPr>
            </w:pPr>
            <w:r>
              <w:rPr>
                <w:rFonts w:ascii="Times New Roman" w:hAnsi="Times New Roman" w:cs="Times New Roman"/>
                <w:bCs/>
                <w:iCs/>
                <w:sz w:val="24"/>
                <w:szCs w:val="24"/>
                <w:lang w:val="ro-RO"/>
              </w:rPr>
              <w:t>În acest context</w:t>
            </w:r>
            <w:r w:rsidR="009F7299">
              <w:rPr>
                <w:rFonts w:ascii="Times New Roman" w:hAnsi="Times New Roman" w:cs="Times New Roman"/>
                <w:bCs/>
                <w:iCs/>
                <w:sz w:val="24"/>
                <w:szCs w:val="24"/>
                <w:lang w:val="ro-RO"/>
              </w:rPr>
              <w:t xml:space="preserve">, </w:t>
            </w:r>
            <w:r w:rsidR="006B78A4" w:rsidRPr="00AE1E03">
              <w:rPr>
                <w:rFonts w:ascii="Times New Roman" w:hAnsi="Times New Roman" w:cs="Times New Roman"/>
                <w:bCs/>
                <w:iCs/>
                <w:sz w:val="24"/>
                <w:szCs w:val="24"/>
                <w:lang w:val="ro-RO"/>
              </w:rPr>
              <w:t>cheltuielil</w:t>
            </w:r>
            <w:r w:rsidR="006B78A4">
              <w:rPr>
                <w:rFonts w:ascii="Times New Roman" w:hAnsi="Times New Roman" w:cs="Times New Roman"/>
                <w:bCs/>
                <w:iCs/>
                <w:sz w:val="24"/>
                <w:szCs w:val="24"/>
                <w:lang w:val="ro-RO"/>
              </w:rPr>
              <w:t>e</w:t>
            </w:r>
            <w:r w:rsidR="006B78A4" w:rsidRPr="00AE1E03">
              <w:rPr>
                <w:rFonts w:ascii="Times New Roman" w:hAnsi="Times New Roman" w:cs="Times New Roman"/>
                <w:bCs/>
                <w:iCs/>
                <w:sz w:val="24"/>
                <w:szCs w:val="24"/>
                <w:lang w:val="ro-RO"/>
              </w:rPr>
              <w:t xml:space="preserve"> de judecată</w:t>
            </w:r>
            <w:r w:rsidR="006B78A4">
              <w:rPr>
                <w:rFonts w:ascii="Times New Roman" w:hAnsi="Times New Roman" w:cs="Times New Roman"/>
                <w:bCs/>
                <w:iCs/>
                <w:sz w:val="24"/>
                <w:szCs w:val="24"/>
                <w:lang w:val="ro-RO"/>
              </w:rPr>
              <w:t xml:space="preserve">, </w:t>
            </w:r>
            <w:r w:rsidR="006B78A4" w:rsidRPr="00AE1E03">
              <w:rPr>
                <w:rFonts w:ascii="Times New Roman" w:hAnsi="Times New Roman" w:cs="Times New Roman"/>
                <w:bCs/>
                <w:iCs/>
                <w:sz w:val="24"/>
                <w:szCs w:val="24"/>
                <w:lang w:val="ro-RO"/>
              </w:rPr>
              <w:t>sum</w:t>
            </w:r>
            <w:r w:rsidR="006B78A4">
              <w:rPr>
                <w:rFonts w:ascii="Times New Roman" w:hAnsi="Times New Roman" w:cs="Times New Roman"/>
                <w:bCs/>
                <w:iCs/>
                <w:sz w:val="24"/>
                <w:szCs w:val="24"/>
                <w:lang w:val="ro-RO"/>
              </w:rPr>
              <w:t>a</w:t>
            </w:r>
            <w:r w:rsidR="006B78A4" w:rsidRPr="00AE1E03">
              <w:rPr>
                <w:rFonts w:ascii="Times New Roman" w:hAnsi="Times New Roman" w:cs="Times New Roman"/>
                <w:bCs/>
                <w:iCs/>
                <w:sz w:val="24"/>
                <w:szCs w:val="24"/>
                <w:lang w:val="ro-RO"/>
              </w:rPr>
              <w:t xml:space="preserve"> forfetar</w:t>
            </w:r>
            <w:r w:rsidR="006B78A4">
              <w:rPr>
                <w:rFonts w:ascii="Times New Roman" w:hAnsi="Times New Roman" w:cs="Times New Roman"/>
                <w:bCs/>
                <w:iCs/>
                <w:sz w:val="24"/>
                <w:szCs w:val="24"/>
                <w:lang w:val="ro-RO"/>
              </w:rPr>
              <w:t>ă</w:t>
            </w:r>
            <w:r w:rsidR="006B78A4" w:rsidRPr="00AE1E03">
              <w:rPr>
                <w:rFonts w:ascii="Times New Roman" w:hAnsi="Times New Roman" w:cs="Times New Roman"/>
                <w:bCs/>
                <w:iCs/>
                <w:sz w:val="24"/>
                <w:szCs w:val="24"/>
                <w:lang w:val="ro-RO"/>
              </w:rPr>
              <w:t xml:space="preserve"> și penalitățil</w:t>
            </w:r>
            <w:r w:rsidR="006B78A4">
              <w:rPr>
                <w:rFonts w:ascii="Times New Roman" w:hAnsi="Times New Roman" w:cs="Times New Roman"/>
                <w:bCs/>
                <w:iCs/>
                <w:sz w:val="24"/>
                <w:szCs w:val="24"/>
                <w:lang w:val="ro-RO"/>
              </w:rPr>
              <w:t>e</w:t>
            </w:r>
            <w:r w:rsidR="006B78A4" w:rsidRPr="00AE1E03">
              <w:rPr>
                <w:rFonts w:ascii="Times New Roman" w:hAnsi="Times New Roman" w:cs="Times New Roman"/>
                <w:bCs/>
                <w:iCs/>
                <w:sz w:val="24"/>
                <w:szCs w:val="24"/>
                <w:lang w:val="ro-RO"/>
              </w:rPr>
              <w:t xml:space="preserve"> cominatorii care decurg din condamnarea statului român</w:t>
            </w:r>
            <w:r w:rsidR="006B78A4">
              <w:rPr>
                <w:rFonts w:ascii="Times New Roman" w:hAnsi="Times New Roman" w:cs="Times New Roman"/>
                <w:bCs/>
                <w:iCs/>
                <w:sz w:val="24"/>
                <w:szCs w:val="24"/>
                <w:lang w:val="ro-RO"/>
              </w:rPr>
              <w:t xml:space="preserve"> se plătesc de la bugetul de stat.</w:t>
            </w:r>
          </w:p>
          <w:p w14:paraId="7B89670A" w14:textId="2EE8239A" w:rsidR="004D77C4" w:rsidRDefault="004D77C4" w:rsidP="004D77C4">
            <w:pPr>
              <w:spacing w:after="0" w:line="240" w:lineRule="auto"/>
              <w:ind w:firstLine="386"/>
              <w:jc w:val="both"/>
              <w:rPr>
                <w:rFonts w:ascii="Times New Roman" w:hAnsi="Times New Roman" w:cs="Times New Roman"/>
                <w:bCs/>
                <w:iCs/>
                <w:sz w:val="24"/>
                <w:szCs w:val="24"/>
                <w:lang w:val="ro-RO"/>
              </w:rPr>
            </w:pPr>
            <w:r>
              <w:rPr>
                <w:rFonts w:ascii="Times New Roman" w:hAnsi="Times New Roman" w:cs="Times New Roman"/>
                <w:bCs/>
                <w:iCs/>
                <w:sz w:val="24"/>
                <w:szCs w:val="24"/>
                <w:lang w:val="ro-RO"/>
              </w:rPr>
              <w:t xml:space="preserve">Conform prevederilor art. 21 alin. (1) lit. b) și alin. (2) și ale art. 22 lit. c), d), e) și h) din Legea nr. 104/2011 </w:t>
            </w:r>
            <w:r w:rsidRPr="007A69DF">
              <w:rPr>
                <w:rFonts w:ascii="Times New Roman" w:hAnsi="Times New Roman" w:cs="Times New Roman"/>
                <w:bCs/>
                <w:iCs/>
                <w:sz w:val="24"/>
                <w:szCs w:val="24"/>
                <w:lang w:val="ro-RO"/>
              </w:rPr>
              <w:t>privind calitatea aerului înconjurător</w:t>
            </w:r>
            <w:r>
              <w:rPr>
                <w:rFonts w:ascii="Times New Roman" w:hAnsi="Times New Roman" w:cs="Times New Roman"/>
                <w:bCs/>
                <w:iCs/>
                <w:sz w:val="24"/>
                <w:szCs w:val="24"/>
                <w:lang w:val="ro-RO"/>
              </w:rPr>
              <w:t xml:space="preserve">, cu modificările ulterioare, primarii, </w:t>
            </w:r>
            <w:r w:rsidRPr="00C903CA">
              <w:rPr>
                <w:rFonts w:ascii="Times New Roman" w:hAnsi="Times New Roman" w:cs="Times New Roman"/>
                <w:bCs/>
                <w:iCs/>
                <w:sz w:val="24"/>
                <w:szCs w:val="24"/>
                <w:lang w:val="ro-RO"/>
              </w:rPr>
              <w:t>președinți</w:t>
            </w:r>
            <w:r>
              <w:rPr>
                <w:rFonts w:ascii="Times New Roman" w:hAnsi="Times New Roman" w:cs="Times New Roman"/>
                <w:bCs/>
                <w:iCs/>
                <w:sz w:val="24"/>
                <w:szCs w:val="24"/>
                <w:lang w:val="ro-RO"/>
              </w:rPr>
              <w:t>i</w:t>
            </w:r>
            <w:r w:rsidRPr="00C903CA">
              <w:rPr>
                <w:rFonts w:ascii="Times New Roman" w:hAnsi="Times New Roman" w:cs="Times New Roman"/>
                <w:bCs/>
                <w:iCs/>
                <w:sz w:val="24"/>
                <w:szCs w:val="24"/>
                <w:lang w:val="ro-RO"/>
              </w:rPr>
              <w:t xml:space="preserve"> </w:t>
            </w:r>
            <w:r>
              <w:rPr>
                <w:rFonts w:ascii="Times New Roman" w:hAnsi="Times New Roman" w:cs="Times New Roman"/>
                <w:bCs/>
                <w:iCs/>
                <w:sz w:val="24"/>
                <w:szCs w:val="24"/>
                <w:lang w:val="ro-RO"/>
              </w:rPr>
              <w:t xml:space="preserve">de </w:t>
            </w:r>
            <w:r w:rsidRPr="00C903CA">
              <w:rPr>
                <w:rFonts w:ascii="Times New Roman" w:hAnsi="Times New Roman" w:cs="Times New Roman"/>
                <w:bCs/>
                <w:iCs/>
                <w:sz w:val="24"/>
                <w:szCs w:val="24"/>
                <w:lang w:val="ro-RO"/>
              </w:rPr>
              <w:t>consilii județene, consiliil</w:t>
            </w:r>
            <w:r>
              <w:rPr>
                <w:rFonts w:ascii="Times New Roman" w:hAnsi="Times New Roman" w:cs="Times New Roman"/>
                <w:bCs/>
                <w:iCs/>
                <w:sz w:val="24"/>
                <w:szCs w:val="24"/>
                <w:lang w:val="ro-RO"/>
              </w:rPr>
              <w:t>e</w:t>
            </w:r>
            <w:r w:rsidRPr="00C903CA">
              <w:rPr>
                <w:rFonts w:ascii="Times New Roman" w:hAnsi="Times New Roman" w:cs="Times New Roman"/>
                <w:bCs/>
                <w:iCs/>
                <w:sz w:val="24"/>
                <w:szCs w:val="24"/>
                <w:lang w:val="ro-RO"/>
              </w:rPr>
              <w:t xml:space="preserve"> județene</w:t>
            </w:r>
            <w:r>
              <w:rPr>
                <w:rFonts w:ascii="Times New Roman" w:hAnsi="Times New Roman" w:cs="Times New Roman"/>
                <w:bCs/>
                <w:iCs/>
                <w:sz w:val="24"/>
                <w:szCs w:val="24"/>
                <w:lang w:val="ro-RO"/>
              </w:rPr>
              <w:t>,</w:t>
            </w:r>
            <w:r w:rsidRPr="00033667">
              <w:rPr>
                <w:lang w:val="ro-RO"/>
              </w:rPr>
              <w:t xml:space="preserve"> </w:t>
            </w:r>
            <w:r w:rsidRPr="00105723">
              <w:rPr>
                <w:rFonts w:ascii="Times New Roman" w:hAnsi="Times New Roman" w:cs="Times New Roman"/>
                <w:bCs/>
                <w:iCs/>
                <w:sz w:val="24"/>
                <w:szCs w:val="24"/>
                <w:lang w:val="ro-RO"/>
              </w:rPr>
              <w:t>prin aparat</w:t>
            </w:r>
            <w:r>
              <w:rPr>
                <w:rFonts w:ascii="Times New Roman" w:hAnsi="Times New Roman" w:cs="Times New Roman"/>
                <w:bCs/>
                <w:iCs/>
                <w:sz w:val="24"/>
                <w:szCs w:val="24"/>
                <w:lang w:val="ro-RO"/>
              </w:rPr>
              <w:t>e</w:t>
            </w:r>
            <w:r w:rsidRPr="00105723">
              <w:rPr>
                <w:rFonts w:ascii="Times New Roman" w:hAnsi="Times New Roman" w:cs="Times New Roman"/>
                <w:bCs/>
                <w:iCs/>
                <w:sz w:val="24"/>
                <w:szCs w:val="24"/>
                <w:lang w:val="ro-RO"/>
              </w:rPr>
              <w:t>l</w:t>
            </w:r>
            <w:r>
              <w:rPr>
                <w:rFonts w:ascii="Times New Roman" w:hAnsi="Times New Roman" w:cs="Times New Roman"/>
                <w:bCs/>
                <w:iCs/>
                <w:sz w:val="24"/>
                <w:szCs w:val="24"/>
                <w:lang w:val="ro-RO"/>
              </w:rPr>
              <w:t>e</w:t>
            </w:r>
            <w:r w:rsidRPr="00105723">
              <w:rPr>
                <w:rFonts w:ascii="Times New Roman" w:hAnsi="Times New Roman" w:cs="Times New Roman"/>
                <w:bCs/>
                <w:iCs/>
                <w:sz w:val="24"/>
                <w:szCs w:val="24"/>
                <w:lang w:val="ro-RO"/>
              </w:rPr>
              <w:t xml:space="preserve"> propri</w:t>
            </w:r>
            <w:r>
              <w:rPr>
                <w:rFonts w:ascii="Times New Roman" w:hAnsi="Times New Roman" w:cs="Times New Roman"/>
                <w:bCs/>
                <w:iCs/>
                <w:sz w:val="24"/>
                <w:szCs w:val="24"/>
                <w:lang w:val="ro-RO"/>
              </w:rPr>
              <w:t>i</w:t>
            </w:r>
            <w:r w:rsidRPr="00105723">
              <w:rPr>
                <w:rFonts w:ascii="Times New Roman" w:hAnsi="Times New Roman" w:cs="Times New Roman"/>
                <w:bCs/>
                <w:iCs/>
                <w:sz w:val="24"/>
                <w:szCs w:val="24"/>
                <w:lang w:val="ro-RO"/>
              </w:rPr>
              <w:t xml:space="preserve"> de specialitate</w:t>
            </w:r>
            <w:r>
              <w:rPr>
                <w:rFonts w:ascii="Times New Roman" w:hAnsi="Times New Roman" w:cs="Times New Roman"/>
                <w:bCs/>
                <w:iCs/>
                <w:sz w:val="24"/>
                <w:szCs w:val="24"/>
                <w:lang w:val="ro-RO"/>
              </w:rPr>
              <w:t>,</w:t>
            </w:r>
            <w:r w:rsidRPr="00C903CA">
              <w:rPr>
                <w:rFonts w:ascii="Times New Roman" w:hAnsi="Times New Roman" w:cs="Times New Roman"/>
                <w:bCs/>
                <w:iCs/>
                <w:sz w:val="24"/>
                <w:szCs w:val="24"/>
                <w:lang w:val="ro-RO"/>
              </w:rPr>
              <w:t xml:space="preserve"> sau, după caz, Consiliul General al Municipiului București, prin </w:t>
            </w:r>
            <w:r>
              <w:rPr>
                <w:rFonts w:ascii="Times New Roman" w:hAnsi="Times New Roman" w:cs="Times New Roman"/>
                <w:bCs/>
                <w:iCs/>
                <w:sz w:val="24"/>
                <w:szCs w:val="24"/>
                <w:lang w:val="ro-RO"/>
              </w:rPr>
              <w:t xml:space="preserve">aparatul de specialitate al </w:t>
            </w:r>
            <w:r w:rsidRPr="00C903CA">
              <w:rPr>
                <w:rFonts w:ascii="Times New Roman" w:hAnsi="Times New Roman" w:cs="Times New Roman"/>
                <w:bCs/>
                <w:iCs/>
                <w:sz w:val="24"/>
                <w:szCs w:val="24"/>
                <w:lang w:val="ro-RO"/>
              </w:rPr>
              <w:t>primarul</w:t>
            </w:r>
            <w:r>
              <w:rPr>
                <w:rFonts w:ascii="Times New Roman" w:hAnsi="Times New Roman" w:cs="Times New Roman"/>
                <w:bCs/>
                <w:iCs/>
                <w:sz w:val="24"/>
                <w:szCs w:val="24"/>
                <w:lang w:val="ro-RO"/>
              </w:rPr>
              <w:t>ui</w:t>
            </w:r>
            <w:r w:rsidRPr="00C903CA">
              <w:rPr>
                <w:rFonts w:ascii="Times New Roman" w:hAnsi="Times New Roman" w:cs="Times New Roman"/>
                <w:bCs/>
                <w:iCs/>
                <w:sz w:val="24"/>
                <w:szCs w:val="24"/>
                <w:lang w:val="ro-RO"/>
              </w:rPr>
              <w:t xml:space="preserve"> general al municipiului București, la propunerea primarilor sectoarelor municipiului București </w:t>
            </w:r>
            <w:r>
              <w:rPr>
                <w:rFonts w:ascii="Times New Roman" w:hAnsi="Times New Roman" w:cs="Times New Roman"/>
                <w:bCs/>
                <w:iCs/>
                <w:sz w:val="24"/>
                <w:szCs w:val="24"/>
                <w:lang w:val="ro-RO"/>
              </w:rPr>
              <w:t xml:space="preserve">au </w:t>
            </w:r>
            <w:r w:rsidRPr="00647F31">
              <w:rPr>
                <w:rFonts w:ascii="Times New Roman" w:hAnsi="Times New Roman" w:cs="Times New Roman"/>
                <w:bCs/>
                <w:iCs/>
                <w:sz w:val="24"/>
                <w:szCs w:val="24"/>
                <w:lang w:val="ro-RO"/>
              </w:rPr>
              <w:t>atribuţii şi responsabilităţi</w:t>
            </w:r>
            <w:r>
              <w:rPr>
                <w:rFonts w:ascii="Times New Roman" w:hAnsi="Times New Roman" w:cs="Times New Roman"/>
                <w:bCs/>
                <w:iCs/>
                <w:sz w:val="24"/>
                <w:szCs w:val="24"/>
                <w:lang w:val="ro-RO"/>
              </w:rPr>
              <w:t xml:space="preserve"> privind elaborarea și aprobarea </w:t>
            </w:r>
            <w:r w:rsidRPr="00105723">
              <w:rPr>
                <w:rFonts w:ascii="Times New Roman" w:hAnsi="Times New Roman" w:cs="Times New Roman"/>
                <w:bCs/>
                <w:iCs/>
                <w:sz w:val="24"/>
                <w:szCs w:val="24"/>
                <w:lang w:val="ro-RO"/>
              </w:rPr>
              <w:t>planuril</w:t>
            </w:r>
            <w:r>
              <w:rPr>
                <w:rFonts w:ascii="Times New Roman" w:hAnsi="Times New Roman" w:cs="Times New Roman"/>
                <w:bCs/>
                <w:iCs/>
                <w:sz w:val="24"/>
                <w:szCs w:val="24"/>
                <w:lang w:val="ro-RO"/>
              </w:rPr>
              <w:t>or</w:t>
            </w:r>
            <w:r w:rsidRPr="00105723">
              <w:rPr>
                <w:rFonts w:ascii="Times New Roman" w:hAnsi="Times New Roman" w:cs="Times New Roman"/>
                <w:bCs/>
                <w:iCs/>
                <w:sz w:val="24"/>
                <w:szCs w:val="24"/>
                <w:lang w:val="ro-RO"/>
              </w:rPr>
              <w:t xml:space="preserve"> de calitate a aerului</w:t>
            </w:r>
            <w:r>
              <w:rPr>
                <w:rFonts w:ascii="Times New Roman" w:hAnsi="Times New Roman" w:cs="Times New Roman"/>
                <w:bCs/>
                <w:iCs/>
                <w:sz w:val="24"/>
                <w:szCs w:val="24"/>
                <w:lang w:val="ro-RO"/>
              </w:rPr>
              <w:t xml:space="preserve">, </w:t>
            </w:r>
            <w:r w:rsidRPr="00105723">
              <w:rPr>
                <w:rFonts w:ascii="Times New Roman" w:hAnsi="Times New Roman" w:cs="Times New Roman"/>
                <w:bCs/>
                <w:iCs/>
                <w:sz w:val="24"/>
                <w:szCs w:val="24"/>
                <w:lang w:val="ro-RO"/>
              </w:rPr>
              <w:t>planuril</w:t>
            </w:r>
            <w:r>
              <w:rPr>
                <w:rFonts w:ascii="Times New Roman" w:hAnsi="Times New Roman" w:cs="Times New Roman"/>
                <w:bCs/>
                <w:iCs/>
                <w:sz w:val="24"/>
                <w:szCs w:val="24"/>
                <w:lang w:val="ro-RO"/>
              </w:rPr>
              <w:t>or</w:t>
            </w:r>
            <w:r w:rsidRPr="00105723">
              <w:rPr>
                <w:rFonts w:ascii="Times New Roman" w:hAnsi="Times New Roman" w:cs="Times New Roman"/>
                <w:bCs/>
                <w:iCs/>
                <w:sz w:val="24"/>
                <w:szCs w:val="24"/>
                <w:lang w:val="ro-RO"/>
              </w:rPr>
              <w:t xml:space="preserve"> de menţinere a calităţii aerului</w:t>
            </w:r>
            <w:r>
              <w:rPr>
                <w:rFonts w:ascii="Times New Roman" w:hAnsi="Times New Roman" w:cs="Times New Roman"/>
                <w:bCs/>
                <w:iCs/>
                <w:sz w:val="24"/>
                <w:szCs w:val="24"/>
                <w:lang w:val="ro-RO"/>
              </w:rPr>
              <w:t xml:space="preserve"> și</w:t>
            </w:r>
            <w:r w:rsidRPr="00105723">
              <w:rPr>
                <w:rFonts w:ascii="Times New Roman" w:hAnsi="Times New Roman" w:cs="Times New Roman"/>
                <w:bCs/>
                <w:iCs/>
                <w:sz w:val="24"/>
                <w:szCs w:val="24"/>
                <w:lang w:val="ro-RO"/>
              </w:rPr>
              <w:t xml:space="preserve"> planuril</w:t>
            </w:r>
            <w:r>
              <w:rPr>
                <w:rFonts w:ascii="Times New Roman" w:hAnsi="Times New Roman" w:cs="Times New Roman"/>
                <w:bCs/>
                <w:iCs/>
                <w:sz w:val="24"/>
                <w:szCs w:val="24"/>
                <w:lang w:val="ro-RO"/>
              </w:rPr>
              <w:t>or</w:t>
            </w:r>
            <w:r w:rsidRPr="00105723">
              <w:rPr>
                <w:rFonts w:ascii="Times New Roman" w:hAnsi="Times New Roman" w:cs="Times New Roman"/>
                <w:bCs/>
                <w:iCs/>
                <w:sz w:val="24"/>
                <w:szCs w:val="24"/>
                <w:lang w:val="ro-RO"/>
              </w:rPr>
              <w:t xml:space="preserve"> de acţiune pe termen scurt</w:t>
            </w:r>
            <w:r>
              <w:rPr>
                <w:rFonts w:ascii="Times New Roman" w:hAnsi="Times New Roman" w:cs="Times New Roman"/>
                <w:bCs/>
                <w:iCs/>
                <w:sz w:val="24"/>
                <w:szCs w:val="24"/>
                <w:lang w:val="ro-RO"/>
              </w:rPr>
              <w:t xml:space="preserve">, precum și în ceea ce privește </w:t>
            </w:r>
            <w:r w:rsidRPr="00105723">
              <w:rPr>
                <w:rFonts w:ascii="Times New Roman" w:hAnsi="Times New Roman" w:cs="Times New Roman"/>
                <w:bCs/>
                <w:iCs/>
                <w:sz w:val="24"/>
                <w:szCs w:val="24"/>
                <w:lang w:val="ro-RO"/>
              </w:rPr>
              <w:t>pune</w:t>
            </w:r>
            <w:r>
              <w:rPr>
                <w:rFonts w:ascii="Times New Roman" w:hAnsi="Times New Roman" w:cs="Times New Roman"/>
                <w:bCs/>
                <w:iCs/>
                <w:sz w:val="24"/>
                <w:szCs w:val="24"/>
                <w:lang w:val="ro-RO"/>
              </w:rPr>
              <w:t>rea</w:t>
            </w:r>
            <w:r w:rsidRPr="00105723">
              <w:rPr>
                <w:rFonts w:ascii="Times New Roman" w:hAnsi="Times New Roman" w:cs="Times New Roman"/>
                <w:bCs/>
                <w:iCs/>
                <w:sz w:val="24"/>
                <w:szCs w:val="24"/>
                <w:lang w:val="ro-RO"/>
              </w:rPr>
              <w:t xml:space="preserve"> în aplicare</w:t>
            </w:r>
            <w:r>
              <w:rPr>
                <w:rFonts w:ascii="Times New Roman" w:hAnsi="Times New Roman" w:cs="Times New Roman"/>
                <w:bCs/>
                <w:iCs/>
                <w:sz w:val="24"/>
                <w:szCs w:val="24"/>
                <w:lang w:val="ro-RO"/>
              </w:rPr>
              <w:t xml:space="preserve"> a</w:t>
            </w:r>
            <w:r w:rsidRPr="00105723">
              <w:rPr>
                <w:rFonts w:ascii="Times New Roman" w:hAnsi="Times New Roman" w:cs="Times New Roman"/>
                <w:bCs/>
                <w:iCs/>
                <w:sz w:val="24"/>
                <w:szCs w:val="24"/>
                <w:lang w:val="ro-RO"/>
              </w:rPr>
              <w:t xml:space="preserve"> măsuril</w:t>
            </w:r>
            <w:r>
              <w:rPr>
                <w:rFonts w:ascii="Times New Roman" w:hAnsi="Times New Roman" w:cs="Times New Roman"/>
                <w:bCs/>
                <w:iCs/>
                <w:sz w:val="24"/>
                <w:szCs w:val="24"/>
                <w:lang w:val="ro-RO"/>
              </w:rPr>
              <w:t>or</w:t>
            </w:r>
            <w:r w:rsidRPr="00105723">
              <w:rPr>
                <w:rFonts w:ascii="Times New Roman" w:hAnsi="Times New Roman" w:cs="Times New Roman"/>
                <w:bCs/>
                <w:iCs/>
                <w:sz w:val="24"/>
                <w:szCs w:val="24"/>
                <w:lang w:val="ro-RO"/>
              </w:rPr>
              <w:t xml:space="preserve"> prevăzute în </w:t>
            </w:r>
            <w:r>
              <w:rPr>
                <w:rFonts w:ascii="Times New Roman" w:hAnsi="Times New Roman" w:cs="Times New Roman"/>
                <w:bCs/>
                <w:iCs/>
                <w:sz w:val="24"/>
                <w:szCs w:val="24"/>
                <w:lang w:val="ro-RO"/>
              </w:rPr>
              <w:t xml:space="preserve">aceste </w:t>
            </w:r>
            <w:r w:rsidRPr="00105723">
              <w:rPr>
                <w:rFonts w:ascii="Times New Roman" w:hAnsi="Times New Roman" w:cs="Times New Roman"/>
                <w:bCs/>
                <w:iCs/>
                <w:sz w:val="24"/>
                <w:szCs w:val="24"/>
                <w:lang w:val="ro-RO"/>
              </w:rPr>
              <w:t>plan</w:t>
            </w:r>
            <w:r>
              <w:rPr>
                <w:rFonts w:ascii="Times New Roman" w:hAnsi="Times New Roman" w:cs="Times New Roman"/>
                <w:bCs/>
                <w:iCs/>
                <w:sz w:val="24"/>
                <w:szCs w:val="24"/>
                <w:lang w:val="ro-RO"/>
              </w:rPr>
              <w:t>uri.</w:t>
            </w:r>
          </w:p>
          <w:p w14:paraId="389EAE40" w14:textId="6142E849" w:rsidR="005D5D13" w:rsidRDefault="00033667" w:rsidP="004D77C4">
            <w:pPr>
              <w:spacing w:after="0" w:line="240" w:lineRule="auto"/>
              <w:ind w:firstLine="386"/>
              <w:jc w:val="both"/>
              <w:rPr>
                <w:rFonts w:ascii="Times New Roman" w:hAnsi="Times New Roman" w:cs="Times New Roman"/>
                <w:bCs/>
                <w:iCs/>
                <w:sz w:val="24"/>
                <w:szCs w:val="24"/>
                <w:lang w:val="ro-RO"/>
              </w:rPr>
            </w:pPr>
            <w:r>
              <w:rPr>
                <w:rFonts w:ascii="Times New Roman" w:hAnsi="Times New Roman" w:cs="Times New Roman"/>
                <w:bCs/>
                <w:iCs/>
                <w:sz w:val="24"/>
                <w:szCs w:val="24"/>
                <w:lang w:val="ro-RO"/>
              </w:rPr>
              <w:t xml:space="preserve">Conform prevederilor art. 11, art. 12, art. 15, art. 31 și art. 32 din  </w:t>
            </w:r>
            <w:r w:rsidRPr="00762E4D">
              <w:rPr>
                <w:rFonts w:ascii="Times New Roman" w:hAnsi="Times New Roman" w:cs="Times New Roman"/>
                <w:bCs/>
                <w:iCs/>
                <w:sz w:val="24"/>
                <w:szCs w:val="24"/>
                <w:lang w:val="ro-RO"/>
              </w:rPr>
              <w:t xml:space="preserve">Ordonanţa </w:t>
            </w:r>
            <w:r w:rsidR="00DA23FD">
              <w:rPr>
                <w:rFonts w:ascii="Times New Roman" w:hAnsi="Times New Roman" w:cs="Times New Roman"/>
                <w:bCs/>
                <w:iCs/>
                <w:sz w:val="24"/>
                <w:szCs w:val="24"/>
                <w:lang w:val="ro-RO"/>
              </w:rPr>
              <w:t xml:space="preserve">Guvernului </w:t>
            </w:r>
            <w:r w:rsidRPr="00762E4D">
              <w:rPr>
                <w:rFonts w:ascii="Times New Roman" w:hAnsi="Times New Roman" w:cs="Times New Roman"/>
                <w:bCs/>
                <w:iCs/>
                <w:sz w:val="24"/>
                <w:szCs w:val="24"/>
                <w:lang w:val="ro-RO"/>
              </w:rPr>
              <w:t>nr. 2/2021 privind depozitarea deşeurilor</w:t>
            </w:r>
            <w:r>
              <w:rPr>
                <w:rFonts w:ascii="Times New Roman" w:hAnsi="Times New Roman" w:cs="Times New Roman"/>
                <w:bCs/>
                <w:iCs/>
                <w:sz w:val="24"/>
                <w:szCs w:val="24"/>
                <w:lang w:val="ro-RO"/>
              </w:rPr>
              <w:t>,</w:t>
            </w:r>
            <w:r w:rsidR="00DA23FD">
              <w:rPr>
                <w:rFonts w:ascii="Times New Roman" w:hAnsi="Times New Roman" w:cs="Times New Roman"/>
                <w:bCs/>
                <w:iCs/>
                <w:sz w:val="24"/>
                <w:szCs w:val="24"/>
                <w:lang w:val="ro-RO"/>
              </w:rPr>
              <w:t xml:space="preserve"> </w:t>
            </w:r>
            <w:r w:rsidR="005D5D13">
              <w:rPr>
                <w:rFonts w:ascii="Times New Roman" w:hAnsi="Times New Roman" w:cs="Times New Roman"/>
                <w:bCs/>
                <w:iCs/>
                <w:sz w:val="24"/>
                <w:szCs w:val="24"/>
                <w:lang w:val="ro-RO"/>
              </w:rPr>
              <w:t>primarii, președinții de consilii județene, consiliile județene,</w:t>
            </w:r>
            <w:r w:rsidR="005D5D13">
              <w:rPr>
                <w:lang w:val="ro-RO"/>
              </w:rPr>
              <w:t xml:space="preserve"> </w:t>
            </w:r>
            <w:r w:rsidR="005D5D13">
              <w:rPr>
                <w:rFonts w:ascii="Times New Roman" w:hAnsi="Times New Roman" w:cs="Times New Roman"/>
                <w:bCs/>
                <w:iCs/>
                <w:sz w:val="24"/>
                <w:szCs w:val="24"/>
                <w:lang w:val="ro-RO"/>
              </w:rPr>
              <w:t>prin aparatele proprii de specialitate, sau, după caz, Consiliul General al Municipiului București, prin aparatul de specialitate al primarului general al municipiului București, la propunerea primarilor sectoarelor municipiului București au atribuţii şi responsabilităţi  privind desfăşurarea activităţilor de depozitare a deşeurilor,</w:t>
            </w:r>
            <w:r w:rsidR="00DA23FD">
              <w:rPr>
                <w:rFonts w:ascii="Times New Roman" w:hAnsi="Times New Roman" w:cs="Times New Roman"/>
                <w:bCs/>
                <w:iCs/>
                <w:sz w:val="24"/>
                <w:szCs w:val="24"/>
                <w:lang w:val="ro-RO"/>
              </w:rPr>
              <w:t xml:space="preserve"> </w:t>
            </w:r>
            <w:r w:rsidR="005D5D13">
              <w:rPr>
                <w:rFonts w:ascii="Times New Roman" w:hAnsi="Times New Roman" w:cs="Times New Roman"/>
                <w:bCs/>
                <w:iCs/>
                <w:sz w:val="24"/>
                <w:szCs w:val="24"/>
                <w:lang w:val="ro-RO"/>
              </w:rPr>
              <w:t>în ceea ce privește</w:t>
            </w:r>
            <w:r w:rsidR="00DA23FD">
              <w:rPr>
                <w:rFonts w:ascii="Times New Roman" w:hAnsi="Times New Roman" w:cs="Times New Roman"/>
                <w:bCs/>
                <w:iCs/>
                <w:sz w:val="24"/>
                <w:szCs w:val="24"/>
                <w:lang w:val="ro-RO"/>
              </w:rPr>
              <w:t xml:space="preserve"> următoarele</w:t>
            </w:r>
            <w:r w:rsidR="005D5D13">
              <w:rPr>
                <w:rFonts w:ascii="Times New Roman" w:hAnsi="Times New Roman" w:cs="Times New Roman"/>
                <w:bCs/>
                <w:iCs/>
                <w:sz w:val="24"/>
                <w:szCs w:val="24"/>
                <w:lang w:val="ro-RO"/>
              </w:rPr>
              <w:t>:</w:t>
            </w:r>
            <w:r w:rsidR="00DA23FD">
              <w:rPr>
                <w:rFonts w:ascii="Times New Roman" w:hAnsi="Times New Roman" w:cs="Times New Roman"/>
                <w:bCs/>
                <w:iCs/>
                <w:sz w:val="24"/>
                <w:szCs w:val="24"/>
                <w:lang w:val="ro-RO"/>
              </w:rPr>
              <w:t xml:space="preserve"> </w:t>
            </w:r>
            <w:r w:rsidR="005D5D13">
              <w:rPr>
                <w:rFonts w:ascii="Times New Roman" w:hAnsi="Times New Roman" w:cs="Times New Roman"/>
                <w:bCs/>
                <w:iCs/>
                <w:sz w:val="24"/>
                <w:szCs w:val="24"/>
                <w:lang w:val="ro-RO"/>
              </w:rPr>
              <w:t>constru</w:t>
            </w:r>
            <w:r w:rsidR="00DA23FD">
              <w:rPr>
                <w:rFonts w:ascii="Times New Roman" w:hAnsi="Times New Roman" w:cs="Times New Roman"/>
                <w:bCs/>
                <w:iCs/>
                <w:sz w:val="24"/>
                <w:szCs w:val="24"/>
                <w:lang w:val="ro-RO"/>
              </w:rPr>
              <w:t>c</w:t>
            </w:r>
            <w:r w:rsidR="005D5D13">
              <w:rPr>
                <w:rFonts w:ascii="Times New Roman" w:hAnsi="Times New Roman" w:cs="Times New Roman"/>
                <w:bCs/>
                <w:iCs/>
                <w:sz w:val="24"/>
                <w:szCs w:val="24"/>
                <w:lang w:val="ro-RO"/>
              </w:rPr>
              <w:t>ția de  depozite de deşeuri municipale numai pe terenuri aflate în proprietatea lor şi delegarea  operării serviciului de depozitare unui operator economic, luarea de  măsuri ca atât costurile prevăzute pentru construirea şi exploatarea unui depozit de deşeuri municipale, costurile estimate pentru închiderea şi monitorizarea postînchidere a depozitului, respectiv costurile pentru fondul de închidere, precum şi garanţia financiară de mediu să fie acoperite de tariful practicat de operator pentru depozitarea fiecărui tip de deşeu în acel depozit, luarea măsurilor necesare pentru ca operatorii de salubrizare care desfăşoară activităţi de colectare şi transport să depună aceste deşeuri conform contractului de delegare a gestiunii serviciului de salubrizare prin concesiune, impunerea prin contractele de delegare a gestiunii încheiate cu titularii/operatorii depozitelor de deşeuri municipale constituirea fondului pentru închiderea şi monitorizarea postînchidere a depozitului,</w:t>
            </w:r>
            <w:r w:rsidR="00DA23FD">
              <w:rPr>
                <w:rFonts w:ascii="Times New Roman" w:hAnsi="Times New Roman" w:cs="Times New Roman"/>
                <w:bCs/>
                <w:iCs/>
                <w:sz w:val="24"/>
                <w:szCs w:val="24"/>
                <w:lang w:val="ro-RO"/>
              </w:rPr>
              <w:t xml:space="preserve"> </w:t>
            </w:r>
            <w:r w:rsidR="005D5D13">
              <w:rPr>
                <w:rFonts w:ascii="Times New Roman" w:hAnsi="Times New Roman" w:cs="Times New Roman"/>
                <w:bCs/>
                <w:iCs/>
                <w:sz w:val="24"/>
                <w:szCs w:val="24"/>
                <w:lang w:val="ro-RO"/>
              </w:rPr>
              <w:t>în situaţia în care depozitul în operare atinge pragul de 75% din capacitatea proiectată, autorităţile administraţiei publice locale au obligaţia de a lua măsuri pentru deschiderea unui depozit de deşeuri municipale</w:t>
            </w:r>
            <w:r w:rsidR="00DA23FD">
              <w:rPr>
                <w:rFonts w:ascii="Times New Roman" w:hAnsi="Times New Roman" w:cs="Times New Roman"/>
                <w:sz w:val="24"/>
                <w:szCs w:val="24"/>
                <w:lang w:val="en-GB" w:eastAsia="en-GB"/>
              </w:rPr>
              <w:t>.</w:t>
            </w:r>
          </w:p>
          <w:p w14:paraId="02A6C2B9" w14:textId="18A389CF" w:rsidR="00AD5062" w:rsidRPr="0031128C" w:rsidRDefault="00AD5062" w:rsidP="00066933">
            <w:pPr>
              <w:spacing w:after="0" w:line="240" w:lineRule="auto"/>
              <w:ind w:firstLine="386"/>
              <w:jc w:val="both"/>
              <w:rPr>
                <w:rFonts w:ascii="Times New Roman" w:hAnsi="Times New Roman" w:cs="Times New Roman"/>
                <w:bCs/>
                <w:iCs/>
                <w:sz w:val="24"/>
                <w:szCs w:val="24"/>
                <w:lang w:val="ro-RO"/>
              </w:rPr>
            </w:pPr>
            <w:r>
              <w:rPr>
                <w:rFonts w:ascii="Times New Roman" w:hAnsi="Times New Roman" w:cs="Times New Roman"/>
                <w:bCs/>
                <w:iCs/>
                <w:sz w:val="24"/>
                <w:szCs w:val="24"/>
                <w:lang w:val="ro-RO"/>
              </w:rPr>
              <w:t xml:space="preserve">De asemenea, conform prevederilor </w:t>
            </w:r>
            <w:r w:rsidRPr="00762E4D">
              <w:rPr>
                <w:rFonts w:ascii="Times New Roman" w:hAnsi="Times New Roman" w:cs="Times New Roman"/>
                <w:bCs/>
                <w:iCs/>
                <w:sz w:val="24"/>
                <w:szCs w:val="24"/>
                <w:lang w:val="ro-RO"/>
              </w:rPr>
              <w:t>Ordonanţ</w:t>
            </w:r>
            <w:r>
              <w:rPr>
                <w:rFonts w:ascii="Times New Roman" w:hAnsi="Times New Roman" w:cs="Times New Roman"/>
                <w:bCs/>
                <w:iCs/>
                <w:sz w:val="24"/>
                <w:szCs w:val="24"/>
                <w:lang w:val="ro-RO"/>
              </w:rPr>
              <w:t xml:space="preserve">ei </w:t>
            </w:r>
            <w:r w:rsidRPr="00762E4D">
              <w:rPr>
                <w:rFonts w:ascii="Times New Roman" w:hAnsi="Times New Roman" w:cs="Times New Roman"/>
                <w:bCs/>
                <w:iCs/>
                <w:sz w:val="24"/>
                <w:szCs w:val="24"/>
                <w:lang w:val="ro-RO"/>
              </w:rPr>
              <w:t>nr. 2/2021</w:t>
            </w:r>
            <w:r>
              <w:rPr>
                <w:rFonts w:ascii="Times New Roman" w:hAnsi="Times New Roman" w:cs="Times New Roman"/>
                <w:bCs/>
                <w:iCs/>
                <w:sz w:val="24"/>
                <w:szCs w:val="24"/>
                <w:lang w:val="ro-RO"/>
              </w:rPr>
              <w:t>, cu modificările ulterioare</w:t>
            </w:r>
            <w:r w:rsidR="005F49F3">
              <w:rPr>
                <w:rFonts w:ascii="Times New Roman" w:hAnsi="Times New Roman" w:cs="Times New Roman"/>
                <w:bCs/>
                <w:iCs/>
                <w:sz w:val="24"/>
                <w:szCs w:val="24"/>
                <w:lang w:val="ro-RO"/>
              </w:rPr>
              <w:t xml:space="preserve">, </w:t>
            </w:r>
            <w:r w:rsidR="00DA23FD">
              <w:rPr>
                <w:rFonts w:ascii="Times New Roman" w:hAnsi="Times New Roman" w:cs="Times New Roman"/>
                <w:bCs/>
                <w:iCs/>
                <w:sz w:val="24"/>
                <w:szCs w:val="24"/>
                <w:lang w:val="ro-RO"/>
              </w:rPr>
              <w:t>o</w:t>
            </w:r>
            <w:r w:rsidR="00DA23FD" w:rsidRPr="005F49F3">
              <w:rPr>
                <w:rFonts w:ascii="Times New Roman" w:hAnsi="Times New Roman" w:cs="Times New Roman"/>
                <w:bCs/>
                <w:iCs/>
                <w:sz w:val="24"/>
                <w:szCs w:val="24"/>
                <w:lang w:val="ro-RO"/>
              </w:rPr>
              <w:t xml:space="preserve">peratorii </w:t>
            </w:r>
            <w:r w:rsidR="005F49F3" w:rsidRPr="005F49F3">
              <w:rPr>
                <w:rFonts w:ascii="Times New Roman" w:hAnsi="Times New Roman" w:cs="Times New Roman"/>
                <w:bCs/>
                <w:iCs/>
                <w:sz w:val="24"/>
                <w:szCs w:val="24"/>
                <w:lang w:val="ro-RO"/>
              </w:rPr>
              <w:t xml:space="preserve">depozitelor prevăzute în anexa nr. 5 </w:t>
            </w:r>
            <w:r w:rsidR="005F49F3">
              <w:rPr>
                <w:rFonts w:ascii="Times New Roman" w:hAnsi="Times New Roman" w:cs="Times New Roman"/>
                <w:bCs/>
                <w:iCs/>
                <w:sz w:val="24"/>
                <w:szCs w:val="24"/>
                <w:lang w:val="ro-RO"/>
              </w:rPr>
              <w:t xml:space="preserve"> </w:t>
            </w:r>
            <w:r w:rsidR="00DA23FD">
              <w:rPr>
                <w:rFonts w:ascii="Times New Roman" w:hAnsi="Times New Roman" w:cs="Times New Roman"/>
                <w:bCs/>
                <w:iCs/>
                <w:sz w:val="24"/>
                <w:szCs w:val="24"/>
                <w:lang w:val="ro-RO"/>
              </w:rPr>
              <w:t>la O</w:t>
            </w:r>
            <w:r w:rsidR="005F49F3">
              <w:rPr>
                <w:rFonts w:ascii="Times New Roman" w:hAnsi="Times New Roman" w:cs="Times New Roman"/>
                <w:bCs/>
                <w:iCs/>
                <w:sz w:val="24"/>
                <w:szCs w:val="24"/>
                <w:lang w:val="ro-RO"/>
              </w:rPr>
              <w:t>rdona</w:t>
            </w:r>
            <w:r w:rsidR="00DA23FD">
              <w:rPr>
                <w:rFonts w:ascii="Times New Roman" w:hAnsi="Times New Roman" w:cs="Times New Roman"/>
                <w:bCs/>
                <w:iCs/>
                <w:sz w:val="24"/>
                <w:szCs w:val="24"/>
                <w:lang w:val="ro-RO"/>
              </w:rPr>
              <w:t>n</w:t>
            </w:r>
            <w:r w:rsidR="005F49F3">
              <w:rPr>
                <w:rFonts w:ascii="Times New Roman" w:hAnsi="Times New Roman" w:cs="Times New Roman"/>
                <w:bCs/>
                <w:iCs/>
                <w:sz w:val="24"/>
                <w:szCs w:val="24"/>
                <w:lang w:val="ro-RO"/>
              </w:rPr>
              <w:t>ț</w:t>
            </w:r>
            <w:r w:rsidR="00DA23FD">
              <w:rPr>
                <w:rFonts w:ascii="Times New Roman" w:hAnsi="Times New Roman" w:cs="Times New Roman"/>
                <w:bCs/>
                <w:iCs/>
                <w:sz w:val="24"/>
                <w:szCs w:val="24"/>
                <w:lang w:val="ro-RO"/>
              </w:rPr>
              <w:t>a Guvernului nr. 2/2021</w:t>
            </w:r>
            <w:r w:rsidR="005F49F3">
              <w:rPr>
                <w:rFonts w:ascii="Times New Roman" w:hAnsi="Times New Roman" w:cs="Times New Roman"/>
                <w:bCs/>
                <w:iCs/>
                <w:sz w:val="24"/>
                <w:szCs w:val="24"/>
                <w:lang w:val="ro-RO"/>
              </w:rPr>
              <w:t xml:space="preserve">, </w:t>
            </w:r>
            <w:r w:rsidR="005F49F3" w:rsidRPr="005F49F3">
              <w:rPr>
                <w:rFonts w:ascii="Times New Roman" w:hAnsi="Times New Roman" w:cs="Times New Roman"/>
                <w:bCs/>
                <w:iCs/>
                <w:sz w:val="24"/>
                <w:szCs w:val="24"/>
                <w:lang w:val="ro-RO"/>
              </w:rPr>
              <w:t xml:space="preserve">au obligaţia să le închidă, ca urmare a Hotărârii Curţii de Justiţie a Uniunii Europene </w:t>
            </w:r>
            <w:r w:rsidR="009F7299">
              <w:rPr>
                <w:rFonts w:ascii="Times New Roman" w:hAnsi="Times New Roman" w:cs="Times New Roman"/>
                <w:bCs/>
                <w:iCs/>
                <w:sz w:val="24"/>
                <w:szCs w:val="24"/>
                <w:lang w:val="ro-RO"/>
              </w:rPr>
              <w:t xml:space="preserve">în </w:t>
            </w:r>
            <w:r w:rsidR="005F49F3" w:rsidRPr="005F49F3">
              <w:rPr>
                <w:rFonts w:ascii="Times New Roman" w:hAnsi="Times New Roman" w:cs="Times New Roman"/>
                <w:bCs/>
                <w:iCs/>
                <w:sz w:val="24"/>
                <w:szCs w:val="24"/>
                <w:lang w:val="ro-RO"/>
              </w:rPr>
              <w:t>Cauza</w:t>
            </w:r>
            <w:r w:rsidR="009F7299">
              <w:rPr>
                <w:rFonts w:ascii="Times New Roman" w:hAnsi="Times New Roman" w:cs="Times New Roman"/>
                <w:bCs/>
                <w:iCs/>
                <w:sz w:val="24"/>
                <w:szCs w:val="24"/>
                <w:lang w:val="ro-RO"/>
              </w:rPr>
              <w:t xml:space="preserve"> C</w:t>
            </w:r>
            <w:r w:rsidR="005F49F3" w:rsidRPr="005F49F3">
              <w:rPr>
                <w:rFonts w:ascii="Times New Roman" w:hAnsi="Times New Roman" w:cs="Times New Roman"/>
                <w:bCs/>
                <w:iCs/>
                <w:sz w:val="24"/>
                <w:szCs w:val="24"/>
                <w:lang w:val="ro-RO"/>
              </w:rPr>
              <w:t>-</w:t>
            </w:r>
            <w:r w:rsidR="009F7299">
              <w:rPr>
                <w:rFonts w:ascii="Times New Roman" w:hAnsi="Times New Roman" w:cs="Times New Roman"/>
                <w:bCs/>
                <w:iCs/>
                <w:sz w:val="24"/>
                <w:szCs w:val="24"/>
                <w:lang w:val="ro-RO"/>
              </w:rPr>
              <w:t xml:space="preserve">109/2022, </w:t>
            </w:r>
            <w:r w:rsidR="005F49F3" w:rsidRPr="005F49F3">
              <w:rPr>
                <w:rFonts w:ascii="Times New Roman" w:hAnsi="Times New Roman" w:cs="Times New Roman"/>
                <w:bCs/>
                <w:iCs/>
                <w:sz w:val="24"/>
                <w:szCs w:val="24"/>
                <w:lang w:val="ro-RO"/>
              </w:rPr>
              <w:t>Comisia Europeană/România sau a altor proceduri declanşate de Comisia Europeană împotriva României.</w:t>
            </w:r>
          </w:p>
        </w:tc>
      </w:tr>
      <w:tr w:rsidR="0064752D" w:rsidRPr="0031128C" w14:paraId="2241937F" w14:textId="77777777" w:rsidTr="00B86AFD">
        <w:trPr>
          <w:trHeight w:val="649"/>
        </w:trPr>
        <w:tc>
          <w:tcPr>
            <w:tcW w:w="1075" w:type="dxa"/>
            <w:tcBorders>
              <w:top w:val="single" w:sz="4" w:space="0" w:color="auto"/>
              <w:left w:val="single" w:sz="4" w:space="0" w:color="auto"/>
              <w:bottom w:val="single" w:sz="4" w:space="0" w:color="auto"/>
              <w:right w:val="single" w:sz="4" w:space="0" w:color="auto"/>
            </w:tcBorders>
            <w:vAlign w:val="center"/>
            <w:hideMark/>
          </w:tcPr>
          <w:p w14:paraId="698DB32B" w14:textId="77777777" w:rsidR="001A57B8" w:rsidRPr="0064752D" w:rsidRDefault="001A57B8" w:rsidP="001A57B8">
            <w:pPr>
              <w:tabs>
                <w:tab w:val="left" w:pos="4111"/>
              </w:tabs>
              <w:spacing w:after="0" w:line="240" w:lineRule="auto"/>
              <w:jc w:val="right"/>
              <w:rPr>
                <w:rFonts w:ascii="Times New Roman" w:eastAsia="Calibri" w:hAnsi="Times New Roman" w:cs="Times New Roman"/>
                <w:noProof/>
                <w:sz w:val="24"/>
                <w:szCs w:val="24"/>
                <w:lang w:val="ro-RO"/>
              </w:rPr>
            </w:pPr>
            <w:r w:rsidRPr="0064752D">
              <w:rPr>
                <w:rFonts w:ascii="Times New Roman" w:eastAsia="Calibri" w:hAnsi="Times New Roman" w:cs="Times New Roman"/>
                <w:noProof/>
                <w:sz w:val="24"/>
                <w:szCs w:val="24"/>
                <w:lang w:val="ro-RO"/>
              </w:rPr>
              <w:lastRenderedPageBreak/>
              <w:t>2.3.</w:t>
            </w:r>
          </w:p>
        </w:tc>
        <w:tc>
          <w:tcPr>
            <w:tcW w:w="2261" w:type="dxa"/>
            <w:tcBorders>
              <w:top w:val="single" w:sz="4" w:space="0" w:color="auto"/>
              <w:left w:val="single" w:sz="4" w:space="0" w:color="auto"/>
              <w:bottom w:val="single" w:sz="4" w:space="0" w:color="auto"/>
              <w:right w:val="single" w:sz="4" w:space="0" w:color="auto"/>
            </w:tcBorders>
            <w:vAlign w:val="center"/>
            <w:hideMark/>
          </w:tcPr>
          <w:p w14:paraId="7C1F6723" w14:textId="77777777" w:rsidR="001A57B8" w:rsidRPr="0064752D" w:rsidRDefault="001A57B8" w:rsidP="001A57B8">
            <w:pPr>
              <w:tabs>
                <w:tab w:val="left" w:pos="4111"/>
              </w:tabs>
              <w:spacing w:after="0" w:line="240" w:lineRule="auto"/>
              <w:jc w:val="both"/>
              <w:rPr>
                <w:rFonts w:ascii="Times New Roman" w:eastAsia="Calibri" w:hAnsi="Times New Roman" w:cs="Times New Roman"/>
                <w:noProof/>
                <w:sz w:val="24"/>
                <w:szCs w:val="24"/>
                <w:lang w:val="ro-RO"/>
              </w:rPr>
            </w:pPr>
            <w:r w:rsidRPr="0064752D">
              <w:rPr>
                <w:rFonts w:ascii="Times New Roman" w:eastAsia="Calibri" w:hAnsi="Times New Roman" w:cs="Times New Roman"/>
                <w:iCs/>
                <w:noProof/>
                <w:sz w:val="24"/>
                <w:szCs w:val="24"/>
                <w:lang w:val="ro-RO"/>
              </w:rPr>
              <w:t>Schimbări</w:t>
            </w:r>
            <w:r w:rsidRPr="0064752D">
              <w:rPr>
                <w:rFonts w:ascii="Times New Roman" w:eastAsia="Times New Roman" w:hAnsi="Times New Roman" w:cs="Times New Roman"/>
                <w:noProof/>
                <w:sz w:val="24"/>
                <w:szCs w:val="24"/>
                <w:lang w:val="ro-RO"/>
              </w:rPr>
              <w:t xml:space="preserve"> preconizate</w:t>
            </w:r>
          </w:p>
        </w:tc>
        <w:tc>
          <w:tcPr>
            <w:tcW w:w="6729" w:type="dxa"/>
            <w:gridSpan w:val="9"/>
            <w:tcBorders>
              <w:top w:val="single" w:sz="4" w:space="0" w:color="auto"/>
              <w:left w:val="single" w:sz="4" w:space="0" w:color="auto"/>
              <w:bottom w:val="single" w:sz="4" w:space="0" w:color="auto"/>
              <w:right w:val="single" w:sz="4" w:space="0" w:color="auto"/>
            </w:tcBorders>
            <w:vAlign w:val="center"/>
          </w:tcPr>
          <w:p w14:paraId="5BC4A6D8" w14:textId="5BA272C0" w:rsidR="00DA23FD" w:rsidRPr="005439A2" w:rsidRDefault="007B07B9" w:rsidP="00920ED9">
            <w:pPr>
              <w:spacing w:after="0" w:line="240" w:lineRule="auto"/>
              <w:ind w:firstLine="386"/>
              <w:jc w:val="both"/>
              <w:rPr>
                <w:rFonts w:ascii="Times New Roman" w:hAnsi="Times New Roman" w:cs="Times New Roman"/>
                <w:sz w:val="24"/>
                <w:szCs w:val="24"/>
                <w:lang w:val="ro-RO"/>
              </w:rPr>
            </w:pPr>
            <w:r w:rsidRPr="00B86AFD">
              <w:rPr>
                <w:rFonts w:ascii="Times New Roman" w:hAnsi="Times New Roman" w:cs="Times New Roman"/>
                <w:bCs/>
                <w:iCs/>
                <w:sz w:val="24"/>
                <w:szCs w:val="24"/>
                <w:lang w:val="ro-RO"/>
              </w:rPr>
              <w:t>Măsurile</w:t>
            </w:r>
            <w:r w:rsidRPr="0064752D">
              <w:rPr>
                <w:rFonts w:ascii="Times New Roman" w:eastAsiaTheme="majorEastAsia" w:hAnsi="Times New Roman" w:cs="Times New Roman"/>
                <w:bCs/>
                <w:sz w:val="24"/>
                <w:szCs w:val="24"/>
                <w:lang w:val="ro-RO"/>
              </w:rPr>
              <w:t xml:space="preserve"> legislative propuse vizează </w:t>
            </w:r>
            <w:r w:rsidR="00B86AFD">
              <w:rPr>
                <w:rFonts w:ascii="Times New Roman" w:eastAsiaTheme="majorEastAsia" w:hAnsi="Times New Roman" w:cs="Times New Roman"/>
                <w:bCs/>
                <w:sz w:val="24"/>
                <w:szCs w:val="24"/>
                <w:lang w:val="ro-RO"/>
              </w:rPr>
              <w:t xml:space="preserve">transferarea </w:t>
            </w:r>
            <w:r w:rsidR="006B78A4">
              <w:rPr>
                <w:rFonts w:ascii="Times New Roman" w:hAnsi="Times New Roman" w:cs="Times New Roman"/>
                <w:bCs/>
                <w:iCs/>
                <w:sz w:val="24"/>
                <w:szCs w:val="24"/>
                <w:lang w:val="ro-RO"/>
              </w:rPr>
              <w:t xml:space="preserve">către </w:t>
            </w:r>
            <w:r w:rsidR="006B78A4" w:rsidRPr="00D75DCF">
              <w:rPr>
                <w:rFonts w:ascii="Times New Roman" w:hAnsi="Times New Roman" w:cs="Times New Roman"/>
                <w:sz w:val="24"/>
                <w:szCs w:val="24"/>
                <w:lang w:val="ro-RO"/>
              </w:rPr>
              <w:t>autoritățil</w:t>
            </w:r>
            <w:r w:rsidR="006B78A4">
              <w:rPr>
                <w:rFonts w:ascii="Times New Roman" w:hAnsi="Times New Roman" w:cs="Times New Roman"/>
                <w:sz w:val="24"/>
                <w:szCs w:val="24"/>
                <w:lang w:val="ro-RO"/>
              </w:rPr>
              <w:t xml:space="preserve">e </w:t>
            </w:r>
            <w:r w:rsidR="006B78A4" w:rsidRPr="00806429">
              <w:rPr>
                <w:rFonts w:ascii="Times New Roman" w:hAnsi="Times New Roman" w:cs="Times New Roman"/>
                <w:bCs/>
                <w:iCs/>
                <w:sz w:val="24"/>
                <w:szCs w:val="24"/>
                <w:lang w:val="ro-RO"/>
              </w:rPr>
              <w:t>administrației</w:t>
            </w:r>
            <w:r w:rsidR="006B78A4" w:rsidRPr="00D75DCF">
              <w:rPr>
                <w:rFonts w:ascii="Times New Roman" w:hAnsi="Times New Roman" w:cs="Times New Roman"/>
                <w:sz w:val="24"/>
                <w:szCs w:val="24"/>
                <w:lang w:val="ro-RO"/>
              </w:rPr>
              <w:t xml:space="preserve"> publice locale</w:t>
            </w:r>
            <w:r w:rsidR="006B78A4">
              <w:rPr>
                <w:rFonts w:ascii="Times New Roman" w:hAnsi="Times New Roman" w:cs="Times New Roman"/>
                <w:sz w:val="24"/>
                <w:szCs w:val="24"/>
                <w:lang w:val="ro-RO"/>
              </w:rPr>
              <w:t xml:space="preserve"> a</w:t>
            </w:r>
            <w:r w:rsidR="006B78A4">
              <w:rPr>
                <w:rFonts w:ascii="Times New Roman" w:eastAsiaTheme="majorEastAsia" w:hAnsi="Times New Roman" w:cs="Times New Roman"/>
                <w:bCs/>
                <w:sz w:val="24"/>
                <w:szCs w:val="24"/>
                <w:lang w:val="ro-RO"/>
              </w:rPr>
              <w:t xml:space="preserve"> </w:t>
            </w:r>
            <w:r w:rsidR="00B86AFD">
              <w:rPr>
                <w:rFonts w:ascii="Times New Roman" w:eastAsiaTheme="majorEastAsia" w:hAnsi="Times New Roman" w:cs="Times New Roman"/>
                <w:bCs/>
                <w:sz w:val="24"/>
                <w:szCs w:val="24"/>
                <w:lang w:val="ro-RO"/>
              </w:rPr>
              <w:t>r</w:t>
            </w:r>
            <w:r w:rsidR="00B86AFD" w:rsidRPr="00D75DCF">
              <w:rPr>
                <w:rFonts w:ascii="Times New Roman" w:hAnsi="Times New Roman" w:cs="Times New Roman"/>
                <w:sz w:val="24"/>
                <w:szCs w:val="24"/>
                <w:lang w:val="ro-RO"/>
              </w:rPr>
              <w:t>esponsabilit</w:t>
            </w:r>
            <w:r w:rsidR="00B86AFD">
              <w:rPr>
                <w:rFonts w:ascii="Times New Roman" w:hAnsi="Times New Roman" w:cs="Times New Roman"/>
                <w:sz w:val="24"/>
                <w:szCs w:val="24"/>
                <w:lang w:val="ro-RO"/>
              </w:rPr>
              <w:t>ății</w:t>
            </w:r>
            <w:r w:rsidR="00B86AFD" w:rsidRPr="00D75DCF">
              <w:rPr>
                <w:rFonts w:ascii="Times New Roman" w:hAnsi="Times New Roman" w:cs="Times New Roman"/>
                <w:sz w:val="24"/>
                <w:szCs w:val="24"/>
                <w:lang w:val="ro-RO"/>
              </w:rPr>
              <w:t xml:space="preserve"> plății </w:t>
            </w:r>
            <w:r w:rsidR="00B86AFD">
              <w:rPr>
                <w:rFonts w:ascii="Times New Roman" w:hAnsi="Times New Roman" w:cs="Times New Roman"/>
                <w:sz w:val="24"/>
                <w:szCs w:val="24"/>
                <w:lang w:val="ro-RO"/>
              </w:rPr>
              <w:t xml:space="preserve">sumei forfetare și a </w:t>
            </w:r>
            <w:r w:rsidR="00B86AFD" w:rsidRPr="00CA5ECE">
              <w:rPr>
                <w:rFonts w:ascii="Times New Roman" w:hAnsi="Times New Roman" w:cs="Times New Roman"/>
                <w:sz w:val="24"/>
                <w:szCs w:val="24"/>
                <w:bdr w:val="none" w:sz="0" w:space="0" w:color="auto" w:frame="1"/>
                <w:shd w:val="clear" w:color="auto" w:fill="FFFFFF"/>
                <w:lang w:val="ro-RO"/>
              </w:rPr>
              <w:t>penalități</w:t>
            </w:r>
            <w:r w:rsidR="00B86AFD">
              <w:rPr>
                <w:rFonts w:ascii="Times New Roman" w:hAnsi="Times New Roman" w:cs="Times New Roman"/>
                <w:sz w:val="24"/>
                <w:szCs w:val="24"/>
                <w:bdr w:val="none" w:sz="0" w:space="0" w:color="auto" w:frame="1"/>
                <w:shd w:val="clear" w:color="auto" w:fill="FFFFFF"/>
                <w:lang w:val="ro-RO"/>
              </w:rPr>
              <w:t>lor</w:t>
            </w:r>
            <w:r w:rsidR="00B86AFD" w:rsidRPr="00CA5ECE">
              <w:rPr>
                <w:rFonts w:ascii="Times New Roman" w:hAnsi="Times New Roman" w:cs="Times New Roman"/>
                <w:sz w:val="24"/>
                <w:szCs w:val="24"/>
                <w:bdr w:val="none" w:sz="0" w:space="0" w:color="auto" w:frame="1"/>
                <w:shd w:val="clear" w:color="auto" w:fill="FFFFFF"/>
                <w:lang w:val="ro-RO"/>
              </w:rPr>
              <w:t xml:space="preserve"> cominatorii </w:t>
            </w:r>
            <w:r w:rsidR="00B86AFD">
              <w:rPr>
                <w:rFonts w:ascii="Times New Roman" w:hAnsi="Times New Roman" w:cs="Times New Roman"/>
                <w:sz w:val="24"/>
                <w:szCs w:val="24"/>
                <w:bdr w:val="none" w:sz="0" w:space="0" w:color="auto" w:frame="1"/>
                <w:shd w:val="clear" w:color="auto" w:fill="FFFFFF"/>
                <w:lang w:val="ro-RO"/>
              </w:rPr>
              <w:t>care</w:t>
            </w:r>
            <w:r w:rsidR="00B86AFD" w:rsidRPr="00D75DCF">
              <w:rPr>
                <w:rFonts w:ascii="Times New Roman" w:hAnsi="Times New Roman" w:cs="Times New Roman"/>
                <w:sz w:val="24"/>
                <w:szCs w:val="24"/>
                <w:lang w:val="ro-RO"/>
              </w:rPr>
              <w:t xml:space="preserve"> decurg din</w:t>
            </w:r>
            <w:r w:rsidR="00B86AFD">
              <w:rPr>
                <w:rFonts w:ascii="Times New Roman" w:hAnsi="Times New Roman" w:cs="Times New Roman"/>
                <w:sz w:val="24"/>
                <w:szCs w:val="24"/>
                <w:lang w:val="ro-RO"/>
              </w:rPr>
              <w:t>tr-o posibilă</w:t>
            </w:r>
            <w:r w:rsidR="00B86AFD" w:rsidRPr="00D75DCF">
              <w:rPr>
                <w:rFonts w:ascii="Times New Roman" w:hAnsi="Times New Roman" w:cs="Times New Roman"/>
                <w:sz w:val="24"/>
                <w:szCs w:val="24"/>
                <w:lang w:val="ro-RO"/>
              </w:rPr>
              <w:t xml:space="preserve"> condamnare</w:t>
            </w:r>
            <w:r w:rsidR="00B86AFD">
              <w:rPr>
                <w:rFonts w:ascii="Times New Roman" w:hAnsi="Times New Roman" w:cs="Times New Roman"/>
                <w:sz w:val="24"/>
                <w:szCs w:val="24"/>
                <w:lang w:val="ro-RO"/>
              </w:rPr>
              <w:t xml:space="preserve"> </w:t>
            </w:r>
            <w:r w:rsidR="00B86AFD" w:rsidRPr="00D75DCF">
              <w:rPr>
                <w:rFonts w:ascii="Times New Roman" w:hAnsi="Times New Roman" w:cs="Times New Roman"/>
                <w:sz w:val="24"/>
                <w:szCs w:val="24"/>
                <w:lang w:val="ro-RO"/>
              </w:rPr>
              <w:t xml:space="preserve">a statului român la Curtea de Justiție a Uniunii </w:t>
            </w:r>
            <w:r w:rsidR="00B86AFD" w:rsidRPr="00D75DCF">
              <w:rPr>
                <w:rFonts w:ascii="Times New Roman" w:hAnsi="Times New Roman" w:cs="Times New Roman"/>
                <w:sz w:val="24"/>
                <w:szCs w:val="24"/>
                <w:lang w:val="ro-RO"/>
              </w:rPr>
              <w:lastRenderedPageBreak/>
              <w:t>Europene</w:t>
            </w:r>
            <w:r w:rsidR="006B78A4">
              <w:rPr>
                <w:rFonts w:ascii="Times New Roman" w:hAnsi="Times New Roman" w:cs="Times New Roman"/>
                <w:sz w:val="24"/>
                <w:szCs w:val="24"/>
                <w:lang w:val="ro-RO"/>
              </w:rPr>
              <w:t>,</w:t>
            </w:r>
            <w:r w:rsidR="00B86AFD" w:rsidRPr="00D75DCF">
              <w:rPr>
                <w:rFonts w:ascii="Times New Roman" w:hAnsi="Times New Roman" w:cs="Times New Roman"/>
                <w:sz w:val="24"/>
                <w:szCs w:val="24"/>
                <w:lang w:val="ro-RO"/>
              </w:rPr>
              <w:t xml:space="preserve"> pentru </w:t>
            </w:r>
            <w:r w:rsidR="00B86AFD">
              <w:rPr>
                <w:rFonts w:ascii="Times New Roman" w:hAnsi="Times New Roman" w:cs="Times New Roman"/>
                <w:sz w:val="24"/>
                <w:szCs w:val="24"/>
                <w:lang w:val="ro-RO"/>
              </w:rPr>
              <w:t xml:space="preserve">depășirea </w:t>
            </w:r>
            <w:r w:rsidR="00B86AFD" w:rsidRPr="006342A9">
              <w:rPr>
                <w:rFonts w:ascii="Times New Roman" w:hAnsi="Times New Roman" w:cs="Times New Roman"/>
                <w:bCs/>
                <w:iCs/>
                <w:sz w:val="24"/>
                <w:szCs w:val="24"/>
                <w:lang w:val="ro-RO"/>
              </w:rPr>
              <w:t>valorilor</w:t>
            </w:r>
            <w:r w:rsidR="004D77C4">
              <w:rPr>
                <w:rFonts w:ascii="Times New Roman" w:hAnsi="Times New Roman" w:cs="Times New Roman"/>
                <w:bCs/>
                <w:iCs/>
                <w:sz w:val="24"/>
                <w:szCs w:val="24"/>
                <w:lang w:val="ro-RO"/>
              </w:rPr>
              <w:t>-</w:t>
            </w:r>
            <w:r w:rsidR="00B86AFD" w:rsidRPr="006342A9">
              <w:rPr>
                <w:rFonts w:ascii="Times New Roman" w:hAnsi="Times New Roman" w:cs="Times New Roman"/>
                <w:bCs/>
                <w:iCs/>
                <w:sz w:val="24"/>
                <w:szCs w:val="24"/>
                <w:lang w:val="ro-RO"/>
              </w:rPr>
              <w:t xml:space="preserve">limită pentru </w:t>
            </w:r>
            <w:r w:rsidR="00B86AFD">
              <w:rPr>
                <w:rFonts w:ascii="Times New Roman" w:hAnsi="Times New Roman" w:cs="Times New Roman"/>
                <w:bCs/>
                <w:iCs/>
                <w:sz w:val="24"/>
                <w:szCs w:val="24"/>
                <w:lang w:val="ro-RO"/>
              </w:rPr>
              <w:t xml:space="preserve">poluanții din </w:t>
            </w:r>
            <w:r w:rsidR="006B78A4">
              <w:rPr>
                <w:rFonts w:ascii="Times New Roman" w:hAnsi="Times New Roman" w:cs="Times New Roman"/>
                <w:bCs/>
                <w:iCs/>
                <w:sz w:val="24"/>
                <w:szCs w:val="24"/>
                <w:lang w:val="ro-RO"/>
              </w:rPr>
              <w:t>a</w:t>
            </w:r>
            <w:r w:rsidR="00B86AFD">
              <w:rPr>
                <w:rFonts w:ascii="Times New Roman" w:hAnsi="Times New Roman" w:cs="Times New Roman"/>
                <w:bCs/>
                <w:iCs/>
                <w:sz w:val="24"/>
                <w:szCs w:val="24"/>
                <w:lang w:val="ro-RO"/>
              </w:rPr>
              <w:t xml:space="preserve">nexa nr. 1 la Legea nr. 104/2011 </w:t>
            </w:r>
            <w:r w:rsidR="00B86AFD" w:rsidRPr="007A69DF">
              <w:rPr>
                <w:rFonts w:ascii="Times New Roman" w:hAnsi="Times New Roman" w:cs="Times New Roman"/>
                <w:bCs/>
                <w:iCs/>
                <w:sz w:val="24"/>
                <w:szCs w:val="24"/>
                <w:lang w:val="ro-RO"/>
              </w:rPr>
              <w:t>privind calitatea aerului înconjurător</w:t>
            </w:r>
            <w:r w:rsidR="00B86AFD">
              <w:rPr>
                <w:rFonts w:ascii="Times New Roman" w:hAnsi="Times New Roman" w:cs="Times New Roman"/>
                <w:bCs/>
                <w:iCs/>
                <w:sz w:val="24"/>
                <w:szCs w:val="24"/>
                <w:lang w:val="ro-RO"/>
              </w:rPr>
              <w:t>, cu modificările ulterioare</w:t>
            </w:r>
            <w:r w:rsidR="005439A2">
              <w:rPr>
                <w:rFonts w:ascii="Times New Roman" w:hAnsi="Times New Roman" w:cs="Times New Roman"/>
                <w:bCs/>
                <w:iCs/>
                <w:sz w:val="24"/>
                <w:szCs w:val="24"/>
                <w:lang w:val="ro-RO"/>
              </w:rPr>
              <w:t xml:space="preserve"> și </w:t>
            </w:r>
            <w:r w:rsidR="005439A2" w:rsidRPr="005F49F3">
              <w:rPr>
                <w:rFonts w:ascii="Times New Roman" w:hAnsi="Times New Roman" w:cs="Times New Roman"/>
                <w:sz w:val="24"/>
                <w:szCs w:val="24"/>
                <w:lang w:val="ro-RO"/>
              </w:rPr>
              <w:t>nefinalizarea procedurilor de închidere a depozitelor de deșeuri neconforme care fac obiectul Cauzei C-301/17</w:t>
            </w:r>
            <w:r w:rsidR="00806429">
              <w:rPr>
                <w:rFonts w:ascii="Times New Roman" w:hAnsi="Times New Roman" w:cs="Times New Roman"/>
                <w:sz w:val="24"/>
                <w:szCs w:val="24"/>
                <w:lang w:val="ro-RO"/>
              </w:rPr>
              <w:t>.</w:t>
            </w:r>
          </w:p>
        </w:tc>
      </w:tr>
      <w:tr w:rsidR="0064752D" w:rsidRPr="0064752D" w14:paraId="5CD0CF23" w14:textId="77777777" w:rsidTr="00B86AFD">
        <w:trPr>
          <w:trHeight w:val="70"/>
        </w:trPr>
        <w:tc>
          <w:tcPr>
            <w:tcW w:w="1075" w:type="dxa"/>
            <w:tcBorders>
              <w:top w:val="single" w:sz="4" w:space="0" w:color="auto"/>
              <w:left w:val="single" w:sz="4" w:space="0" w:color="auto"/>
              <w:bottom w:val="single" w:sz="4" w:space="0" w:color="auto"/>
              <w:right w:val="single" w:sz="4" w:space="0" w:color="auto"/>
            </w:tcBorders>
            <w:vAlign w:val="center"/>
            <w:hideMark/>
          </w:tcPr>
          <w:p w14:paraId="48C43F9C" w14:textId="77777777" w:rsidR="001A57B8" w:rsidRPr="0064752D" w:rsidRDefault="001A57B8" w:rsidP="001A57B8">
            <w:pPr>
              <w:tabs>
                <w:tab w:val="left" w:pos="4111"/>
              </w:tabs>
              <w:spacing w:after="0" w:line="240" w:lineRule="auto"/>
              <w:jc w:val="right"/>
              <w:rPr>
                <w:rFonts w:ascii="Times New Roman" w:eastAsia="Calibri" w:hAnsi="Times New Roman" w:cs="Times New Roman"/>
                <w:bCs/>
                <w:noProof/>
                <w:sz w:val="24"/>
                <w:szCs w:val="24"/>
                <w:lang w:val="ro-RO"/>
              </w:rPr>
            </w:pPr>
            <w:r w:rsidRPr="0064752D">
              <w:rPr>
                <w:rFonts w:ascii="Times New Roman" w:eastAsia="Calibri" w:hAnsi="Times New Roman" w:cs="Times New Roman"/>
                <w:bCs/>
                <w:noProof/>
                <w:sz w:val="24"/>
                <w:szCs w:val="24"/>
                <w:lang w:val="ro-RO"/>
              </w:rPr>
              <w:lastRenderedPageBreak/>
              <w:t>2.4.</w:t>
            </w:r>
          </w:p>
        </w:tc>
        <w:tc>
          <w:tcPr>
            <w:tcW w:w="2261" w:type="dxa"/>
            <w:tcBorders>
              <w:top w:val="single" w:sz="4" w:space="0" w:color="auto"/>
              <w:left w:val="single" w:sz="4" w:space="0" w:color="auto"/>
              <w:bottom w:val="single" w:sz="4" w:space="0" w:color="auto"/>
              <w:right w:val="single" w:sz="4" w:space="0" w:color="auto"/>
            </w:tcBorders>
            <w:vAlign w:val="center"/>
            <w:hideMark/>
          </w:tcPr>
          <w:p w14:paraId="2BC920A9" w14:textId="77777777" w:rsidR="001A57B8" w:rsidRPr="0064752D" w:rsidRDefault="001A57B8" w:rsidP="001A57B8">
            <w:pPr>
              <w:tabs>
                <w:tab w:val="left" w:pos="4111"/>
              </w:tabs>
              <w:spacing w:after="0" w:line="240" w:lineRule="auto"/>
              <w:rPr>
                <w:rFonts w:ascii="Times New Roman" w:eastAsia="Calibri" w:hAnsi="Times New Roman" w:cs="Times New Roman"/>
                <w:bCs/>
                <w:noProof/>
                <w:sz w:val="24"/>
                <w:szCs w:val="24"/>
                <w:lang w:val="ro-RO"/>
              </w:rPr>
            </w:pPr>
            <w:r w:rsidRPr="0064752D">
              <w:rPr>
                <w:rFonts w:ascii="Times New Roman" w:eastAsia="Times New Roman" w:hAnsi="Times New Roman" w:cs="Times New Roman"/>
                <w:bCs/>
                <w:noProof/>
                <w:sz w:val="24"/>
                <w:szCs w:val="24"/>
                <w:lang w:val="ro-RO"/>
              </w:rPr>
              <w:t>Alte informaţii</w:t>
            </w:r>
          </w:p>
        </w:tc>
        <w:tc>
          <w:tcPr>
            <w:tcW w:w="6729" w:type="dxa"/>
            <w:gridSpan w:val="9"/>
            <w:tcBorders>
              <w:top w:val="single" w:sz="4" w:space="0" w:color="auto"/>
              <w:left w:val="single" w:sz="4" w:space="0" w:color="auto"/>
              <w:bottom w:val="single" w:sz="4" w:space="0" w:color="auto"/>
              <w:right w:val="single" w:sz="4" w:space="0" w:color="auto"/>
            </w:tcBorders>
            <w:vAlign w:val="center"/>
            <w:hideMark/>
          </w:tcPr>
          <w:p w14:paraId="5DF6B6D4" w14:textId="165CE7AF" w:rsidR="001A57B8" w:rsidRPr="0064752D" w:rsidRDefault="001A57B8" w:rsidP="001A57B8">
            <w:pPr>
              <w:tabs>
                <w:tab w:val="left" w:pos="4111"/>
              </w:tabs>
              <w:spacing w:after="0" w:line="240" w:lineRule="auto"/>
              <w:jc w:val="both"/>
              <w:rPr>
                <w:rFonts w:ascii="Times New Roman" w:eastAsia="Times New Roman" w:hAnsi="Times New Roman" w:cs="Times New Roman"/>
                <w:sz w:val="24"/>
                <w:szCs w:val="24"/>
                <w:lang w:val="ro-RO" w:eastAsia="ro-RO"/>
              </w:rPr>
            </w:pPr>
            <w:r w:rsidRPr="0064752D">
              <w:rPr>
                <w:rFonts w:ascii="Times New Roman" w:eastAsia="Times New Roman" w:hAnsi="Times New Roman" w:cs="Times New Roman"/>
                <w:sz w:val="24"/>
                <w:szCs w:val="24"/>
                <w:lang w:val="ro-RO" w:eastAsia="ro-RO"/>
              </w:rPr>
              <w:t xml:space="preserve">Nu </w:t>
            </w:r>
            <w:r w:rsidR="006B78A4">
              <w:rPr>
                <w:rFonts w:ascii="Times New Roman" w:eastAsia="Times New Roman" w:hAnsi="Times New Roman" w:cs="Times New Roman"/>
                <w:sz w:val="24"/>
                <w:szCs w:val="24"/>
                <w:lang w:val="ro-RO" w:eastAsia="ro-RO"/>
              </w:rPr>
              <w:t>au fost identificate</w:t>
            </w:r>
            <w:r w:rsidR="00B15FCA">
              <w:rPr>
                <w:rFonts w:ascii="Times New Roman" w:eastAsia="Times New Roman" w:hAnsi="Times New Roman" w:cs="Times New Roman"/>
                <w:sz w:val="24"/>
                <w:szCs w:val="24"/>
                <w:lang w:val="ro-RO" w:eastAsia="ro-RO"/>
              </w:rPr>
              <w:t>.</w:t>
            </w:r>
          </w:p>
        </w:tc>
      </w:tr>
      <w:tr w:rsidR="0064752D" w:rsidRPr="0064752D" w14:paraId="0E9D64ED" w14:textId="77777777" w:rsidTr="00B86AFD">
        <w:trPr>
          <w:trHeight w:val="695"/>
        </w:trPr>
        <w:tc>
          <w:tcPr>
            <w:tcW w:w="10065" w:type="dxa"/>
            <w:gridSpan w:val="11"/>
            <w:tcBorders>
              <w:top w:val="single" w:sz="4" w:space="0" w:color="auto"/>
              <w:left w:val="single" w:sz="4" w:space="0" w:color="auto"/>
              <w:bottom w:val="single" w:sz="4" w:space="0" w:color="auto"/>
              <w:right w:val="single" w:sz="4" w:space="0" w:color="auto"/>
            </w:tcBorders>
            <w:vAlign w:val="center"/>
          </w:tcPr>
          <w:p w14:paraId="10D22350" w14:textId="77777777" w:rsidR="00105723" w:rsidRPr="0064752D" w:rsidRDefault="00105723" w:rsidP="001A57B8">
            <w:pPr>
              <w:tabs>
                <w:tab w:val="left" w:pos="4111"/>
              </w:tabs>
              <w:spacing w:after="0" w:line="240" w:lineRule="auto"/>
              <w:contextualSpacing/>
              <w:jc w:val="center"/>
              <w:rPr>
                <w:rFonts w:ascii="Times New Roman" w:eastAsia="Times New Roman" w:hAnsi="Times New Roman" w:cs="Times New Roman"/>
                <w:b/>
                <w:noProof/>
                <w:sz w:val="24"/>
                <w:szCs w:val="24"/>
                <w:lang w:val="ro-RO"/>
              </w:rPr>
            </w:pPr>
          </w:p>
          <w:p w14:paraId="1AA87126" w14:textId="77777777" w:rsidR="001A57B8" w:rsidRPr="0064752D" w:rsidRDefault="001A57B8" w:rsidP="001A57B8">
            <w:pPr>
              <w:tabs>
                <w:tab w:val="left" w:pos="4111"/>
              </w:tabs>
              <w:spacing w:after="0" w:line="240" w:lineRule="auto"/>
              <w:contextualSpacing/>
              <w:jc w:val="center"/>
              <w:rPr>
                <w:rFonts w:ascii="Times New Roman" w:eastAsia="Times New Roman" w:hAnsi="Times New Roman" w:cs="Times New Roman"/>
                <w:b/>
                <w:noProof/>
                <w:sz w:val="24"/>
                <w:szCs w:val="24"/>
                <w:lang w:val="ro-RO"/>
              </w:rPr>
            </w:pPr>
            <w:r w:rsidRPr="0064752D">
              <w:rPr>
                <w:rFonts w:ascii="Times New Roman" w:eastAsia="Times New Roman" w:hAnsi="Times New Roman" w:cs="Times New Roman"/>
                <w:b/>
                <w:noProof/>
                <w:sz w:val="24"/>
                <w:szCs w:val="24"/>
                <w:lang w:val="ro-RO"/>
              </w:rPr>
              <w:t>Secţiunea a 3-a</w:t>
            </w:r>
          </w:p>
          <w:p w14:paraId="4B09755A" w14:textId="77777777" w:rsidR="001A57B8" w:rsidRPr="0064752D" w:rsidRDefault="001A57B8" w:rsidP="001A57B8">
            <w:pPr>
              <w:tabs>
                <w:tab w:val="left" w:pos="4111"/>
              </w:tabs>
              <w:spacing w:after="0" w:line="240" w:lineRule="auto"/>
              <w:contextualSpacing/>
              <w:jc w:val="center"/>
              <w:rPr>
                <w:rFonts w:ascii="Times New Roman" w:eastAsia="Times New Roman" w:hAnsi="Times New Roman" w:cs="Times New Roman"/>
                <w:b/>
                <w:noProof/>
                <w:sz w:val="24"/>
                <w:szCs w:val="24"/>
                <w:lang w:val="ro-RO"/>
              </w:rPr>
            </w:pPr>
            <w:r w:rsidRPr="0064752D">
              <w:rPr>
                <w:rFonts w:ascii="Times New Roman" w:eastAsia="Times New Roman" w:hAnsi="Times New Roman" w:cs="Times New Roman"/>
                <w:b/>
                <w:noProof/>
                <w:sz w:val="24"/>
                <w:szCs w:val="24"/>
                <w:lang w:val="ro-RO"/>
              </w:rPr>
              <w:t>Impactul socioeconomic</w:t>
            </w:r>
          </w:p>
          <w:p w14:paraId="44E7E087" w14:textId="77777777" w:rsidR="001A57B8" w:rsidRPr="0064752D" w:rsidRDefault="001A57B8" w:rsidP="001A57B8">
            <w:pPr>
              <w:tabs>
                <w:tab w:val="left" w:pos="4111"/>
              </w:tabs>
              <w:spacing w:after="0" w:line="240" w:lineRule="auto"/>
              <w:contextualSpacing/>
              <w:jc w:val="center"/>
              <w:rPr>
                <w:rFonts w:ascii="Times New Roman" w:eastAsia="Times New Roman" w:hAnsi="Times New Roman" w:cs="Times New Roman"/>
                <w:b/>
                <w:noProof/>
                <w:sz w:val="24"/>
                <w:szCs w:val="24"/>
                <w:lang w:val="ro-RO"/>
              </w:rPr>
            </w:pPr>
          </w:p>
        </w:tc>
      </w:tr>
      <w:tr w:rsidR="0064752D" w:rsidRPr="0031128C" w14:paraId="5F979B4E" w14:textId="77777777" w:rsidTr="00AE1E03">
        <w:trPr>
          <w:trHeight w:val="55"/>
        </w:trPr>
        <w:tc>
          <w:tcPr>
            <w:tcW w:w="1075" w:type="dxa"/>
            <w:tcBorders>
              <w:top w:val="single" w:sz="4" w:space="0" w:color="auto"/>
              <w:left w:val="single" w:sz="4" w:space="0" w:color="auto"/>
              <w:bottom w:val="single" w:sz="4" w:space="0" w:color="auto"/>
              <w:right w:val="single" w:sz="4" w:space="0" w:color="auto"/>
            </w:tcBorders>
            <w:hideMark/>
          </w:tcPr>
          <w:p w14:paraId="47358F52" w14:textId="77777777" w:rsidR="001A57B8" w:rsidRPr="0064752D" w:rsidRDefault="001A57B8" w:rsidP="001A57B8">
            <w:pPr>
              <w:tabs>
                <w:tab w:val="left" w:pos="4111"/>
              </w:tabs>
              <w:spacing w:after="0" w:line="240" w:lineRule="auto"/>
              <w:contextualSpacing/>
              <w:jc w:val="right"/>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3.1.</w:t>
            </w:r>
          </w:p>
        </w:tc>
        <w:tc>
          <w:tcPr>
            <w:tcW w:w="2261" w:type="dxa"/>
            <w:tcBorders>
              <w:top w:val="single" w:sz="4" w:space="0" w:color="auto"/>
              <w:left w:val="single" w:sz="4" w:space="0" w:color="auto"/>
              <w:bottom w:val="single" w:sz="4" w:space="0" w:color="auto"/>
              <w:right w:val="single" w:sz="4" w:space="0" w:color="auto"/>
            </w:tcBorders>
            <w:hideMark/>
          </w:tcPr>
          <w:p w14:paraId="6CC8119B" w14:textId="77777777" w:rsidR="001A57B8" w:rsidRPr="0064752D" w:rsidRDefault="001A57B8" w:rsidP="001A57B8">
            <w:pPr>
              <w:tabs>
                <w:tab w:val="left" w:pos="4111"/>
              </w:tabs>
              <w:spacing w:after="0" w:line="240" w:lineRule="auto"/>
              <w:contextualSpacing/>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Descrierea generală a beneficiilor şi costurilor estimate ca urmare a intrării în vigoare a actului normativ</w:t>
            </w:r>
          </w:p>
        </w:tc>
        <w:tc>
          <w:tcPr>
            <w:tcW w:w="6729" w:type="dxa"/>
            <w:gridSpan w:val="9"/>
            <w:tcBorders>
              <w:top w:val="single" w:sz="4" w:space="0" w:color="auto"/>
              <w:left w:val="single" w:sz="4" w:space="0" w:color="auto"/>
              <w:bottom w:val="single" w:sz="4" w:space="0" w:color="auto"/>
              <w:right w:val="single" w:sz="4" w:space="0" w:color="auto"/>
            </w:tcBorders>
            <w:hideMark/>
          </w:tcPr>
          <w:p w14:paraId="6793C4AB" w14:textId="47DD9FAA" w:rsidR="00DA23FD" w:rsidRPr="00595D6B" w:rsidRDefault="00B86AFD" w:rsidP="00806429">
            <w:pPr>
              <w:spacing w:after="0" w:line="240" w:lineRule="auto"/>
              <w:ind w:firstLine="386"/>
              <w:jc w:val="both"/>
              <w:rPr>
                <w:rFonts w:ascii="Times New Roman" w:hAnsi="Times New Roman" w:cs="Times New Roman"/>
                <w:sz w:val="24"/>
                <w:szCs w:val="24"/>
                <w:bdr w:val="none" w:sz="0" w:space="0" w:color="auto" w:frame="1"/>
                <w:shd w:val="clear" w:color="auto" w:fill="FFFFFF"/>
                <w:lang w:val="ro-RO"/>
              </w:rPr>
            </w:pPr>
            <w:r w:rsidRPr="00595D6B">
              <w:rPr>
                <w:rFonts w:ascii="Times New Roman" w:hAnsi="Times New Roman" w:cs="Times New Roman"/>
                <w:sz w:val="24"/>
                <w:szCs w:val="24"/>
                <w:bdr w:val="none" w:sz="0" w:space="0" w:color="auto" w:frame="1"/>
                <w:shd w:val="clear" w:color="auto" w:fill="FFFFFF"/>
                <w:lang w:val="ro-RO"/>
              </w:rPr>
              <w:t xml:space="preserve">Potrivit </w:t>
            </w:r>
            <w:r w:rsidRPr="00595D6B">
              <w:rPr>
                <w:rFonts w:ascii="Times New Roman" w:hAnsi="Times New Roman" w:cs="Times New Roman"/>
                <w:bCs/>
                <w:iCs/>
                <w:sz w:val="24"/>
                <w:szCs w:val="24"/>
                <w:lang w:val="ro-RO"/>
              </w:rPr>
              <w:t>prevederilor</w:t>
            </w:r>
            <w:r w:rsidRPr="00595D6B">
              <w:rPr>
                <w:rFonts w:ascii="Times New Roman" w:hAnsi="Times New Roman" w:cs="Times New Roman"/>
                <w:sz w:val="24"/>
                <w:szCs w:val="24"/>
                <w:bdr w:val="none" w:sz="0" w:space="0" w:color="auto" w:frame="1"/>
                <w:shd w:val="clear" w:color="auto" w:fill="FFFFFF"/>
                <w:lang w:val="ro-RO"/>
              </w:rPr>
              <w:t xml:space="preserve"> art. 260 alin. (</w:t>
            </w:r>
            <w:r w:rsidR="006159AA" w:rsidRPr="00595D6B">
              <w:rPr>
                <w:rFonts w:ascii="Times New Roman" w:hAnsi="Times New Roman" w:cs="Times New Roman"/>
                <w:sz w:val="24"/>
                <w:szCs w:val="24"/>
                <w:bdr w:val="none" w:sz="0" w:space="0" w:color="auto" w:frame="1"/>
                <w:shd w:val="clear" w:color="auto" w:fill="FFFFFF"/>
                <w:lang w:val="ro-RO"/>
              </w:rPr>
              <w:t>2</w:t>
            </w:r>
            <w:r w:rsidRPr="00595D6B">
              <w:rPr>
                <w:rFonts w:ascii="Times New Roman" w:hAnsi="Times New Roman" w:cs="Times New Roman"/>
                <w:sz w:val="24"/>
                <w:szCs w:val="24"/>
                <w:bdr w:val="none" w:sz="0" w:space="0" w:color="auto" w:frame="1"/>
                <w:shd w:val="clear" w:color="auto" w:fill="FFFFFF"/>
                <w:lang w:val="ro-RO"/>
              </w:rPr>
              <w:t xml:space="preserve">) din </w:t>
            </w:r>
            <w:r w:rsidR="006B78A4" w:rsidRPr="00595D6B">
              <w:rPr>
                <w:rFonts w:ascii="Times New Roman" w:hAnsi="Times New Roman" w:cs="Times New Roman"/>
                <w:sz w:val="24"/>
                <w:szCs w:val="24"/>
                <w:bdr w:val="none" w:sz="0" w:space="0" w:color="auto" w:frame="1"/>
                <w:shd w:val="clear" w:color="auto" w:fill="FFFFFF"/>
                <w:lang w:val="ro-RO"/>
              </w:rPr>
              <w:t>TFUE</w:t>
            </w:r>
            <w:r w:rsidRPr="00595D6B">
              <w:rPr>
                <w:rFonts w:ascii="Times New Roman" w:hAnsi="Times New Roman" w:cs="Times New Roman"/>
                <w:sz w:val="24"/>
                <w:szCs w:val="24"/>
                <w:bdr w:val="none" w:sz="0" w:space="0" w:color="auto" w:frame="1"/>
                <w:shd w:val="clear" w:color="auto" w:fill="FFFFFF"/>
                <w:lang w:val="ro-RO"/>
              </w:rPr>
              <w:t xml:space="preserve">, </w:t>
            </w:r>
            <w:r w:rsidR="006159AA" w:rsidRPr="00595D6B">
              <w:rPr>
                <w:rFonts w:ascii="Times New Roman" w:hAnsi="Times New Roman" w:cs="Times New Roman"/>
                <w:sz w:val="24"/>
                <w:szCs w:val="24"/>
                <w:lang w:val="ro-RO"/>
              </w:rPr>
              <w:t>atunci când statul membru nu a luat măsurile necesare pe care le implică executarea unei hotărâri anterioare a CJUE</w:t>
            </w:r>
            <w:r w:rsidR="00DA23FD">
              <w:rPr>
                <w:rFonts w:ascii="Times New Roman" w:hAnsi="Times New Roman" w:cs="Times New Roman"/>
                <w:sz w:val="24"/>
                <w:szCs w:val="24"/>
                <w:lang w:val="ro-RO"/>
              </w:rPr>
              <w:t>,</w:t>
            </w:r>
            <w:r w:rsidR="006159AA" w:rsidRPr="00595D6B">
              <w:rPr>
                <w:rFonts w:ascii="Times New Roman" w:hAnsi="Times New Roman" w:cs="Times New Roman"/>
                <w:sz w:val="24"/>
                <w:szCs w:val="24"/>
                <w:lang w:val="ro-RO"/>
              </w:rPr>
              <w:t xml:space="preserve">  prin care s-a constatat o încălcare a dreptului Uniunii, </w:t>
            </w:r>
            <w:r w:rsidR="006159AA" w:rsidRPr="00595D6B">
              <w:rPr>
                <w:rFonts w:ascii="Times New Roman" w:hAnsi="Times New Roman" w:cs="Times New Roman"/>
                <w:sz w:val="24"/>
                <w:szCs w:val="24"/>
                <w:bdr w:val="none" w:sz="0" w:space="0" w:color="auto" w:frame="1"/>
                <w:shd w:val="clear" w:color="auto" w:fill="FFFFFF"/>
                <w:lang w:val="ro-RO"/>
              </w:rPr>
              <w:t xml:space="preserve">Comisia Europeană </w:t>
            </w:r>
            <w:r w:rsidR="006159AA" w:rsidRPr="00806429">
              <w:rPr>
                <w:rFonts w:ascii="Times New Roman" w:hAnsi="Times New Roman" w:cs="Times New Roman"/>
                <w:sz w:val="24"/>
                <w:szCs w:val="24"/>
                <w:lang w:val="it-IT"/>
              </w:rPr>
              <w:t>poate propune CJUE să impună sancțiuni financiare statului membru</w:t>
            </w:r>
            <w:r w:rsidRPr="00595D6B">
              <w:rPr>
                <w:rFonts w:ascii="Times New Roman" w:hAnsi="Times New Roman" w:cs="Times New Roman"/>
                <w:sz w:val="24"/>
                <w:szCs w:val="24"/>
                <w:bdr w:val="none" w:sz="0" w:space="0" w:color="auto" w:frame="1"/>
                <w:shd w:val="clear" w:color="auto" w:fill="FFFFFF"/>
                <w:lang w:val="ro-RO"/>
              </w:rPr>
              <w:t>, ce se pot concretiza atât în plata unei sume forfetare minime</w:t>
            </w:r>
            <w:r w:rsidR="00595D6B" w:rsidRPr="00595D6B">
              <w:rPr>
                <w:rFonts w:ascii="Times New Roman" w:hAnsi="Times New Roman" w:cs="Times New Roman"/>
                <w:sz w:val="24"/>
                <w:szCs w:val="24"/>
                <w:bdr w:val="none" w:sz="0" w:space="0" w:color="auto" w:frame="1"/>
                <w:shd w:val="clear" w:color="auto" w:fill="FFFFFF"/>
                <w:lang w:val="ro-RO"/>
              </w:rPr>
              <w:t>, cât și în plata unor penalități cominatorii</w:t>
            </w:r>
            <w:r w:rsidR="00595D6B">
              <w:rPr>
                <w:rFonts w:ascii="Times New Roman" w:hAnsi="Times New Roman" w:cs="Times New Roman"/>
                <w:sz w:val="24"/>
                <w:szCs w:val="24"/>
                <w:bdr w:val="none" w:sz="0" w:space="0" w:color="auto" w:frame="1"/>
                <w:shd w:val="clear" w:color="auto" w:fill="FFFFFF"/>
                <w:lang w:val="ro-RO"/>
              </w:rPr>
              <w:t>.</w:t>
            </w:r>
          </w:p>
          <w:p w14:paraId="51D299B7" w14:textId="287873D9" w:rsidR="00105E4E" w:rsidRPr="00033667" w:rsidRDefault="00595D6B" w:rsidP="00806429">
            <w:pPr>
              <w:spacing w:after="0" w:line="240" w:lineRule="auto"/>
              <w:ind w:firstLine="386"/>
              <w:jc w:val="both"/>
              <w:rPr>
                <w:rFonts w:ascii="Times New Roman" w:hAnsi="Times New Roman" w:cs="Times New Roman"/>
                <w:sz w:val="24"/>
                <w:szCs w:val="24"/>
                <w:bdr w:val="none" w:sz="0" w:space="0" w:color="auto" w:frame="1"/>
                <w:shd w:val="clear" w:color="auto" w:fill="FFFFFF"/>
                <w:lang w:val="ro-RO"/>
              </w:rPr>
            </w:pPr>
            <w:r>
              <w:rPr>
                <w:rFonts w:ascii="Times New Roman" w:hAnsi="Times New Roman" w:cs="Times New Roman"/>
                <w:sz w:val="24"/>
                <w:szCs w:val="24"/>
                <w:bdr w:val="none" w:sz="0" w:space="0" w:color="auto" w:frame="1"/>
                <w:shd w:val="clear" w:color="auto" w:fill="FFFFFF"/>
                <w:lang w:val="ro-RO"/>
              </w:rPr>
              <w:t>Î</w:t>
            </w:r>
            <w:r w:rsidRPr="00595D6B">
              <w:rPr>
                <w:rFonts w:ascii="Times New Roman" w:hAnsi="Times New Roman" w:cs="Times New Roman"/>
                <w:sz w:val="24"/>
                <w:szCs w:val="24"/>
                <w:bdr w:val="none" w:sz="0" w:space="0" w:color="auto" w:frame="1"/>
                <w:shd w:val="clear" w:color="auto" w:fill="FFFFFF"/>
                <w:lang w:val="ro-RO"/>
              </w:rPr>
              <w:t xml:space="preserve">n </w:t>
            </w:r>
            <w:r w:rsidR="00F06AD5">
              <w:rPr>
                <w:rFonts w:ascii="Times New Roman" w:hAnsi="Times New Roman" w:cs="Times New Roman"/>
                <w:sz w:val="24"/>
                <w:szCs w:val="24"/>
                <w:bdr w:val="none" w:sz="0" w:space="0" w:color="auto" w:frame="1"/>
                <w:shd w:val="clear" w:color="auto" w:fill="FFFFFF"/>
                <w:lang w:val="ro-RO"/>
              </w:rPr>
              <w:t>prezent</w:t>
            </w:r>
            <w:r w:rsidR="00F06AD5" w:rsidRPr="00033667">
              <w:rPr>
                <w:rFonts w:ascii="Times New Roman" w:hAnsi="Times New Roman" w:cs="Times New Roman"/>
                <w:sz w:val="24"/>
                <w:szCs w:val="24"/>
                <w:bdr w:val="none" w:sz="0" w:space="0" w:color="auto" w:frame="1"/>
                <w:shd w:val="clear" w:color="auto" w:fill="FFFFFF"/>
                <w:lang w:val="ro-RO"/>
              </w:rPr>
              <w:t xml:space="preserve">, </w:t>
            </w:r>
            <w:r>
              <w:rPr>
                <w:rFonts w:ascii="Times New Roman" w:hAnsi="Times New Roman" w:cs="Times New Roman"/>
                <w:sz w:val="24"/>
                <w:szCs w:val="24"/>
                <w:bdr w:val="none" w:sz="0" w:space="0" w:color="auto" w:frame="1"/>
                <w:shd w:val="clear" w:color="auto" w:fill="FFFFFF"/>
                <w:lang w:val="ro-RO"/>
              </w:rPr>
              <w:t xml:space="preserve"> pentru</w:t>
            </w:r>
            <w:r w:rsidR="00B86AFD" w:rsidRPr="00595D6B">
              <w:rPr>
                <w:rFonts w:ascii="Times New Roman" w:hAnsi="Times New Roman" w:cs="Times New Roman"/>
                <w:sz w:val="24"/>
                <w:szCs w:val="24"/>
                <w:bdr w:val="none" w:sz="0" w:space="0" w:color="auto" w:frame="1"/>
                <w:shd w:val="clear" w:color="auto" w:fill="FFFFFF"/>
                <w:lang w:val="ro-RO"/>
              </w:rPr>
              <w:t xml:space="preserve"> România</w:t>
            </w:r>
            <w:r>
              <w:rPr>
                <w:rFonts w:ascii="Times New Roman" w:hAnsi="Times New Roman" w:cs="Times New Roman"/>
                <w:sz w:val="24"/>
                <w:szCs w:val="24"/>
                <w:bdr w:val="none" w:sz="0" w:space="0" w:color="auto" w:frame="1"/>
                <w:shd w:val="clear" w:color="auto" w:fill="FFFFFF"/>
                <w:lang w:val="ro-RO"/>
              </w:rPr>
              <w:t xml:space="preserve"> </w:t>
            </w:r>
            <w:r w:rsidRPr="00595D6B">
              <w:rPr>
                <w:rFonts w:ascii="Times New Roman" w:hAnsi="Times New Roman" w:cs="Times New Roman"/>
                <w:sz w:val="24"/>
                <w:szCs w:val="24"/>
                <w:bdr w:val="none" w:sz="0" w:space="0" w:color="auto" w:frame="1"/>
                <w:shd w:val="clear" w:color="auto" w:fill="FFFFFF"/>
                <w:lang w:val="ro-RO"/>
              </w:rPr>
              <w:t>sum</w:t>
            </w:r>
            <w:r>
              <w:rPr>
                <w:rFonts w:ascii="Times New Roman" w:hAnsi="Times New Roman" w:cs="Times New Roman"/>
                <w:sz w:val="24"/>
                <w:szCs w:val="24"/>
                <w:bdr w:val="none" w:sz="0" w:space="0" w:color="auto" w:frame="1"/>
                <w:shd w:val="clear" w:color="auto" w:fill="FFFFFF"/>
                <w:lang w:val="ro-RO"/>
              </w:rPr>
              <w:t>a</w:t>
            </w:r>
            <w:r w:rsidRPr="00595D6B">
              <w:rPr>
                <w:rFonts w:ascii="Times New Roman" w:hAnsi="Times New Roman" w:cs="Times New Roman"/>
                <w:sz w:val="24"/>
                <w:szCs w:val="24"/>
                <w:bdr w:val="none" w:sz="0" w:space="0" w:color="auto" w:frame="1"/>
                <w:shd w:val="clear" w:color="auto" w:fill="FFFFFF"/>
                <w:lang w:val="ro-RO"/>
              </w:rPr>
              <w:t xml:space="preserve"> forfetar</w:t>
            </w:r>
            <w:r>
              <w:rPr>
                <w:rFonts w:ascii="Times New Roman" w:hAnsi="Times New Roman" w:cs="Times New Roman"/>
                <w:sz w:val="24"/>
                <w:szCs w:val="24"/>
                <w:bdr w:val="none" w:sz="0" w:space="0" w:color="auto" w:frame="1"/>
                <w:shd w:val="clear" w:color="auto" w:fill="FFFFFF"/>
                <w:lang w:val="ro-RO"/>
              </w:rPr>
              <w:t>ă</w:t>
            </w:r>
            <w:r w:rsidRPr="00595D6B">
              <w:rPr>
                <w:rFonts w:ascii="Times New Roman" w:hAnsi="Times New Roman" w:cs="Times New Roman"/>
                <w:sz w:val="24"/>
                <w:szCs w:val="24"/>
                <w:bdr w:val="none" w:sz="0" w:space="0" w:color="auto" w:frame="1"/>
                <w:shd w:val="clear" w:color="auto" w:fill="FFFFFF"/>
                <w:lang w:val="ro-RO"/>
              </w:rPr>
              <w:t xml:space="preserve"> minim</w:t>
            </w:r>
            <w:r>
              <w:rPr>
                <w:rFonts w:ascii="Times New Roman" w:hAnsi="Times New Roman" w:cs="Times New Roman"/>
                <w:sz w:val="24"/>
                <w:szCs w:val="24"/>
                <w:bdr w:val="none" w:sz="0" w:space="0" w:color="auto" w:frame="1"/>
                <w:shd w:val="clear" w:color="auto" w:fill="FFFFFF"/>
                <w:lang w:val="ro-RO"/>
              </w:rPr>
              <w:t>ă este</w:t>
            </w:r>
            <w:r w:rsidR="00B86AFD" w:rsidRPr="00595D6B">
              <w:rPr>
                <w:rFonts w:ascii="Times New Roman" w:hAnsi="Times New Roman" w:cs="Times New Roman"/>
                <w:sz w:val="24"/>
                <w:szCs w:val="24"/>
                <w:bdr w:val="none" w:sz="0" w:space="0" w:color="auto" w:frame="1"/>
                <w:shd w:val="clear" w:color="auto" w:fill="FFFFFF"/>
                <w:lang w:val="ro-RO"/>
              </w:rPr>
              <w:t xml:space="preserve"> </w:t>
            </w:r>
            <w:r w:rsidRPr="00595D6B">
              <w:rPr>
                <w:rFonts w:ascii="Times New Roman" w:hAnsi="Times New Roman" w:cs="Times New Roman"/>
                <w:sz w:val="24"/>
                <w:szCs w:val="24"/>
                <w:bdr w:val="none" w:sz="0" w:space="0" w:color="auto" w:frame="1"/>
                <w:shd w:val="clear" w:color="auto" w:fill="FFFFFF"/>
                <w:lang w:val="ro-RO"/>
              </w:rPr>
              <w:t xml:space="preserve">stabilită </w:t>
            </w:r>
            <w:r w:rsidR="00B86AFD" w:rsidRPr="00595D6B">
              <w:rPr>
                <w:rFonts w:ascii="Times New Roman" w:hAnsi="Times New Roman" w:cs="Times New Roman"/>
                <w:sz w:val="24"/>
                <w:szCs w:val="24"/>
                <w:bdr w:val="none" w:sz="0" w:space="0" w:color="auto" w:frame="1"/>
                <w:shd w:val="clear" w:color="auto" w:fill="FFFFFF"/>
                <w:lang w:val="ro-RO"/>
              </w:rPr>
              <w:t>la 1.</w:t>
            </w:r>
            <w:r w:rsidR="006159AA" w:rsidRPr="00595D6B">
              <w:rPr>
                <w:rFonts w:ascii="Times New Roman" w:hAnsi="Times New Roman" w:cs="Times New Roman"/>
                <w:sz w:val="24"/>
                <w:szCs w:val="24"/>
                <w:bdr w:val="none" w:sz="0" w:space="0" w:color="auto" w:frame="1"/>
                <w:shd w:val="clear" w:color="auto" w:fill="FFFFFF"/>
                <w:lang w:val="ro-RO"/>
              </w:rPr>
              <w:t>708</w:t>
            </w:r>
            <w:r w:rsidR="00B86AFD" w:rsidRPr="00595D6B">
              <w:rPr>
                <w:rFonts w:ascii="Times New Roman" w:hAnsi="Times New Roman" w:cs="Times New Roman"/>
                <w:sz w:val="24"/>
                <w:szCs w:val="24"/>
                <w:bdr w:val="none" w:sz="0" w:space="0" w:color="auto" w:frame="1"/>
                <w:shd w:val="clear" w:color="auto" w:fill="FFFFFF"/>
                <w:lang w:val="ro-RO"/>
              </w:rPr>
              <w:t xml:space="preserve">.000 euro, </w:t>
            </w:r>
            <w:r>
              <w:rPr>
                <w:rFonts w:ascii="Times New Roman" w:hAnsi="Times New Roman" w:cs="Times New Roman"/>
                <w:sz w:val="24"/>
                <w:szCs w:val="24"/>
                <w:bdr w:val="none" w:sz="0" w:space="0" w:color="auto" w:frame="1"/>
                <w:shd w:val="clear" w:color="auto" w:fill="FFFFFF"/>
                <w:lang w:val="ro-RO"/>
              </w:rPr>
              <w:t>iar</w:t>
            </w:r>
            <w:r w:rsidR="00B86AFD" w:rsidRPr="00595D6B">
              <w:rPr>
                <w:rFonts w:ascii="Times New Roman" w:hAnsi="Times New Roman" w:cs="Times New Roman"/>
                <w:sz w:val="24"/>
                <w:szCs w:val="24"/>
                <w:bdr w:val="none" w:sz="0" w:space="0" w:color="auto" w:frame="1"/>
                <w:shd w:val="clear" w:color="auto" w:fill="FFFFFF"/>
                <w:lang w:val="ro-RO"/>
              </w:rPr>
              <w:t xml:space="preserve"> </w:t>
            </w:r>
            <w:r w:rsidR="00B86AFD" w:rsidRPr="00033667">
              <w:rPr>
                <w:rFonts w:ascii="Times New Roman" w:hAnsi="Times New Roman" w:cs="Times New Roman"/>
                <w:sz w:val="24"/>
                <w:szCs w:val="24"/>
                <w:bdr w:val="none" w:sz="0" w:space="0" w:color="auto" w:frame="1"/>
                <w:shd w:val="clear" w:color="auto" w:fill="FFFFFF"/>
                <w:lang w:val="ro-RO"/>
              </w:rPr>
              <w:t>penalități</w:t>
            </w:r>
            <w:r w:rsidRPr="00033667">
              <w:rPr>
                <w:rFonts w:ascii="Times New Roman" w:hAnsi="Times New Roman" w:cs="Times New Roman"/>
                <w:sz w:val="24"/>
                <w:szCs w:val="24"/>
                <w:bdr w:val="none" w:sz="0" w:space="0" w:color="auto" w:frame="1"/>
                <w:shd w:val="clear" w:color="auto" w:fill="FFFFFF"/>
                <w:lang w:val="ro-RO"/>
              </w:rPr>
              <w:t>le</w:t>
            </w:r>
            <w:r w:rsidR="00B86AFD" w:rsidRPr="00595D6B">
              <w:rPr>
                <w:rFonts w:ascii="Times New Roman" w:hAnsi="Times New Roman" w:cs="Times New Roman"/>
                <w:sz w:val="24"/>
                <w:szCs w:val="24"/>
                <w:bdr w:val="none" w:sz="0" w:space="0" w:color="auto" w:frame="1"/>
                <w:shd w:val="clear" w:color="auto" w:fill="FFFFFF"/>
                <w:lang w:val="ro-RO"/>
              </w:rPr>
              <w:t xml:space="preserve"> </w:t>
            </w:r>
            <w:r w:rsidR="00B86AFD" w:rsidRPr="00033667">
              <w:rPr>
                <w:rFonts w:ascii="Times New Roman" w:hAnsi="Times New Roman" w:cs="Times New Roman"/>
                <w:sz w:val="24"/>
                <w:szCs w:val="24"/>
                <w:bdr w:val="none" w:sz="0" w:space="0" w:color="auto" w:frame="1"/>
                <w:shd w:val="clear" w:color="auto" w:fill="FFFFFF"/>
                <w:lang w:val="ro-RO"/>
              </w:rPr>
              <w:t>cominatorii</w:t>
            </w:r>
            <w:r w:rsidR="00B86AFD" w:rsidRPr="00595D6B">
              <w:rPr>
                <w:rFonts w:ascii="Times New Roman" w:hAnsi="Times New Roman" w:cs="Times New Roman"/>
                <w:sz w:val="24"/>
                <w:szCs w:val="24"/>
                <w:bdr w:val="none" w:sz="0" w:space="0" w:color="auto" w:frame="1"/>
                <w:shd w:val="clear" w:color="auto" w:fill="FFFFFF"/>
                <w:lang w:val="ro-RO"/>
              </w:rPr>
              <w:t xml:space="preserve"> </w:t>
            </w:r>
            <w:r>
              <w:rPr>
                <w:rFonts w:ascii="Times New Roman" w:hAnsi="Times New Roman" w:cs="Times New Roman"/>
                <w:sz w:val="24"/>
                <w:szCs w:val="24"/>
                <w:bdr w:val="none" w:sz="0" w:space="0" w:color="auto" w:frame="1"/>
                <w:shd w:val="clear" w:color="auto" w:fill="FFFFFF"/>
                <w:lang w:val="ro-RO"/>
              </w:rPr>
              <w:t xml:space="preserve">sunt cuprinse </w:t>
            </w:r>
            <w:r w:rsidR="00B86AFD" w:rsidRPr="00595D6B">
              <w:rPr>
                <w:rFonts w:ascii="Times New Roman" w:hAnsi="Times New Roman" w:cs="Times New Roman"/>
                <w:sz w:val="24"/>
                <w:szCs w:val="24"/>
                <w:bdr w:val="none" w:sz="0" w:space="0" w:color="auto" w:frame="1"/>
                <w:shd w:val="clear" w:color="auto" w:fill="FFFFFF"/>
                <w:lang w:val="ro-RO"/>
              </w:rPr>
              <w:t xml:space="preserve">între </w:t>
            </w:r>
            <w:r w:rsidR="009206B9" w:rsidRPr="00595D6B">
              <w:rPr>
                <w:rFonts w:ascii="Times New Roman" w:hAnsi="Times New Roman" w:cs="Times New Roman"/>
                <w:sz w:val="24"/>
                <w:szCs w:val="24"/>
                <w:bdr w:val="none" w:sz="0" w:space="0" w:color="auto" w:frame="1"/>
                <w:shd w:val="clear" w:color="auto" w:fill="FFFFFF"/>
                <w:lang w:val="ro-RO"/>
              </w:rPr>
              <w:t>1.830</w:t>
            </w:r>
            <w:r w:rsidR="00B86AFD" w:rsidRPr="00595D6B">
              <w:rPr>
                <w:rFonts w:ascii="Times New Roman" w:hAnsi="Times New Roman" w:cs="Times New Roman"/>
                <w:sz w:val="24"/>
                <w:szCs w:val="24"/>
                <w:bdr w:val="none" w:sz="0" w:space="0" w:color="auto" w:frame="1"/>
                <w:shd w:val="clear" w:color="auto" w:fill="FFFFFF"/>
                <w:lang w:val="ro-RO"/>
              </w:rPr>
              <w:t xml:space="preserve"> euro și 1</w:t>
            </w:r>
            <w:r w:rsidR="009206B9" w:rsidRPr="00595D6B">
              <w:rPr>
                <w:rFonts w:ascii="Times New Roman" w:hAnsi="Times New Roman" w:cs="Times New Roman"/>
                <w:sz w:val="24"/>
                <w:szCs w:val="24"/>
                <w:bdr w:val="none" w:sz="0" w:space="0" w:color="auto" w:frame="1"/>
                <w:shd w:val="clear" w:color="auto" w:fill="FFFFFF"/>
                <w:lang w:val="ro-RO"/>
              </w:rPr>
              <w:t>09</w:t>
            </w:r>
            <w:r w:rsidR="00B86AFD" w:rsidRPr="00595D6B">
              <w:rPr>
                <w:rFonts w:ascii="Times New Roman" w:hAnsi="Times New Roman" w:cs="Times New Roman"/>
                <w:sz w:val="24"/>
                <w:szCs w:val="24"/>
                <w:bdr w:val="none" w:sz="0" w:space="0" w:color="auto" w:frame="1"/>
                <w:shd w:val="clear" w:color="auto" w:fill="FFFFFF"/>
                <w:lang w:val="ro-RO"/>
              </w:rPr>
              <w:t>.</w:t>
            </w:r>
            <w:r w:rsidR="006159AA" w:rsidRPr="00595D6B">
              <w:rPr>
                <w:rFonts w:ascii="Times New Roman" w:hAnsi="Times New Roman" w:cs="Times New Roman"/>
                <w:sz w:val="24"/>
                <w:szCs w:val="24"/>
                <w:bdr w:val="none" w:sz="0" w:space="0" w:color="auto" w:frame="1"/>
                <w:shd w:val="clear" w:color="auto" w:fill="FFFFFF"/>
                <w:lang w:val="ro-RO"/>
              </w:rPr>
              <w:t>8</w:t>
            </w:r>
            <w:r w:rsidR="009206B9" w:rsidRPr="00595D6B">
              <w:rPr>
                <w:rFonts w:ascii="Times New Roman" w:hAnsi="Times New Roman" w:cs="Times New Roman"/>
                <w:sz w:val="24"/>
                <w:szCs w:val="24"/>
                <w:bdr w:val="none" w:sz="0" w:space="0" w:color="auto" w:frame="1"/>
                <w:shd w:val="clear" w:color="auto" w:fill="FFFFFF"/>
                <w:lang w:val="ro-RO"/>
              </w:rPr>
              <w:t>00</w:t>
            </w:r>
            <w:r w:rsidR="00B86AFD" w:rsidRPr="00595D6B">
              <w:rPr>
                <w:rFonts w:ascii="Times New Roman" w:hAnsi="Times New Roman" w:cs="Times New Roman"/>
                <w:sz w:val="24"/>
                <w:szCs w:val="24"/>
                <w:bdr w:val="none" w:sz="0" w:space="0" w:color="auto" w:frame="1"/>
                <w:shd w:val="clear" w:color="auto" w:fill="FFFFFF"/>
                <w:lang w:val="ro-RO"/>
              </w:rPr>
              <w:t xml:space="preserve"> euro pe zi de întârziere. </w:t>
            </w:r>
            <w:r w:rsidR="00F06AD5">
              <w:rPr>
                <w:rFonts w:ascii="Times New Roman" w:hAnsi="Times New Roman" w:cs="Times New Roman"/>
                <w:sz w:val="24"/>
                <w:szCs w:val="24"/>
                <w:bdr w:val="none" w:sz="0" w:space="0" w:color="auto" w:frame="1"/>
                <w:shd w:val="clear" w:color="auto" w:fill="FFFFFF"/>
                <w:lang w:val="ro-RO"/>
              </w:rPr>
              <w:t xml:space="preserve">În acest sens, amintim </w:t>
            </w:r>
            <w:r w:rsidR="00F06AD5" w:rsidRPr="00033667">
              <w:rPr>
                <w:rFonts w:ascii="Times New Roman" w:hAnsi="Times New Roman" w:cs="Times New Roman"/>
                <w:sz w:val="24"/>
                <w:szCs w:val="24"/>
                <w:bdr w:val="none" w:sz="0" w:space="0" w:color="auto" w:frame="1"/>
                <w:shd w:val="clear" w:color="auto" w:fill="FFFFFF"/>
                <w:lang w:val="ro-RO"/>
              </w:rPr>
              <w:t>Comunicarea Comisiei Europene nr. 2023/C 2/01 privind sancțiunile financiare în cadrul acțiunilor în constatarea neîndeplinirii obligațiilor.</w:t>
            </w:r>
          </w:p>
          <w:p w14:paraId="2CBBE6D7" w14:textId="17B19060" w:rsidR="005439A2" w:rsidRDefault="005439A2" w:rsidP="00806429">
            <w:pPr>
              <w:spacing w:after="0" w:line="240" w:lineRule="auto"/>
              <w:ind w:firstLine="386"/>
              <w:jc w:val="both"/>
              <w:rPr>
                <w:rFonts w:ascii="Times New Roman" w:hAnsi="Times New Roman" w:cs="Times New Roman"/>
                <w:bdr w:val="none" w:sz="0" w:space="0" w:color="auto" w:frame="1"/>
                <w:shd w:val="clear" w:color="auto" w:fill="FFFFFF"/>
                <w:lang w:val="ro-RO"/>
              </w:rPr>
            </w:pPr>
            <w:r>
              <w:rPr>
                <w:rFonts w:ascii="Times New Roman" w:hAnsi="Times New Roman" w:cs="Times New Roman"/>
                <w:sz w:val="24"/>
                <w:szCs w:val="24"/>
                <w:bdr w:val="none" w:sz="0" w:space="0" w:color="auto" w:frame="1"/>
                <w:shd w:val="clear" w:color="auto" w:fill="FFFFFF"/>
                <w:lang w:val="ro-RO"/>
              </w:rPr>
              <w:t>În conformitate cu</w:t>
            </w:r>
            <w:r w:rsidRPr="0018035B">
              <w:rPr>
                <w:rFonts w:ascii="Times New Roman" w:hAnsi="Times New Roman" w:cs="Times New Roman"/>
                <w:sz w:val="24"/>
                <w:szCs w:val="24"/>
                <w:bdr w:val="none" w:sz="0" w:space="0" w:color="auto" w:frame="1"/>
                <w:shd w:val="clear" w:color="auto" w:fill="FFFFFF"/>
                <w:lang w:val="ro-RO"/>
              </w:rPr>
              <w:t xml:space="preserve"> prevederil</w:t>
            </w:r>
            <w:r>
              <w:rPr>
                <w:rFonts w:ascii="Times New Roman" w:hAnsi="Times New Roman" w:cs="Times New Roman"/>
                <w:sz w:val="24"/>
                <w:szCs w:val="24"/>
                <w:bdr w:val="none" w:sz="0" w:space="0" w:color="auto" w:frame="1"/>
                <w:shd w:val="clear" w:color="auto" w:fill="FFFFFF"/>
                <w:lang w:val="ro-RO"/>
              </w:rPr>
              <w:t>e</w:t>
            </w:r>
            <w:r w:rsidRPr="0018035B">
              <w:rPr>
                <w:rFonts w:ascii="Times New Roman" w:hAnsi="Times New Roman" w:cs="Times New Roman"/>
                <w:sz w:val="24"/>
                <w:szCs w:val="24"/>
                <w:bdr w:val="none" w:sz="0" w:space="0" w:color="auto" w:frame="1"/>
                <w:shd w:val="clear" w:color="auto" w:fill="FFFFFF"/>
                <w:lang w:val="ro-RO"/>
              </w:rPr>
              <w:t xml:space="preserve"> art. 260 alin. (2) din Tratatul privind funcționarea Uniunii Europene, nerespectarea de către România a dispozițiilor</w:t>
            </w:r>
            <w:r>
              <w:rPr>
                <w:rFonts w:ascii="Times New Roman" w:hAnsi="Times New Roman" w:cs="Times New Roman"/>
                <w:sz w:val="24"/>
                <w:szCs w:val="24"/>
                <w:bdr w:val="none" w:sz="0" w:space="0" w:color="auto" w:frame="1"/>
                <w:shd w:val="clear" w:color="auto" w:fill="FFFFFF"/>
                <w:lang w:val="ro-RO"/>
              </w:rPr>
              <w:t xml:space="preserve"> </w:t>
            </w:r>
            <w:r w:rsidRPr="00762E4D">
              <w:rPr>
                <w:rFonts w:ascii="Times New Roman" w:hAnsi="Times New Roman" w:cs="Times New Roman"/>
                <w:sz w:val="24"/>
                <w:szCs w:val="24"/>
                <w:bdr w:val="none" w:sz="0" w:space="0" w:color="auto" w:frame="1"/>
                <w:shd w:val="clear" w:color="auto" w:fill="FFFFFF"/>
                <w:lang w:val="ro-RO"/>
              </w:rPr>
              <w:t xml:space="preserve"> </w:t>
            </w:r>
            <w:r w:rsidRPr="00806429">
              <w:rPr>
                <w:rFonts w:ascii="Times New Roman" w:hAnsi="Times New Roman" w:cs="Times New Roman"/>
                <w:sz w:val="24"/>
                <w:szCs w:val="24"/>
                <w:lang w:val="it-IT"/>
              </w:rPr>
              <w:t>Directivei</w:t>
            </w:r>
            <w:r w:rsidRPr="00762E4D">
              <w:rPr>
                <w:rFonts w:ascii="Times New Roman" w:hAnsi="Times New Roman" w:cs="Times New Roman"/>
                <w:sz w:val="24"/>
                <w:szCs w:val="24"/>
                <w:bdr w:val="none" w:sz="0" w:space="0" w:color="auto" w:frame="1"/>
                <w:shd w:val="clear" w:color="auto" w:fill="FFFFFF"/>
                <w:lang w:val="ro-RO"/>
              </w:rPr>
              <w:t xml:space="preserve"> 1999/31/CE a</w:t>
            </w:r>
            <w:r>
              <w:rPr>
                <w:rFonts w:ascii="Times New Roman" w:hAnsi="Times New Roman" w:cs="Times New Roman"/>
                <w:sz w:val="24"/>
                <w:szCs w:val="24"/>
                <w:bdr w:val="none" w:sz="0" w:space="0" w:color="auto" w:frame="1"/>
                <w:shd w:val="clear" w:color="auto" w:fill="FFFFFF"/>
                <w:lang w:val="ro-RO"/>
              </w:rPr>
              <w:t xml:space="preserve"> </w:t>
            </w:r>
            <w:r w:rsidRPr="00762E4D">
              <w:rPr>
                <w:rFonts w:ascii="Times New Roman" w:hAnsi="Times New Roman" w:cs="Times New Roman"/>
                <w:sz w:val="24"/>
                <w:szCs w:val="24"/>
                <w:bdr w:val="none" w:sz="0" w:space="0" w:color="auto" w:frame="1"/>
                <w:shd w:val="clear" w:color="auto" w:fill="FFFFFF"/>
                <w:lang w:val="ro-RO"/>
              </w:rPr>
              <w:t>Consiliului din 26 aprilie 1999 privind depozitele de deșeuri</w:t>
            </w:r>
            <w:r w:rsidRPr="0089779F">
              <w:rPr>
                <w:rFonts w:ascii="Times New Roman" w:hAnsi="Times New Roman" w:cs="Times New Roman"/>
                <w:bCs/>
                <w:iCs/>
                <w:sz w:val="24"/>
                <w:szCs w:val="24"/>
                <w:lang w:val="ro-RO"/>
              </w:rPr>
              <w:t xml:space="preserve">, </w:t>
            </w:r>
            <w:r>
              <w:rPr>
                <w:rFonts w:ascii="Times New Roman" w:hAnsi="Times New Roman" w:cs="Times New Roman"/>
                <w:bCs/>
                <w:iCs/>
                <w:sz w:val="24"/>
                <w:szCs w:val="24"/>
                <w:lang w:val="ro-RO"/>
              </w:rPr>
              <w:t xml:space="preserve">România  poate fi obligată </w:t>
            </w:r>
            <w:r w:rsidRPr="0089779F">
              <w:rPr>
                <w:rFonts w:ascii="Times New Roman" w:hAnsi="Times New Roman" w:cs="Times New Roman"/>
                <w:bCs/>
                <w:iCs/>
                <w:sz w:val="24"/>
                <w:szCs w:val="24"/>
                <w:lang w:val="ro-RO"/>
              </w:rPr>
              <w:t>la plata unor penalități pe zi de</w:t>
            </w:r>
            <w:r>
              <w:rPr>
                <w:rFonts w:ascii="Times New Roman" w:hAnsi="Times New Roman" w:cs="Times New Roman"/>
                <w:bCs/>
                <w:iCs/>
                <w:sz w:val="24"/>
                <w:szCs w:val="24"/>
                <w:lang w:val="ro-RO"/>
              </w:rPr>
              <w:t xml:space="preserve"> </w:t>
            </w:r>
            <w:r w:rsidRPr="0089779F">
              <w:rPr>
                <w:rFonts w:ascii="Times New Roman" w:hAnsi="Times New Roman" w:cs="Times New Roman"/>
                <w:bCs/>
                <w:iCs/>
                <w:sz w:val="24"/>
                <w:szCs w:val="24"/>
                <w:lang w:val="ro-RO"/>
              </w:rPr>
              <w:t>întârziere pentru încălcarea obligației de a lua măsurile necesare pentru a se conforma hotărârii în cauza C-301/17,Comisia</w:t>
            </w:r>
            <w:r w:rsidR="00DA23FD">
              <w:rPr>
                <w:rFonts w:ascii="Times New Roman" w:hAnsi="Times New Roman" w:cs="Times New Roman"/>
                <w:bCs/>
                <w:iCs/>
                <w:sz w:val="24"/>
                <w:szCs w:val="24"/>
                <w:lang w:val="ro-RO"/>
              </w:rPr>
              <w:t xml:space="preserve"> Europeană împotriva </w:t>
            </w:r>
            <w:r w:rsidRPr="0089779F">
              <w:rPr>
                <w:rFonts w:ascii="Times New Roman" w:hAnsi="Times New Roman" w:cs="Times New Roman"/>
                <w:bCs/>
                <w:iCs/>
                <w:sz w:val="24"/>
                <w:szCs w:val="24"/>
                <w:lang w:val="ro-RO"/>
              </w:rPr>
              <w:t>Români</w:t>
            </w:r>
            <w:r w:rsidR="00DA23FD">
              <w:rPr>
                <w:rFonts w:ascii="Times New Roman" w:hAnsi="Times New Roman" w:cs="Times New Roman"/>
                <w:bCs/>
                <w:iCs/>
                <w:sz w:val="24"/>
                <w:szCs w:val="24"/>
                <w:lang w:val="ro-RO"/>
              </w:rPr>
              <w:t>ei</w:t>
            </w:r>
            <w:r w:rsidRPr="0089779F">
              <w:rPr>
                <w:rFonts w:ascii="Times New Roman" w:hAnsi="Times New Roman" w:cs="Times New Roman"/>
                <w:bCs/>
                <w:iCs/>
                <w:sz w:val="24"/>
                <w:szCs w:val="24"/>
                <w:lang w:val="ro-RO"/>
              </w:rPr>
              <w:t>, în cuantum de 29</w:t>
            </w:r>
            <w:r w:rsidR="00033667">
              <w:rPr>
                <w:rFonts w:ascii="Times New Roman" w:hAnsi="Times New Roman" w:cs="Times New Roman"/>
                <w:bCs/>
                <w:iCs/>
                <w:sz w:val="24"/>
                <w:szCs w:val="24"/>
                <w:lang w:val="ro-RO"/>
              </w:rPr>
              <w:t>.</w:t>
            </w:r>
            <w:r w:rsidRPr="0089779F">
              <w:rPr>
                <w:rFonts w:ascii="Times New Roman" w:hAnsi="Times New Roman" w:cs="Times New Roman"/>
                <w:bCs/>
                <w:iCs/>
                <w:sz w:val="24"/>
                <w:szCs w:val="24"/>
                <w:lang w:val="ro-RO"/>
              </w:rPr>
              <w:t xml:space="preserve">781,3 euro pe zi de la data pronunțării hotărârii în </w:t>
            </w:r>
            <w:r>
              <w:rPr>
                <w:rFonts w:ascii="Times New Roman" w:hAnsi="Times New Roman" w:cs="Times New Roman"/>
                <w:bCs/>
                <w:iCs/>
                <w:sz w:val="24"/>
                <w:szCs w:val="24"/>
                <w:lang w:val="ro-RO"/>
              </w:rPr>
              <w:t xml:space="preserve">această cauză </w:t>
            </w:r>
            <w:r w:rsidRPr="0089779F">
              <w:rPr>
                <w:rFonts w:ascii="Times New Roman" w:hAnsi="Times New Roman" w:cs="Times New Roman"/>
                <w:bCs/>
                <w:iCs/>
                <w:sz w:val="24"/>
                <w:szCs w:val="24"/>
                <w:lang w:val="ro-RO"/>
              </w:rPr>
              <w:t>şi până la</w:t>
            </w:r>
            <w:r>
              <w:rPr>
                <w:rFonts w:ascii="Times New Roman" w:hAnsi="Times New Roman" w:cs="Times New Roman"/>
                <w:bCs/>
                <w:iCs/>
                <w:sz w:val="24"/>
                <w:szCs w:val="24"/>
                <w:lang w:val="ro-RO"/>
              </w:rPr>
              <w:t xml:space="preserve"> </w:t>
            </w:r>
            <w:r w:rsidRPr="0089779F">
              <w:rPr>
                <w:rFonts w:ascii="Times New Roman" w:hAnsi="Times New Roman" w:cs="Times New Roman"/>
                <w:bCs/>
                <w:iCs/>
                <w:sz w:val="24"/>
                <w:szCs w:val="24"/>
                <w:lang w:val="ro-RO"/>
              </w:rPr>
              <w:t>adoptarea tuturor măsurilor necesare pentru a se conforma hotărârii în cauza C-301/17, Comisia</w:t>
            </w:r>
            <w:r w:rsidR="00DA23FD">
              <w:rPr>
                <w:rFonts w:ascii="Times New Roman" w:hAnsi="Times New Roman" w:cs="Times New Roman"/>
                <w:bCs/>
                <w:iCs/>
                <w:sz w:val="24"/>
                <w:szCs w:val="24"/>
                <w:lang w:val="ro-RO"/>
              </w:rPr>
              <w:t xml:space="preserve"> Europeană împotriva </w:t>
            </w:r>
            <w:r w:rsidRPr="0089779F">
              <w:rPr>
                <w:rFonts w:ascii="Times New Roman" w:hAnsi="Times New Roman" w:cs="Times New Roman"/>
                <w:bCs/>
                <w:iCs/>
                <w:sz w:val="24"/>
                <w:szCs w:val="24"/>
                <w:lang w:val="ro-RO"/>
              </w:rPr>
              <w:t>Români</w:t>
            </w:r>
            <w:r w:rsidR="00DA23FD">
              <w:rPr>
                <w:rFonts w:ascii="Times New Roman" w:hAnsi="Times New Roman" w:cs="Times New Roman"/>
                <w:bCs/>
                <w:iCs/>
                <w:sz w:val="24"/>
                <w:szCs w:val="24"/>
                <w:lang w:val="ro-RO"/>
              </w:rPr>
              <w:t>ei</w:t>
            </w:r>
            <w:r>
              <w:rPr>
                <w:rFonts w:ascii="Times New Roman" w:hAnsi="Times New Roman" w:cs="Times New Roman"/>
                <w:bCs/>
                <w:iCs/>
                <w:sz w:val="24"/>
                <w:szCs w:val="24"/>
                <w:lang w:val="ro-RO"/>
              </w:rPr>
              <w:t xml:space="preserve"> și </w:t>
            </w:r>
            <w:r w:rsidRPr="0089779F">
              <w:rPr>
                <w:rFonts w:ascii="Times New Roman" w:hAnsi="Times New Roman" w:cs="Times New Roman"/>
                <w:bCs/>
                <w:iCs/>
                <w:sz w:val="24"/>
                <w:szCs w:val="24"/>
                <w:lang w:val="ro-RO"/>
              </w:rPr>
              <w:t xml:space="preserve">în conformitate cu prevederile </w:t>
            </w:r>
            <w:r w:rsidR="00DA23FD" w:rsidRPr="0089779F">
              <w:rPr>
                <w:rFonts w:ascii="Times New Roman" w:hAnsi="Times New Roman" w:cs="Times New Roman"/>
                <w:bCs/>
                <w:iCs/>
                <w:sz w:val="24"/>
                <w:szCs w:val="24"/>
                <w:lang w:val="ro-RO"/>
              </w:rPr>
              <w:t>art</w:t>
            </w:r>
            <w:r w:rsidR="00DA23FD">
              <w:rPr>
                <w:rFonts w:ascii="Times New Roman" w:hAnsi="Times New Roman" w:cs="Times New Roman"/>
                <w:bCs/>
                <w:iCs/>
                <w:sz w:val="24"/>
                <w:szCs w:val="24"/>
                <w:lang w:val="ro-RO"/>
              </w:rPr>
              <w:t>.</w:t>
            </w:r>
            <w:r w:rsidR="00B12AAE">
              <w:rPr>
                <w:rFonts w:ascii="Times New Roman" w:hAnsi="Times New Roman" w:cs="Times New Roman"/>
                <w:bCs/>
                <w:iCs/>
                <w:sz w:val="24"/>
                <w:szCs w:val="24"/>
                <w:lang w:val="ro-RO"/>
              </w:rPr>
              <w:t xml:space="preserve"> </w:t>
            </w:r>
            <w:r w:rsidRPr="0089779F">
              <w:rPr>
                <w:rFonts w:ascii="Times New Roman" w:hAnsi="Times New Roman" w:cs="Times New Roman"/>
                <w:bCs/>
                <w:iCs/>
                <w:sz w:val="24"/>
                <w:szCs w:val="24"/>
                <w:lang w:val="ro-RO"/>
              </w:rPr>
              <w:t xml:space="preserve">260 </w:t>
            </w:r>
            <w:r w:rsidR="00DA23FD" w:rsidRPr="0089779F">
              <w:rPr>
                <w:rFonts w:ascii="Times New Roman" w:hAnsi="Times New Roman" w:cs="Times New Roman"/>
                <w:bCs/>
                <w:iCs/>
                <w:sz w:val="24"/>
                <w:szCs w:val="24"/>
                <w:lang w:val="ro-RO"/>
              </w:rPr>
              <w:t>alin</w:t>
            </w:r>
            <w:r w:rsidR="00DA23FD">
              <w:rPr>
                <w:rFonts w:ascii="Times New Roman" w:hAnsi="Times New Roman" w:cs="Times New Roman"/>
                <w:bCs/>
                <w:iCs/>
                <w:sz w:val="24"/>
                <w:szCs w:val="24"/>
                <w:lang w:val="ro-RO"/>
              </w:rPr>
              <w:t>.</w:t>
            </w:r>
            <w:r w:rsidR="00DA23FD" w:rsidRPr="0089779F">
              <w:rPr>
                <w:rFonts w:ascii="Times New Roman" w:hAnsi="Times New Roman" w:cs="Times New Roman"/>
                <w:bCs/>
                <w:iCs/>
                <w:sz w:val="24"/>
                <w:szCs w:val="24"/>
                <w:lang w:val="ro-RO"/>
              </w:rPr>
              <w:t xml:space="preserve"> </w:t>
            </w:r>
            <w:r w:rsidRPr="0089779F">
              <w:rPr>
                <w:rFonts w:ascii="Times New Roman" w:hAnsi="Times New Roman" w:cs="Times New Roman"/>
                <w:bCs/>
                <w:iCs/>
                <w:sz w:val="24"/>
                <w:szCs w:val="24"/>
                <w:lang w:val="ro-RO"/>
              </w:rPr>
              <w:t>(2) din TFUE,</w:t>
            </w:r>
            <w:r>
              <w:rPr>
                <w:rFonts w:ascii="Times New Roman" w:hAnsi="Times New Roman" w:cs="Times New Roman"/>
                <w:bCs/>
                <w:iCs/>
                <w:sz w:val="24"/>
                <w:szCs w:val="24"/>
                <w:lang w:val="ro-RO"/>
              </w:rPr>
              <w:t xml:space="preserve"> poate fi obligată </w:t>
            </w:r>
            <w:r w:rsidRPr="0089779F">
              <w:rPr>
                <w:rFonts w:ascii="Times New Roman" w:hAnsi="Times New Roman" w:cs="Times New Roman"/>
                <w:bCs/>
                <w:iCs/>
                <w:sz w:val="24"/>
                <w:szCs w:val="24"/>
                <w:lang w:val="ro-RO"/>
              </w:rPr>
              <w:t xml:space="preserve"> la plata unei sume forfetare,</w:t>
            </w:r>
            <w:r>
              <w:rPr>
                <w:rFonts w:ascii="Times New Roman" w:hAnsi="Times New Roman" w:cs="Times New Roman"/>
                <w:bCs/>
                <w:iCs/>
                <w:sz w:val="24"/>
                <w:szCs w:val="24"/>
                <w:lang w:val="ro-RO"/>
              </w:rPr>
              <w:t xml:space="preserve"> </w:t>
            </w:r>
            <w:r w:rsidRPr="0089779F">
              <w:rPr>
                <w:rFonts w:ascii="Times New Roman" w:hAnsi="Times New Roman" w:cs="Times New Roman"/>
                <w:bCs/>
                <w:iCs/>
                <w:sz w:val="24"/>
                <w:szCs w:val="24"/>
                <w:lang w:val="ro-RO"/>
              </w:rPr>
              <w:t>bazate pe un cuantum zilnic de 3</w:t>
            </w:r>
            <w:r w:rsidR="00033667">
              <w:rPr>
                <w:rFonts w:ascii="Times New Roman" w:hAnsi="Times New Roman" w:cs="Times New Roman"/>
                <w:bCs/>
                <w:iCs/>
                <w:sz w:val="24"/>
                <w:szCs w:val="24"/>
                <w:lang w:val="ro-RO"/>
              </w:rPr>
              <w:t>.</w:t>
            </w:r>
            <w:r w:rsidRPr="0089779F">
              <w:rPr>
                <w:rFonts w:ascii="Times New Roman" w:hAnsi="Times New Roman" w:cs="Times New Roman"/>
                <w:bCs/>
                <w:iCs/>
                <w:sz w:val="24"/>
                <w:szCs w:val="24"/>
                <w:lang w:val="ro-RO"/>
              </w:rPr>
              <w:t>311,5 euro, înmulțit cu numărul zilelor care s-au scurs începând din ziua următoare</w:t>
            </w:r>
            <w:r>
              <w:rPr>
                <w:rFonts w:ascii="Times New Roman" w:hAnsi="Times New Roman" w:cs="Times New Roman"/>
                <w:bCs/>
                <w:iCs/>
                <w:sz w:val="24"/>
                <w:szCs w:val="24"/>
                <w:lang w:val="ro-RO"/>
              </w:rPr>
              <w:t xml:space="preserve"> </w:t>
            </w:r>
            <w:r w:rsidRPr="0089779F">
              <w:rPr>
                <w:rFonts w:ascii="Times New Roman" w:hAnsi="Times New Roman" w:cs="Times New Roman"/>
                <w:bCs/>
                <w:iCs/>
                <w:sz w:val="24"/>
                <w:szCs w:val="24"/>
                <w:lang w:val="ro-RO"/>
              </w:rPr>
              <w:t>pronunțării hotărârii în cauza C-301/17, Comisia</w:t>
            </w:r>
            <w:r w:rsidR="00DA23FD">
              <w:rPr>
                <w:rFonts w:ascii="Times New Roman" w:hAnsi="Times New Roman" w:cs="Times New Roman"/>
                <w:bCs/>
                <w:iCs/>
                <w:sz w:val="24"/>
                <w:szCs w:val="24"/>
                <w:lang w:val="ro-RO"/>
              </w:rPr>
              <w:t xml:space="preserve"> Europeană împotriva </w:t>
            </w:r>
            <w:r w:rsidRPr="0089779F">
              <w:rPr>
                <w:rFonts w:ascii="Times New Roman" w:hAnsi="Times New Roman" w:cs="Times New Roman"/>
                <w:bCs/>
                <w:iCs/>
                <w:sz w:val="24"/>
                <w:szCs w:val="24"/>
                <w:lang w:val="ro-RO"/>
              </w:rPr>
              <w:t>Români</w:t>
            </w:r>
            <w:r w:rsidR="00DA23FD">
              <w:rPr>
                <w:rFonts w:ascii="Times New Roman" w:hAnsi="Times New Roman" w:cs="Times New Roman"/>
                <w:bCs/>
                <w:iCs/>
                <w:sz w:val="24"/>
                <w:szCs w:val="24"/>
                <w:lang w:val="ro-RO"/>
              </w:rPr>
              <w:t>ei</w:t>
            </w:r>
            <w:r w:rsidRPr="0089779F">
              <w:rPr>
                <w:rFonts w:ascii="Times New Roman" w:hAnsi="Times New Roman" w:cs="Times New Roman"/>
                <w:bCs/>
                <w:iCs/>
                <w:sz w:val="24"/>
                <w:szCs w:val="24"/>
                <w:lang w:val="ro-RO"/>
              </w:rPr>
              <w:t xml:space="preserve"> până la data luării tuturor măsurilor necesare de către</w:t>
            </w:r>
            <w:r>
              <w:rPr>
                <w:rFonts w:ascii="Times New Roman" w:hAnsi="Times New Roman" w:cs="Times New Roman"/>
                <w:bCs/>
                <w:iCs/>
                <w:sz w:val="24"/>
                <w:szCs w:val="24"/>
                <w:lang w:val="ro-RO"/>
              </w:rPr>
              <w:t xml:space="preserve"> </w:t>
            </w:r>
            <w:r w:rsidRPr="0089779F">
              <w:rPr>
                <w:rFonts w:ascii="Times New Roman" w:hAnsi="Times New Roman" w:cs="Times New Roman"/>
                <w:bCs/>
                <w:iCs/>
                <w:sz w:val="24"/>
                <w:szCs w:val="24"/>
                <w:lang w:val="ro-RO"/>
              </w:rPr>
              <w:t>România pentru a se conforma acestei hotărâri, sau, în lipsa luării acestor măsuri, până la data pronunțării hotărârii de</w:t>
            </w:r>
            <w:r>
              <w:rPr>
                <w:rFonts w:ascii="Times New Roman" w:hAnsi="Times New Roman" w:cs="Times New Roman"/>
                <w:bCs/>
                <w:iCs/>
                <w:sz w:val="24"/>
                <w:szCs w:val="24"/>
                <w:lang w:val="ro-RO"/>
              </w:rPr>
              <w:t xml:space="preserve"> </w:t>
            </w:r>
            <w:r w:rsidRPr="0089779F">
              <w:rPr>
                <w:rFonts w:ascii="Times New Roman" w:hAnsi="Times New Roman" w:cs="Times New Roman"/>
                <w:bCs/>
                <w:iCs/>
                <w:sz w:val="24"/>
                <w:szCs w:val="24"/>
                <w:lang w:val="ro-RO"/>
              </w:rPr>
              <w:t>către Curte</w:t>
            </w:r>
            <w:r w:rsidR="00DA23FD">
              <w:rPr>
                <w:rFonts w:ascii="Times New Roman" w:hAnsi="Times New Roman" w:cs="Times New Roman"/>
                <w:bCs/>
                <w:iCs/>
                <w:sz w:val="24"/>
                <w:szCs w:val="24"/>
                <w:lang w:val="ro-RO"/>
              </w:rPr>
              <w:t>a de Justiție a Uniunii Europene</w:t>
            </w:r>
            <w:r w:rsidRPr="0089779F">
              <w:rPr>
                <w:rFonts w:ascii="Times New Roman" w:hAnsi="Times New Roman" w:cs="Times New Roman"/>
                <w:bCs/>
                <w:iCs/>
                <w:sz w:val="24"/>
                <w:szCs w:val="24"/>
                <w:lang w:val="ro-RO"/>
              </w:rPr>
              <w:t xml:space="preserve"> în prezenta cauză, sub rezerva depășirii sumei forfetare minime de 1</w:t>
            </w:r>
            <w:r w:rsidR="00033667">
              <w:rPr>
                <w:rFonts w:ascii="Times New Roman" w:hAnsi="Times New Roman" w:cs="Times New Roman"/>
                <w:bCs/>
                <w:iCs/>
                <w:sz w:val="24"/>
                <w:szCs w:val="24"/>
                <w:lang w:val="ro-RO"/>
              </w:rPr>
              <w:t>.</w:t>
            </w:r>
            <w:r w:rsidRPr="0089779F">
              <w:rPr>
                <w:rFonts w:ascii="Times New Roman" w:hAnsi="Times New Roman" w:cs="Times New Roman"/>
                <w:bCs/>
                <w:iCs/>
                <w:sz w:val="24"/>
                <w:szCs w:val="24"/>
                <w:lang w:val="ro-RO"/>
              </w:rPr>
              <w:t>643</w:t>
            </w:r>
            <w:r w:rsidR="00033667">
              <w:rPr>
                <w:rFonts w:ascii="Times New Roman" w:hAnsi="Times New Roman" w:cs="Times New Roman"/>
                <w:bCs/>
                <w:iCs/>
                <w:sz w:val="24"/>
                <w:szCs w:val="24"/>
                <w:lang w:val="ro-RO"/>
              </w:rPr>
              <w:t>.</w:t>
            </w:r>
            <w:r w:rsidRPr="0089779F">
              <w:rPr>
                <w:rFonts w:ascii="Times New Roman" w:hAnsi="Times New Roman" w:cs="Times New Roman"/>
                <w:bCs/>
                <w:iCs/>
                <w:sz w:val="24"/>
                <w:szCs w:val="24"/>
                <w:lang w:val="ro-RO"/>
              </w:rPr>
              <w:t>000 euro</w:t>
            </w:r>
            <w:r>
              <w:rPr>
                <w:rFonts w:ascii="Times New Roman" w:hAnsi="Times New Roman" w:cs="Times New Roman"/>
                <w:bCs/>
                <w:iCs/>
                <w:sz w:val="24"/>
                <w:szCs w:val="24"/>
                <w:lang w:val="ro-RO"/>
              </w:rPr>
              <w:t>.</w:t>
            </w:r>
          </w:p>
          <w:p w14:paraId="15AB003F" w14:textId="77777777" w:rsidR="00920ED9" w:rsidRDefault="00F06AD5" w:rsidP="00920ED9">
            <w:pPr>
              <w:spacing w:after="0"/>
              <w:ind w:firstLine="386"/>
              <w:jc w:val="both"/>
              <w:rPr>
                <w:rFonts w:ascii="Times New Roman" w:hAnsi="Times New Roman" w:cs="Times New Roman"/>
                <w:bCs/>
                <w:iCs/>
                <w:sz w:val="24"/>
                <w:szCs w:val="24"/>
                <w:lang w:val="ro-RO"/>
              </w:rPr>
            </w:pPr>
            <w:r>
              <w:rPr>
                <w:rFonts w:ascii="Times New Roman" w:hAnsi="Times New Roman" w:cs="Times New Roman"/>
                <w:bCs/>
                <w:iCs/>
                <w:sz w:val="24"/>
                <w:szCs w:val="24"/>
                <w:lang w:val="ro-RO"/>
              </w:rPr>
              <w:t>D</w:t>
            </w:r>
            <w:r w:rsidR="009206B9" w:rsidRPr="00595D6B">
              <w:rPr>
                <w:rFonts w:ascii="Times New Roman" w:hAnsi="Times New Roman" w:cs="Times New Roman"/>
                <w:bCs/>
                <w:iCs/>
                <w:sz w:val="24"/>
                <w:szCs w:val="24"/>
                <w:lang w:val="ro-RO"/>
              </w:rPr>
              <w:t>in j</w:t>
            </w:r>
            <w:r w:rsidR="006159AA" w:rsidRPr="00595D6B">
              <w:rPr>
                <w:rFonts w:ascii="Times New Roman" w:hAnsi="Times New Roman" w:cs="Times New Roman"/>
                <w:bCs/>
                <w:iCs/>
                <w:sz w:val="24"/>
                <w:szCs w:val="24"/>
                <w:lang w:val="ro-RO"/>
              </w:rPr>
              <w:t>urisprudenț</w:t>
            </w:r>
            <w:r w:rsidR="009206B9" w:rsidRPr="00595D6B">
              <w:rPr>
                <w:rFonts w:ascii="Times New Roman" w:hAnsi="Times New Roman" w:cs="Times New Roman"/>
                <w:bCs/>
                <w:iCs/>
                <w:sz w:val="24"/>
                <w:szCs w:val="24"/>
                <w:lang w:val="ro-RO"/>
              </w:rPr>
              <w:t>a</w:t>
            </w:r>
            <w:r w:rsidR="006159AA" w:rsidRPr="00595D6B">
              <w:rPr>
                <w:rFonts w:ascii="Times New Roman" w:hAnsi="Times New Roman" w:cs="Times New Roman"/>
                <w:bCs/>
                <w:iCs/>
                <w:sz w:val="24"/>
                <w:szCs w:val="24"/>
                <w:lang w:val="ro-RO"/>
              </w:rPr>
              <w:t xml:space="preserve"> CJUE</w:t>
            </w:r>
            <w:r w:rsidR="00B86AFD" w:rsidRPr="00595D6B">
              <w:rPr>
                <w:rFonts w:ascii="Times New Roman" w:hAnsi="Times New Roman" w:cs="Times New Roman"/>
                <w:bCs/>
                <w:iCs/>
                <w:sz w:val="24"/>
                <w:szCs w:val="24"/>
                <w:lang w:val="ro-RO"/>
              </w:rPr>
              <w:t xml:space="preserve">, </w:t>
            </w:r>
            <w:r>
              <w:rPr>
                <w:rFonts w:ascii="Times New Roman" w:hAnsi="Times New Roman" w:cs="Times New Roman"/>
                <w:bCs/>
                <w:iCs/>
                <w:sz w:val="24"/>
                <w:szCs w:val="24"/>
                <w:lang w:val="ro-RO"/>
              </w:rPr>
              <w:t>respectiv, Hotărâ</w:t>
            </w:r>
            <w:r w:rsidRPr="00F06AD5">
              <w:rPr>
                <w:rFonts w:ascii="Times New Roman" w:hAnsi="Times New Roman" w:cs="Times New Roman"/>
                <w:bCs/>
                <w:iCs/>
                <w:sz w:val="24"/>
                <w:szCs w:val="24"/>
                <w:lang w:val="ro-RO"/>
              </w:rPr>
              <w:t>rea CJUE în cauza C-104/15, Comisia împotriv</w:t>
            </w:r>
            <w:r>
              <w:rPr>
                <w:rFonts w:ascii="Times New Roman" w:hAnsi="Times New Roman" w:cs="Times New Roman"/>
                <w:bCs/>
                <w:iCs/>
                <w:sz w:val="24"/>
                <w:szCs w:val="24"/>
                <w:lang w:val="ro-RO"/>
              </w:rPr>
              <w:t>a României, punctele 100 și 115, înțelegem:</w:t>
            </w:r>
          </w:p>
          <w:p w14:paraId="4285F829" w14:textId="18913500" w:rsidR="00F06AD5" w:rsidRPr="00F06AD5" w:rsidRDefault="00F06AD5" w:rsidP="00920ED9">
            <w:pPr>
              <w:jc w:val="both"/>
              <w:rPr>
                <w:rFonts w:ascii="Times New Roman" w:hAnsi="Times New Roman" w:cs="Times New Roman"/>
                <w:bCs/>
                <w:i/>
                <w:iCs/>
                <w:sz w:val="24"/>
                <w:szCs w:val="24"/>
                <w:lang w:val="ro-RO"/>
              </w:rPr>
            </w:pPr>
            <w:r w:rsidRPr="00F06AD5">
              <w:rPr>
                <w:rFonts w:ascii="Times New Roman" w:hAnsi="Times New Roman" w:cs="Times New Roman"/>
                <w:bCs/>
                <w:i/>
                <w:iCs/>
                <w:sz w:val="24"/>
                <w:szCs w:val="24"/>
                <w:lang w:val="ro-RO"/>
              </w:rPr>
              <w:t>100 - În această privință, este necesar să se arate mai exact că, în pofida lichidării societății care operează iazul Boșneag – extindere, autoritățile române ar fi putut să decidă, dacă era cazul, realizarea sistemului de hidrotransport și includerea costului acestei intervenții, cu titlu de creanță a statului, în masa credală a societății în lichidare.</w:t>
            </w:r>
          </w:p>
          <w:p w14:paraId="72E53867" w14:textId="5EB1AE38" w:rsidR="00DA23FD" w:rsidRDefault="00F06AD5" w:rsidP="00F06AD5">
            <w:pPr>
              <w:spacing w:after="0" w:line="240" w:lineRule="auto"/>
              <w:jc w:val="both"/>
              <w:rPr>
                <w:rFonts w:ascii="Times New Roman" w:hAnsi="Times New Roman" w:cs="Times New Roman"/>
                <w:bCs/>
                <w:iCs/>
                <w:sz w:val="24"/>
                <w:szCs w:val="24"/>
                <w:lang w:val="ro-RO"/>
              </w:rPr>
            </w:pPr>
            <w:r w:rsidRPr="00F06AD5">
              <w:rPr>
                <w:rFonts w:ascii="Times New Roman" w:hAnsi="Times New Roman" w:cs="Times New Roman"/>
                <w:bCs/>
                <w:i/>
                <w:iCs/>
                <w:sz w:val="24"/>
                <w:szCs w:val="24"/>
                <w:lang w:val="ro-RO"/>
              </w:rPr>
              <w:lastRenderedPageBreak/>
              <w:t>115 - În plus, deși este adevărat că articolul 13 alineatul (2) din Directiva 2006/21 impune autorităților naționale numai obligația de a se asigura că operatorul adoptă măsurile adecvate pentru a atinge un astfel de obiectiv, totuși această dispoziție nu poate fi interpretată în sensul că exclude asumarea de către autoritățile menționate a obligației de a se substitui unui operator în mod vădit în culpă, cu condiția ca costul operațiunilor realizate să fie imputat acestuia din urmă, astfel cum s</w:t>
            </w:r>
            <w:r w:rsidRPr="00F06AD5">
              <w:rPr>
                <w:rFonts w:ascii="Times New Roman" w:hAnsi="Times New Roman" w:cs="Times New Roman"/>
                <w:bCs/>
                <w:i/>
                <w:iCs/>
                <w:sz w:val="24"/>
                <w:szCs w:val="24"/>
                <w:lang w:val="ro-RO"/>
              </w:rPr>
              <w:noBreakHyphen/>
              <w:t>a arătat la punctul 100 din prezenta hotărâre</w:t>
            </w:r>
            <w:r w:rsidRPr="00F06AD5">
              <w:rPr>
                <w:rFonts w:ascii="Times New Roman" w:hAnsi="Times New Roman" w:cs="Times New Roman"/>
                <w:bCs/>
                <w:iCs/>
                <w:sz w:val="24"/>
                <w:szCs w:val="24"/>
                <w:lang w:val="ro-RO"/>
              </w:rPr>
              <w:t>.</w:t>
            </w:r>
          </w:p>
          <w:p w14:paraId="225477B0" w14:textId="11FC715E" w:rsidR="00B86AFD" w:rsidRPr="00595D6B" w:rsidRDefault="00F06AD5" w:rsidP="00806429">
            <w:pPr>
              <w:spacing w:after="0" w:line="240" w:lineRule="auto"/>
              <w:ind w:firstLine="386"/>
              <w:jc w:val="both"/>
              <w:rPr>
                <w:rFonts w:ascii="Times New Roman" w:hAnsi="Times New Roman" w:cs="Times New Roman"/>
                <w:bCs/>
                <w:iCs/>
                <w:sz w:val="24"/>
                <w:szCs w:val="24"/>
                <w:lang w:val="ro-RO"/>
              </w:rPr>
            </w:pPr>
            <w:r>
              <w:rPr>
                <w:rFonts w:ascii="Times New Roman" w:hAnsi="Times New Roman" w:cs="Times New Roman"/>
                <w:bCs/>
                <w:iCs/>
                <w:sz w:val="24"/>
                <w:szCs w:val="24"/>
                <w:lang w:val="ro-RO"/>
              </w:rPr>
              <w:t>Astfel, c</w:t>
            </w:r>
            <w:r w:rsidR="009206B9" w:rsidRPr="00595D6B">
              <w:rPr>
                <w:rFonts w:ascii="Times New Roman" w:hAnsi="Times New Roman" w:cs="Times New Roman"/>
                <w:bCs/>
                <w:iCs/>
                <w:sz w:val="24"/>
                <w:szCs w:val="24"/>
                <w:lang w:val="ro-RO"/>
              </w:rPr>
              <w:t>hiar dacă operatorii economici sau autoritățile locale sunt în culpă, acest aspect nu exclude și nu atenuează răspunderea statului pentru nerespectarea dreptului U</w:t>
            </w:r>
            <w:r w:rsidR="00E20EFE">
              <w:rPr>
                <w:rFonts w:ascii="Times New Roman" w:hAnsi="Times New Roman" w:cs="Times New Roman"/>
                <w:bCs/>
                <w:iCs/>
                <w:sz w:val="24"/>
                <w:szCs w:val="24"/>
                <w:lang w:val="ro-RO"/>
              </w:rPr>
              <w:t xml:space="preserve">niunii </w:t>
            </w:r>
            <w:r w:rsidR="009206B9" w:rsidRPr="00595D6B">
              <w:rPr>
                <w:rFonts w:ascii="Times New Roman" w:hAnsi="Times New Roman" w:cs="Times New Roman"/>
                <w:bCs/>
                <w:iCs/>
                <w:sz w:val="24"/>
                <w:szCs w:val="24"/>
                <w:lang w:val="ro-RO"/>
              </w:rPr>
              <w:t>E</w:t>
            </w:r>
            <w:r w:rsidR="00E20EFE">
              <w:rPr>
                <w:rFonts w:ascii="Times New Roman" w:hAnsi="Times New Roman" w:cs="Times New Roman"/>
                <w:bCs/>
                <w:iCs/>
                <w:sz w:val="24"/>
                <w:szCs w:val="24"/>
                <w:lang w:val="ro-RO"/>
              </w:rPr>
              <w:t>uropene</w:t>
            </w:r>
            <w:r w:rsidR="009206B9" w:rsidRPr="00595D6B">
              <w:rPr>
                <w:rFonts w:ascii="Times New Roman" w:hAnsi="Times New Roman" w:cs="Times New Roman"/>
                <w:bCs/>
                <w:iCs/>
                <w:sz w:val="24"/>
                <w:szCs w:val="24"/>
                <w:lang w:val="ro-RO"/>
              </w:rPr>
              <w:t>.</w:t>
            </w:r>
          </w:p>
          <w:p w14:paraId="02084C50" w14:textId="4A6E209E" w:rsidR="009206B9" w:rsidRDefault="00B0574B" w:rsidP="00806429">
            <w:pPr>
              <w:spacing w:after="0" w:line="240" w:lineRule="auto"/>
              <w:ind w:firstLine="386"/>
              <w:jc w:val="both"/>
              <w:rPr>
                <w:rFonts w:ascii="Times New Roman" w:hAnsi="Times New Roman" w:cs="Times New Roman"/>
                <w:bCs/>
                <w:iCs/>
                <w:sz w:val="24"/>
                <w:szCs w:val="24"/>
                <w:lang w:val="ro-RO"/>
              </w:rPr>
            </w:pPr>
            <w:r>
              <w:rPr>
                <w:rFonts w:ascii="Times New Roman" w:hAnsi="Times New Roman" w:cs="Times New Roman"/>
                <w:bCs/>
                <w:iCs/>
                <w:sz w:val="24"/>
                <w:szCs w:val="24"/>
                <w:lang w:val="ro-RO"/>
              </w:rPr>
              <w:t>Î</w:t>
            </w:r>
            <w:r w:rsidR="009206B9">
              <w:rPr>
                <w:rFonts w:ascii="Times New Roman" w:hAnsi="Times New Roman" w:cs="Times New Roman"/>
                <w:bCs/>
                <w:iCs/>
                <w:sz w:val="24"/>
                <w:szCs w:val="24"/>
                <w:lang w:val="ro-RO"/>
              </w:rPr>
              <w:t xml:space="preserve">n hotărârea CJUE C-104/15, Comisia împotriva României, </w:t>
            </w:r>
            <w:r w:rsidR="00B4534E">
              <w:rPr>
                <w:rFonts w:ascii="Times New Roman" w:hAnsi="Times New Roman" w:cs="Times New Roman"/>
                <w:bCs/>
                <w:iCs/>
                <w:sz w:val="24"/>
                <w:szCs w:val="24"/>
                <w:lang w:val="ro-RO"/>
              </w:rPr>
              <w:t>punctul 115, o soluție indicată chiar de instanța U</w:t>
            </w:r>
            <w:r w:rsidR="00E20EFE">
              <w:rPr>
                <w:rFonts w:ascii="Times New Roman" w:hAnsi="Times New Roman" w:cs="Times New Roman"/>
                <w:bCs/>
                <w:iCs/>
                <w:sz w:val="24"/>
                <w:szCs w:val="24"/>
                <w:lang w:val="ro-RO"/>
              </w:rPr>
              <w:t xml:space="preserve">niunii </w:t>
            </w:r>
            <w:r w:rsidR="00B4534E">
              <w:rPr>
                <w:rFonts w:ascii="Times New Roman" w:hAnsi="Times New Roman" w:cs="Times New Roman"/>
                <w:bCs/>
                <w:iCs/>
                <w:sz w:val="24"/>
                <w:szCs w:val="24"/>
                <w:lang w:val="ro-RO"/>
              </w:rPr>
              <w:t>E</w:t>
            </w:r>
            <w:r w:rsidR="00E20EFE">
              <w:rPr>
                <w:rFonts w:ascii="Times New Roman" w:hAnsi="Times New Roman" w:cs="Times New Roman"/>
                <w:bCs/>
                <w:iCs/>
                <w:sz w:val="24"/>
                <w:szCs w:val="24"/>
                <w:lang w:val="ro-RO"/>
              </w:rPr>
              <w:t>uropene</w:t>
            </w:r>
            <w:r w:rsidR="00B4534E">
              <w:rPr>
                <w:rFonts w:ascii="Times New Roman" w:hAnsi="Times New Roman" w:cs="Times New Roman"/>
                <w:bCs/>
                <w:iCs/>
                <w:sz w:val="24"/>
                <w:szCs w:val="24"/>
                <w:lang w:val="ro-RO"/>
              </w:rPr>
              <w:t xml:space="preserve"> a fost asumarea de către autorități a obligației de a se substitui unui operator aflat în mod vădit în culpă, ulterior fiind urmărită recuperarea cheltuielilor de către stat. </w:t>
            </w:r>
          </w:p>
          <w:p w14:paraId="504D6172" w14:textId="3F77E9F2" w:rsidR="00595D6B" w:rsidRDefault="00595D6B" w:rsidP="00806429">
            <w:pPr>
              <w:spacing w:after="0" w:line="240" w:lineRule="auto"/>
              <w:ind w:firstLine="386"/>
              <w:jc w:val="both"/>
              <w:rPr>
                <w:rFonts w:ascii="Times New Roman" w:hAnsi="Times New Roman" w:cs="Times New Roman"/>
                <w:bCs/>
                <w:iCs/>
                <w:sz w:val="24"/>
                <w:szCs w:val="24"/>
                <w:lang w:val="ro-RO"/>
              </w:rPr>
            </w:pPr>
            <w:r>
              <w:rPr>
                <w:rFonts w:ascii="Times New Roman" w:hAnsi="Times New Roman" w:cs="Times New Roman"/>
                <w:bCs/>
                <w:iCs/>
                <w:sz w:val="24"/>
                <w:szCs w:val="24"/>
                <w:lang w:val="ro-RO"/>
              </w:rPr>
              <w:t>În consens cu cele menționate, obligația României de plată trebuie îndeplinită, iar a</w:t>
            </w:r>
            <w:r>
              <w:rPr>
                <w:rFonts w:ascii="Times New Roman" w:eastAsia="Times New Roman" w:hAnsi="Times New Roman" w:cs="Times New Roman"/>
                <w:noProof/>
                <w:sz w:val="24"/>
                <w:szCs w:val="24"/>
                <w:lang w:val="ro-RO"/>
              </w:rPr>
              <w:t xml:space="preserve">ceste </w:t>
            </w:r>
            <w:r w:rsidRPr="00B86AFD">
              <w:rPr>
                <w:rFonts w:ascii="Times New Roman" w:hAnsi="Times New Roman" w:cs="Times New Roman"/>
                <w:bCs/>
                <w:iCs/>
                <w:sz w:val="24"/>
                <w:szCs w:val="24"/>
                <w:lang w:val="ro-RO"/>
              </w:rPr>
              <w:t>plăți</w:t>
            </w:r>
            <w:r>
              <w:rPr>
                <w:rFonts w:ascii="Times New Roman" w:eastAsia="Times New Roman" w:hAnsi="Times New Roman" w:cs="Times New Roman"/>
                <w:noProof/>
                <w:sz w:val="24"/>
                <w:szCs w:val="24"/>
                <w:lang w:val="ro-RO"/>
              </w:rPr>
              <w:t xml:space="preserve"> </w:t>
            </w:r>
            <w:r w:rsidRPr="00AE1E03">
              <w:rPr>
                <w:rFonts w:ascii="Times New Roman" w:hAnsi="Times New Roman" w:cs="Times New Roman"/>
                <w:bCs/>
                <w:iCs/>
                <w:sz w:val="24"/>
                <w:szCs w:val="24"/>
                <w:lang w:val="ro-RO"/>
              </w:rPr>
              <w:t>care decurg din condamnarea statului român</w:t>
            </w:r>
            <w:r>
              <w:rPr>
                <w:rFonts w:ascii="Times New Roman" w:hAnsi="Times New Roman" w:cs="Times New Roman"/>
                <w:bCs/>
                <w:iCs/>
                <w:sz w:val="24"/>
                <w:szCs w:val="24"/>
                <w:lang w:val="ro-RO"/>
              </w:rPr>
              <w:t xml:space="preserve"> este necesar a se realiza de la bugetul de stat.</w:t>
            </w:r>
          </w:p>
          <w:p w14:paraId="5911992A" w14:textId="1BF1F3B3" w:rsidR="00B12AAE" w:rsidRDefault="00B86AFD" w:rsidP="00920ED9">
            <w:pPr>
              <w:spacing w:after="0" w:line="240" w:lineRule="auto"/>
              <w:ind w:firstLine="386"/>
              <w:jc w:val="both"/>
              <w:rPr>
                <w:rFonts w:ascii="Times New Roman" w:hAnsi="Times New Roman" w:cs="Times New Roman"/>
                <w:sz w:val="24"/>
                <w:szCs w:val="24"/>
                <w:lang w:val="ro-RO"/>
              </w:rPr>
            </w:pPr>
            <w:r w:rsidRPr="006159AA">
              <w:rPr>
                <w:rFonts w:ascii="Times New Roman" w:hAnsi="Times New Roman" w:cs="Times New Roman"/>
                <w:bCs/>
                <w:iCs/>
                <w:sz w:val="24"/>
                <w:szCs w:val="24"/>
                <w:lang w:val="ro-RO"/>
              </w:rPr>
              <w:t>Măsurile</w:t>
            </w:r>
            <w:r w:rsidRPr="006159AA">
              <w:rPr>
                <w:rFonts w:ascii="Times New Roman" w:eastAsiaTheme="majorEastAsia" w:hAnsi="Times New Roman" w:cs="Times New Roman"/>
                <w:bCs/>
                <w:sz w:val="24"/>
                <w:szCs w:val="24"/>
                <w:lang w:val="ro-RO"/>
              </w:rPr>
              <w:t xml:space="preserve"> legislative propuse vizează transferarea </w:t>
            </w:r>
            <w:r w:rsidR="00595D6B">
              <w:rPr>
                <w:rFonts w:ascii="Times New Roman" w:hAnsi="Times New Roman" w:cs="Times New Roman"/>
                <w:bCs/>
                <w:iCs/>
                <w:sz w:val="24"/>
                <w:szCs w:val="24"/>
                <w:lang w:val="ro-RO"/>
              </w:rPr>
              <w:t xml:space="preserve">către </w:t>
            </w:r>
            <w:r w:rsidR="00595D6B" w:rsidRPr="00D75DCF">
              <w:rPr>
                <w:rFonts w:ascii="Times New Roman" w:hAnsi="Times New Roman" w:cs="Times New Roman"/>
                <w:sz w:val="24"/>
                <w:szCs w:val="24"/>
                <w:lang w:val="ro-RO"/>
              </w:rPr>
              <w:t>autoritățil</w:t>
            </w:r>
            <w:r w:rsidR="00595D6B">
              <w:rPr>
                <w:rFonts w:ascii="Times New Roman" w:hAnsi="Times New Roman" w:cs="Times New Roman"/>
                <w:sz w:val="24"/>
                <w:szCs w:val="24"/>
                <w:lang w:val="ro-RO"/>
              </w:rPr>
              <w:t>e administrației</w:t>
            </w:r>
            <w:r w:rsidR="00595D6B" w:rsidRPr="00D75DCF">
              <w:rPr>
                <w:rFonts w:ascii="Times New Roman" w:hAnsi="Times New Roman" w:cs="Times New Roman"/>
                <w:sz w:val="24"/>
                <w:szCs w:val="24"/>
                <w:lang w:val="ro-RO"/>
              </w:rPr>
              <w:t xml:space="preserve"> publice locale</w:t>
            </w:r>
            <w:r w:rsidR="00595D6B">
              <w:rPr>
                <w:rFonts w:ascii="Times New Roman" w:hAnsi="Times New Roman" w:cs="Times New Roman"/>
                <w:sz w:val="24"/>
                <w:szCs w:val="24"/>
                <w:lang w:val="ro-RO"/>
              </w:rPr>
              <w:t xml:space="preserve"> a</w:t>
            </w:r>
            <w:r w:rsidR="00595D6B">
              <w:rPr>
                <w:rFonts w:ascii="Times New Roman" w:eastAsia="Times New Roman" w:hAnsi="Times New Roman" w:cs="Times New Roman"/>
                <w:bCs/>
                <w:iCs/>
                <w:noProof/>
                <w:sz w:val="24"/>
                <w:szCs w:val="24"/>
                <w:lang w:val="ro-RO"/>
              </w:rPr>
              <w:t xml:space="preserve"> </w:t>
            </w:r>
            <w:r w:rsidRPr="006159AA">
              <w:rPr>
                <w:rFonts w:ascii="Times New Roman" w:eastAsiaTheme="majorEastAsia" w:hAnsi="Times New Roman" w:cs="Times New Roman"/>
                <w:bCs/>
                <w:sz w:val="24"/>
                <w:szCs w:val="24"/>
                <w:lang w:val="ro-RO"/>
              </w:rPr>
              <w:t>r</w:t>
            </w:r>
            <w:r w:rsidRPr="006159AA">
              <w:rPr>
                <w:rFonts w:ascii="Times New Roman" w:hAnsi="Times New Roman" w:cs="Times New Roman"/>
                <w:sz w:val="24"/>
                <w:szCs w:val="24"/>
                <w:lang w:val="ro-RO"/>
              </w:rPr>
              <w:t xml:space="preserve">esponsabilității plății sumei forfetare și a </w:t>
            </w:r>
            <w:r w:rsidRPr="006159AA">
              <w:rPr>
                <w:rFonts w:ascii="Times New Roman" w:hAnsi="Times New Roman" w:cs="Times New Roman"/>
                <w:sz w:val="24"/>
                <w:szCs w:val="24"/>
                <w:bdr w:val="none" w:sz="0" w:space="0" w:color="auto" w:frame="1"/>
                <w:shd w:val="clear" w:color="auto" w:fill="FFFFFF"/>
                <w:lang w:val="ro-RO"/>
              </w:rPr>
              <w:t>penalităților cominatorii care</w:t>
            </w:r>
            <w:r w:rsidRPr="006159AA">
              <w:rPr>
                <w:rFonts w:ascii="Times New Roman" w:hAnsi="Times New Roman" w:cs="Times New Roman"/>
                <w:sz w:val="24"/>
                <w:szCs w:val="24"/>
                <w:lang w:val="ro-RO"/>
              </w:rPr>
              <w:t xml:space="preserve"> decurg dintr-o posibilă condamnare a statului român la </w:t>
            </w:r>
            <w:r w:rsidR="006159AA">
              <w:rPr>
                <w:rFonts w:ascii="Times New Roman" w:hAnsi="Times New Roman" w:cs="Times New Roman"/>
                <w:sz w:val="24"/>
                <w:szCs w:val="24"/>
                <w:lang w:val="ro-RO"/>
              </w:rPr>
              <w:t>CJUE</w:t>
            </w:r>
            <w:r w:rsidRPr="006159AA">
              <w:rPr>
                <w:rFonts w:ascii="Times New Roman" w:hAnsi="Times New Roman" w:cs="Times New Roman"/>
                <w:sz w:val="24"/>
                <w:szCs w:val="24"/>
                <w:lang w:val="ro-RO"/>
              </w:rPr>
              <w:t xml:space="preserve"> pentru depășirea </w:t>
            </w:r>
            <w:r w:rsidRPr="006159AA">
              <w:rPr>
                <w:rFonts w:ascii="Times New Roman" w:hAnsi="Times New Roman" w:cs="Times New Roman"/>
                <w:bCs/>
                <w:iCs/>
                <w:sz w:val="24"/>
                <w:szCs w:val="24"/>
                <w:lang w:val="ro-RO"/>
              </w:rPr>
              <w:t>valorilor</w:t>
            </w:r>
            <w:r w:rsidR="00B12AAE">
              <w:rPr>
                <w:rFonts w:ascii="Times New Roman" w:hAnsi="Times New Roman" w:cs="Times New Roman"/>
                <w:bCs/>
                <w:iCs/>
                <w:sz w:val="24"/>
                <w:szCs w:val="24"/>
                <w:lang w:val="ro-RO"/>
              </w:rPr>
              <w:t>-</w:t>
            </w:r>
            <w:r w:rsidRPr="006159AA">
              <w:rPr>
                <w:rFonts w:ascii="Times New Roman" w:hAnsi="Times New Roman" w:cs="Times New Roman"/>
                <w:bCs/>
                <w:iCs/>
                <w:sz w:val="24"/>
                <w:szCs w:val="24"/>
                <w:lang w:val="ro-RO"/>
              </w:rPr>
              <w:t xml:space="preserve">limită pentru poluanții din </w:t>
            </w:r>
            <w:r w:rsidR="00595D6B">
              <w:rPr>
                <w:rFonts w:ascii="Times New Roman" w:hAnsi="Times New Roman" w:cs="Times New Roman"/>
                <w:bCs/>
                <w:iCs/>
                <w:sz w:val="24"/>
                <w:szCs w:val="24"/>
                <w:lang w:val="ro-RO"/>
              </w:rPr>
              <w:t>a</w:t>
            </w:r>
            <w:r w:rsidRPr="006159AA">
              <w:rPr>
                <w:rFonts w:ascii="Times New Roman" w:hAnsi="Times New Roman" w:cs="Times New Roman"/>
                <w:bCs/>
                <w:iCs/>
                <w:sz w:val="24"/>
                <w:szCs w:val="24"/>
                <w:lang w:val="ro-RO"/>
              </w:rPr>
              <w:t>nexa nr. 1 la Legea nr. 104/2011, cu modificările ulterioare</w:t>
            </w:r>
            <w:r w:rsidR="005439A2">
              <w:rPr>
                <w:rFonts w:ascii="Times New Roman" w:eastAsia="Times New Roman" w:hAnsi="Times New Roman" w:cs="Times New Roman"/>
                <w:bCs/>
                <w:iCs/>
                <w:noProof/>
                <w:sz w:val="24"/>
                <w:szCs w:val="24"/>
                <w:lang w:val="ro-RO"/>
              </w:rPr>
              <w:t xml:space="preserve"> și </w:t>
            </w:r>
            <w:r w:rsidR="005439A2" w:rsidRPr="00D75DCF">
              <w:rPr>
                <w:rFonts w:ascii="Times New Roman" w:hAnsi="Times New Roman" w:cs="Times New Roman"/>
                <w:sz w:val="24"/>
                <w:szCs w:val="24"/>
                <w:lang w:val="ro-RO"/>
              </w:rPr>
              <w:t xml:space="preserve">pentru </w:t>
            </w:r>
            <w:r w:rsidR="005439A2" w:rsidRPr="005F49F3">
              <w:rPr>
                <w:rFonts w:ascii="Times New Roman" w:hAnsi="Times New Roman" w:cs="Times New Roman"/>
                <w:sz w:val="24"/>
                <w:szCs w:val="24"/>
                <w:lang w:val="ro-RO"/>
              </w:rPr>
              <w:t>nefinalizarea procedurilor de închidere a depozitelor de deșeuri neconforme care fac obiectul Cauzei C-301/17</w:t>
            </w:r>
            <w:r w:rsidR="005439A2">
              <w:rPr>
                <w:rFonts w:ascii="Times New Roman" w:hAnsi="Times New Roman" w:cs="Times New Roman"/>
                <w:sz w:val="24"/>
                <w:szCs w:val="24"/>
                <w:lang w:val="ro-RO"/>
              </w:rPr>
              <w:t>.</w:t>
            </w:r>
          </w:p>
          <w:p w14:paraId="1D805708" w14:textId="74FC93D7" w:rsidR="00E20EFE" w:rsidRPr="006159AA" w:rsidRDefault="00E20EFE" w:rsidP="006159AA">
            <w:pPr>
              <w:spacing w:after="0" w:line="240" w:lineRule="auto"/>
              <w:ind w:firstLine="386"/>
              <w:jc w:val="both"/>
              <w:rPr>
                <w:rFonts w:ascii="Times New Roman" w:eastAsia="Times New Roman" w:hAnsi="Times New Roman" w:cs="Times New Roman"/>
                <w:noProof/>
                <w:sz w:val="24"/>
                <w:szCs w:val="24"/>
                <w:lang w:val="ro-RO"/>
              </w:rPr>
            </w:pPr>
          </w:p>
        </w:tc>
      </w:tr>
      <w:tr w:rsidR="00B86AFD" w:rsidRPr="0031128C" w14:paraId="22B67361" w14:textId="77777777" w:rsidTr="00AE1E03">
        <w:trPr>
          <w:trHeight w:val="55"/>
        </w:trPr>
        <w:tc>
          <w:tcPr>
            <w:tcW w:w="1075" w:type="dxa"/>
            <w:tcBorders>
              <w:top w:val="single" w:sz="4" w:space="0" w:color="auto"/>
              <w:left w:val="single" w:sz="4" w:space="0" w:color="auto"/>
              <w:bottom w:val="single" w:sz="4" w:space="0" w:color="auto"/>
              <w:right w:val="single" w:sz="4" w:space="0" w:color="auto"/>
            </w:tcBorders>
            <w:hideMark/>
          </w:tcPr>
          <w:p w14:paraId="562DF187" w14:textId="11A24466" w:rsidR="00B86AFD" w:rsidRPr="0064752D" w:rsidRDefault="00B86AFD" w:rsidP="00B86AFD">
            <w:pPr>
              <w:tabs>
                <w:tab w:val="left" w:pos="4111"/>
              </w:tabs>
              <w:spacing w:after="0" w:line="240" w:lineRule="auto"/>
              <w:contextualSpacing/>
              <w:jc w:val="right"/>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lastRenderedPageBreak/>
              <w:t>3.2.</w:t>
            </w:r>
          </w:p>
        </w:tc>
        <w:tc>
          <w:tcPr>
            <w:tcW w:w="2261" w:type="dxa"/>
            <w:tcBorders>
              <w:top w:val="single" w:sz="4" w:space="0" w:color="auto"/>
              <w:left w:val="single" w:sz="4" w:space="0" w:color="auto"/>
              <w:bottom w:val="single" w:sz="4" w:space="0" w:color="auto"/>
              <w:right w:val="single" w:sz="4" w:space="0" w:color="auto"/>
            </w:tcBorders>
            <w:hideMark/>
          </w:tcPr>
          <w:p w14:paraId="3B979AFD" w14:textId="77777777" w:rsidR="00B86AFD" w:rsidRPr="0064752D" w:rsidRDefault="00B86AFD" w:rsidP="00B86AFD">
            <w:pPr>
              <w:tabs>
                <w:tab w:val="left" w:pos="4111"/>
              </w:tabs>
              <w:spacing w:after="0" w:line="240" w:lineRule="auto"/>
              <w:contextualSpacing/>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Impactul social</w:t>
            </w:r>
          </w:p>
        </w:tc>
        <w:tc>
          <w:tcPr>
            <w:tcW w:w="6729" w:type="dxa"/>
            <w:gridSpan w:val="9"/>
            <w:tcBorders>
              <w:top w:val="single" w:sz="4" w:space="0" w:color="auto"/>
              <w:left w:val="single" w:sz="4" w:space="0" w:color="auto"/>
              <w:bottom w:val="single" w:sz="4" w:space="0" w:color="auto"/>
              <w:right w:val="single" w:sz="4" w:space="0" w:color="auto"/>
            </w:tcBorders>
            <w:hideMark/>
          </w:tcPr>
          <w:p w14:paraId="4221B8AC" w14:textId="77777777" w:rsidR="00B86AFD" w:rsidRPr="0064752D" w:rsidRDefault="00B86AFD" w:rsidP="00B86AFD">
            <w:pPr>
              <w:tabs>
                <w:tab w:val="left" w:pos="4111"/>
              </w:tabs>
              <w:spacing w:after="0" w:line="240" w:lineRule="auto"/>
              <w:jc w:val="both"/>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Proiectul de act normativ nu se referă la acest subiect.</w:t>
            </w:r>
          </w:p>
        </w:tc>
      </w:tr>
      <w:tr w:rsidR="00B86AFD" w:rsidRPr="0031128C" w14:paraId="281E691C" w14:textId="77777777" w:rsidTr="00AE1E03">
        <w:trPr>
          <w:trHeight w:val="55"/>
        </w:trPr>
        <w:tc>
          <w:tcPr>
            <w:tcW w:w="1075" w:type="dxa"/>
            <w:tcBorders>
              <w:top w:val="single" w:sz="4" w:space="0" w:color="auto"/>
              <w:left w:val="single" w:sz="4" w:space="0" w:color="auto"/>
              <w:bottom w:val="single" w:sz="4" w:space="0" w:color="auto"/>
              <w:right w:val="single" w:sz="4" w:space="0" w:color="auto"/>
            </w:tcBorders>
            <w:hideMark/>
          </w:tcPr>
          <w:p w14:paraId="4C75225C" w14:textId="77777777" w:rsidR="00B86AFD" w:rsidRPr="0064752D" w:rsidRDefault="00B86AFD" w:rsidP="00B86AFD">
            <w:pPr>
              <w:tabs>
                <w:tab w:val="left" w:pos="4111"/>
              </w:tabs>
              <w:spacing w:after="0" w:line="240" w:lineRule="auto"/>
              <w:contextualSpacing/>
              <w:jc w:val="right"/>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3.3.</w:t>
            </w:r>
          </w:p>
        </w:tc>
        <w:tc>
          <w:tcPr>
            <w:tcW w:w="2261" w:type="dxa"/>
            <w:tcBorders>
              <w:top w:val="single" w:sz="4" w:space="0" w:color="auto"/>
              <w:left w:val="single" w:sz="4" w:space="0" w:color="auto"/>
              <w:bottom w:val="single" w:sz="4" w:space="0" w:color="auto"/>
              <w:right w:val="single" w:sz="4" w:space="0" w:color="auto"/>
            </w:tcBorders>
            <w:hideMark/>
          </w:tcPr>
          <w:p w14:paraId="44B40042" w14:textId="77777777" w:rsidR="00B86AFD" w:rsidRPr="0064752D" w:rsidRDefault="00B86AFD" w:rsidP="00B86AFD">
            <w:pPr>
              <w:tabs>
                <w:tab w:val="left" w:pos="4111"/>
              </w:tabs>
              <w:spacing w:after="0" w:line="240" w:lineRule="auto"/>
              <w:contextualSpacing/>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Impactul asupra drepturilor şi libertăţilor fundamentale ale omului</w:t>
            </w:r>
          </w:p>
        </w:tc>
        <w:tc>
          <w:tcPr>
            <w:tcW w:w="6729" w:type="dxa"/>
            <w:gridSpan w:val="9"/>
            <w:tcBorders>
              <w:top w:val="single" w:sz="4" w:space="0" w:color="auto"/>
              <w:left w:val="single" w:sz="4" w:space="0" w:color="auto"/>
              <w:bottom w:val="single" w:sz="4" w:space="0" w:color="auto"/>
              <w:right w:val="single" w:sz="4" w:space="0" w:color="auto"/>
            </w:tcBorders>
            <w:hideMark/>
          </w:tcPr>
          <w:p w14:paraId="487ABFD7" w14:textId="77777777" w:rsidR="00B86AFD" w:rsidRPr="0064752D" w:rsidRDefault="00B86AFD" w:rsidP="00B86AFD">
            <w:pPr>
              <w:tabs>
                <w:tab w:val="left" w:pos="4111"/>
              </w:tabs>
              <w:spacing w:after="0" w:line="240" w:lineRule="auto"/>
              <w:jc w:val="both"/>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Proiectul de act normativ nu se referă la acest subiect.</w:t>
            </w:r>
          </w:p>
        </w:tc>
      </w:tr>
      <w:tr w:rsidR="00B86AFD" w:rsidRPr="0031128C" w14:paraId="523A39F7" w14:textId="77777777" w:rsidTr="00AE1E03">
        <w:trPr>
          <w:trHeight w:val="55"/>
        </w:trPr>
        <w:tc>
          <w:tcPr>
            <w:tcW w:w="1075" w:type="dxa"/>
            <w:tcBorders>
              <w:top w:val="single" w:sz="4" w:space="0" w:color="auto"/>
              <w:left w:val="single" w:sz="4" w:space="0" w:color="auto"/>
              <w:bottom w:val="single" w:sz="4" w:space="0" w:color="auto"/>
              <w:right w:val="single" w:sz="4" w:space="0" w:color="auto"/>
            </w:tcBorders>
            <w:hideMark/>
          </w:tcPr>
          <w:p w14:paraId="31B30E05" w14:textId="77777777" w:rsidR="00B86AFD" w:rsidRPr="0064752D" w:rsidRDefault="00B86AFD" w:rsidP="00B86AFD">
            <w:pPr>
              <w:tabs>
                <w:tab w:val="left" w:pos="4111"/>
              </w:tabs>
              <w:spacing w:after="0" w:line="240" w:lineRule="auto"/>
              <w:contextualSpacing/>
              <w:jc w:val="right"/>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3.4.</w:t>
            </w:r>
          </w:p>
        </w:tc>
        <w:tc>
          <w:tcPr>
            <w:tcW w:w="2261" w:type="dxa"/>
            <w:tcBorders>
              <w:top w:val="single" w:sz="4" w:space="0" w:color="auto"/>
              <w:left w:val="single" w:sz="4" w:space="0" w:color="auto"/>
              <w:bottom w:val="single" w:sz="4" w:space="0" w:color="auto"/>
              <w:right w:val="single" w:sz="4" w:space="0" w:color="auto"/>
            </w:tcBorders>
            <w:hideMark/>
          </w:tcPr>
          <w:p w14:paraId="3D2DAE28" w14:textId="77777777" w:rsidR="00B86AFD" w:rsidRPr="0064752D" w:rsidRDefault="00B86AFD" w:rsidP="00B86AFD">
            <w:pPr>
              <w:tabs>
                <w:tab w:val="left" w:pos="4111"/>
              </w:tabs>
              <w:spacing w:after="0" w:line="240" w:lineRule="auto"/>
              <w:contextualSpacing/>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Impactul macroeconomic</w:t>
            </w:r>
          </w:p>
        </w:tc>
        <w:tc>
          <w:tcPr>
            <w:tcW w:w="6729" w:type="dxa"/>
            <w:gridSpan w:val="9"/>
            <w:tcBorders>
              <w:top w:val="single" w:sz="4" w:space="0" w:color="auto"/>
              <w:left w:val="single" w:sz="4" w:space="0" w:color="auto"/>
              <w:bottom w:val="single" w:sz="4" w:space="0" w:color="auto"/>
              <w:right w:val="single" w:sz="4" w:space="0" w:color="auto"/>
            </w:tcBorders>
            <w:hideMark/>
          </w:tcPr>
          <w:p w14:paraId="1C7F144B" w14:textId="77777777" w:rsidR="00B86AFD" w:rsidRPr="0064752D" w:rsidRDefault="00B86AFD" w:rsidP="00B86AFD">
            <w:pPr>
              <w:tabs>
                <w:tab w:val="left" w:pos="4111"/>
              </w:tabs>
              <w:spacing w:after="0" w:line="240" w:lineRule="auto"/>
              <w:jc w:val="both"/>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Proiectul de act normativ nu se referă la acest subiect.</w:t>
            </w:r>
          </w:p>
        </w:tc>
      </w:tr>
      <w:tr w:rsidR="00B86AFD" w:rsidRPr="0031128C" w14:paraId="52B1BCC6" w14:textId="77777777" w:rsidTr="00AE1E03">
        <w:trPr>
          <w:trHeight w:val="52"/>
        </w:trPr>
        <w:tc>
          <w:tcPr>
            <w:tcW w:w="1075" w:type="dxa"/>
            <w:tcBorders>
              <w:top w:val="single" w:sz="4" w:space="0" w:color="auto"/>
              <w:left w:val="single" w:sz="4" w:space="0" w:color="auto"/>
              <w:bottom w:val="single" w:sz="4" w:space="0" w:color="auto"/>
              <w:right w:val="single" w:sz="4" w:space="0" w:color="auto"/>
            </w:tcBorders>
            <w:hideMark/>
          </w:tcPr>
          <w:p w14:paraId="1ECEA5D4" w14:textId="77777777" w:rsidR="00B86AFD" w:rsidRPr="0064752D" w:rsidRDefault="00B86AFD" w:rsidP="00B86AFD">
            <w:pPr>
              <w:tabs>
                <w:tab w:val="left" w:pos="4111"/>
              </w:tabs>
              <w:spacing w:after="0" w:line="240" w:lineRule="auto"/>
              <w:contextualSpacing/>
              <w:jc w:val="right"/>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3.4.1.</w:t>
            </w:r>
          </w:p>
        </w:tc>
        <w:tc>
          <w:tcPr>
            <w:tcW w:w="2261" w:type="dxa"/>
            <w:tcBorders>
              <w:top w:val="single" w:sz="4" w:space="0" w:color="auto"/>
              <w:left w:val="single" w:sz="4" w:space="0" w:color="auto"/>
              <w:bottom w:val="single" w:sz="4" w:space="0" w:color="auto"/>
              <w:right w:val="single" w:sz="4" w:space="0" w:color="auto"/>
            </w:tcBorders>
            <w:hideMark/>
          </w:tcPr>
          <w:p w14:paraId="78BC7B79" w14:textId="77777777" w:rsidR="00B86AFD" w:rsidRPr="0064752D" w:rsidRDefault="00B86AFD" w:rsidP="00B86AFD">
            <w:pPr>
              <w:tabs>
                <w:tab w:val="left" w:pos="4111"/>
              </w:tabs>
              <w:spacing w:after="0" w:line="240" w:lineRule="auto"/>
              <w:contextualSpacing/>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Impactul asupra economiei şi asupra principalilor indicatori macroeconomici</w:t>
            </w:r>
          </w:p>
        </w:tc>
        <w:tc>
          <w:tcPr>
            <w:tcW w:w="6729" w:type="dxa"/>
            <w:gridSpan w:val="9"/>
            <w:tcBorders>
              <w:top w:val="single" w:sz="4" w:space="0" w:color="auto"/>
              <w:left w:val="single" w:sz="4" w:space="0" w:color="auto"/>
              <w:bottom w:val="single" w:sz="4" w:space="0" w:color="auto"/>
              <w:right w:val="single" w:sz="4" w:space="0" w:color="auto"/>
            </w:tcBorders>
          </w:tcPr>
          <w:p w14:paraId="71D9B968" w14:textId="77777777" w:rsidR="00B86AFD" w:rsidRPr="0064752D" w:rsidRDefault="00B86AFD" w:rsidP="00B86AFD">
            <w:pPr>
              <w:tabs>
                <w:tab w:val="left" w:pos="4111"/>
              </w:tabs>
              <w:spacing w:after="0" w:line="240" w:lineRule="auto"/>
              <w:jc w:val="both"/>
              <w:rPr>
                <w:rFonts w:ascii="Times New Roman" w:eastAsia="Calibri" w:hAnsi="Times New Roman" w:cs="Times New Roman"/>
                <w:noProof/>
                <w:sz w:val="24"/>
                <w:szCs w:val="24"/>
                <w:lang w:val="ro-RO"/>
              </w:rPr>
            </w:pPr>
            <w:r w:rsidRPr="0064752D">
              <w:rPr>
                <w:rFonts w:ascii="Times New Roman" w:eastAsia="Calibri" w:hAnsi="Times New Roman" w:cs="Times New Roman"/>
                <w:noProof/>
                <w:sz w:val="24"/>
                <w:szCs w:val="24"/>
                <w:lang w:val="ro-RO"/>
              </w:rPr>
              <w:t>Proiectul de act normativ nu se referă la acest subiect.</w:t>
            </w:r>
          </w:p>
          <w:p w14:paraId="48AAACB6" w14:textId="77777777" w:rsidR="00B86AFD" w:rsidRPr="0064752D" w:rsidRDefault="00B86AFD" w:rsidP="00B86AFD">
            <w:pPr>
              <w:tabs>
                <w:tab w:val="left" w:pos="4111"/>
              </w:tabs>
              <w:spacing w:after="0" w:line="240" w:lineRule="auto"/>
              <w:jc w:val="both"/>
              <w:rPr>
                <w:rFonts w:ascii="Times New Roman" w:eastAsia="Calibri" w:hAnsi="Times New Roman" w:cs="Times New Roman"/>
                <w:noProof/>
                <w:sz w:val="24"/>
                <w:szCs w:val="24"/>
                <w:lang w:val="ro-RO"/>
              </w:rPr>
            </w:pPr>
          </w:p>
          <w:p w14:paraId="56B0AB8A" w14:textId="77777777" w:rsidR="00B86AFD" w:rsidRPr="0064752D" w:rsidRDefault="00B86AFD" w:rsidP="00B86AFD">
            <w:pPr>
              <w:tabs>
                <w:tab w:val="left" w:pos="4111"/>
              </w:tabs>
              <w:spacing w:after="0" w:line="240" w:lineRule="auto"/>
              <w:jc w:val="both"/>
              <w:rPr>
                <w:rFonts w:ascii="Times New Roman" w:eastAsia="Times New Roman" w:hAnsi="Times New Roman" w:cs="Times New Roman"/>
                <w:noProof/>
                <w:sz w:val="24"/>
                <w:szCs w:val="24"/>
                <w:lang w:val="ro-RO"/>
              </w:rPr>
            </w:pPr>
          </w:p>
        </w:tc>
      </w:tr>
      <w:tr w:rsidR="00B86AFD" w:rsidRPr="0031128C" w14:paraId="5A009F5C" w14:textId="77777777" w:rsidTr="00AE1E03">
        <w:trPr>
          <w:trHeight w:val="52"/>
        </w:trPr>
        <w:tc>
          <w:tcPr>
            <w:tcW w:w="1075" w:type="dxa"/>
            <w:tcBorders>
              <w:top w:val="single" w:sz="4" w:space="0" w:color="auto"/>
              <w:left w:val="single" w:sz="4" w:space="0" w:color="auto"/>
              <w:bottom w:val="single" w:sz="4" w:space="0" w:color="auto"/>
              <w:right w:val="single" w:sz="4" w:space="0" w:color="auto"/>
            </w:tcBorders>
            <w:hideMark/>
          </w:tcPr>
          <w:p w14:paraId="07A3EA80" w14:textId="77777777" w:rsidR="00B86AFD" w:rsidRPr="0064752D" w:rsidRDefault="00B86AFD" w:rsidP="00B86AFD">
            <w:pPr>
              <w:tabs>
                <w:tab w:val="left" w:pos="4111"/>
              </w:tabs>
              <w:spacing w:after="0" w:line="240" w:lineRule="auto"/>
              <w:contextualSpacing/>
              <w:jc w:val="right"/>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3.4.2.</w:t>
            </w:r>
          </w:p>
        </w:tc>
        <w:tc>
          <w:tcPr>
            <w:tcW w:w="2261" w:type="dxa"/>
            <w:tcBorders>
              <w:top w:val="single" w:sz="4" w:space="0" w:color="auto"/>
              <w:left w:val="single" w:sz="4" w:space="0" w:color="auto"/>
              <w:bottom w:val="single" w:sz="4" w:space="0" w:color="auto"/>
              <w:right w:val="single" w:sz="4" w:space="0" w:color="auto"/>
            </w:tcBorders>
            <w:hideMark/>
          </w:tcPr>
          <w:p w14:paraId="3667D990" w14:textId="77777777" w:rsidR="00B86AFD" w:rsidRPr="0064752D" w:rsidRDefault="00B86AFD" w:rsidP="00B86AFD">
            <w:pPr>
              <w:tabs>
                <w:tab w:val="left" w:pos="4111"/>
              </w:tabs>
              <w:spacing w:after="0" w:line="240" w:lineRule="auto"/>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Impactul asupra mediului concurenţial şi domeniul ajutoarelor de stat</w:t>
            </w:r>
          </w:p>
        </w:tc>
        <w:tc>
          <w:tcPr>
            <w:tcW w:w="6729" w:type="dxa"/>
            <w:gridSpan w:val="9"/>
            <w:tcBorders>
              <w:top w:val="single" w:sz="4" w:space="0" w:color="auto"/>
              <w:left w:val="single" w:sz="4" w:space="0" w:color="auto"/>
              <w:bottom w:val="single" w:sz="4" w:space="0" w:color="auto"/>
              <w:right w:val="single" w:sz="4" w:space="0" w:color="auto"/>
            </w:tcBorders>
            <w:hideMark/>
          </w:tcPr>
          <w:p w14:paraId="49123178" w14:textId="77777777" w:rsidR="00B86AFD" w:rsidRPr="0064752D" w:rsidRDefault="00B86AFD" w:rsidP="00B86AFD">
            <w:pPr>
              <w:tabs>
                <w:tab w:val="left" w:pos="4111"/>
              </w:tabs>
              <w:spacing w:after="0" w:line="240" w:lineRule="auto"/>
              <w:jc w:val="both"/>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Proiectul de act normativ nu se referă la acest subiect.</w:t>
            </w:r>
          </w:p>
        </w:tc>
      </w:tr>
      <w:tr w:rsidR="00B86AFD" w:rsidRPr="0031128C" w14:paraId="39D11631" w14:textId="77777777" w:rsidTr="00AE1E03">
        <w:trPr>
          <w:trHeight w:val="52"/>
        </w:trPr>
        <w:tc>
          <w:tcPr>
            <w:tcW w:w="1075" w:type="dxa"/>
            <w:tcBorders>
              <w:top w:val="single" w:sz="4" w:space="0" w:color="auto"/>
              <w:left w:val="single" w:sz="4" w:space="0" w:color="auto"/>
              <w:bottom w:val="single" w:sz="4" w:space="0" w:color="auto"/>
              <w:right w:val="single" w:sz="4" w:space="0" w:color="auto"/>
            </w:tcBorders>
            <w:hideMark/>
          </w:tcPr>
          <w:p w14:paraId="64EE734C" w14:textId="77777777" w:rsidR="00B86AFD" w:rsidRPr="0064752D" w:rsidRDefault="00B86AFD" w:rsidP="00B86AFD">
            <w:pPr>
              <w:tabs>
                <w:tab w:val="left" w:pos="4111"/>
              </w:tabs>
              <w:spacing w:after="0" w:line="240" w:lineRule="auto"/>
              <w:contextualSpacing/>
              <w:jc w:val="right"/>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3.5.</w:t>
            </w:r>
          </w:p>
        </w:tc>
        <w:tc>
          <w:tcPr>
            <w:tcW w:w="2261" w:type="dxa"/>
            <w:tcBorders>
              <w:top w:val="single" w:sz="4" w:space="0" w:color="auto"/>
              <w:left w:val="single" w:sz="4" w:space="0" w:color="auto"/>
              <w:bottom w:val="single" w:sz="4" w:space="0" w:color="auto"/>
              <w:right w:val="single" w:sz="4" w:space="0" w:color="auto"/>
            </w:tcBorders>
            <w:hideMark/>
          </w:tcPr>
          <w:p w14:paraId="2ACA1383" w14:textId="77777777" w:rsidR="00B86AFD" w:rsidRPr="0064752D" w:rsidRDefault="00B86AFD" w:rsidP="00B86AFD">
            <w:pPr>
              <w:tabs>
                <w:tab w:val="left" w:pos="4111"/>
              </w:tabs>
              <w:spacing w:after="0" w:line="240" w:lineRule="auto"/>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Impactul asupra mediului de afaceri</w:t>
            </w:r>
          </w:p>
        </w:tc>
        <w:tc>
          <w:tcPr>
            <w:tcW w:w="6729" w:type="dxa"/>
            <w:gridSpan w:val="9"/>
            <w:tcBorders>
              <w:top w:val="single" w:sz="4" w:space="0" w:color="auto"/>
              <w:left w:val="single" w:sz="4" w:space="0" w:color="auto"/>
              <w:bottom w:val="single" w:sz="4" w:space="0" w:color="auto"/>
              <w:right w:val="single" w:sz="4" w:space="0" w:color="auto"/>
            </w:tcBorders>
            <w:hideMark/>
          </w:tcPr>
          <w:p w14:paraId="255B4775" w14:textId="77777777" w:rsidR="00B86AFD" w:rsidRPr="0064752D" w:rsidRDefault="00B86AFD" w:rsidP="00B86AFD">
            <w:pPr>
              <w:tabs>
                <w:tab w:val="left" w:pos="4111"/>
              </w:tabs>
              <w:spacing w:after="0" w:line="240" w:lineRule="auto"/>
              <w:jc w:val="both"/>
              <w:rPr>
                <w:rFonts w:ascii="Times New Roman" w:eastAsia="Calibri" w:hAnsi="Times New Roman" w:cs="Times New Roman"/>
                <w:noProof/>
                <w:sz w:val="24"/>
                <w:szCs w:val="24"/>
                <w:lang w:val="ro-RO"/>
              </w:rPr>
            </w:pPr>
            <w:r w:rsidRPr="0064752D">
              <w:rPr>
                <w:rFonts w:ascii="Times New Roman" w:eastAsia="Calibri" w:hAnsi="Times New Roman" w:cs="Times New Roman"/>
                <w:noProof/>
                <w:sz w:val="24"/>
                <w:szCs w:val="24"/>
                <w:lang w:val="ro-RO"/>
              </w:rPr>
              <w:t>Proiectul de act normativ nu se referă la acest subiect.</w:t>
            </w:r>
          </w:p>
        </w:tc>
      </w:tr>
      <w:tr w:rsidR="00B86AFD" w:rsidRPr="0031128C" w14:paraId="1434C686" w14:textId="77777777" w:rsidTr="00AE1E03">
        <w:trPr>
          <w:trHeight w:val="52"/>
        </w:trPr>
        <w:tc>
          <w:tcPr>
            <w:tcW w:w="1075" w:type="dxa"/>
            <w:tcBorders>
              <w:top w:val="single" w:sz="4" w:space="0" w:color="auto"/>
              <w:left w:val="single" w:sz="4" w:space="0" w:color="auto"/>
              <w:bottom w:val="single" w:sz="4" w:space="0" w:color="auto"/>
              <w:right w:val="single" w:sz="4" w:space="0" w:color="auto"/>
            </w:tcBorders>
            <w:hideMark/>
          </w:tcPr>
          <w:p w14:paraId="254D229B" w14:textId="77777777" w:rsidR="00B86AFD" w:rsidRPr="0064752D" w:rsidRDefault="00B86AFD" w:rsidP="00B86AFD">
            <w:pPr>
              <w:tabs>
                <w:tab w:val="left" w:pos="4111"/>
              </w:tabs>
              <w:spacing w:after="0" w:line="240" w:lineRule="auto"/>
              <w:contextualSpacing/>
              <w:jc w:val="right"/>
              <w:rPr>
                <w:rFonts w:ascii="Times New Roman" w:eastAsia="Times New Roman" w:hAnsi="Times New Roman" w:cs="Times New Roman"/>
                <w:noProof/>
                <w:sz w:val="24"/>
                <w:szCs w:val="24"/>
                <w:lang w:val="ro-RO"/>
              </w:rPr>
            </w:pPr>
            <w:r w:rsidRPr="0064752D">
              <w:rPr>
                <w:rFonts w:ascii="Times New Roman" w:eastAsia="Calibri" w:hAnsi="Times New Roman" w:cs="Times New Roman"/>
                <w:noProof/>
                <w:sz w:val="24"/>
                <w:szCs w:val="24"/>
                <w:lang w:val="ro-RO"/>
              </w:rPr>
              <w:t>3.6.</w:t>
            </w:r>
          </w:p>
        </w:tc>
        <w:tc>
          <w:tcPr>
            <w:tcW w:w="2261" w:type="dxa"/>
            <w:tcBorders>
              <w:top w:val="single" w:sz="4" w:space="0" w:color="auto"/>
              <w:left w:val="single" w:sz="4" w:space="0" w:color="auto"/>
              <w:bottom w:val="single" w:sz="4" w:space="0" w:color="auto"/>
              <w:right w:val="single" w:sz="4" w:space="0" w:color="auto"/>
            </w:tcBorders>
            <w:hideMark/>
          </w:tcPr>
          <w:p w14:paraId="1B354EC1" w14:textId="77777777" w:rsidR="00B86AFD" w:rsidRPr="0064752D" w:rsidRDefault="00B86AFD" w:rsidP="00B86AFD">
            <w:pPr>
              <w:tabs>
                <w:tab w:val="left" w:pos="4111"/>
              </w:tabs>
              <w:spacing w:after="0" w:line="240" w:lineRule="auto"/>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Impactul asupra mediului înconjurător</w:t>
            </w:r>
          </w:p>
        </w:tc>
        <w:tc>
          <w:tcPr>
            <w:tcW w:w="6729" w:type="dxa"/>
            <w:gridSpan w:val="9"/>
            <w:tcBorders>
              <w:top w:val="single" w:sz="4" w:space="0" w:color="auto"/>
              <w:left w:val="single" w:sz="4" w:space="0" w:color="auto"/>
              <w:bottom w:val="single" w:sz="4" w:space="0" w:color="auto"/>
              <w:right w:val="single" w:sz="4" w:space="0" w:color="auto"/>
            </w:tcBorders>
            <w:hideMark/>
          </w:tcPr>
          <w:p w14:paraId="671B0FA9" w14:textId="77777777" w:rsidR="00B86AFD" w:rsidRPr="0064752D" w:rsidRDefault="00B86AFD" w:rsidP="00B86AFD">
            <w:pPr>
              <w:tabs>
                <w:tab w:val="left" w:pos="4111"/>
              </w:tabs>
              <w:spacing w:after="0" w:line="240" w:lineRule="auto"/>
              <w:jc w:val="both"/>
              <w:rPr>
                <w:rFonts w:ascii="Times New Roman" w:eastAsia="Calibri" w:hAnsi="Times New Roman" w:cs="Times New Roman"/>
                <w:noProof/>
                <w:sz w:val="24"/>
                <w:szCs w:val="24"/>
                <w:lang w:val="ro-RO"/>
              </w:rPr>
            </w:pPr>
            <w:r w:rsidRPr="0064752D">
              <w:rPr>
                <w:rFonts w:ascii="Times New Roman" w:eastAsia="Calibri" w:hAnsi="Times New Roman" w:cs="Times New Roman"/>
                <w:noProof/>
                <w:sz w:val="24"/>
                <w:szCs w:val="24"/>
                <w:lang w:val="ro-RO"/>
              </w:rPr>
              <w:t>Proiectul de act normativ nu se referă la acest subiect.</w:t>
            </w:r>
          </w:p>
        </w:tc>
      </w:tr>
      <w:tr w:rsidR="00B86AFD" w:rsidRPr="0031128C" w14:paraId="4C51293D" w14:textId="77777777" w:rsidTr="00AE1E03">
        <w:trPr>
          <w:trHeight w:val="52"/>
        </w:trPr>
        <w:tc>
          <w:tcPr>
            <w:tcW w:w="1075" w:type="dxa"/>
            <w:tcBorders>
              <w:top w:val="single" w:sz="4" w:space="0" w:color="auto"/>
              <w:left w:val="single" w:sz="4" w:space="0" w:color="auto"/>
              <w:bottom w:val="single" w:sz="4" w:space="0" w:color="auto"/>
              <w:right w:val="single" w:sz="4" w:space="0" w:color="auto"/>
            </w:tcBorders>
            <w:hideMark/>
          </w:tcPr>
          <w:p w14:paraId="47B0CD62" w14:textId="77777777" w:rsidR="00B86AFD" w:rsidRPr="0064752D" w:rsidRDefault="00B86AFD" w:rsidP="00B86AFD">
            <w:pPr>
              <w:tabs>
                <w:tab w:val="left" w:pos="4111"/>
              </w:tabs>
              <w:spacing w:after="0" w:line="240" w:lineRule="auto"/>
              <w:contextualSpacing/>
              <w:jc w:val="right"/>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3.7.</w:t>
            </w:r>
          </w:p>
        </w:tc>
        <w:tc>
          <w:tcPr>
            <w:tcW w:w="2261" w:type="dxa"/>
            <w:tcBorders>
              <w:top w:val="single" w:sz="4" w:space="0" w:color="auto"/>
              <w:left w:val="single" w:sz="4" w:space="0" w:color="auto"/>
              <w:bottom w:val="single" w:sz="4" w:space="0" w:color="auto"/>
              <w:right w:val="single" w:sz="4" w:space="0" w:color="auto"/>
            </w:tcBorders>
            <w:hideMark/>
          </w:tcPr>
          <w:p w14:paraId="64C4061C" w14:textId="77777777" w:rsidR="00B86AFD" w:rsidRPr="0064752D" w:rsidRDefault="00B86AFD" w:rsidP="00B86AFD">
            <w:pPr>
              <w:tabs>
                <w:tab w:val="left" w:pos="4111"/>
              </w:tabs>
              <w:spacing w:after="0" w:line="240" w:lineRule="auto"/>
              <w:jc w:val="both"/>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Evaluarea costurilor şi beneficiilor din perspectiva inovării şi digitalizării</w:t>
            </w:r>
          </w:p>
        </w:tc>
        <w:tc>
          <w:tcPr>
            <w:tcW w:w="6729" w:type="dxa"/>
            <w:gridSpan w:val="9"/>
            <w:tcBorders>
              <w:top w:val="single" w:sz="4" w:space="0" w:color="auto"/>
              <w:left w:val="single" w:sz="4" w:space="0" w:color="auto"/>
              <w:bottom w:val="single" w:sz="4" w:space="0" w:color="auto"/>
              <w:right w:val="single" w:sz="4" w:space="0" w:color="auto"/>
            </w:tcBorders>
            <w:hideMark/>
          </w:tcPr>
          <w:p w14:paraId="4F2B5463" w14:textId="77777777" w:rsidR="00B86AFD" w:rsidRPr="0064752D" w:rsidRDefault="00B86AFD" w:rsidP="00B86AFD">
            <w:pPr>
              <w:tabs>
                <w:tab w:val="left" w:pos="4111"/>
              </w:tabs>
              <w:spacing w:after="0" w:line="240" w:lineRule="auto"/>
              <w:jc w:val="both"/>
              <w:rPr>
                <w:rFonts w:ascii="Times New Roman" w:eastAsia="Calibri" w:hAnsi="Times New Roman" w:cs="Times New Roman"/>
                <w:noProof/>
                <w:sz w:val="24"/>
                <w:szCs w:val="24"/>
                <w:lang w:val="ro-RO"/>
              </w:rPr>
            </w:pPr>
            <w:r w:rsidRPr="0064752D">
              <w:rPr>
                <w:rFonts w:ascii="Times New Roman" w:eastAsia="Calibri" w:hAnsi="Times New Roman" w:cs="Times New Roman"/>
                <w:noProof/>
                <w:sz w:val="24"/>
                <w:szCs w:val="24"/>
                <w:lang w:val="ro-RO"/>
              </w:rPr>
              <w:t>Proiectul de act normativ nu se referă la acest subiect.</w:t>
            </w:r>
          </w:p>
        </w:tc>
      </w:tr>
      <w:tr w:rsidR="00B86AFD" w:rsidRPr="0031128C" w14:paraId="24A0DCDA" w14:textId="77777777" w:rsidTr="00AE1E03">
        <w:trPr>
          <w:trHeight w:val="52"/>
        </w:trPr>
        <w:tc>
          <w:tcPr>
            <w:tcW w:w="1075" w:type="dxa"/>
            <w:tcBorders>
              <w:top w:val="single" w:sz="4" w:space="0" w:color="auto"/>
              <w:left w:val="single" w:sz="4" w:space="0" w:color="auto"/>
              <w:bottom w:val="single" w:sz="4" w:space="0" w:color="auto"/>
              <w:right w:val="single" w:sz="4" w:space="0" w:color="auto"/>
            </w:tcBorders>
            <w:hideMark/>
          </w:tcPr>
          <w:p w14:paraId="60A7E9BE" w14:textId="77777777" w:rsidR="00B86AFD" w:rsidRPr="0064752D" w:rsidRDefault="00B86AFD" w:rsidP="00B86AFD">
            <w:pPr>
              <w:tabs>
                <w:tab w:val="left" w:pos="4111"/>
              </w:tabs>
              <w:spacing w:after="0" w:line="240" w:lineRule="auto"/>
              <w:contextualSpacing/>
              <w:jc w:val="right"/>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lastRenderedPageBreak/>
              <w:t>3.8.</w:t>
            </w:r>
          </w:p>
        </w:tc>
        <w:tc>
          <w:tcPr>
            <w:tcW w:w="2261" w:type="dxa"/>
            <w:tcBorders>
              <w:top w:val="single" w:sz="4" w:space="0" w:color="auto"/>
              <w:left w:val="single" w:sz="4" w:space="0" w:color="auto"/>
              <w:bottom w:val="single" w:sz="4" w:space="0" w:color="auto"/>
              <w:right w:val="single" w:sz="4" w:space="0" w:color="auto"/>
            </w:tcBorders>
            <w:hideMark/>
          </w:tcPr>
          <w:p w14:paraId="24BEFD09" w14:textId="77777777" w:rsidR="00B86AFD" w:rsidRPr="0064752D" w:rsidRDefault="00B86AFD" w:rsidP="00B86AFD">
            <w:pPr>
              <w:tabs>
                <w:tab w:val="left" w:pos="4111"/>
              </w:tabs>
              <w:spacing w:after="0" w:line="240" w:lineRule="auto"/>
              <w:jc w:val="both"/>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Evaluarea costurilor şi beneficiilor din perspectiva dezvoltării durabile</w:t>
            </w:r>
          </w:p>
        </w:tc>
        <w:tc>
          <w:tcPr>
            <w:tcW w:w="6729" w:type="dxa"/>
            <w:gridSpan w:val="9"/>
            <w:tcBorders>
              <w:top w:val="single" w:sz="4" w:space="0" w:color="auto"/>
              <w:left w:val="single" w:sz="4" w:space="0" w:color="auto"/>
              <w:bottom w:val="single" w:sz="4" w:space="0" w:color="auto"/>
              <w:right w:val="single" w:sz="4" w:space="0" w:color="auto"/>
            </w:tcBorders>
            <w:hideMark/>
          </w:tcPr>
          <w:p w14:paraId="4DFE0208" w14:textId="77777777" w:rsidR="00B86AFD" w:rsidRPr="0064752D" w:rsidRDefault="00B86AFD" w:rsidP="00B86AFD">
            <w:pPr>
              <w:tabs>
                <w:tab w:val="left" w:pos="4111"/>
              </w:tabs>
              <w:spacing w:after="0" w:line="240" w:lineRule="auto"/>
              <w:contextualSpacing/>
              <w:jc w:val="both"/>
              <w:rPr>
                <w:rFonts w:ascii="Times New Roman" w:eastAsia="Times New Roman" w:hAnsi="Times New Roman" w:cs="Times New Roman"/>
                <w:b/>
                <w:noProof/>
                <w:sz w:val="24"/>
                <w:szCs w:val="24"/>
                <w:lang w:val="ro-RO"/>
              </w:rPr>
            </w:pPr>
            <w:r w:rsidRPr="0064752D">
              <w:rPr>
                <w:rFonts w:ascii="Times New Roman" w:eastAsia="Times New Roman" w:hAnsi="Times New Roman" w:cs="Times New Roman"/>
                <w:sz w:val="24"/>
                <w:szCs w:val="24"/>
                <w:lang w:val="ro-RO" w:eastAsia="ro-RO"/>
              </w:rPr>
              <w:t>Proiectul de act normativ nu se referă la acest subiect.</w:t>
            </w:r>
          </w:p>
        </w:tc>
      </w:tr>
      <w:tr w:rsidR="00B86AFD" w:rsidRPr="0064752D" w14:paraId="7A45977B" w14:textId="77777777" w:rsidTr="00AE1E03">
        <w:trPr>
          <w:trHeight w:val="52"/>
        </w:trPr>
        <w:tc>
          <w:tcPr>
            <w:tcW w:w="1075" w:type="dxa"/>
            <w:tcBorders>
              <w:top w:val="single" w:sz="4" w:space="0" w:color="auto"/>
              <w:left w:val="single" w:sz="4" w:space="0" w:color="auto"/>
              <w:bottom w:val="single" w:sz="4" w:space="0" w:color="auto"/>
              <w:right w:val="single" w:sz="4" w:space="0" w:color="auto"/>
            </w:tcBorders>
            <w:hideMark/>
          </w:tcPr>
          <w:p w14:paraId="4A4558E8" w14:textId="77777777" w:rsidR="00B86AFD" w:rsidRPr="0064752D" w:rsidRDefault="00B86AFD" w:rsidP="00B86AFD">
            <w:pPr>
              <w:tabs>
                <w:tab w:val="left" w:pos="4111"/>
              </w:tabs>
              <w:spacing w:after="0" w:line="240" w:lineRule="auto"/>
              <w:contextualSpacing/>
              <w:jc w:val="right"/>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3.9.</w:t>
            </w:r>
          </w:p>
        </w:tc>
        <w:tc>
          <w:tcPr>
            <w:tcW w:w="2261" w:type="dxa"/>
            <w:tcBorders>
              <w:top w:val="single" w:sz="4" w:space="0" w:color="auto"/>
              <w:left w:val="single" w:sz="4" w:space="0" w:color="auto"/>
              <w:bottom w:val="single" w:sz="4" w:space="0" w:color="auto"/>
              <w:right w:val="single" w:sz="4" w:space="0" w:color="auto"/>
            </w:tcBorders>
            <w:hideMark/>
          </w:tcPr>
          <w:p w14:paraId="6170A195" w14:textId="77777777" w:rsidR="00B86AFD" w:rsidRPr="0064752D" w:rsidRDefault="00B86AFD" w:rsidP="00B86AFD">
            <w:pPr>
              <w:tabs>
                <w:tab w:val="left" w:pos="4111"/>
              </w:tabs>
              <w:spacing w:after="0" w:line="240" w:lineRule="auto"/>
              <w:contextualSpacing/>
              <w:jc w:val="both"/>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Alte informaţii</w:t>
            </w:r>
          </w:p>
        </w:tc>
        <w:tc>
          <w:tcPr>
            <w:tcW w:w="6729" w:type="dxa"/>
            <w:gridSpan w:val="9"/>
            <w:tcBorders>
              <w:top w:val="single" w:sz="4" w:space="0" w:color="auto"/>
              <w:left w:val="single" w:sz="4" w:space="0" w:color="auto"/>
              <w:bottom w:val="single" w:sz="4" w:space="0" w:color="auto"/>
              <w:right w:val="single" w:sz="4" w:space="0" w:color="auto"/>
            </w:tcBorders>
            <w:hideMark/>
          </w:tcPr>
          <w:p w14:paraId="38F3C126" w14:textId="77777777" w:rsidR="00B86AFD" w:rsidRPr="0064752D" w:rsidRDefault="00B86AFD" w:rsidP="00B86AFD">
            <w:pPr>
              <w:tabs>
                <w:tab w:val="left" w:pos="4111"/>
              </w:tabs>
              <w:spacing w:after="0" w:line="240" w:lineRule="auto"/>
              <w:contextualSpacing/>
              <w:jc w:val="both"/>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bCs/>
                <w:noProof/>
                <w:sz w:val="24"/>
                <w:szCs w:val="24"/>
                <w:lang w:val="ro-RO"/>
              </w:rPr>
              <w:t>Nu au fost identificate.</w:t>
            </w:r>
          </w:p>
        </w:tc>
      </w:tr>
      <w:tr w:rsidR="00B86AFD" w:rsidRPr="0031128C" w14:paraId="7CAAB875" w14:textId="77777777" w:rsidTr="00AE1E03">
        <w:trPr>
          <w:trHeight w:val="52"/>
        </w:trPr>
        <w:tc>
          <w:tcPr>
            <w:tcW w:w="10065" w:type="dxa"/>
            <w:gridSpan w:val="11"/>
            <w:tcBorders>
              <w:top w:val="single" w:sz="4" w:space="0" w:color="auto"/>
              <w:left w:val="single" w:sz="4" w:space="0" w:color="auto"/>
              <w:bottom w:val="single" w:sz="4" w:space="0" w:color="auto"/>
              <w:right w:val="single" w:sz="4" w:space="0" w:color="auto"/>
            </w:tcBorders>
          </w:tcPr>
          <w:p w14:paraId="5AD1513A" w14:textId="77777777" w:rsidR="00B86AFD" w:rsidRPr="0064752D" w:rsidRDefault="00B86AFD" w:rsidP="00B86AFD">
            <w:pPr>
              <w:tabs>
                <w:tab w:val="left" w:pos="4111"/>
              </w:tabs>
              <w:spacing w:after="0" w:line="240" w:lineRule="auto"/>
              <w:contextualSpacing/>
              <w:jc w:val="center"/>
              <w:rPr>
                <w:rFonts w:ascii="Times New Roman" w:eastAsia="Times New Roman" w:hAnsi="Times New Roman" w:cs="Times New Roman"/>
                <w:b/>
                <w:noProof/>
                <w:sz w:val="24"/>
                <w:szCs w:val="24"/>
                <w:lang w:val="ro-RO"/>
              </w:rPr>
            </w:pPr>
          </w:p>
          <w:p w14:paraId="2B260E8A" w14:textId="77777777" w:rsidR="00B86AFD" w:rsidRPr="0064752D" w:rsidRDefault="00B86AFD" w:rsidP="00B86AFD">
            <w:pPr>
              <w:tabs>
                <w:tab w:val="left" w:pos="4111"/>
              </w:tabs>
              <w:spacing w:after="0" w:line="240" w:lineRule="auto"/>
              <w:contextualSpacing/>
              <w:jc w:val="center"/>
              <w:rPr>
                <w:rFonts w:ascii="Times New Roman" w:eastAsia="Times New Roman" w:hAnsi="Times New Roman" w:cs="Times New Roman"/>
                <w:b/>
                <w:noProof/>
                <w:sz w:val="24"/>
                <w:szCs w:val="24"/>
                <w:lang w:val="ro-RO"/>
              </w:rPr>
            </w:pPr>
            <w:r w:rsidRPr="0064752D">
              <w:rPr>
                <w:rFonts w:ascii="Times New Roman" w:eastAsia="Times New Roman" w:hAnsi="Times New Roman" w:cs="Times New Roman"/>
                <w:b/>
                <w:noProof/>
                <w:sz w:val="24"/>
                <w:szCs w:val="24"/>
                <w:lang w:val="ro-RO"/>
              </w:rPr>
              <w:t>Secţiunea a 4-a</w:t>
            </w:r>
          </w:p>
          <w:p w14:paraId="6E089042" w14:textId="77777777" w:rsidR="00B86AFD" w:rsidRPr="0064752D" w:rsidRDefault="00B86AFD" w:rsidP="00B86AFD">
            <w:pPr>
              <w:tabs>
                <w:tab w:val="left" w:pos="4111"/>
              </w:tabs>
              <w:spacing w:after="0" w:line="240" w:lineRule="auto"/>
              <w:contextualSpacing/>
              <w:jc w:val="center"/>
              <w:rPr>
                <w:rFonts w:ascii="Times New Roman" w:eastAsia="Times New Roman" w:hAnsi="Times New Roman" w:cs="Times New Roman"/>
                <w:b/>
                <w:noProof/>
                <w:sz w:val="24"/>
                <w:szCs w:val="24"/>
                <w:lang w:val="ro-RO"/>
              </w:rPr>
            </w:pPr>
            <w:r w:rsidRPr="0064752D">
              <w:rPr>
                <w:rFonts w:ascii="Times New Roman" w:eastAsia="Times New Roman" w:hAnsi="Times New Roman" w:cs="Times New Roman"/>
                <w:b/>
                <w:noProof/>
                <w:sz w:val="24"/>
                <w:szCs w:val="24"/>
                <w:lang w:val="ro-RO"/>
              </w:rPr>
              <w:t>Impactul financiar asupra bugetului general consolidat atât pe termen scurt, pentru anul curent, cât şi pe termen lung (pe 5 ani), inclusiv informaţii cu privire la cheltuieli şi venituri</w:t>
            </w:r>
          </w:p>
          <w:p w14:paraId="599322CB" w14:textId="77777777" w:rsidR="00B86AFD" w:rsidRPr="0064752D" w:rsidRDefault="00B86AFD" w:rsidP="00B86AFD">
            <w:pPr>
              <w:tabs>
                <w:tab w:val="left" w:pos="4111"/>
              </w:tabs>
              <w:spacing w:after="0" w:line="240" w:lineRule="auto"/>
              <w:contextualSpacing/>
              <w:jc w:val="center"/>
              <w:rPr>
                <w:rFonts w:ascii="Times New Roman" w:eastAsia="Times New Roman" w:hAnsi="Times New Roman" w:cs="Times New Roman"/>
                <w:b/>
                <w:noProof/>
                <w:sz w:val="24"/>
                <w:szCs w:val="24"/>
                <w:lang w:val="ro-RO"/>
              </w:rPr>
            </w:pPr>
          </w:p>
        </w:tc>
      </w:tr>
      <w:tr w:rsidR="00B86AFD" w:rsidRPr="0064752D" w14:paraId="31D8EB80" w14:textId="77777777" w:rsidTr="00AE1E03">
        <w:trPr>
          <w:trHeight w:val="52"/>
        </w:trPr>
        <w:tc>
          <w:tcPr>
            <w:tcW w:w="10065" w:type="dxa"/>
            <w:gridSpan w:val="11"/>
            <w:tcBorders>
              <w:top w:val="single" w:sz="4" w:space="0" w:color="auto"/>
              <w:left w:val="single" w:sz="4" w:space="0" w:color="auto"/>
              <w:bottom w:val="single" w:sz="4" w:space="0" w:color="auto"/>
              <w:right w:val="single" w:sz="4" w:space="0" w:color="auto"/>
            </w:tcBorders>
            <w:hideMark/>
          </w:tcPr>
          <w:p w14:paraId="3C73643A" w14:textId="77777777" w:rsidR="00B86AFD" w:rsidRPr="0064752D" w:rsidRDefault="00B86AFD" w:rsidP="00B86AFD">
            <w:pPr>
              <w:tabs>
                <w:tab w:val="left" w:pos="4111"/>
              </w:tabs>
              <w:spacing w:after="0" w:line="240" w:lineRule="auto"/>
              <w:contextualSpacing/>
              <w:jc w:val="right"/>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 în mii lei (RON) –</w:t>
            </w:r>
          </w:p>
        </w:tc>
      </w:tr>
      <w:tr w:rsidR="00B86AFD" w:rsidRPr="0064752D" w14:paraId="7FC936F2" w14:textId="77777777" w:rsidTr="00AE1E03">
        <w:trPr>
          <w:trHeight w:val="45"/>
        </w:trPr>
        <w:tc>
          <w:tcPr>
            <w:tcW w:w="4497" w:type="dxa"/>
            <w:gridSpan w:val="3"/>
            <w:tcBorders>
              <w:top w:val="single" w:sz="4" w:space="0" w:color="auto"/>
              <w:left w:val="single" w:sz="4" w:space="0" w:color="auto"/>
              <w:bottom w:val="single" w:sz="4" w:space="0" w:color="auto"/>
              <w:right w:val="single" w:sz="4" w:space="0" w:color="auto"/>
            </w:tcBorders>
            <w:vAlign w:val="center"/>
            <w:hideMark/>
          </w:tcPr>
          <w:p w14:paraId="69CF4C96" w14:textId="77777777" w:rsidR="00B86AFD" w:rsidRPr="0064752D" w:rsidRDefault="00B86AFD" w:rsidP="00B86AFD">
            <w:pPr>
              <w:tabs>
                <w:tab w:val="left" w:pos="4111"/>
              </w:tabs>
              <w:spacing w:after="0" w:line="240" w:lineRule="auto"/>
              <w:contextualSpacing/>
              <w:jc w:val="center"/>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Indicatori</w:t>
            </w:r>
          </w:p>
        </w:tc>
        <w:tc>
          <w:tcPr>
            <w:tcW w:w="1898" w:type="dxa"/>
            <w:gridSpan w:val="3"/>
            <w:tcBorders>
              <w:top w:val="single" w:sz="4" w:space="0" w:color="auto"/>
              <w:left w:val="single" w:sz="4" w:space="0" w:color="auto"/>
              <w:bottom w:val="single" w:sz="4" w:space="0" w:color="auto"/>
              <w:right w:val="single" w:sz="4" w:space="0" w:color="auto"/>
            </w:tcBorders>
            <w:vAlign w:val="center"/>
            <w:hideMark/>
          </w:tcPr>
          <w:p w14:paraId="50BA1472" w14:textId="77777777" w:rsidR="00B86AFD" w:rsidRPr="0064752D" w:rsidRDefault="00B86AFD" w:rsidP="00B86AFD">
            <w:pPr>
              <w:tabs>
                <w:tab w:val="left" w:pos="720"/>
                <w:tab w:val="left" w:pos="4111"/>
              </w:tabs>
              <w:spacing w:after="0" w:line="240" w:lineRule="auto"/>
              <w:jc w:val="center"/>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Anul</w:t>
            </w:r>
          </w:p>
          <w:p w14:paraId="0DAF4038" w14:textId="77777777" w:rsidR="00B86AFD" w:rsidRPr="0064752D" w:rsidRDefault="00B86AFD" w:rsidP="00B86AFD">
            <w:pPr>
              <w:tabs>
                <w:tab w:val="left" w:pos="720"/>
                <w:tab w:val="left" w:pos="4111"/>
              </w:tabs>
              <w:spacing w:after="0" w:line="240" w:lineRule="auto"/>
              <w:jc w:val="center"/>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curent</w:t>
            </w:r>
          </w:p>
        </w:tc>
        <w:tc>
          <w:tcPr>
            <w:tcW w:w="1915" w:type="dxa"/>
            <w:gridSpan w:val="4"/>
            <w:tcBorders>
              <w:top w:val="single" w:sz="4" w:space="0" w:color="auto"/>
              <w:left w:val="single" w:sz="4" w:space="0" w:color="auto"/>
              <w:bottom w:val="single" w:sz="4" w:space="0" w:color="auto"/>
              <w:right w:val="single" w:sz="4" w:space="0" w:color="auto"/>
            </w:tcBorders>
            <w:vAlign w:val="center"/>
            <w:hideMark/>
          </w:tcPr>
          <w:p w14:paraId="173F5FEA" w14:textId="77777777" w:rsidR="00B86AFD" w:rsidRPr="0064752D" w:rsidRDefault="00B86AFD" w:rsidP="00B86AFD">
            <w:pPr>
              <w:tabs>
                <w:tab w:val="left" w:pos="720"/>
                <w:tab w:val="left" w:pos="4111"/>
              </w:tabs>
              <w:spacing w:after="0" w:line="240" w:lineRule="auto"/>
              <w:jc w:val="center"/>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Urmatorii patru ani</w:t>
            </w:r>
          </w:p>
        </w:tc>
        <w:tc>
          <w:tcPr>
            <w:tcW w:w="1755" w:type="dxa"/>
            <w:tcBorders>
              <w:top w:val="single" w:sz="4" w:space="0" w:color="auto"/>
              <w:left w:val="single" w:sz="4" w:space="0" w:color="auto"/>
              <w:bottom w:val="single" w:sz="4" w:space="0" w:color="auto"/>
              <w:right w:val="single" w:sz="4" w:space="0" w:color="auto"/>
            </w:tcBorders>
            <w:vAlign w:val="center"/>
            <w:hideMark/>
          </w:tcPr>
          <w:p w14:paraId="754F56FE" w14:textId="77777777" w:rsidR="00B86AFD" w:rsidRPr="0064752D" w:rsidRDefault="00B86AFD" w:rsidP="00B86AFD">
            <w:pPr>
              <w:tabs>
                <w:tab w:val="left" w:pos="720"/>
                <w:tab w:val="left" w:pos="4111"/>
              </w:tabs>
              <w:spacing w:after="0" w:line="240" w:lineRule="auto"/>
              <w:jc w:val="center"/>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Media pe cinci ani</w:t>
            </w:r>
          </w:p>
        </w:tc>
      </w:tr>
      <w:tr w:rsidR="00B86AFD" w:rsidRPr="0064752D" w14:paraId="18789FB7" w14:textId="77777777" w:rsidTr="00AE1E03">
        <w:trPr>
          <w:trHeight w:val="45"/>
        </w:trPr>
        <w:tc>
          <w:tcPr>
            <w:tcW w:w="4497" w:type="dxa"/>
            <w:gridSpan w:val="3"/>
            <w:tcBorders>
              <w:top w:val="single" w:sz="4" w:space="0" w:color="auto"/>
              <w:left w:val="single" w:sz="4" w:space="0" w:color="auto"/>
              <w:bottom w:val="single" w:sz="4" w:space="0" w:color="auto"/>
              <w:right w:val="single" w:sz="4" w:space="0" w:color="auto"/>
            </w:tcBorders>
            <w:vAlign w:val="center"/>
            <w:hideMark/>
          </w:tcPr>
          <w:p w14:paraId="654DD8AC" w14:textId="77777777" w:rsidR="00B86AFD" w:rsidRPr="0064752D" w:rsidRDefault="00B86AFD" w:rsidP="00B86AFD">
            <w:pPr>
              <w:tabs>
                <w:tab w:val="left" w:pos="4111"/>
              </w:tabs>
              <w:spacing w:after="0" w:line="240" w:lineRule="auto"/>
              <w:contextualSpacing/>
              <w:jc w:val="center"/>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1</w:t>
            </w:r>
          </w:p>
        </w:tc>
        <w:tc>
          <w:tcPr>
            <w:tcW w:w="1898" w:type="dxa"/>
            <w:gridSpan w:val="3"/>
            <w:tcBorders>
              <w:top w:val="single" w:sz="4" w:space="0" w:color="auto"/>
              <w:left w:val="single" w:sz="4" w:space="0" w:color="auto"/>
              <w:bottom w:val="single" w:sz="4" w:space="0" w:color="auto"/>
              <w:right w:val="single" w:sz="4" w:space="0" w:color="auto"/>
            </w:tcBorders>
            <w:vAlign w:val="center"/>
            <w:hideMark/>
          </w:tcPr>
          <w:p w14:paraId="767E3AF0" w14:textId="77777777" w:rsidR="00B86AFD" w:rsidRPr="0064752D" w:rsidRDefault="00B86AFD" w:rsidP="00B86AFD">
            <w:pPr>
              <w:tabs>
                <w:tab w:val="left" w:pos="720"/>
                <w:tab w:val="left" w:pos="4111"/>
              </w:tabs>
              <w:spacing w:after="0" w:line="240" w:lineRule="auto"/>
              <w:jc w:val="center"/>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2</w:t>
            </w:r>
          </w:p>
        </w:tc>
        <w:tc>
          <w:tcPr>
            <w:tcW w:w="478" w:type="dxa"/>
            <w:tcBorders>
              <w:top w:val="single" w:sz="4" w:space="0" w:color="auto"/>
              <w:left w:val="single" w:sz="4" w:space="0" w:color="auto"/>
              <w:bottom w:val="single" w:sz="4" w:space="0" w:color="auto"/>
              <w:right w:val="single" w:sz="4" w:space="0" w:color="auto"/>
            </w:tcBorders>
            <w:vAlign w:val="center"/>
            <w:hideMark/>
          </w:tcPr>
          <w:p w14:paraId="63A7FE13" w14:textId="77777777" w:rsidR="00B86AFD" w:rsidRPr="0064752D" w:rsidRDefault="00B86AFD" w:rsidP="00B86AFD">
            <w:pPr>
              <w:tabs>
                <w:tab w:val="left" w:pos="720"/>
                <w:tab w:val="left" w:pos="4111"/>
              </w:tabs>
              <w:spacing w:after="0" w:line="240" w:lineRule="auto"/>
              <w:jc w:val="center"/>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3</w:t>
            </w:r>
          </w:p>
        </w:tc>
        <w:tc>
          <w:tcPr>
            <w:tcW w:w="479" w:type="dxa"/>
            <w:tcBorders>
              <w:top w:val="single" w:sz="4" w:space="0" w:color="auto"/>
              <w:left w:val="single" w:sz="4" w:space="0" w:color="auto"/>
              <w:bottom w:val="single" w:sz="4" w:space="0" w:color="auto"/>
              <w:right w:val="single" w:sz="4" w:space="0" w:color="auto"/>
            </w:tcBorders>
            <w:vAlign w:val="center"/>
            <w:hideMark/>
          </w:tcPr>
          <w:p w14:paraId="3ECB0687" w14:textId="77777777" w:rsidR="00B86AFD" w:rsidRPr="0064752D" w:rsidRDefault="00B86AFD" w:rsidP="00B86AFD">
            <w:pPr>
              <w:tabs>
                <w:tab w:val="left" w:pos="720"/>
                <w:tab w:val="left" w:pos="4111"/>
              </w:tabs>
              <w:spacing w:after="0" w:line="240" w:lineRule="auto"/>
              <w:jc w:val="center"/>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4</w:t>
            </w:r>
          </w:p>
        </w:tc>
        <w:tc>
          <w:tcPr>
            <w:tcW w:w="479" w:type="dxa"/>
            <w:tcBorders>
              <w:top w:val="single" w:sz="4" w:space="0" w:color="auto"/>
              <w:left w:val="single" w:sz="4" w:space="0" w:color="auto"/>
              <w:bottom w:val="single" w:sz="4" w:space="0" w:color="auto"/>
              <w:right w:val="single" w:sz="4" w:space="0" w:color="auto"/>
            </w:tcBorders>
            <w:vAlign w:val="center"/>
            <w:hideMark/>
          </w:tcPr>
          <w:p w14:paraId="0DC64AE7" w14:textId="77777777" w:rsidR="00B86AFD" w:rsidRPr="0064752D" w:rsidRDefault="00B86AFD" w:rsidP="00B86AFD">
            <w:pPr>
              <w:tabs>
                <w:tab w:val="left" w:pos="720"/>
                <w:tab w:val="left" w:pos="4111"/>
              </w:tabs>
              <w:spacing w:after="0" w:line="240" w:lineRule="auto"/>
              <w:jc w:val="center"/>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5</w:t>
            </w:r>
          </w:p>
        </w:tc>
        <w:tc>
          <w:tcPr>
            <w:tcW w:w="479" w:type="dxa"/>
            <w:tcBorders>
              <w:top w:val="single" w:sz="4" w:space="0" w:color="auto"/>
              <w:left w:val="single" w:sz="4" w:space="0" w:color="auto"/>
              <w:bottom w:val="single" w:sz="4" w:space="0" w:color="auto"/>
              <w:right w:val="single" w:sz="4" w:space="0" w:color="auto"/>
            </w:tcBorders>
            <w:vAlign w:val="center"/>
            <w:hideMark/>
          </w:tcPr>
          <w:p w14:paraId="0B343BF0" w14:textId="77777777" w:rsidR="00B86AFD" w:rsidRPr="0064752D" w:rsidRDefault="00B86AFD" w:rsidP="00B86AFD">
            <w:pPr>
              <w:tabs>
                <w:tab w:val="left" w:pos="720"/>
                <w:tab w:val="left" w:pos="4111"/>
              </w:tabs>
              <w:spacing w:after="0" w:line="240" w:lineRule="auto"/>
              <w:jc w:val="center"/>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6</w:t>
            </w:r>
          </w:p>
        </w:tc>
        <w:tc>
          <w:tcPr>
            <w:tcW w:w="1755" w:type="dxa"/>
            <w:tcBorders>
              <w:top w:val="single" w:sz="4" w:space="0" w:color="auto"/>
              <w:left w:val="single" w:sz="4" w:space="0" w:color="auto"/>
              <w:bottom w:val="single" w:sz="4" w:space="0" w:color="auto"/>
              <w:right w:val="single" w:sz="4" w:space="0" w:color="auto"/>
            </w:tcBorders>
            <w:vAlign w:val="center"/>
            <w:hideMark/>
          </w:tcPr>
          <w:p w14:paraId="6DEC2C9E" w14:textId="77777777" w:rsidR="00B86AFD" w:rsidRPr="0064752D" w:rsidRDefault="00B86AFD" w:rsidP="00B86AFD">
            <w:pPr>
              <w:tabs>
                <w:tab w:val="left" w:pos="720"/>
                <w:tab w:val="left" w:pos="4111"/>
              </w:tabs>
              <w:spacing w:after="0" w:line="240" w:lineRule="auto"/>
              <w:jc w:val="center"/>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7</w:t>
            </w:r>
          </w:p>
        </w:tc>
      </w:tr>
      <w:tr w:rsidR="00B86AFD" w:rsidRPr="0064752D" w14:paraId="5162AF17" w14:textId="77777777" w:rsidTr="00AE1E03">
        <w:trPr>
          <w:trHeight w:val="45"/>
        </w:trPr>
        <w:tc>
          <w:tcPr>
            <w:tcW w:w="10065" w:type="dxa"/>
            <w:gridSpan w:val="11"/>
            <w:tcBorders>
              <w:top w:val="single" w:sz="4" w:space="0" w:color="auto"/>
              <w:left w:val="single" w:sz="4" w:space="0" w:color="auto"/>
              <w:bottom w:val="single" w:sz="4" w:space="0" w:color="auto"/>
              <w:right w:val="single" w:sz="4" w:space="0" w:color="auto"/>
            </w:tcBorders>
            <w:vAlign w:val="center"/>
            <w:hideMark/>
          </w:tcPr>
          <w:p w14:paraId="6693DBC3" w14:textId="77777777" w:rsidR="00B86AFD" w:rsidRPr="0064752D" w:rsidRDefault="00B86AFD" w:rsidP="00B86AFD">
            <w:pPr>
              <w:tabs>
                <w:tab w:val="left" w:pos="720"/>
                <w:tab w:val="left" w:pos="4111"/>
              </w:tabs>
              <w:spacing w:after="0" w:line="240" w:lineRule="auto"/>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4.1. Modificări ale veniturilor bugetare, plus/minus, din care:</w:t>
            </w:r>
          </w:p>
        </w:tc>
      </w:tr>
      <w:tr w:rsidR="00B86AFD" w:rsidRPr="0031128C" w14:paraId="562C3358" w14:textId="77777777" w:rsidTr="00AE1E03">
        <w:trPr>
          <w:trHeight w:val="45"/>
        </w:trPr>
        <w:tc>
          <w:tcPr>
            <w:tcW w:w="4497" w:type="dxa"/>
            <w:gridSpan w:val="3"/>
            <w:tcBorders>
              <w:top w:val="single" w:sz="4" w:space="0" w:color="auto"/>
              <w:left w:val="single" w:sz="4" w:space="0" w:color="auto"/>
              <w:bottom w:val="single" w:sz="4" w:space="0" w:color="auto"/>
              <w:right w:val="single" w:sz="4" w:space="0" w:color="auto"/>
            </w:tcBorders>
            <w:vAlign w:val="center"/>
            <w:hideMark/>
          </w:tcPr>
          <w:p w14:paraId="51E3EABC" w14:textId="77777777" w:rsidR="00B86AFD" w:rsidRPr="0064752D" w:rsidRDefault="00B86AFD" w:rsidP="00B86AFD">
            <w:pPr>
              <w:tabs>
                <w:tab w:val="left" w:pos="4111"/>
              </w:tabs>
              <w:spacing w:after="0" w:line="240" w:lineRule="auto"/>
              <w:contextualSpacing/>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a) buget de stat, din acesta:</w:t>
            </w:r>
          </w:p>
          <w:p w14:paraId="2FB0FEEC" w14:textId="77777777" w:rsidR="00B86AFD" w:rsidRPr="0064752D" w:rsidRDefault="00B86AFD" w:rsidP="00B86AFD">
            <w:pPr>
              <w:tabs>
                <w:tab w:val="left" w:pos="4111"/>
              </w:tabs>
              <w:spacing w:after="0" w:line="240" w:lineRule="auto"/>
              <w:contextualSpacing/>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(i) impozit pe profit</w:t>
            </w:r>
          </w:p>
          <w:p w14:paraId="3430684B" w14:textId="77777777" w:rsidR="00B86AFD" w:rsidRPr="0064752D" w:rsidRDefault="00B86AFD" w:rsidP="00B86AFD">
            <w:pPr>
              <w:tabs>
                <w:tab w:val="left" w:pos="4111"/>
              </w:tabs>
              <w:spacing w:after="0" w:line="240" w:lineRule="auto"/>
              <w:contextualSpacing/>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(ii) impozit pe venit</w:t>
            </w:r>
          </w:p>
        </w:tc>
        <w:tc>
          <w:tcPr>
            <w:tcW w:w="5568" w:type="dxa"/>
            <w:gridSpan w:val="8"/>
            <w:tcBorders>
              <w:top w:val="single" w:sz="4" w:space="0" w:color="auto"/>
              <w:left w:val="single" w:sz="4" w:space="0" w:color="auto"/>
              <w:bottom w:val="single" w:sz="4" w:space="0" w:color="auto"/>
              <w:right w:val="single" w:sz="4" w:space="0" w:color="auto"/>
            </w:tcBorders>
            <w:vAlign w:val="center"/>
            <w:hideMark/>
          </w:tcPr>
          <w:p w14:paraId="401DE6CE" w14:textId="77777777" w:rsidR="00B86AFD" w:rsidRPr="0064752D" w:rsidRDefault="00B86AFD" w:rsidP="00B86AFD">
            <w:pPr>
              <w:tabs>
                <w:tab w:val="left" w:pos="720"/>
                <w:tab w:val="left" w:pos="4111"/>
              </w:tabs>
              <w:spacing w:after="0" w:line="240" w:lineRule="auto"/>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Proiectul de act normativ nu se referă la acest subiect.</w:t>
            </w:r>
          </w:p>
        </w:tc>
      </w:tr>
      <w:tr w:rsidR="00B86AFD" w:rsidRPr="0031128C" w14:paraId="00F36F9C" w14:textId="77777777" w:rsidTr="00AE1E03">
        <w:trPr>
          <w:trHeight w:val="45"/>
        </w:trPr>
        <w:tc>
          <w:tcPr>
            <w:tcW w:w="4497" w:type="dxa"/>
            <w:gridSpan w:val="3"/>
            <w:tcBorders>
              <w:top w:val="single" w:sz="4" w:space="0" w:color="auto"/>
              <w:left w:val="single" w:sz="4" w:space="0" w:color="auto"/>
              <w:bottom w:val="single" w:sz="4" w:space="0" w:color="auto"/>
              <w:right w:val="single" w:sz="4" w:space="0" w:color="auto"/>
            </w:tcBorders>
            <w:vAlign w:val="center"/>
            <w:hideMark/>
          </w:tcPr>
          <w:p w14:paraId="78BA8DE2" w14:textId="77777777" w:rsidR="00B86AFD" w:rsidRPr="0064752D" w:rsidRDefault="00B86AFD" w:rsidP="00B86AFD">
            <w:pPr>
              <w:tabs>
                <w:tab w:val="left" w:pos="4111"/>
              </w:tabs>
              <w:spacing w:after="0" w:line="240" w:lineRule="auto"/>
              <w:contextualSpacing/>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b) bugete locale</w:t>
            </w:r>
          </w:p>
          <w:p w14:paraId="27E20BEB" w14:textId="77777777" w:rsidR="00B86AFD" w:rsidRPr="0064752D" w:rsidRDefault="00B86AFD" w:rsidP="00B86AFD">
            <w:pPr>
              <w:tabs>
                <w:tab w:val="left" w:pos="4111"/>
              </w:tabs>
              <w:spacing w:after="0" w:line="240" w:lineRule="auto"/>
              <w:contextualSpacing/>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(i) impozit pe profit</w:t>
            </w:r>
          </w:p>
        </w:tc>
        <w:tc>
          <w:tcPr>
            <w:tcW w:w="5568" w:type="dxa"/>
            <w:gridSpan w:val="8"/>
            <w:tcBorders>
              <w:top w:val="single" w:sz="4" w:space="0" w:color="auto"/>
              <w:left w:val="single" w:sz="4" w:space="0" w:color="auto"/>
              <w:bottom w:val="single" w:sz="4" w:space="0" w:color="auto"/>
              <w:right w:val="single" w:sz="4" w:space="0" w:color="auto"/>
            </w:tcBorders>
            <w:vAlign w:val="center"/>
            <w:hideMark/>
          </w:tcPr>
          <w:p w14:paraId="25EFF0BE" w14:textId="77777777" w:rsidR="00B86AFD" w:rsidRPr="0064752D" w:rsidRDefault="00B86AFD" w:rsidP="00B86AFD">
            <w:pPr>
              <w:tabs>
                <w:tab w:val="left" w:pos="720"/>
                <w:tab w:val="left" w:pos="4111"/>
              </w:tabs>
              <w:spacing w:after="0" w:line="240" w:lineRule="auto"/>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Proiectul de act normativ nu se referă la acest subiect.</w:t>
            </w:r>
          </w:p>
        </w:tc>
      </w:tr>
      <w:tr w:rsidR="00B86AFD" w:rsidRPr="0031128C" w14:paraId="3D2A1671" w14:textId="77777777" w:rsidTr="00AE1E03">
        <w:trPr>
          <w:trHeight w:val="45"/>
        </w:trPr>
        <w:tc>
          <w:tcPr>
            <w:tcW w:w="4497" w:type="dxa"/>
            <w:gridSpan w:val="3"/>
            <w:tcBorders>
              <w:top w:val="single" w:sz="4" w:space="0" w:color="auto"/>
              <w:left w:val="single" w:sz="4" w:space="0" w:color="auto"/>
              <w:bottom w:val="single" w:sz="4" w:space="0" w:color="auto"/>
              <w:right w:val="single" w:sz="4" w:space="0" w:color="auto"/>
            </w:tcBorders>
            <w:vAlign w:val="center"/>
            <w:hideMark/>
          </w:tcPr>
          <w:p w14:paraId="160D6B32" w14:textId="77777777" w:rsidR="00B86AFD" w:rsidRPr="0064752D" w:rsidRDefault="00B86AFD" w:rsidP="00B86AFD">
            <w:pPr>
              <w:tabs>
                <w:tab w:val="left" w:pos="4111"/>
              </w:tabs>
              <w:spacing w:after="0" w:line="240" w:lineRule="auto"/>
              <w:contextualSpacing/>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c) bugetul asigurărilor sociale de stat:</w:t>
            </w:r>
          </w:p>
          <w:p w14:paraId="1BD6277F" w14:textId="77777777" w:rsidR="00B86AFD" w:rsidRPr="0064752D" w:rsidRDefault="00B86AFD" w:rsidP="00B86AFD">
            <w:pPr>
              <w:tabs>
                <w:tab w:val="left" w:pos="4111"/>
              </w:tabs>
              <w:spacing w:after="0" w:line="240" w:lineRule="auto"/>
              <w:contextualSpacing/>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(i) contribuţii de asigurări</w:t>
            </w:r>
          </w:p>
        </w:tc>
        <w:tc>
          <w:tcPr>
            <w:tcW w:w="5568" w:type="dxa"/>
            <w:gridSpan w:val="8"/>
            <w:tcBorders>
              <w:top w:val="single" w:sz="4" w:space="0" w:color="auto"/>
              <w:left w:val="single" w:sz="4" w:space="0" w:color="auto"/>
              <w:bottom w:val="single" w:sz="4" w:space="0" w:color="auto"/>
              <w:right w:val="single" w:sz="4" w:space="0" w:color="auto"/>
            </w:tcBorders>
            <w:vAlign w:val="center"/>
            <w:hideMark/>
          </w:tcPr>
          <w:p w14:paraId="01B5F950" w14:textId="77777777" w:rsidR="00B86AFD" w:rsidRPr="0064752D" w:rsidRDefault="00B86AFD" w:rsidP="00B86AFD">
            <w:pPr>
              <w:tabs>
                <w:tab w:val="left" w:pos="720"/>
                <w:tab w:val="left" w:pos="4111"/>
              </w:tabs>
              <w:spacing w:after="0" w:line="240" w:lineRule="auto"/>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Proiectul de act normativ nu se referă la acest subiect.</w:t>
            </w:r>
          </w:p>
        </w:tc>
      </w:tr>
      <w:tr w:rsidR="00B86AFD" w:rsidRPr="0031128C" w14:paraId="3ACBBD00" w14:textId="77777777" w:rsidTr="00AE1E03">
        <w:trPr>
          <w:trHeight w:val="45"/>
        </w:trPr>
        <w:tc>
          <w:tcPr>
            <w:tcW w:w="4497" w:type="dxa"/>
            <w:gridSpan w:val="3"/>
            <w:tcBorders>
              <w:top w:val="single" w:sz="4" w:space="0" w:color="auto"/>
              <w:left w:val="single" w:sz="4" w:space="0" w:color="auto"/>
              <w:bottom w:val="single" w:sz="4" w:space="0" w:color="auto"/>
              <w:right w:val="single" w:sz="4" w:space="0" w:color="auto"/>
            </w:tcBorders>
            <w:vAlign w:val="center"/>
            <w:hideMark/>
          </w:tcPr>
          <w:p w14:paraId="12ABBADF" w14:textId="77777777" w:rsidR="00B86AFD" w:rsidRPr="0064752D" w:rsidRDefault="00B86AFD" w:rsidP="00B86AFD">
            <w:pPr>
              <w:tabs>
                <w:tab w:val="left" w:pos="4111"/>
              </w:tabs>
              <w:spacing w:after="0" w:line="240" w:lineRule="auto"/>
              <w:contextualSpacing/>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d) alte tipuri de venituri</w:t>
            </w:r>
          </w:p>
          <w:p w14:paraId="612CA638" w14:textId="77777777" w:rsidR="00B86AFD" w:rsidRPr="0064752D" w:rsidRDefault="00B86AFD" w:rsidP="00B86AFD">
            <w:pPr>
              <w:tabs>
                <w:tab w:val="left" w:pos="4111"/>
              </w:tabs>
              <w:spacing w:after="0" w:line="240" w:lineRule="auto"/>
              <w:contextualSpacing/>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(se va menționa natura acestora)</w:t>
            </w:r>
          </w:p>
        </w:tc>
        <w:tc>
          <w:tcPr>
            <w:tcW w:w="5568" w:type="dxa"/>
            <w:gridSpan w:val="8"/>
            <w:tcBorders>
              <w:top w:val="single" w:sz="4" w:space="0" w:color="auto"/>
              <w:left w:val="single" w:sz="4" w:space="0" w:color="auto"/>
              <w:bottom w:val="single" w:sz="4" w:space="0" w:color="auto"/>
              <w:right w:val="single" w:sz="4" w:space="0" w:color="auto"/>
            </w:tcBorders>
            <w:vAlign w:val="center"/>
            <w:hideMark/>
          </w:tcPr>
          <w:p w14:paraId="08F1AECE" w14:textId="5D3085BF" w:rsidR="00B86AFD" w:rsidRPr="0064752D" w:rsidRDefault="00595D6B" w:rsidP="00B86AFD">
            <w:pPr>
              <w:tabs>
                <w:tab w:val="left" w:pos="720"/>
                <w:tab w:val="left" w:pos="4111"/>
              </w:tabs>
              <w:spacing w:after="0" w:line="240" w:lineRule="auto"/>
              <w:rPr>
                <w:rFonts w:ascii="Times New Roman" w:eastAsia="Times New Roman" w:hAnsi="Times New Roman" w:cs="Times New Roman"/>
                <w:noProof/>
                <w:sz w:val="24"/>
                <w:szCs w:val="24"/>
                <w:lang w:val="ro-RO"/>
              </w:rPr>
            </w:pPr>
            <w:r w:rsidRPr="00D70131">
              <w:rPr>
                <w:rFonts w:ascii="Times New Roman" w:eastAsia="Times New Roman" w:hAnsi="Times New Roman" w:cs="Times New Roman"/>
                <w:noProof/>
                <w:sz w:val="24"/>
                <w:szCs w:val="24"/>
                <w:lang w:val="ro-RO"/>
              </w:rPr>
              <w:t>Proiectul de act normativ nu se referă la acest subiect</w:t>
            </w:r>
            <w:r w:rsidR="00B86AFD" w:rsidRPr="0064752D">
              <w:rPr>
                <w:rFonts w:ascii="Times New Roman" w:eastAsia="Times New Roman" w:hAnsi="Times New Roman" w:cs="Times New Roman"/>
                <w:noProof/>
                <w:sz w:val="24"/>
                <w:szCs w:val="24"/>
                <w:lang w:val="ro-RO"/>
              </w:rPr>
              <w:t>.</w:t>
            </w:r>
          </w:p>
        </w:tc>
      </w:tr>
      <w:tr w:rsidR="00B86AFD" w:rsidRPr="0064752D" w14:paraId="6ADF6E32" w14:textId="77777777" w:rsidTr="00AE1E03">
        <w:trPr>
          <w:trHeight w:val="45"/>
        </w:trPr>
        <w:tc>
          <w:tcPr>
            <w:tcW w:w="10065" w:type="dxa"/>
            <w:gridSpan w:val="11"/>
            <w:tcBorders>
              <w:top w:val="single" w:sz="4" w:space="0" w:color="auto"/>
              <w:left w:val="single" w:sz="4" w:space="0" w:color="auto"/>
              <w:bottom w:val="single" w:sz="4" w:space="0" w:color="auto"/>
              <w:right w:val="single" w:sz="4" w:space="0" w:color="auto"/>
            </w:tcBorders>
            <w:vAlign w:val="center"/>
            <w:hideMark/>
          </w:tcPr>
          <w:p w14:paraId="351E6A43" w14:textId="77777777" w:rsidR="00B86AFD" w:rsidRPr="0064752D" w:rsidRDefault="00B86AFD" w:rsidP="00B86AFD">
            <w:pPr>
              <w:tabs>
                <w:tab w:val="left" w:pos="720"/>
                <w:tab w:val="left" w:pos="4111"/>
              </w:tabs>
              <w:spacing w:after="0" w:line="240" w:lineRule="auto"/>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4.2. Modificări ale cheltuielilor bugetare, plus/minus, din care:</w:t>
            </w:r>
          </w:p>
        </w:tc>
      </w:tr>
      <w:tr w:rsidR="00B86AFD" w:rsidRPr="0031128C" w14:paraId="44859CC8" w14:textId="77777777" w:rsidTr="00AE1E03">
        <w:trPr>
          <w:trHeight w:val="45"/>
        </w:trPr>
        <w:tc>
          <w:tcPr>
            <w:tcW w:w="4497" w:type="dxa"/>
            <w:gridSpan w:val="3"/>
            <w:tcBorders>
              <w:top w:val="single" w:sz="4" w:space="0" w:color="auto"/>
              <w:left w:val="single" w:sz="4" w:space="0" w:color="auto"/>
              <w:bottom w:val="single" w:sz="4" w:space="0" w:color="auto"/>
              <w:right w:val="single" w:sz="4" w:space="0" w:color="auto"/>
            </w:tcBorders>
            <w:vAlign w:val="center"/>
            <w:hideMark/>
          </w:tcPr>
          <w:p w14:paraId="1893568C" w14:textId="77777777" w:rsidR="00B86AFD" w:rsidRPr="0064752D" w:rsidRDefault="00B86AFD" w:rsidP="00B86AFD">
            <w:pPr>
              <w:tabs>
                <w:tab w:val="left" w:pos="4111"/>
              </w:tabs>
              <w:spacing w:after="0" w:line="240" w:lineRule="auto"/>
              <w:contextualSpacing/>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a) buget de stat, din acesta:</w:t>
            </w:r>
          </w:p>
          <w:p w14:paraId="676BFF5D" w14:textId="77777777" w:rsidR="00B86AFD" w:rsidRPr="0064752D" w:rsidRDefault="00B86AFD" w:rsidP="00B86AFD">
            <w:pPr>
              <w:tabs>
                <w:tab w:val="left" w:pos="4111"/>
              </w:tabs>
              <w:spacing w:after="0" w:line="240" w:lineRule="auto"/>
              <w:contextualSpacing/>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(i) cheltuieli de personal</w:t>
            </w:r>
          </w:p>
          <w:p w14:paraId="35309011" w14:textId="77777777" w:rsidR="00B86AFD" w:rsidRPr="0064752D" w:rsidRDefault="00B86AFD" w:rsidP="00B86AFD">
            <w:pPr>
              <w:tabs>
                <w:tab w:val="left" w:pos="4111"/>
              </w:tabs>
              <w:spacing w:after="0" w:line="240" w:lineRule="auto"/>
              <w:contextualSpacing/>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(ii) bunuri şi servicii</w:t>
            </w:r>
          </w:p>
        </w:tc>
        <w:tc>
          <w:tcPr>
            <w:tcW w:w="5568" w:type="dxa"/>
            <w:gridSpan w:val="8"/>
            <w:tcBorders>
              <w:top w:val="single" w:sz="4" w:space="0" w:color="auto"/>
              <w:left w:val="single" w:sz="4" w:space="0" w:color="auto"/>
              <w:bottom w:val="single" w:sz="4" w:space="0" w:color="auto"/>
              <w:right w:val="single" w:sz="4" w:space="0" w:color="auto"/>
            </w:tcBorders>
            <w:vAlign w:val="center"/>
            <w:hideMark/>
          </w:tcPr>
          <w:p w14:paraId="2313AAA1" w14:textId="77777777" w:rsidR="00B86AFD" w:rsidRPr="0064752D" w:rsidRDefault="00B86AFD" w:rsidP="00B86AFD">
            <w:pPr>
              <w:tabs>
                <w:tab w:val="left" w:pos="720"/>
                <w:tab w:val="left" w:pos="4111"/>
              </w:tabs>
              <w:spacing w:after="0" w:line="240" w:lineRule="auto"/>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Proiectul de act normativ nu se referă la acest subiect.</w:t>
            </w:r>
          </w:p>
        </w:tc>
      </w:tr>
      <w:tr w:rsidR="00B86AFD" w:rsidRPr="0031128C" w14:paraId="4864F729" w14:textId="77777777" w:rsidTr="00AE1E03">
        <w:trPr>
          <w:trHeight w:val="45"/>
        </w:trPr>
        <w:tc>
          <w:tcPr>
            <w:tcW w:w="4497" w:type="dxa"/>
            <w:gridSpan w:val="3"/>
            <w:tcBorders>
              <w:top w:val="single" w:sz="4" w:space="0" w:color="auto"/>
              <w:left w:val="single" w:sz="4" w:space="0" w:color="auto"/>
              <w:bottom w:val="single" w:sz="4" w:space="0" w:color="auto"/>
              <w:right w:val="single" w:sz="4" w:space="0" w:color="auto"/>
            </w:tcBorders>
            <w:vAlign w:val="center"/>
            <w:hideMark/>
          </w:tcPr>
          <w:p w14:paraId="54DC8AA2" w14:textId="77777777" w:rsidR="00B86AFD" w:rsidRPr="0064752D" w:rsidRDefault="00B86AFD" w:rsidP="00B86AFD">
            <w:pPr>
              <w:tabs>
                <w:tab w:val="left" w:pos="4111"/>
              </w:tabs>
              <w:spacing w:after="0" w:line="240" w:lineRule="auto"/>
              <w:contextualSpacing/>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b) bugete locale:</w:t>
            </w:r>
          </w:p>
          <w:p w14:paraId="2BBF4ADC" w14:textId="77777777" w:rsidR="00B86AFD" w:rsidRPr="0064752D" w:rsidRDefault="00B86AFD" w:rsidP="00B86AFD">
            <w:pPr>
              <w:tabs>
                <w:tab w:val="left" w:pos="4111"/>
              </w:tabs>
              <w:spacing w:after="0" w:line="240" w:lineRule="auto"/>
              <w:contextualSpacing/>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(i) cheltuieli de personal</w:t>
            </w:r>
          </w:p>
          <w:p w14:paraId="64A7A3E0" w14:textId="77777777" w:rsidR="00B86AFD" w:rsidRPr="0064752D" w:rsidRDefault="00B86AFD" w:rsidP="00B86AFD">
            <w:pPr>
              <w:tabs>
                <w:tab w:val="left" w:pos="4111"/>
              </w:tabs>
              <w:spacing w:after="0" w:line="240" w:lineRule="auto"/>
              <w:contextualSpacing/>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(ii) bunuri şi servicii</w:t>
            </w:r>
          </w:p>
        </w:tc>
        <w:tc>
          <w:tcPr>
            <w:tcW w:w="5568" w:type="dxa"/>
            <w:gridSpan w:val="8"/>
            <w:tcBorders>
              <w:top w:val="single" w:sz="4" w:space="0" w:color="auto"/>
              <w:left w:val="single" w:sz="4" w:space="0" w:color="auto"/>
              <w:bottom w:val="single" w:sz="4" w:space="0" w:color="auto"/>
              <w:right w:val="single" w:sz="4" w:space="0" w:color="auto"/>
            </w:tcBorders>
            <w:vAlign w:val="center"/>
            <w:hideMark/>
          </w:tcPr>
          <w:p w14:paraId="0E46ACEF" w14:textId="77777777" w:rsidR="00B86AFD" w:rsidRPr="0064752D" w:rsidRDefault="00B86AFD" w:rsidP="00B86AFD">
            <w:pPr>
              <w:tabs>
                <w:tab w:val="left" w:pos="720"/>
                <w:tab w:val="left" w:pos="4111"/>
              </w:tabs>
              <w:spacing w:after="0" w:line="240" w:lineRule="auto"/>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Proiectul de act normativ nu se referă la acest subiect.</w:t>
            </w:r>
          </w:p>
        </w:tc>
      </w:tr>
      <w:tr w:rsidR="00B86AFD" w:rsidRPr="0031128C" w14:paraId="4FB5A585" w14:textId="77777777" w:rsidTr="00AE1E03">
        <w:trPr>
          <w:trHeight w:val="45"/>
        </w:trPr>
        <w:tc>
          <w:tcPr>
            <w:tcW w:w="4497" w:type="dxa"/>
            <w:gridSpan w:val="3"/>
            <w:tcBorders>
              <w:top w:val="single" w:sz="4" w:space="0" w:color="auto"/>
              <w:left w:val="single" w:sz="4" w:space="0" w:color="auto"/>
              <w:bottom w:val="single" w:sz="4" w:space="0" w:color="auto"/>
              <w:right w:val="single" w:sz="4" w:space="0" w:color="auto"/>
            </w:tcBorders>
            <w:vAlign w:val="center"/>
            <w:hideMark/>
          </w:tcPr>
          <w:p w14:paraId="646AAB6C" w14:textId="77777777" w:rsidR="00B86AFD" w:rsidRPr="0064752D" w:rsidRDefault="00B86AFD" w:rsidP="00B86AFD">
            <w:pPr>
              <w:tabs>
                <w:tab w:val="left" w:pos="4111"/>
              </w:tabs>
              <w:spacing w:after="0" w:line="240" w:lineRule="auto"/>
              <w:contextualSpacing/>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c) bugetul asigurărilor sociale de stat:</w:t>
            </w:r>
          </w:p>
          <w:p w14:paraId="6B3F2BAB" w14:textId="77777777" w:rsidR="00B86AFD" w:rsidRPr="0064752D" w:rsidRDefault="00B86AFD" w:rsidP="00B86AFD">
            <w:pPr>
              <w:tabs>
                <w:tab w:val="left" w:pos="4111"/>
              </w:tabs>
              <w:spacing w:after="0" w:line="240" w:lineRule="auto"/>
              <w:contextualSpacing/>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(i) cheltuieli de personal</w:t>
            </w:r>
          </w:p>
          <w:p w14:paraId="717B2C5D" w14:textId="77777777" w:rsidR="00B86AFD" w:rsidRPr="0064752D" w:rsidRDefault="00B86AFD" w:rsidP="00B86AFD">
            <w:pPr>
              <w:tabs>
                <w:tab w:val="left" w:pos="4111"/>
              </w:tabs>
              <w:spacing w:after="0" w:line="240" w:lineRule="auto"/>
              <w:contextualSpacing/>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(ii) bunuri şi servicii</w:t>
            </w:r>
          </w:p>
        </w:tc>
        <w:tc>
          <w:tcPr>
            <w:tcW w:w="5568" w:type="dxa"/>
            <w:gridSpan w:val="8"/>
            <w:tcBorders>
              <w:top w:val="single" w:sz="4" w:space="0" w:color="auto"/>
              <w:left w:val="single" w:sz="4" w:space="0" w:color="auto"/>
              <w:bottom w:val="single" w:sz="4" w:space="0" w:color="auto"/>
              <w:right w:val="single" w:sz="4" w:space="0" w:color="auto"/>
            </w:tcBorders>
            <w:vAlign w:val="center"/>
            <w:hideMark/>
          </w:tcPr>
          <w:p w14:paraId="1D61E5B2" w14:textId="77777777" w:rsidR="00B86AFD" w:rsidRPr="0064752D" w:rsidRDefault="00B86AFD" w:rsidP="00B86AFD">
            <w:pPr>
              <w:tabs>
                <w:tab w:val="left" w:pos="720"/>
                <w:tab w:val="left" w:pos="4111"/>
              </w:tabs>
              <w:spacing w:after="0" w:line="240" w:lineRule="auto"/>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Proiectul de act normativ nu se referă la acest subiect.</w:t>
            </w:r>
          </w:p>
        </w:tc>
      </w:tr>
      <w:tr w:rsidR="00B86AFD" w:rsidRPr="0031128C" w14:paraId="625A1D74" w14:textId="77777777" w:rsidTr="00AE1E03">
        <w:trPr>
          <w:trHeight w:val="45"/>
        </w:trPr>
        <w:tc>
          <w:tcPr>
            <w:tcW w:w="4497" w:type="dxa"/>
            <w:gridSpan w:val="3"/>
            <w:tcBorders>
              <w:top w:val="single" w:sz="4" w:space="0" w:color="auto"/>
              <w:left w:val="single" w:sz="4" w:space="0" w:color="auto"/>
              <w:bottom w:val="single" w:sz="4" w:space="0" w:color="auto"/>
              <w:right w:val="single" w:sz="4" w:space="0" w:color="auto"/>
            </w:tcBorders>
            <w:vAlign w:val="center"/>
            <w:hideMark/>
          </w:tcPr>
          <w:p w14:paraId="069BC094" w14:textId="77777777" w:rsidR="00B86AFD" w:rsidRPr="0064752D" w:rsidRDefault="00B86AFD" w:rsidP="00B86AFD">
            <w:pPr>
              <w:tabs>
                <w:tab w:val="left" w:pos="4111"/>
              </w:tabs>
              <w:spacing w:after="0" w:line="240" w:lineRule="auto"/>
              <w:contextualSpacing/>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d) alte tipuri de cheltuieli</w:t>
            </w:r>
          </w:p>
          <w:p w14:paraId="20379867" w14:textId="77777777" w:rsidR="00B86AFD" w:rsidRPr="0064752D" w:rsidRDefault="00B86AFD" w:rsidP="00B86AFD">
            <w:pPr>
              <w:tabs>
                <w:tab w:val="left" w:pos="4111"/>
              </w:tabs>
              <w:spacing w:after="0" w:line="240" w:lineRule="auto"/>
              <w:contextualSpacing/>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(se va menționa natura acestora)</w:t>
            </w:r>
          </w:p>
        </w:tc>
        <w:tc>
          <w:tcPr>
            <w:tcW w:w="5568" w:type="dxa"/>
            <w:gridSpan w:val="8"/>
            <w:tcBorders>
              <w:top w:val="single" w:sz="4" w:space="0" w:color="auto"/>
              <w:left w:val="single" w:sz="4" w:space="0" w:color="auto"/>
              <w:bottom w:val="single" w:sz="4" w:space="0" w:color="auto"/>
              <w:right w:val="single" w:sz="4" w:space="0" w:color="auto"/>
            </w:tcBorders>
            <w:vAlign w:val="center"/>
            <w:hideMark/>
          </w:tcPr>
          <w:p w14:paraId="0FDE6876" w14:textId="196CAB71" w:rsidR="00B86AFD" w:rsidRPr="0064752D" w:rsidRDefault="00595D6B" w:rsidP="00B86AFD">
            <w:pPr>
              <w:tabs>
                <w:tab w:val="left" w:pos="720"/>
                <w:tab w:val="left" w:pos="4111"/>
              </w:tabs>
              <w:spacing w:after="0" w:line="240" w:lineRule="auto"/>
              <w:rPr>
                <w:rFonts w:ascii="Times New Roman" w:eastAsia="Times New Roman" w:hAnsi="Times New Roman" w:cs="Times New Roman"/>
                <w:noProof/>
                <w:sz w:val="24"/>
                <w:szCs w:val="24"/>
                <w:lang w:val="ro-RO"/>
              </w:rPr>
            </w:pPr>
            <w:r w:rsidRPr="00D70131">
              <w:rPr>
                <w:rFonts w:ascii="Times New Roman" w:eastAsia="Times New Roman" w:hAnsi="Times New Roman" w:cs="Times New Roman"/>
                <w:noProof/>
                <w:sz w:val="24"/>
                <w:szCs w:val="24"/>
                <w:lang w:val="ro-RO"/>
              </w:rPr>
              <w:t>Proiectul de act normativ nu se referă la acest subiect</w:t>
            </w:r>
            <w:r w:rsidR="00B86AFD" w:rsidRPr="0064752D">
              <w:rPr>
                <w:rFonts w:ascii="Times New Roman" w:eastAsia="Times New Roman" w:hAnsi="Times New Roman" w:cs="Times New Roman"/>
                <w:noProof/>
                <w:sz w:val="24"/>
                <w:szCs w:val="24"/>
                <w:lang w:val="ro-RO"/>
              </w:rPr>
              <w:t>.</w:t>
            </w:r>
          </w:p>
        </w:tc>
      </w:tr>
      <w:tr w:rsidR="00B86AFD" w:rsidRPr="0064752D" w14:paraId="583B9EC6" w14:textId="77777777" w:rsidTr="00AE1E03">
        <w:trPr>
          <w:trHeight w:val="45"/>
        </w:trPr>
        <w:tc>
          <w:tcPr>
            <w:tcW w:w="10065" w:type="dxa"/>
            <w:gridSpan w:val="11"/>
            <w:tcBorders>
              <w:top w:val="single" w:sz="4" w:space="0" w:color="auto"/>
              <w:left w:val="single" w:sz="4" w:space="0" w:color="auto"/>
              <w:bottom w:val="single" w:sz="4" w:space="0" w:color="auto"/>
              <w:right w:val="single" w:sz="4" w:space="0" w:color="auto"/>
            </w:tcBorders>
            <w:vAlign w:val="center"/>
            <w:hideMark/>
          </w:tcPr>
          <w:p w14:paraId="3628D9E3" w14:textId="77777777" w:rsidR="00B86AFD" w:rsidRPr="0064752D" w:rsidRDefault="00B86AFD" w:rsidP="00B86AFD">
            <w:pPr>
              <w:tabs>
                <w:tab w:val="left" w:pos="720"/>
                <w:tab w:val="left" w:pos="4111"/>
              </w:tabs>
              <w:spacing w:after="0" w:line="240" w:lineRule="auto"/>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4.3. Impact financiar, plus/minus, din care:</w:t>
            </w:r>
          </w:p>
        </w:tc>
      </w:tr>
      <w:tr w:rsidR="00B86AFD" w:rsidRPr="0031128C" w14:paraId="1D08D492" w14:textId="77777777" w:rsidTr="00AE1E03">
        <w:trPr>
          <w:trHeight w:val="45"/>
        </w:trPr>
        <w:tc>
          <w:tcPr>
            <w:tcW w:w="4497" w:type="dxa"/>
            <w:gridSpan w:val="3"/>
            <w:tcBorders>
              <w:top w:val="single" w:sz="4" w:space="0" w:color="auto"/>
              <w:left w:val="single" w:sz="4" w:space="0" w:color="auto"/>
              <w:bottom w:val="single" w:sz="4" w:space="0" w:color="auto"/>
              <w:right w:val="single" w:sz="4" w:space="0" w:color="auto"/>
            </w:tcBorders>
            <w:vAlign w:val="center"/>
            <w:hideMark/>
          </w:tcPr>
          <w:p w14:paraId="0246EC72" w14:textId="77777777" w:rsidR="00B86AFD" w:rsidRPr="0064752D" w:rsidRDefault="00B86AFD" w:rsidP="00B86AFD">
            <w:pPr>
              <w:tabs>
                <w:tab w:val="left" w:pos="4111"/>
              </w:tabs>
              <w:spacing w:after="0" w:line="240" w:lineRule="auto"/>
              <w:contextualSpacing/>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a) buget de stat</w:t>
            </w:r>
          </w:p>
        </w:tc>
        <w:tc>
          <w:tcPr>
            <w:tcW w:w="5568" w:type="dxa"/>
            <w:gridSpan w:val="8"/>
            <w:tcBorders>
              <w:top w:val="single" w:sz="4" w:space="0" w:color="auto"/>
              <w:left w:val="single" w:sz="4" w:space="0" w:color="auto"/>
              <w:bottom w:val="single" w:sz="4" w:space="0" w:color="auto"/>
              <w:right w:val="single" w:sz="4" w:space="0" w:color="auto"/>
            </w:tcBorders>
            <w:vAlign w:val="center"/>
            <w:hideMark/>
          </w:tcPr>
          <w:p w14:paraId="198A389D" w14:textId="77777777" w:rsidR="00B86AFD" w:rsidRDefault="00B86AFD" w:rsidP="00B86AFD">
            <w:pPr>
              <w:tabs>
                <w:tab w:val="left" w:pos="720"/>
                <w:tab w:val="left" w:pos="4111"/>
              </w:tabs>
              <w:spacing w:after="0" w:line="240" w:lineRule="auto"/>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Proiectul de act normativ nu se referă la acest subiect.</w:t>
            </w:r>
          </w:p>
          <w:p w14:paraId="75E99512" w14:textId="77777777" w:rsidR="009F7299" w:rsidRPr="0064752D" w:rsidRDefault="009F7299" w:rsidP="00B86AFD">
            <w:pPr>
              <w:tabs>
                <w:tab w:val="left" w:pos="720"/>
                <w:tab w:val="left" w:pos="4111"/>
              </w:tabs>
              <w:spacing w:after="0" w:line="240" w:lineRule="auto"/>
              <w:rPr>
                <w:rFonts w:ascii="Times New Roman" w:eastAsia="Times New Roman" w:hAnsi="Times New Roman" w:cs="Times New Roman"/>
                <w:noProof/>
                <w:sz w:val="24"/>
                <w:szCs w:val="24"/>
                <w:lang w:val="ro-RO"/>
              </w:rPr>
            </w:pPr>
          </w:p>
        </w:tc>
      </w:tr>
      <w:tr w:rsidR="00B86AFD" w:rsidRPr="0031128C" w14:paraId="0B5EA6DF" w14:textId="77777777" w:rsidTr="00AE1E03">
        <w:trPr>
          <w:trHeight w:val="45"/>
        </w:trPr>
        <w:tc>
          <w:tcPr>
            <w:tcW w:w="4497" w:type="dxa"/>
            <w:gridSpan w:val="3"/>
            <w:tcBorders>
              <w:top w:val="single" w:sz="4" w:space="0" w:color="auto"/>
              <w:left w:val="single" w:sz="4" w:space="0" w:color="auto"/>
              <w:bottom w:val="single" w:sz="4" w:space="0" w:color="auto"/>
              <w:right w:val="single" w:sz="4" w:space="0" w:color="auto"/>
            </w:tcBorders>
            <w:vAlign w:val="center"/>
            <w:hideMark/>
          </w:tcPr>
          <w:p w14:paraId="76CFA759" w14:textId="77777777" w:rsidR="00B86AFD" w:rsidRPr="0064752D" w:rsidRDefault="00B86AFD" w:rsidP="00B86AFD">
            <w:pPr>
              <w:tabs>
                <w:tab w:val="left" w:pos="4111"/>
              </w:tabs>
              <w:spacing w:after="0" w:line="240" w:lineRule="auto"/>
              <w:contextualSpacing/>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b) bugete locale</w:t>
            </w:r>
          </w:p>
        </w:tc>
        <w:tc>
          <w:tcPr>
            <w:tcW w:w="5568" w:type="dxa"/>
            <w:gridSpan w:val="8"/>
            <w:tcBorders>
              <w:top w:val="single" w:sz="4" w:space="0" w:color="auto"/>
              <w:left w:val="single" w:sz="4" w:space="0" w:color="auto"/>
              <w:bottom w:val="single" w:sz="4" w:space="0" w:color="auto"/>
              <w:right w:val="single" w:sz="4" w:space="0" w:color="auto"/>
            </w:tcBorders>
            <w:vAlign w:val="center"/>
            <w:hideMark/>
          </w:tcPr>
          <w:p w14:paraId="396FF581" w14:textId="77777777" w:rsidR="00B86AFD" w:rsidRDefault="00B86AFD" w:rsidP="00B86AFD">
            <w:pPr>
              <w:tabs>
                <w:tab w:val="left" w:pos="720"/>
                <w:tab w:val="left" w:pos="4111"/>
              </w:tabs>
              <w:spacing w:after="0" w:line="240" w:lineRule="auto"/>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Proiectul de act normativ nu se referă la acest subiect.</w:t>
            </w:r>
          </w:p>
          <w:p w14:paraId="1753F805" w14:textId="77777777" w:rsidR="009F7299" w:rsidRPr="0064752D" w:rsidRDefault="009F7299" w:rsidP="00B86AFD">
            <w:pPr>
              <w:tabs>
                <w:tab w:val="left" w:pos="720"/>
                <w:tab w:val="left" w:pos="4111"/>
              </w:tabs>
              <w:spacing w:after="0" w:line="240" w:lineRule="auto"/>
              <w:rPr>
                <w:rFonts w:ascii="Times New Roman" w:eastAsia="Times New Roman" w:hAnsi="Times New Roman" w:cs="Times New Roman"/>
                <w:noProof/>
                <w:sz w:val="24"/>
                <w:szCs w:val="24"/>
                <w:lang w:val="ro-RO"/>
              </w:rPr>
            </w:pPr>
          </w:p>
        </w:tc>
      </w:tr>
      <w:tr w:rsidR="00B86AFD" w:rsidRPr="0031128C" w14:paraId="7C5CD6AE" w14:textId="77777777" w:rsidTr="00AE1E03">
        <w:trPr>
          <w:trHeight w:val="45"/>
        </w:trPr>
        <w:tc>
          <w:tcPr>
            <w:tcW w:w="4497" w:type="dxa"/>
            <w:gridSpan w:val="3"/>
            <w:tcBorders>
              <w:top w:val="single" w:sz="4" w:space="0" w:color="auto"/>
              <w:left w:val="single" w:sz="4" w:space="0" w:color="auto"/>
              <w:bottom w:val="single" w:sz="4" w:space="0" w:color="auto"/>
              <w:right w:val="single" w:sz="4" w:space="0" w:color="auto"/>
            </w:tcBorders>
            <w:vAlign w:val="center"/>
            <w:hideMark/>
          </w:tcPr>
          <w:p w14:paraId="49345E53" w14:textId="77777777" w:rsidR="00B86AFD" w:rsidRPr="0064752D" w:rsidRDefault="00B86AFD" w:rsidP="00B86AFD">
            <w:pPr>
              <w:tabs>
                <w:tab w:val="left" w:pos="4111"/>
              </w:tabs>
              <w:spacing w:after="0" w:line="240" w:lineRule="auto"/>
              <w:contextualSpacing/>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4.4. Propuneri pentru acoperirea creşterii cheltuielilor bugetare</w:t>
            </w:r>
          </w:p>
        </w:tc>
        <w:tc>
          <w:tcPr>
            <w:tcW w:w="5568" w:type="dxa"/>
            <w:gridSpan w:val="8"/>
            <w:tcBorders>
              <w:top w:val="single" w:sz="4" w:space="0" w:color="auto"/>
              <w:left w:val="single" w:sz="4" w:space="0" w:color="auto"/>
              <w:bottom w:val="single" w:sz="4" w:space="0" w:color="auto"/>
              <w:right w:val="single" w:sz="4" w:space="0" w:color="auto"/>
            </w:tcBorders>
            <w:vAlign w:val="center"/>
            <w:hideMark/>
          </w:tcPr>
          <w:p w14:paraId="79138185" w14:textId="77777777" w:rsidR="00B86AFD" w:rsidRPr="0064752D" w:rsidRDefault="00B86AFD" w:rsidP="00B86AFD">
            <w:pPr>
              <w:tabs>
                <w:tab w:val="left" w:pos="720"/>
                <w:tab w:val="left" w:pos="4111"/>
              </w:tabs>
              <w:spacing w:after="0" w:line="240" w:lineRule="auto"/>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Proiectul de act normativ nu se referă la acest subiect.</w:t>
            </w:r>
          </w:p>
        </w:tc>
      </w:tr>
      <w:tr w:rsidR="00B86AFD" w:rsidRPr="0031128C" w14:paraId="2909AB48" w14:textId="77777777" w:rsidTr="00AE1E03">
        <w:trPr>
          <w:trHeight w:val="45"/>
        </w:trPr>
        <w:tc>
          <w:tcPr>
            <w:tcW w:w="4497" w:type="dxa"/>
            <w:gridSpan w:val="3"/>
            <w:tcBorders>
              <w:top w:val="single" w:sz="4" w:space="0" w:color="auto"/>
              <w:left w:val="single" w:sz="4" w:space="0" w:color="auto"/>
              <w:bottom w:val="single" w:sz="4" w:space="0" w:color="auto"/>
              <w:right w:val="single" w:sz="4" w:space="0" w:color="auto"/>
            </w:tcBorders>
            <w:vAlign w:val="center"/>
            <w:hideMark/>
          </w:tcPr>
          <w:p w14:paraId="10A4CBB9" w14:textId="77777777" w:rsidR="00B86AFD" w:rsidRPr="0064752D" w:rsidRDefault="00B86AFD" w:rsidP="00B86AFD">
            <w:pPr>
              <w:tabs>
                <w:tab w:val="left" w:pos="4111"/>
              </w:tabs>
              <w:spacing w:after="0" w:line="240" w:lineRule="auto"/>
              <w:contextualSpacing/>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4.5. Propuneri pentru a compensa reducerea veniturilor bugetare</w:t>
            </w:r>
          </w:p>
        </w:tc>
        <w:tc>
          <w:tcPr>
            <w:tcW w:w="5568" w:type="dxa"/>
            <w:gridSpan w:val="8"/>
            <w:tcBorders>
              <w:top w:val="single" w:sz="4" w:space="0" w:color="auto"/>
              <w:left w:val="single" w:sz="4" w:space="0" w:color="auto"/>
              <w:bottom w:val="single" w:sz="4" w:space="0" w:color="auto"/>
              <w:right w:val="single" w:sz="4" w:space="0" w:color="auto"/>
            </w:tcBorders>
            <w:vAlign w:val="center"/>
            <w:hideMark/>
          </w:tcPr>
          <w:p w14:paraId="1D282B16" w14:textId="77777777" w:rsidR="00B86AFD" w:rsidRPr="0064752D" w:rsidRDefault="00B86AFD" w:rsidP="00B86AFD">
            <w:pPr>
              <w:tabs>
                <w:tab w:val="left" w:pos="720"/>
                <w:tab w:val="left" w:pos="4111"/>
              </w:tabs>
              <w:spacing w:after="0" w:line="240" w:lineRule="auto"/>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Proiectul de act normativ nu se referă la acest subiect.</w:t>
            </w:r>
          </w:p>
        </w:tc>
      </w:tr>
      <w:tr w:rsidR="00B86AFD" w:rsidRPr="0031128C" w14:paraId="180CA69F" w14:textId="77777777" w:rsidTr="00AE1E03">
        <w:trPr>
          <w:trHeight w:val="45"/>
        </w:trPr>
        <w:tc>
          <w:tcPr>
            <w:tcW w:w="4497" w:type="dxa"/>
            <w:gridSpan w:val="3"/>
            <w:tcBorders>
              <w:top w:val="single" w:sz="4" w:space="0" w:color="auto"/>
              <w:left w:val="single" w:sz="4" w:space="0" w:color="auto"/>
              <w:bottom w:val="single" w:sz="4" w:space="0" w:color="auto"/>
              <w:right w:val="single" w:sz="4" w:space="0" w:color="auto"/>
            </w:tcBorders>
            <w:vAlign w:val="center"/>
            <w:hideMark/>
          </w:tcPr>
          <w:p w14:paraId="72FCBD26" w14:textId="77777777" w:rsidR="00B86AFD" w:rsidRPr="0064752D" w:rsidRDefault="00B86AFD" w:rsidP="00B86AFD">
            <w:pPr>
              <w:tabs>
                <w:tab w:val="left" w:pos="4111"/>
              </w:tabs>
              <w:spacing w:after="0" w:line="240" w:lineRule="auto"/>
              <w:contextualSpacing/>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4.6. Calcule detaliate privind fundamentarea modificărilor veniturilor şi/sau cheltuielilor bugetare</w:t>
            </w:r>
          </w:p>
        </w:tc>
        <w:tc>
          <w:tcPr>
            <w:tcW w:w="5568" w:type="dxa"/>
            <w:gridSpan w:val="8"/>
            <w:tcBorders>
              <w:top w:val="single" w:sz="4" w:space="0" w:color="auto"/>
              <w:left w:val="single" w:sz="4" w:space="0" w:color="auto"/>
              <w:bottom w:val="single" w:sz="4" w:space="0" w:color="auto"/>
              <w:right w:val="single" w:sz="4" w:space="0" w:color="auto"/>
            </w:tcBorders>
            <w:vAlign w:val="center"/>
            <w:hideMark/>
          </w:tcPr>
          <w:p w14:paraId="64F14C65" w14:textId="77777777" w:rsidR="00B86AFD" w:rsidRPr="0064752D" w:rsidRDefault="00B86AFD" w:rsidP="00B86AFD">
            <w:pPr>
              <w:tabs>
                <w:tab w:val="left" w:pos="720"/>
                <w:tab w:val="left" w:pos="4111"/>
              </w:tabs>
              <w:spacing w:after="0" w:line="240" w:lineRule="auto"/>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Proiectul de act normativ nu se referă la acest subiect.</w:t>
            </w:r>
          </w:p>
        </w:tc>
      </w:tr>
      <w:tr w:rsidR="00B86AFD" w:rsidRPr="0064752D" w14:paraId="75827B19" w14:textId="77777777" w:rsidTr="00AE1E03">
        <w:trPr>
          <w:trHeight w:val="45"/>
        </w:trPr>
        <w:tc>
          <w:tcPr>
            <w:tcW w:w="10065" w:type="dxa"/>
            <w:gridSpan w:val="11"/>
            <w:tcBorders>
              <w:top w:val="single" w:sz="4" w:space="0" w:color="auto"/>
              <w:left w:val="single" w:sz="4" w:space="0" w:color="auto"/>
              <w:bottom w:val="single" w:sz="4" w:space="0" w:color="auto"/>
              <w:right w:val="single" w:sz="4" w:space="0" w:color="auto"/>
            </w:tcBorders>
            <w:vAlign w:val="center"/>
            <w:hideMark/>
          </w:tcPr>
          <w:p w14:paraId="3860D2C4" w14:textId="77777777" w:rsidR="00B86AFD" w:rsidRPr="0064752D" w:rsidRDefault="00B86AFD" w:rsidP="00920ED9">
            <w:pPr>
              <w:tabs>
                <w:tab w:val="left" w:pos="720"/>
                <w:tab w:val="left" w:pos="4111"/>
              </w:tabs>
              <w:spacing w:after="0" w:line="240" w:lineRule="auto"/>
              <w:jc w:val="both"/>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4.7. Prezentarea, în cazul proiectelor de acte normative a căror adoptare atrage majorarea cheltuielilor bugetare, a următoarelor documente:</w:t>
            </w:r>
          </w:p>
        </w:tc>
      </w:tr>
      <w:tr w:rsidR="00B86AFD" w:rsidRPr="0031128C" w14:paraId="42E18A91" w14:textId="77777777" w:rsidTr="00AE1E03">
        <w:trPr>
          <w:trHeight w:val="45"/>
        </w:trPr>
        <w:tc>
          <w:tcPr>
            <w:tcW w:w="4497" w:type="dxa"/>
            <w:gridSpan w:val="3"/>
            <w:tcBorders>
              <w:top w:val="single" w:sz="4" w:space="0" w:color="auto"/>
              <w:left w:val="single" w:sz="4" w:space="0" w:color="auto"/>
              <w:bottom w:val="single" w:sz="4" w:space="0" w:color="auto"/>
              <w:right w:val="single" w:sz="4" w:space="0" w:color="auto"/>
            </w:tcBorders>
            <w:vAlign w:val="center"/>
            <w:hideMark/>
          </w:tcPr>
          <w:p w14:paraId="29B95C61" w14:textId="77777777" w:rsidR="00B86AFD" w:rsidRPr="0064752D" w:rsidRDefault="00B86AFD" w:rsidP="00B86AFD">
            <w:pPr>
              <w:tabs>
                <w:tab w:val="left" w:pos="4111"/>
              </w:tabs>
              <w:spacing w:after="0" w:line="240" w:lineRule="auto"/>
              <w:contextualSpacing/>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a) fişa financiară prevăzută la art. 15 din Legea nr. 500/2002 privind finanţele publice, cu modificările şi completările ulterioare, însoţită de ipotezele şi metodologia de calcul utilizate;</w:t>
            </w:r>
          </w:p>
          <w:p w14:paraId="4719B71A" w14:textId="77777777" w:rsidR="00B86AFD" w:rsidRPr="0064752D" w:rsidRDefault="00B86AFD" w:rsidP="00B86AFD">
            <w:pPr>
              <w:tabs>
                <w:tab w:val="left" w:pos="4111"/>
              </w:tabs>
              <w:spacing w:after="0" w:line="240" w:lineRule="auto"/>
              <w:contextualSpacing/>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lastRenderedPageBreak/>
              <w:t>b) declaraţie conform căreia majorarea de cheltuială respectivă este compatibilă cu obiectivele şi priorităţile strategice specificate în strategia fiscal-bugetară, cu legea bugetară anuală şi cu plafoanele de cheltuieli prezentate în strategia fiscal-bugetară.</w:t>
            </w:r>
          </w:p>
        </w:tc>
        <w:tc>
          <w:tcPr>
            <w:tcW w:w="5568" w:type="dxa"/>
            <w:gridSpan w:val="8"/>
            <w:tcBorders>
              <w:top w:val="single" w:sz="4" w:space="0" w:color="auto"/>
              <w:left w:val="single" w:sz="4" w:space="0" w:color="auto"/>
              <w:bottom w:val="single" w:sz="4" w:space="0" w:color="auto"/>
              <w:right w:val="single" w:sz="4" w:space="0" w:color="auto"/>
            </w:tcBorders>
            <w:vAlign w:val="center"/>
            <w:hideMark/>
          </w:tcPr>
          <w:p w14:paraId="40922D52" w14:textId="77777777" w:rsidR="00B86AFD" w:rsidRPr="0064752D" w:rsidRDefault="00B86AFD" w:rsidP="00B86AFD">
            <w:pPr>
              <w:tabs>
                <w:tab w:val="left" w:pos="720"/>
                <w:tab w:val="left" w:pos="4111"/>
              </w:tabs>
              <w:spacing w:after="0" w:line="240" w:lineRule="auto"/>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lastRenderedPageBreak/>
              <w:t>Proiectul de act normativ nu se referă la acest subiect.</w:t>
            </w:r>
          </w:p>
        </w:tc>
      </w:tr>
      <w:tr w:rsidR="00B86AFD" w:rsidRPr="0064752D" w14:paraId="7817B875" w14:textId="77777777" w:rsidTr="00AE1E03">
        <w:trPr>
          <w:trHeight w:val="45"/>
        </w:trPr>
        <w:tc>
          <w:tcPr>
            <w:tcW w:w="4497" w:type="dxa"/>
            <w:gridSpan w:val="3"/>
            <w:tcBorders>
              <w:top w:val="single" w:sz="4" w:space="0" w:color="auto"/>
              <w:left w:val="single" w:sz="4" w:space="0" w:color="auto"/>
              <w:bottom w:val="single" w:sz="4" w:space="0" w:color="auto"/>
              <w:right w:val="single" w:sz="4" w:space="0" w:color="auto"/>
            </w:tcBorders>
            <w:vAlign w:val="center"/>
            <w:hideMark/>
          </w:tcPr>
          <w:p w14:paraId="618DA61B" w14:textId="77777777" w:rsidR="00B86AFD" w:rsidRPr="0064752D" w:rsidRDefault="00B86AFD" w:rsidP="00B86AFD">
            <w:pPr>
              <w:tabs>
                <w:tab w:val="left" w:pos="4111"/>
              </w:tabs>
              <w:spacing w:after="0" w:line="240" w:lineRule="auto"/>
              <w:contextualSpacing/>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4.8. Alte informații</w:t>
            </w:r>
          </w:p>
        </w:tc>
        <w:tc>
          <w:tcPr>
            <w:tcW w:w="5568" w:type="dxa"/>
            <w:gridSpan w:val="8"/>
            <w:tcBorders>
              <w:top w:val="single" w:sz="4" w:space="0" w:color="auto"/>
              <w:left w:val="single" w:sz="4" w:space="0" w:color="auto"/>
              <w:bottom w:val="single" w:sz="4" w:space="0" w:color="auto"/>
              <w:right w:val="single" w:sz="4" w:space="0" w:color="auto"/>
            </w:tcBorders>
            <w:vAlign w:val="center"/>
            <w:hideMark/>
          </w:tcPr>
          <w:p w14:paraId="122A33F3" w14:textId="77777777" w:rsidR="00B86AFD" w:rsidRPr="0064752D" w:rsidRDefault="00B86AFD" w:rsidP="00B86AFD">
            <w:pPr>
              <w:tabs>
                <w:tab w:val="left" w:pos="720"/>
                <w:tab w:val="left" w:pos="4111"/>
              </w:tabs>
              <w:spacing w:after="0" w:line="240" w:lineRule="auto"/>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Nu au fost identificate.</w:t>
            </w:r>
          </w:p>
        </w:tc>
      </w:tr>
      <w:tr w:rsidR="00B86AFD" w:rsidRPr="0031128C" w14:paraId="48C64447" w14:textId="77777777" w:rsidTr="00AE1E03">
        <w:trPr>
          <w:trHeight w:val="45"/>
        </w:trPr>
        <w:tc>
          <w:tcPr>
            <w:tcW w:w="10065" w:type="dxa"/>
            <w:gridSpan w:val="11"/>
            <w:tcBorders>
              <w:top w:val="single" w:sz="4" w:space="0" w:color="auto"/>
              <w:left w:val="single" w:sz="4" w:space="0" w:color="auto"/>
              <w:bottom w:val="single" w:sz="4" w:space="0" w:color="auto"/>
              <w:right w:val="single" w:sz="4" w:space="0" w:color="auto"/>
            </w:tcBorders>
          </w:tcPr>
          <w:p w14:paraId="410C4FC6" w14:textId="77777777" w:rsidR="00B86AFD" w:rsidRPr="0064752D" w:rsidRDefault="00B86AFD" w:rsidP="00B86AFD">
            <w:pPr>
              <w:tabs>
                <w:tab w:val="left" w:pos="4111"/>
              </w:tabs>
              <w:spacing w:after="0" w:line="240" w:lineRule="auto"/>
              <w:contextualSpacing/>
              <w:jc w:val="center"/>
              <w:rPr>
                <w:rFonts w:ascii="Times New Roman" w:eastAsia="Times New Roman" w:hAnsi="Times New Roman" w:cs="Times New Roman"/>
                <w:b/>
                <w:noProof/>
                <w:sz w:val="24"/>
                <w:szCs w:val="24"/>
                <w:lang w:val="ro-RO"/>
              </w:rPr>
            </w:pPr>
          </w:p>
          <w:p w14:paraId="105D2EBB" w14:textId="77777777" w:rsidR="00B86AFD" w:rsidRPr="0064752D" w:rsidRDefault="00B86AFD" w:rsidP="00B86AFD">
            <w:pPr>
              <w:tabs>
                <w:tab w:val="left" w:pos="4111"/>
              </w:tabs>
              <w:spacing w:after="0" w:line="240" w:lineRule="auto"/>
              <w:contextualSpacing/>
              <w:jc w:val="center"/>
              <w:rPr>
                <w:rFonts w:ascii="Times New Roman" w:eastAsia="Times New Roman" w:hAnsi="Times New Roman" w:cs="Times New Roman"/>
                <w:b/>
                <w:noProof/>
                <w:sz w:val="24"/>
                <w:szCs w:val="24"/>
                <w:lang w:val="ro-RO"/>
              </w:rPr>
            </w:pPr>
            <w:r w:rsidRPr="0064752D">
              <w:rPr>
                <w:rFonts w:ascii="Times New Roman" w:eastAsia="Times New Roman" w:hAnsi="Times New Roman" w:cs="Times New Roman"/>
                <w:b/>
                <w:noProof/>
                <w:sz w:val="24"/>
                <w:szCs w:val="24"/>
                <w:lang w:val="ro-RO"/>
              </w:rPr>
              <w:t>Secţiunea a 5-a</w:t>
            </w:r>
          </w:p>
          <w:p w14:paraId="61D68091" w14:textId="77777777" w:rsidR="00B86AFD" w:rsidRPr="0064752D" w:rsidRDefault="00B86AFD" w:rsidP="00B86AFD">
            <w:pPr>
              <w:tabs>
                <w:tab w:val="left" w:pos="4111"/>
              </w:tabs>
              <w:spacing w:after="0" w:line="240" w:lineRule="auto"/>
              <w:contextualSpacing/>
              <w:jc w:val="center"/>
              <w:rPr>
                <w:rFonts w:ascii="Times New Roman" w:eastAsia="Times New Roman" w:hAnsi="Times New Roman" w:cs="Times New Roman"/>
                <w:iCs/>
                <w:noProof/>
                <w:sz w:val="24"/>
                <w:szCs w:val="24"/>
                <w:lang w:val="ro-RO"/>
              </w:rPr>
            </w:pPr>
            <w:r w:rsidRPr="0064752D">
              <w:rPr>
                <w:rFonts w:ascii="Times New Roman" w:eastAsia="Times New Roman" w:hAnsi="Times New Roman" w:cs="Times New Roman"/>
                <w:b/>
                <w:iCs/>
                <w:noProof/>
                <w:sz w:val="24"/>
                <w:szCs w:val="24"/>
                <w:lang w:val="ro-RO"/>
              </w:rPr>
              <w:t>Efectele proiectului de act normativ asupra legislaţiei în vigoare</w:t>
            </w:r>
            <w:r w:rsidRPr="0064752D">
              <w:rPr>
                <w:rFonts w:ascii="Times New Roman" w:eastAsia="Times New Roman" w:hAnsi="Times New Roman" w:cs="Times New Roman"/>
                <w:iCs/>
                <w:noProof/>
                <w:sz w:val="24"/>
                <w:szCs w:val="24"/>
                <w:lang w:val="ro-RO"/>
              </w:rPr>
              <w:t xml:space="preserve">  </w:t>
            </w:r>
          </w:p>
          <w:p w14:paraId="7D0F2333" w14:textId="77777777" w:rsidR="00B86AFD" w:rsidRPr="0064752D" w:rsidRDefault="00B86AFD" w:rsidP="00B86AFD">
            <w:pPr>
              <w:tabs>
                <w:tab w:val="left" w:pos="4111"/>
              </w:tabs>
              <w:spacing w:after="0" w:line="240" w:lineRule="auto"/>
              <w:contextualSpacing/>
              <w:jc w:val="center"/>
              <w:rPr>
                <w:rFonts w:ascii="Times New Roman" w:eastAsia="Times New Roman" w:hAnsi="Times New Roman" w:cs="Times New Roman"/>
                <w:iCs/>
                <w:noProof/>
                <w:sz w:val="24"/>
                <w:szCs w:val="24"/>
                <w:lang w:val="ro-RO"/>
              </w:rPr>
            </w:pPr>
            <w:r w:rsidRPr="0064752D">
              <w:rPr>
                <w:rFonts w:ascii="Times New Roman" w:eastAsia="Times New Roman" w:hAnsi="Times New Roman" w:cs="Times New Roman"/>
                <w:iCs/>
                <w:noProof/>
                <w:sz w:val="24"/>
                <w:szCs w:val="24"/>
                <w:lang w:val="ro-RO"/>
              </w:rPr>
              <w:t xml:space="preserve"> </w:t>
            </w:r>
          </w:p>
        </w:tc>
      </w:tr>
      <w:tr w:rsidR="00B86AFD" w:rsidRPr="0031128C" w14:paraId="213CEA15" w14:textId="77777777" w:rsidTr="00AE1E03">
        <w:trPr>
          <w:trHeight w:val="45"/>
        </w:trPr>
        <w:tc>
          <w:tcPr>
            <w:tcW w:w="1075" w:type="dxa"/>
            <w:tcBorders>
              <w:top w:val="single" w:sz="4" w:space="0" w:color="auto"/>
              <w:left w:val="single" w:sz="4" w:space="0" w:color="auto"/>
              <w:bottom w:val="single" w:sz="4" w:space="0" w:color="auto"/>
              <w:right w:val="single" w:sz="4" w:space="0" w:color="auto"/>
            </w:tcBorders>
            <w:hideMark/>
          </w:tcPr>
          <w:p w14:paraId="79362F3B" w14:textId="77777777" w:rsidR="00B86AFD" w:rsidRPr="0064752D" w:rsidRDefault="00B86AFD" w:rsidP="00B86AFD">
            <w:pPr>
              <w:tabs>
                <w:tab w:val="left" w:pos="4111"/>
              </w:tabs>
              <w:spacing w:after="0" w:line="240" w:lineRule="auto"/>
              <w:contextualSpacing/>
              <w:jc w:val="right"/>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5.1.</w:t>
            </w:r>
          </w:p>
        </w:tc>
        <w:tc>
          <w:tcPr>
            <w:tcW w:w="3422" w:type="dxa"/>
            <w:gridSpan w:val="2"/>
            <w:tcBorders>
              <w:top w:val="single" w:sz="4" w:space="0" w:color="auto"/>
              <w:left w:val="single" w:sz="4" w:space="0" w:color="auto"/>
              <w:bottom w:val="single" w:sz="4" w:space="0" w:color="auto"/>
              <w:right w:val="single" w:sz="4" w:space="0" w:color="auto"/>
            </w:tcBorders>
            <w:hideMark/>
          </w:tcPr>
          <w:p w14:paraId="2EBEE9AA" w14:textId="77777777" w:rsidR="00B86AFD" w:rsidRPr="0064752D" w:rsidRDefault="00B86AFD" w:rsidP="00B86AFD">
            <w:pPr>
              <w:tabs>
                <w:tab w:val="left" w:pos="4111"/>
              </w:tabs>
              <w:autoSpaceDE w:val="0"/>
              <w:autoSpaceDN w:val="0"/>
              <w:adjustRightInd w:val="0"/>
              <w:spacing w:after="0" w:line="240" w:lineRule="auto"/>
              <w:rPr>
                <w:rFonts w:ascii="Times New Roman" w:eastAsia="Times New Roman" w:hAnsi="Times New Roman" w:cs="Times New Roman"/>
                <w:i/>
                <w:iCs/>
                <w:noProof/>
                <w:sz w:val="24"/>
                <w:szCs w:val="24"/>
                <w:lang w:val="ro-RO"/>
              </w:rPr>
            </w:pPr>
            <w:r w:rsidRPr="0064752D">
              <w:rPr>
                <w:rFonts w:ascii="Times New Roman" w:eastAsia="Times New Roman" w:hAnsi="Times New Roman" w:cs="Times New Roman"/>
                <w:iCs/>
                <w:noProof/>
                <w:sz w:val="24"/>
                <w:szCs w:val="24"/>
                <w:lang w:val="ro-RO"/>
              </w:rPr>
              <w:t>Măsuri normative necesare pentru aplicarea prevederilor proiectului de act normativ</w:t>
            </w:r>
          </w:p>
        </w:tc>
        <w:tc>
          <w:tcPr>
            <w:tcW w:w="5568" w:type="dxa"/>
            <w:gridSpan w:val="8"/>
            <w:tcBorders>
              <w:top w:val="single" w:sz="4" w:space="0" w:color="auto"/>
              <w:left w:val="single" w:sz="4" w:space="0" w:color="auto"/>
              <w:bottom w:val="single" w:sz="4" w:space="0" w:color="auto"/>
              <w:right w:val="single" w:sz="4" w:space="0" w:color="auto"/>
            </w:tcBorders>
          </w:tcPr>
          <w:p w14:paraId="6D16E2B7" w14:textId="77777777" w:rsidR="00B86AFD" w:rsidRPr="0064752D" w:rsidRDefault="00B86AFD" w:rsidP="00B86AFD">
            <w:pPr>
              <w:tabs>
                <w:tab w:val="left" w:pos="4111"/>
              </w:tabs>
              <w:spacing w:after="0" w:line="240" w:lineRule="auto"/>
              <w:rPr>
                <w:rFonts w:ascii="Times New Roman" w:eastAsia="Calibri" w:hAnsi="Times New Roman" w:cs="Times New Roman"/>
                <w:noProof/>
                <w:sz w:val="24"/>
                <w:szCs w:val="24"/>
                <w:lang w:val="ro-RO"/>
              </w:rPr>
            </w:pPr>
            <w:r w:rsidRPr="0064752D">
              <w:rPr>
                <w:rFonts w:ascii="Times New Roman" w:eastAsia="Calibri" w:hAnsi="Times New Roman" w:cs="Times New Roman"/>
                <w:noProof/>
                <w:sz w:val="24"/>
                <w:szCs w:val="24"/>
                <w:lang w:val="ro-RO"/>
              </w:rPr>
              <w:t>Proiectul de act normativ nu se referă la acest subiect.</w:t>
            </w:r>
          </w:p>
          <w:p w14:paraId="22047D05" w14:textId="77777777" w:rsidR="00B86AFD" w:rsidRPr="0064752D" w:rsidRDefault="00B86AFD" w:rsidP="00B86AFD">
            <w:pPr>
              <w:tabs>
                <w:tab w:val="left" w:pos="4111"/>
              </w:tabs>
              <w:spacing w:after="0" w:line="240" w:lineRule="auto"/>
              <w:rPr>
                <w:rFonts w:ascii="Times New Roman" w:eastAsia="Calibri" w:hAnsi="Times New Roman" w:cs="Times New Roman"/>
                <w:noProof/>
                <w:sz w:val="24"/>
                <w:szCs w:val="24"/>
                <w:lang w:val="ro-RO"/>
              </w:rPr>
            </w:pPr>
          </w:p>
        </w:tc>
      </w:tr>
      <w:tr w:rsidR="00B86AFD" w:rsidRPr="0031128C" w14:paraId="23F5114D" w14:textId="77777777" w:rsidTr="00AE1E03">
        <w:trPr>
          <w:trHeight w:val="45"/>
        </w:trPr>
        <w:tc>
          <w:tcPr>
            <w:tcW w:w="1075" w:type="dxa"/>
            <w:tcBorders>
              <w:top w:val="single" w:sz="4" w:space="0" w:color="auto"/>
              <w:left w:val="single" w:sz="4" w:space="0" w:color="auto"/>
              <w:bottom w:val="single" w:sz="4" w:space="0" w:color="auto"/>
              <w:right w:val="single" w:sz="4" w:space="0" w:color="auto"/>
            </w:tcBorders>
            <w:hideMark/>
          </w:tcPr>
          <w:p w14:paraId="38ECE31F" w14:textId="77777777" w:rsidR="00B86AFD" w:rsidRPr="0064752D" w:rsidRDefault="00B86AFD" w:rsidP="00B86AFD">
            <w:pPr>
              <w:tabs>
                <w:tab w:val="left" w:pos="4111"/>
              </w:tabs>
              <w:spacing w:after="0" w:line="240" w:lineRule="auto"/>
              <w:contextualSpacing/>
              <w:jc w:val="right"/>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5.2.</w:t>
            </w:r>
          </w:p>
        </w:tc>
        <w:tc>
          <w:tcPr>
            <w:tcW w:w="3422" w:type="dxa"/>
            <w:gridSpan w:val="2"/>
            <w:tcBorders>
              <w:top w:val="single" w:sz="4" w:space="0" w:color="auto"/>
              <w:left w:val="single" w:sz="4" w:space="0" w:color="auto"/>
              <w:bottom w:val="single" w:sz="4" w:space="0" w:color="auto"/>
              <w:right w:val="single" w:sz="4" w:space="0" w:color="auto"/>
            </w:tcBorders>
            <w:hideMark/>
          </w:tcPr>
          <w:p w14:paraId="72D1FEA4" w14:textId="77777777" w:rsidR="00B86AFD" w:rsidRPr="0064752D" w:rsidRDefault="00B86AFD" w:rsidP="00B86AFD">
            <w:pPr>
              <w:tabs>
                <w:tab w:val="left" w:pos="4111"/>
              </w:tabs>
              <w:autoSpaceDE w:val="0"/>
              <w:autoSpaceDN w:val="0"/>
              <w:adjustRightInd w:val="0"/>
              <w:spacing w:after="0" w:line="240" w:lineRule="auto"/>
              <w:rPr>
                <w:rFonts w:ascii="Times New Roman" w:eastAsia="Times New Roman" w:hAnsi="Times New Roman" w:cs="Times New Roman"/>
                <w:iCs/>
                <w:noProof/>
                <w:sz w:val="24"/>
                <w:szCs w:val="24"/>
                <w:lang w:val="ro-RO"/>
              </w:rPr>
            </w:pPr>
            <w:r w:rsidRPr="0064752D">
              <w:rPr>
                <w:rFonts w:ascii="Times New Roman" w:eastAsia="Times New Roman" w:hAnsi="Times New Roman" w:cs="Times New Roman"/>
                <w:iCs/>
                <w:noProof/>
                <w:sz w:val="24"/>
                <w:szCs w:val="24"/>
                <w:lang w:val="ro-RO"/>
              </w:rPr>
              <w:t>Impactul asupra legislaţiei în domeniul achiziţiilor publice</w:t>
            </w:r>
          </w:p>
        </w:tc>
        <w:tc>
          <w:tcPr>
            <w:tcW w:w="5568" w:type="dxa"/>
            <w:gridSpan w:val="8"/>
            <w:tcBorders>
              <w:top w:val="single" w:sz="4" w:space="0" w:color="auto"/>
              <w:left w:val="single" w:sz="4" w:space="0" w:color="auto"/>
              <w:bottom w:val="single" w:sz="4" w:space="0" w:color="auto"/>
              <w:right w:val="single" w:sz="4" w:space="0" w:color="auto"/>
            </w:tcBorders>
          </w:tcPr>
          <w:p w14:paraId="7D22C65F" w14:textId="77777777" w:rsidR="00B86AFD" w:rsidRPr="0064752D" w:rsidRDefault="00B86AFD" w:rsidP="00B86AFD">
            <w:pPr>
              <w:tabs>
                <w:tab w:val="left" w:pos="4111"/>
              </w:tabs>
              <w:spacing w:after="0" w:line="240" w:lineRule="auto"/>
              <w:rPr>
                <w:rFonts w:ascii="Times New Roman" w:eastAsia="Calibri" w:hAnsi="Times New Roman" w:cs="Times New Roman"/>
                <w:noProof/>
                <w:sz w:val="24"/>
                <w:szCs w:val="24"/>
                <w:lang w:val="ro-RO"/>
              </w:rPr>
            </w:pPr>
            <w:r w:rsidRPr="0064752D">
              <w:rPr>
                <w:rFonts w:ascii="Times New Roman" w:eastAsia="Calibri" w:hAnsi="Times New Roman" w:cs="Times New Roman"/>
                <w:noProof/>
                <w:sz w:val="24"/>
                <w:szCs w:val="24"/>
                <w:lang w:val="ro-RO"/>
              </w:rPr>
              <w:t>Proiectul de act normativ nu se referă la acest subiect.</w:t>
            </w:r>
          </w:p>
          <w:p w14:paraId="3A2120D3" w14:textId="77777777" w:rsidR="00B86AFD" w:rsidRPr="0064752D" w:rsidRDefault="00B86AFD" w:rsidP="00B86AFD">
            <w:pPr>
              <w:tabs>
                <w:tab w:val="left" w:pos="4111"/>
              </w:tabs>
              <w:spacing w:after="0" w:line="240" w:lineRule="auto"/>
              <w:rPr>
                <w:rFonts w:ascii="Times New Roman" w:eastAsia="Calibri" w:hAnsi="Times New Roman" w:cs="Times New Roman"/>
                <w:noProof/>
                <w:sz w:val="24"/>
                <w:szCs w:val="24"/>
                <w:lang w:val="ro-RO"/>
              </w:rPr>
            </w:pPr>
          </w:p>
        </w:tc>
      </w:tr>
      <w:tr w:rsidR="00B86AFD" w:rsidRPr="0031128C" w14:paraId="228B12A3" w14:textId="77777777" w:rsidTr="00AE1E03">
        <w:trPr>
          <w:trHeight w:val="45"/>
        </w:trPr>
        <w:tc>
          <w:tcPr>
            <w:tcW w:w="1075" w:type="dxa"/>
            <w:tcBorders>
              <w:top w:val="single" w:sz="4" w:space="0" w:color="auto"/>
              <w:left w:val="single" w:sz="4" w:space="0" w:color="auto"/>
              <w:bottom w:val="single" w:sz="4" w:space="0" w:color="auto"/>
              <w:right w:val="single" w:sz="4" w:space="0" w:color="auto"/>
            </w:tcBorders>
            <w:hideMark/>
          </w:tcPr>
          <w:p w14:paraId="0BA577DD" w14:textId="77777777" w:rsidR="00B86AFD" w:rsidRPr="0064752D" w:rsidRDefault="00B86AFD" w:rsidP="00B86AFD">
            <w:pPr>
              <w:tabs>
                <w:tab w:val="left" w:pos="4111"/>
              </w:tabs>
              <w:spacing w:after="0" w:line="240" w:lineRule="auto"/>
              <w:contextualSpacing/>
              <w:jc w:val="right"/>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5.3.</w:t>
            </w:r>
          </w:p>
        </w:tc>
        <w:tc>
          <w:tcPr>
            <w:tcW w:w="3422" w:type="dxa"/>
            <w:gridSpan w:val="2"/>
            <w:tcBorders>
              <w:top w:val="single" w:sz="4" w:space="0" w:color="auto"/>
              <w:left w:val="single" w:sz="4" w:space="0" w:color="auto"/>
              <w:bottom w:val="single" w:sz="4" w:space="0" w:color="auto"/>
              <w:right w:val="single" w:sz="4" w:space="0" w:color="auto"/>
            </w:tcBorders>
            <w:hideMark/>
          </w:tcPr>
          <w:p w14:paraId="65F4184C" w14:textId="77777777" w:rsidR="00B86AFD" w:rsidRPr="0064752D" w:rsidRDefault="00B86AFD" w:rsidP="00B86AFD">
            <w:pPr>
              <w:tabs>
                <w:tab w:val="left" w:pos="4111"/>
              </w:tabs>
              <w:autoSpaceDE w:val="0"/>
              <w:autoSpaceDN w:val="0"/>
              <w:adjustRightInd w:val="0"/>
              <w:spacing w:after="0" w:line="240" w:lineRule="auto"/>
              <w:rPr>
                <w:rFonts w:ascii="Times New Roman" w:eastAsia="Times New Roman" w:hAnsi="Times New Roman" w:cs="Times New Roman"/>
                <w:iCs/>
                <w:noProof/>
                <w:sz w:val="24"/>
                <w:szCs w:val="24"/>
                <w:lang w:val="ro-RO"/>
              </w:rPr>
            </w:pPr>
            <w:r w:rsidRPr="0064752D">
              <w:rPr>
                <w:rFonts w:ascii="Times New Roman" w:eastAsia="Times New Roman" w:hAnsi="Times New Roman" w:cs="Times New Roman"/>
                <w:iCs/>
                <w:noProof/>
                <w:sz w:val="24"/>
                <w:szCs w:val="24"/>
                <w:lang w:val="ro-RO"/>
              </w:rPr>
              <w:t>Conformitatea proiectului de act normativ cu legislaţia UE (în cazul proiectelor ce transpun sau asigură aplicarea unor prevederi de drept UE).</w:t>
            </w:r>
          </w:p>
        </w:tc>
        <w:tc>
          <w:tcPr>
            <w:tcW w:w="5568" w:type="dxa"/>
            <w:gridSpan w:val="8"/>
            <w:tcBorders>
              <w:top w:val="single" w:sz="4" w:space="0" w:color="auto"/>
              <w:left w:val="single" w:sz="4" w:space="0" w:color="auto"/>
              <w:bottom w:val="single" w:sz="4" w:space="0" w:color="auto"/>
              <w:right w:val="single" w:sz="4" w:space="0" w:color="auto"/>
            </w:tcBorders>
          </w:tcPr>
          <w:p w14:paraId="60551298" w14:textId="77777777" w:rsidR="00B86AFD" w:rsidRPr="0064752D" w:rsidRDefault="00B86AFD" w:rsidP="00B86AFD">
            <w:pPr>
              <w:tabs>
                <w:tab w:val="left" w:pos="4111"/>
              </w:tabs>
              <w:spacing w:after="0" w:line="240" w:lineRule="auto"/>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Proiectul de act normativ nu se referă la acest subiect.</w:t>
            </w:r>
          </w:p>
          <w:p w14:paraId="3AB73C24" w14:textId="77777777" w:rsidR="00B86AFD" w:rsidRPr="0064752D" w:rsidRDefault="00B86AFD" w:rsidP="00B86AFD">
            <w:pPr>
              <w:tabs>
                <w:tab w:val="left" w:pos="4111"/>
              </w:tabs>
              <w:spacing w:after="0" w:line="240" w:lineRule="auto"/>
              <w:rPr>
                <w:rFonts w:ascii="Times New Roman" w:eastAsia="Times New Roman" w:hAnsi="Times New Roman" w:cs="Times New Roman"/>
                <w:noProof/>
                <w:sz w:val="24"/>
                <w:szCs w:val="24"/>
                <w:lang w:val="ro-RO"/>
              </w:rPr>
            </w:pPr>
          </w:p>
        </w:tc>
      </w:tr>
      <w:tr w:rsidR="00B86AFD" w:rsidRPr="0031128C" w14:paraId="2BF89014" w14:textId="77777777" w:rsidTr="00AE1E03">
        <w:trPr>
          <w:trHeight w:val="45"/>
        </w:trPr>
        <w:tc>
          <w:tcPr>
            <w:tcW w:w="1075" w:type="dxa"/>
            <w:tcBorders>
              <w:top w:val="single" w:sz="4" w:space="0" w:color="auto"/>
              <w:left w:val="single" w:sz="4" w:space="0" w:color="auto"/>
              <w:bottom w:val="single" w:sz="4" w:space="0" w:color="auto"/>
              <w:right w:val="single" w:sz="4" w:space="0" w:color="auto"/>
            </w:tcBorders>
            <w:hideMark/>
          </w:tcPr>
          <w:p w14:paraId="4C56BDB9" w14:textId="77777777" w:rsidR="00B86AFD" w:rsidRPr="0064752D" w:rsidRDefault="00B86AFD" w:rsidP="00B86AFD">
            <w:pPr>
              <w:tabs>
                <w:tab w:val="left" w:pos="4111"/>
              </w:tabs>
              <w:spacing w:after="0" w:line="240" w:lineRule="auto"/>
              <w:contextualSpacing/>
              <w:jc w:val="right"/>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5.3.1.</w:t>
            </w:r>
          </w:p>
        </w:tc>
        <w:tc>
          <w:tcPr>
            <w:tcW w:w="3422" w:type="dxa"/>
            <w:gridSpan w:val="2"/>
            <w:tcBorders>
              <w:top w:val="single" w:sz="4" w:space="0" w:color="auto"/>
              <w:left w:val="single" w:sz="4" w:space="0" w:color="auto"/>
              <w:bottom w:val="single" w:sz="4" w:space="0" w:color="auto"/>
              <w:right w:val="single" w:sz="4" w:space="0" w:color="auto"/>
            </w:tcBorders>
            <w:hideMark/>
          </w:tcPr>
          <w:p w14:paraId="36B93920" w14:textId="77777777" w:rsidR="00B86AFD" w:rsidRPr="0064752D" w:rsidRDefault="00B86AFD" w:rsidP="00B86AFD">
            <w:pPr>
              <w:tabs>
                <w:tab w:val="left" w:pos="4111"/>
              </w:tabs>
              <w:autoSpaceDE w:val="0"/>
              <w:autoSpaceDN w:val="0"/>
              <w:adjustRightInd w:val="0"/>
              <w:spacing w:after="0" w:line="240" w:lineRule="auto"/>
              <w:rPr>
                <w:rFonts w:ascii="Times New Roman" w:eastAsia="Times New Roman" w:hAnsi="Times New Roman" w:cs="Times New Roman"/>
                <w:iCs/>
                <w:noProof/>
                <w:sz w:val="24"/>
                <w:szCs w:val="24"/>
                <w:lang w:val="ro-RO"/>
              </w:rPr>
            </w:pPr>
            <w:r w:rsidRPr="0064752D">
              <w:rPr>
                <w:rFonts w:ascii="Times New Roman" w:eastAsia="Times New Roman" w:hAnsi="Times New Roman" w:cs="Times New Roman"/>
                <w:iCs/>
                <w:noProof/>
                <w:sz w:val="24"/>
                <w:szCs w:val="24"/>
                <w:lang w:val="ro-RO"/>
              </w:rPr>
              <w:t>Măsuri normative necesare transpunerii directivelor UE</w:t>
            </w:r>
          </w:p>
        </w:tc>
        <w:tc>
          <w:tcPr>
            <w:tcW w:w="5568" w:type="dxa"/>
            <w:gridSpan w:val="8"/>
            <w:tcBorders>
              <w:top w:val="single" w:sz="4" w:space="0" w:color="auto"/>
              <w:left w:val="single" w:sz="4" w:space="0" w:color="auto"/>
              <w:bottom w:val="single" w:sz="4" w:space="0" w:color="auto"/>
              <w:right w:val="single" w:sz="4" w:space="0" w:color="auto"/>
            </w:tcBorders>
          </w:tcPr>
          <w:p w14:paraId="7AD14F12" w14:textId="77777777" w:rsidR="00B86AFD" w:rsidRPr="0064752D" w:rsidRDefault="00B86AFD" w:rsidP="00B86AFD">
            <w:pPr>
              <w:tabs>
                <w:tab w:val="left" w:pos="4111"/>
              </w:tabs>
              <w:spacing w:after="0" w:line="240" w:lineRule="auto"/>
              <w:rPr>
                <w:rFonts w:ascii="Times New Roman" w:eastAsia="Calibri" w:hAnsi="Times New Roman" w:cs="Times New Roman"/>
                <w:noProof/>
                <w:sz w:val="24"/>
                <w:szCs w:val="24"/>
                <w:lang w:val="ro-RO"/>
              </w:rPr>
            </w:pPr>
            <w:r w:rsidRPr="0064752D">
              <w:rPr>
                <w:rFonts w:ascii="Times New Roman" w:eastAsia="Calibri" w:hAnsi="Times New Roman" w:cs="Times New Roman"/>
                <w:noProof/>
                <w:sz w:val="24"/>
                <w:szCs w:val="24"/>
                <w:lang w:val="ro-RO"/>
              </w:rPr>
              <w:t>Proiectul de act normativ nu se referă la acest subiect.</w:t>
            </w:r>
          </w:p>
          <w:p w14:paraId="4AD36C8F" w14:textId="77777777" w:rsidR="00B86AFD" w:rsidRPr="0064752D" w:rsidRDefault="00B86AFD" w:rsidP="00B86AFD">
            <w:pPr>
              <w:tabs>
                <w:tab w:val="left" w:pos="4111"/>
              </w:tabs>
              <w:spacing w:after="0" w:line="240" w:lineRule="auto"/>
              <w:rPr>
                <w:rFonts w:ascii="Times New Roman" w:eastAsia="Times New Roman" w:hAnsi="Times New Roman" w:cs="Times New Roman"/>
                <w:b/>
                <w:noProof/>
                <w:sz w:val="24"/>
                <w:szCs w:val="24"/>
                <w:lang w:val="ro-RO"/>
              </w:rPr>
            </w:pPr>
          </w:p>
        </w:tc>
      </w:tr>
      <w:tr w:rsidR="00B86AFD" w:rsidRPr="0031128C" w14:paraId="404B958F" w14:textId="77777777" w:rsidTr="00AE1E03">
        <w:trPr>
          <w:trHeight w:val="45"/>
        </w:trPr>
        <w:tc>
          <w:tcPr>
            <w:tcW w:w="1075" w:type="dxa"/>
            <w:tcBorders>
              <w:top w:val="single" w:sz="4" w:space="0" w:color="auto"/>
              <w:left w:val="single" w:sz="4" w:space="0" w:color="auto"/>
              <w:bottom w:val="single" w:sz="4" w:space="0" w:color="auto"/>
              <w:right w:val="single" w:sz="4" w:space="0" w:color="auto"/>
            </w:tcBorders>
            <w:hideMark/>
          </w:tcPr>
          <w:p w14:paraId="79BC18D8" w14:textId="77777777" w:rsidR="00B86AFD" w:rsidRPr="0064752D" w:rsidRDefault="00B86AFD" w:rsidP="00B86AFD">
            <w:pPr>
              <w:tabs>
                <w:tab w:val="left" w:pos="4111"/>
              </w:tabs>
              <w:spacing w:after="0" w:line="240" w:lineRule="auto"/>
              <w:contextualSpacing/>
              <w:jc w:val="right"/>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5.3.2.</w:t>
            </w:r>
          </w:p>
        </w:tc>
        <w:tc>
          <w:tcPr>
            <w:tcW w:w="3422" w:type="dxa"/>
            <w:gridSpan w:val="2"/>
            <w:tcBorders>
              <w:top w:val="single" w:sz="4" w:space="0" w:color="auto"/>
              <w:left w:val="single" w:sz="4" w:space="0" w:color="auto"/>
              <w:bottom w:val="single" w:sz="4" w:space="0" w:color="auto"/>
              <w:right w:val="single" w:sz="4" w:space="0" w:color="auto"/>
            </w:tcBorders>
            <w:hideMark/>
          </w:tcPr>
          <w:p w14:paraId="4011FE8B" w14:textId="77777777" w:rsidR="00B86AFD" w:rsidRPr="0064752D" w:rsidRDefault="00B86AFD" w:rsidP="00920ED9">
            <w:pPr>
              <w:tabs>
                <w:tab w:val="left" w:pos="4111"/>
              </w:tabs>
              <w:autoSpaceDE w:val="0"/>
              <w:autoSpaceDN w:val="0"/>
              <w:adjustRightInd w:val="0"/>
              <w:spacing w:after="0" w:line="240" w:lineRule="auto"/>
              <w:ind w:right="-173"/>
              <w:rPr>
                <w:rFonts w:ascii="Times New Roman" w:eastAsia="Times New Roman" w:hAnsi="Times New Roman" w:cs="Times New Roman"/>
                <w:iCs/>
                <w:noProof/>
                <w:sz w:val="24"/>
                <w:szCs w:val="24"/>
                <w:lang w:val="ro-RO"/>
              </w:rPr>
            </w:pPr>
            <w:r w:rsidRPr="0064752D">
              <w:rPr>
                <w:rFonts w:ascii="Times New Roman" w:eastAsia="Times New Roman" w:hAnsi="Times New Roman" w:cs="Times New Roman"/>
                <w:iCs/>
                <w:noProof/>
                <w:sz w:val="24"/>
                <w:szCs w:val="24"/>
                <w:lang w:val="ro-RO"/>
              </w:rPr>
              <w:t>Măsuri normative necesare aplicării actelor legislative ale UE</w:t>
            </w:r>
          </w:p>
        </w:tc>
        <w:tc>
          <w:tcPr>
            <w:tcW w:w="5568" w:type="dxa"/>
            <w:gridSpan w:val="8"/>
            <w:tcBorders>
              <w:top w:val="single" w:sz="4" w:space="0" w:color="auto"/>
              <w:left w:val="single" w:sz="4" w:space="0" w:color="auto"/>
              <w:bottom w:val="single" w:sz="4" w:space="0" w:color="auto"/>
              <w:right w:val="single" w:sz="4" w:space="0" w:color="auto"/>
            </w:tcBorders>
          </w:tcPr>
          <w:p w14:paraId="0D5EFFE1" w14:textId="77777777" w:rsidR="00B86AFD" w:rsidRPr="0064752D" w:rsidRDefault="00B86AFD" w:rsidP="00B86AFD">
            <w:pPr>
              <w:tabs>
                <w:tab w:val="left" w:pos="4111"/>
              </w:tabs>
              <w:spacing w:after="0" w:line="240" w:lineRule="auto"/>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Proiectul de act normativ nu se referă la acest subiect.</w:t>
            </w:r>
          </w:p>
          <w:p w14:paraId="108B0500" w14:textId="77777777" w:rsidR="00B86AFD" w:rsidRPr="0064752D" w:rsidRDefault="00B86AFD" w:rsidP="00B86AFD">
            <w:pPr>
              <w:tabs>
                <w:tab w:val="left" w:pos="4111"/>
              </w:tabs>
              <w:spacing w:after="0" w:line="240" w:lineRule="auto"/>
              <w:rPr>
                <w:rFonts w:ascii="Times New Roman" w:eastAsia="Times New Roman" w:hAnsi="Times New Roman" w:cs="Times New Roman"/>
                <w:noProof/>
                <w:sz w:val="24"/>
                <w:szCs w:val="24"/>
                <w:lang w:val="ro-RO"/>
              </w:rPr>
            </w:pPr>
          </w:p>
        </w:tc>
      </w:tr>
      <w:tr w:rsidR="00B86AFD" w:rsidRPr="0031128C" w14:paraId="23C85C6F" w14:textId="77777777" w:rsidTr="00AE1E03">
        <w:trPr>
          <w:trHeight w:val="45"/>
        </w:trPr>
        <w:tc>
          <w:tcPr>
            <w:tcW w:w="1075" w:type="dxa"/>
            <w:tcBorders>
              <w:top w:val="single" w:sz="4" w:space="0" w:color="auto"/>
              <w:left w:val="single" w:sz="4" w:space="0" w:color="auto"/>
              <w:bottom w:val="single" w:sz="4" w:space="0" w:color="auto"/>
              <w:right w:val="single" w:sz="4" w:space="0" w:color="auto"/>
            </w:tcBorders>
            <w:hideMark/>
          </w:tcPr>
          <w:p w14:paraId="2EB57082" w14:textId="77777777" w:rsidR="00B86AFD" w:rsidRPr="0064752D" w:rsidRDefault="00B86AFD" w:rsidP="00B86AFD">
            <w:pPr>
              <w:tabs>
                <w:tab w:val="left" w:pos="4111"/>
              </w:tabs>
              <w:spacing w:after="0" w:line="240" w:lineRule="auto"/>
              <w:contextualSpacing/>
              <w:jc w:val="right"/>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5.4.</w:t>
            </w:r>
          </w:p>
        </w:tc>
        <w:tc>
          <w:tcPr>
            <w:tcW w:w="3422" w:type="dxa"/>
            <w:gridSpan w:val="2"/>
            <w:tcBorders>
              <w:top w:val="single" w:sz="4" w:space="0" w:color="auto"/>
              <w:left w:val="single" w:sz="4" w:space="0" w:color="auto"/>
              <w:bottom w:val="single" w:sz="4" w:space="0" w:color="auto"/>
              <w:right w:val="single" w:sz="4" w:space="0" w:color="auto"/>
            </w:tcBorders>
            <w:hideMark/>
          </w:tcPr>
          <w:p w14:paraId="01A9F1BD" w14:textId="77777777" w:rsidR="00B86AFD" w:rsidRPr="0064752D" w:rsidRDefault="00B86AFD" w:rsidP="00B86AFD">
            <w:pPr>
              <w:tabs>
                <w:tab w:val="left" w:pos="4111"/>
              </w:tabs>
              <w:autoSpaceDE w:val="0"/>
              <w:autoSpaceDN w:val="0"/>
              <w:adjustRightInd w:val="0"/>
              <w:spacing w:after="0" w:line="240" w:lineRule="auto"/>
              <w:rPr>
                <w:rFonts w:ascii="Times New Roman" w:eastAsia="Times New Roman" w:hAnsi="Times New Roman" w:cs="Times New Roman"/>
                <w:iCs/>
                <w:noProof/>
                <w:sz w:val="24"/>
                <w:szCs w:val="24"/>
                <w:lang w:val="ro-RO"/>
              </w:rPr>
            </w:pPr>
            <w:r w:rsidRPr="0064752D">
              <w:rPr>
                <w:rFonts w:ascii="Times New Roman" w:eastAsia="Times New Roman" w:hAnsi="Times New Roman" w:cs="Times New Roman"/>
                <w:iCs/>
                <w:noProof/>
                <w:sz w:val="24"/>
                <w:szCs w:val="24"/>
                <w:lang w:val="ro-RO"/>
              </w:rPr>
              <w:t xml:space="preserve">Hotărâri ale Curţii de Justiţie a Uniunii Europene </w:t>
            </w:r>
          </w:p>
        </w:tc>
        <w:tc>
          <w:tcPr>
            <w:tcW w:w="5568" w:type="dxa"/>
            <w:gridSpan w:val="8"/>
            <w:tcBorders>
              <w:top w:val="single" w:sz="4" w:space="0" w:color="auto"/>
              <w:left w:val="single" w:sz="4" w:space="0" w:color="auto"/>
              <w:bottom w:val="single" w:sz="4" w:space="0" w:color="auto"/>
              <w:right w:val="single" w:sz="4" w:space="0" w:color="auto"/>
            </w:tcBorders>
            <w:hideMark/>
          </w:tcPr>
          <w:p w14:paraId="70F48FDC" w14:textId="10A53666" w:rsidR="00B86AFD" w:rsidRDefault="001675F2" w:rsidP="00B12AAE">
            <w:pPr>
              <w:spacing w:after="0" w:line="240" w:lineRule="auto"/>
              <w:ind w:firstLine="386"/>
              <w:jc w:val="both"/>
              <w:rPr>
                <w:rFonts w:ascii="Times New Roman" w:eastAsia="Times New Roman" w:hAnsi="Times New Roman" w:cs="Times New Roman"/>
                <w:noProof/>
                <w:sz w:val="24"/>
                <w:szCs w:val="24"/>
                <w:lang w:val="ro-RO"/>
              </w:rPr>
            </w:pPr>
            <w:r w:rsidRPr="00B12AAE">
              <w:rPr>
                <w:rFonts w:ascii="Times New Roman" w:hAnsi="Times New Roman" w:cs="Times New Roman"/>
                <w:sz w:val="24"/>
                <w:szCs w:val="24"/>
                <w:lang w:val="ro-RO"/>
              </w:rPr>
              <w:t>Hotărârea</w:t>
            </w:r>
            <w:r w:rsidRPr="001675F2">
              <w:rPr>
                <w:rFonts w:ascii="Times New Roman" w:eastAsia="Times New Roman" w:hAnsi="Times New Roman" w:cs="Times New Roman"/>
                <w:noProof/>
                <w:sz w:val="24"/>
                <w:szCs w:val="24"/>
                <w:lang w:val="ro-RO"/>
              </w:rPr>
              <w:t xml:space="preserve"> Curții de Justiție a Uniunii Europene din 30 aprilie 2020 în cauza C</w:t>
            </w:r>
            <w:r w:rsidR="00B12AAE">
              <w:rPr>
                <w:rFonts w:ascii="Times New Roman" w:eastAsia="Times New Roman" w:hAnsi="Times New Roman" w:cs="Times New Roman"/>
                <w:noProof/>
                <w:sz w:val="24"/>
                <w:szCs w:val="24"/>
                <w:lang w:val="ro-RO"/>
              </w:rPr>
              <w:t>-</w:t>
            </w:r>
            <w:r w:rsidRPr="001675F2">
              <w:rPr>
                <w:rFonts w:ascii="Times New Roman" w:eastAsia="Times New Roman" w:hAnsi="Times New Roman" w:cs="Times New Roman"/>
                <w:noProof/>
                <w:sz w:val="24"/>
                <w:szCs w:val="24"/>
                <w:lang w:val="ro-RO"/>
              </w:rPr>
              <w:t>638/18, având ca obiect o acțiune în constatarea neîndeplinirii obligațiilor formulată în temeiul art</w:t>
            </w:r>
            <w:r w:rsidR="00595D6B">
              <w:rPr>
                <w:rFonts w:ascii="Times New Roman" w:eastAsia="Times New Roman" w:hAnsi="Times New Roman" w:cs="Times New Roman"/>
                <w:noProof/>
                <w:sz w:val="24"/>
                <w:szCs w:val="24"/>
                <w:lang w:val="ro-RO"/>
              </w:rPr>
              <w:t>.</w:t>
            </w:r>
            <w:r w:rsidRPr="001675F2">
              <w:rPr>
                <w:rFonts w:ascii="Times New Roman" w:eastAsia="Times New Roman" w:hAnsi="Times New Roman" w:cs="Times New Roman"/>
                <w:noProof/>
                <w:sz w:val="24"/>
                <w:szCs w:val="24"/>
                <w:lang w:val="ro-RO"/>
              </w:rPr>
              <w:t xml:space="preserve"> 258 </w:t>
            </w:r>
            <w:r w:rsidR="00595D6B">
              <w:rPr>
                <w:rFonts w:ascii="Times New Roman" w:eastAsia="Times New Roman" w:hAnsi="Times New Roman" w:cs="Times New Roman"/>
                <w:noProof/>
                <w:sz w:val="24"/>
                <w:szCs w:val="24"/>
                <w:lang w:val="ro-RO"/>
              </w:rPr>
              <w:t xml:space="preserve">din </w:t>
            </w:r>
            <w:r w:rsidRPr="001675F2">
              <w:rPr>
                <w:rFonts w:ascii="Times New Roman" w:eastAsia="Times New Roman" w:hAnsi="Times New Roman" w:cs="Times New Roman"/>
                <w:noProof/>
                <w:sz w:val="24"/>
                <w:szCs w:val="24"/>
                <w:lang w:val="ro-RO"/>
              </w:rPr>
              <w:t>TFUE, introdusă la 12 octombrie 2018 privind „Neîndeplinirea obligațiilor de către un stat membru – Mediu – Directiva 2008/50/CE – Calitatea aerului înconjurător – Articolul 13 alineatul (1) și anexa XI – Depășire sistematică și persistentă a valorilor</w:t>
            </w:r>
            <w:r w:rsidR="00B12AAE">
              <w:rPr>
                <w:rFonts w:ascii="Times New Roman" w:eastAsia="Times New Roman" w:hAnsi="Times New Roman" w:cs="Times New Roman"/>
                <w:noProof/>
                <w:sz w:val="24"/>
                <w:szCs w:val="24"/>
                <w:lang w:val="ro-RO"/>
              </w:rPr>
              <w:t>-</w:t>
            </w:r>
            <w:r w:rsidRPr="001675F2">
              <w:rPr>
                <w:rFonts w:ascii="Times New Roman" w:eastAsia="Times New Roman" w:hAnsi="Times New Roman" w:cs="Times New Roman"/>
                <w:noProof/>
                <w:sz w:val="24"/>
                <w:szCs w:val="24"/>
                <w:lang w:val="ro-RO"/>
              </w:rPr>
              <w:t>limită pentru microparticule (PM</w:t>
            </w:r>
            <w:r w:rsidRPr="00B12AAE">
              <w:rPr>
                <w:rFonts w:ascii="Times New Roman" w:eastAsia="Times New Roman" w:hAnsi="Times New Roman" w:cs="Times New Roman"/>
                <w:noProof/>
                <w:sz w:val="24"/>
                <w:szCs w:val="24"/>
                <w:vertAlign w:val="subscript"/>
                <w:lang w:val="ro-RO"/>
              </w:rPr>
              <w:t>10</w:t>
            </w:r>
            <w:r w:rsidRPr="001675F2">
              <w:rPr>
                <w:rFonts w:ascii="Times New Roman" w:eastAsia="Times New Roman" w:hAnsi="Times New Roman" w:cs="Times New Roman"/>
                <w:noProof/>
                <w:sz w:val="24"/>
                <w:szCs w:val="24"/>
                <w:lang w:val="ro-RO"/>
              </w:rPr>
              <w:t>) în zona RO32101 (București, România) – Articolul 23 alineatul (1) – Anexa XV – Perioadă de depășire «cât mai scurtă cu putință» – Măsuri potrivite”</w:t>
            </w:r>
            <w:r>
              <w:rPr>
                <w:rFonts w:ascii="Times New Roman" w:eastAsia="Times New Roman" w:hAnsi="Times New Roman" w:cs="Times New Roman"/>
                <w:noProof/>
                <w:sz w:val="24"/>
                <w:szCs w:val="24"/>
                <w:lang w:val="ro-RO"/>
              </w:rPr>
              <w:t>.</w:t>
            </w:r>
          </w:p>
          <w:p w14:paraId="6FAB9036" w14:textId="37976AB8" w:rsidR="005439A2" w:rsidRPr="0064752D" w:rsidRDefault="00806429" w:rsidP="00B12AAE">
            <w:pPr>
              <w:spacing w:after="0" w:line="240" w:lineRule="auto"/>
              <w:ind w:firstLine="386"/>
              <w:jc w:val="both"/>
              <w:rPr>
                <w:rFonts w:ascii="Times New Roman" w:eastAsia="Times New Roman" w:hAnsi="Times New Roman" w:cs="Times New Roman"/>
                <w:noProof/>
                <w:sz w:val="24"/>
                <w:szCs w:val="24"/>
                <w:lang w:val="ro-RO"/>
              </w:rPr>
            </w:pPr>
            <w:r>
              <w:rPr>
                <w:rFonts w:ascii="Times New Roman" w:eastAsia="Times New Roman" w:hAnsi="Times New Roman" w:cs="Times New Roman"/>
                <w:noProof/>
                <w:sz w:val="24"/>
                <w:szCs w:val="24"/>
                <w:lang w:val="ro-RO"/>
              </w:rPr>
              <w:t>Î</w:t>
            </w:r>
            <w:r w:rsidR="005439A2" w:rsidRPr="00105E4E">
              <w:rPr>
                <w:rFonts w:ascii="Times New Roman" w:eastAsia="Times New Roman" w:hAnsi="Times New Roman" w:cs="Times New Roman"/>
                <w:noProof/>
                <w:sz w:val="24"/>
                <w:szCs w:val="24"/>
                <w:lang w:val="ro-RO"/>
              </w:rPr>
              <w:t>n data de 23.02.2022 a fost comunicată de către Grefa C</w:t>
            </w:r>
            <w:r w:rsidR="00E20EFE">
              <w:rPr>
                <w:rFonts w:ascii="Times New Roman" w:eastAsia="Times New Roman" w:hAnsi="Times New Roman" w:cs="Times New Roman"/>
                <w:noProof/>
                <w:sz w:val="24"/>
                <w:szCs w:val="24"/>
                <w:lang w:val="ro-RO"/>
              </w:rPr>
              <w:t xml:space="preserve">urții de </w:t>
            </w:r>
            <w:r w:rsidR="005439A2" w:rsidRPr="00105E4E">
              <w:rPr>
                <w:rFonts w:ascii="Times New Roman" w:eastAsia="Times New Roman" w:hAnsi="Times New Roman" w:cs="Times New Roman"/>
                <w:noProof/>
                <w:sz w:val="24"/>
                <w:szCs w:val="24"/>
                <w:lang w:val="ro-RO"/>
              </w:rPr>
              <w:t>J</w:t>
            </w:r>
            <w:r w:rsidR="00E20EFE">
              <w:rPr>
                <w:rFonts w:ascii="Times New Roman" w:eastAsia="Times New Roman" w:hAnsi="Times New Roman" w:cs="Times New Roman"/>
                <w:noProof/>
                <w:sz w:val="24"/>
                <w:szCs w:val="24"/>
                <w:lang w:val="ro-RO"/>
              </w:rPr>
              <w:t xml:space="preserve">ustiție a </w:t>
            </w:r>
            <w:r w:rsidR="005439A2" w:rsidRPr="00105E4E">
              <w:rPr>
                <w:rFonts w:ascii="Times New Roman" w:eastAsia="Times New Roman" w:hAnsi="Times New Roman" w:cs="Times New Roman"/>
                <w:noProof/>
                <w:sz w:val="24"/>
                <w:szCs w:val="24"/>
                <w:lang w:val="ro-RO"/>
              </w:rPr>
              <w:t>U</w:t>
            </w:r>
            <w:r w:rsidR="00E20EFE">
              <w:rPr>
                <w:rFonts w:ascii="Times New Roman" w:eastAsia="Times New Roman" w:hAnsi="Times New Roman" w:cs="Times New Roman"/>
                <w:noProof/>
                <w:sz w:val="24"/>
                <w:szCs w:val="24"/>
                <w:lang w:val="ro-RO"/>
              </w:rPr>
              <w:t xml:space="preserve">niunii </w:t>
            </w:r>
            <w:r w:rsidR="005439A2" w:rsidRPr="00105E4E">
              <w:rPr>
                <w:rFonts w:ascii="Times New Roman" w:eastAsia="Times New Roman" w:hAnsi="Times New Roman" w:cs="Times New Roman"/>
                <w:noProof/>
                <w:sz w:val="24"/>
                <w:szCs w:val="24"/>
                <w:lang w:val="ro-RO"/>
              </w:rPr>
              <w:t>E</w:t>
            </w:r>
            <w:r w:rsidR="00E20EFE">
              <w:rPr>
                <w:rFonts w:ascii="Times New Roman" w:eastAsia="Times New Roman" w:hAnsi="Times New Roman" w:cs="Times New Roman"/>
                <w:noProof/>
                <w:sz w:val="24"/>
                <w:szCs w:val="24"/>
                <w:lang w:val="ro-RO"/>
              </w:rPr>
              <w:t>uropene</w:t>
            </w:r>
            <w:r w:rsidR="009F7299">
              <w:rPr>
                <w:rFonts w:ascii="Times New Roman" w:eastAsia="Times New Roman" w:hAnsi="Times New Roman" w:cs="Times New Roman"/>
                <w:noProof/>
                <w:sz w:val="24"/>
                <w:szCs w:val="24"/>
                <w:lang w:val="ro-RO"/>
              </w:rPr>
              <w:t xml:space="preserve"> </w:t>
            </w:r>
            <w:r w:rsidR="005439A2" w:rsidRPr="00105E4E">
              <w:rPr>
                <w:rFonts w:ascii="Times New Roman" w:eastAsia="Times New Roman" w:hAnsi="Times New Roman" w:cs="Times New Roman"/>
                <w:noProof/>
                <w:sz w:val="24"/>
                <w:szCs w:val="24"/>
                <w:lang w:val="ro-RO"/>
              </w:rPr>
              <w:t>cererea introductivă de instanță în procedura de infringement privind neexecutarea hotărârii pronunțate de Curte la data de 18.10.2018 în cauza C-301/17, Comisia Europeană împotriva României (d</w:t>
            </w:r>
            <w:r w:rsidR="009F7299">
              <w:rPr>
                <w:rFonts w:ascii="Times New Roman" w:eastAsia="Times New Roman" w:hAnsi="Times New Roman" w:cs="Times New Roman"/>
                <w:noProof/>
                <w:sz w:val="24"/>
                <w:szCs w:val="24"/>
                <w:lang w:val="ro-RO"/>
              </w:rPr>
              <w:t xml:space="preserve">epozite de deșeuri neconforme), respectiv </w:t>
            </w:r>
            <w:r w:rsidR="005439A2" w:rsidRPr="00105E4E">
              <w:rPr>
                <w:rFonts w:ascii="Times New Roman" w:eastAsia="Times New Roman" w:hAnsi="Times New Roman" w:cs="Times New Roman"/>
                <w:noProof/>
                <w:sz w:val="24"/>
                <w:szCs w:val="24"/>
                <w:lang w:val="ro-RO"/>
              </w:rPr>
              <w:t>Cauza C</w:t>
            </w:r>
            <w:r w:rsidR="00B12AAE">
              <w:rPr>
                <w:rFonts w:ascii="Times New Roman" w:eastAsia="Times New Roman" w:hAnsi="Times New Roman" w:cs="Times New Roman"/>
                <w:noProof/>
                <w:sz w:val="24"/>
                <w:szCs w:val="24"/>
                <w:lang w:val="ro-RO"/>
              </w:rPr>
              <w:t>-</w:t>
            </w:r>
            <w:r w:rsidR="005439A2" w:rsidRPr="00105E4E">
              <w:rPr>
                <w:rFonts w:ascii="Times New Roman" w:eastAsia="Times New Roman" w:hAnsi="Times New Roman" w:cs="Times New Roman"/>
                <w:noProof/>
                <w:sz w:val="24"/>
                <w:szCs w:val="24"/>
                <w:lang w:val="ro-RO"/>
              </w:rPr>
              <w:t>109/22</w:t>
            </w:r>
            <w:r w:rsidR="009F7299">
              <w:rPr>
                <w:rFonts w:ascii="Times New Roman" w:eastAsia="Times New Roman" w:hAnsi="Times New Roman" w:cs="Times New Roman"/>
                <w:noProof/>
                <w:sz w:val="24"/>
                <w:szCs w:val="24"/>
                <w:lang w:val="ro-RO"/>
              </w:rPr>
              <w:t>,</w:t>
            </w:r>
            <w:r w:rsidR="002C1A20">
              <w:rPr>
                <w:rFonts w:ascii="Times New Roman" w:eastAsia="Times New Roman" w:hAnsi="Times New Roman" w:cs="Times New Roman"/>
                <w:noProof/>
                <w:sz w:val="24"/>
                <w:szCs w:val="24"/>
                <w:lang w:val="ro-RO"/>
              </w:rPr>
              <w:t xml:space="preserve"> a cărei procedură scrisă s-a finalizat la 29.09.2022.</w:t>
            </w:r>
          </w:p>
        </w:tc>
      </w:tr>
      <w:tr w:rsidR="00B86AFD" w:rsidRPr="0031128C" w14:paraId="138BD6B5" w14:textId="77777777" w:rsidTr="00AE1E03">
        <w:trPr>
          <w:trHeight w:val="252"/>
        </w:trPr>
        <w:tc>
          <w:tcPr>
            <w:tcW w:w="1075" w:type="dxa"/>
            <w:tcBorders>
              <w:top w:val="single" w:sz="4" w:space="0" w:color="auto"/>
              <w:left w:val="single" w:sz="4" w:space="0" w:color="auto"/>
              <w:bottom w:val="single" w:sz="4" w:space="0" w:color="auto"/>
              <w:right w:val="single" w:sz="4" w:space="0" w:color="auto"/>
            </w:tcBorders>
            <w:hideMark/>
          </w:tcPr>
          <w:p w14:paraId="588ED43B" w14:textId="77777777" w:rsidR="00B86AFD" w:rsidRPr="0064752D" w:rsidRDefault="00B86AFD" w:rsidP="00B86AFD">
            <w:pPr>
              <w:tabs>
                <w:tab w:val="left" w:pos="4111"/>
              </w:tabs>
              <w:spacing w:after="0" w:line="240" w:lineRule="auto"/>
              <w:contextualSpacing/>
              <w:jc w:val="right"/>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5.5.</w:t>
            </w:r>
          </w:p>
        </w:tc>
        <w:tc>
          <w:tcPr>
            <w:tcW w:w="3422" w:type="dxa"/>
            <w:gridSpan w:val="2"/>
            <w:tcBorders>
              <w:top w:val="single" w:sz="4" w:space="0" w:color="auto"/>
              <w:left w:val="single" w:sz="4" w:space="0" w:color="auto"/>
              <w:bottom w:val="single" w:sz="4" w:space="0" w:color="auto"/>
              <w:right w:val="single" w:sz="4" w:space="0" w:color="auto"/>
            </w:tcBorders>
            <w:hideMark/>
          </w:tcPr>
          <w:p w14:paraId="7A70C754" w14:textId="77777777" w:rsidR="00B86AFD" w:rsidRPr="0064752D" w:rsidRDefault="00B86AFD" w:rsidP="00B86AFD">
            <w:pPr>
              <w:tabs>
                <w:tab w:val="left" w:pos="4111"/>
              </w:tabs>
              <w:autoSpaceDE w:val="0"/>
              <w:autoSpaceDN w:val="0"/>
              <w:adjustRightInd w:val="0"/>
              <w:spacing w:after="0" w:line="240" w:lineRule="auto"/>
              <w:rPr>
                <w:rFonts w:ascii="Times New Roman" w:eastAsia="Times New Roman" w:hAnsi="Times New Roman" w:cs="Times New Roman"/>
                <w:iCs/>
                <w:noProof/>
                <w:sz w:val="24"/>
                <w:szCs w:val="24"/>
                <w:lang w:val="ro-RO"/>
              </w:rPr>
            </w:pPr>
            <w:r w:rsidRPr="0064752D">
              <w:rPr>
                <w:rFonts w:ascii="Times New Roman" w:eastAsia="Times New Roman" w:hAnsi="Times New Roman" w:cs="Times New Roman"/>
                <w:iCs/>
                <w:noProof/>
                <w:sz w:val="24"/>
                <w:szCs w:val="24"/>
                <w:lang w:val="ro-RO"/>
              </w:rPr>
              <w:t xml:space="preserve">Alte acte normative şi/sau documente internaţionale din care decurg angajamente asumate </w:t>
            </w:r>
          </w:p>
        </w:tc>
        <w:tc>
          <w:tcPr>
            <w:tcW w:w="5568" w:type="dxa"/>
            <w:gridSpan w:val="8"/>
            <w:tcBorders>
              <w:top w:val="single" w:sz="4" w:space="0" w:color="auto"/>
              <w:left w:val="single" w:sz="4" w:space="0" w:color="auto"/>
              <w:bottom w:val="single" w:sz="4" w:space="0" w:color="auto"/>
              <w:right w:val="single" w:sz="4" w:space="0" w:color="auto"/>
            </w:tcBorders>
          </w:tcPr>
          <w:p w14:paraId="539BD0EF" w14:textId="77777777" w:rsidR="00B86AFD" w:rsidRPr="0064752D" w:rsidRDefault="00B86AFD" w:rsidP="00B86AFD">
            <w:pPr>
              <w:tabs>
                <w:tab w:val="left" w:pos="4111"/>
              </w:tabs>
              <w:spacing w:after="0" w:line="240" w:lineRule="auto"/>
              <w:contextualSpacing/>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Proiectul de act normativ nu se referă la acest subiect.</w:t>
            </w:r>
          </w:p>
          <w:p w14:paraId="1BAB3E90" w14:textId="77777777" w:rsidR="00B86AFD" w:rsidRPr="0064752D" w:rsidRDefault="00B86AFD" w:rsidP="00B86AFD">
            <w:pPr>
              <w:tabs>
                <w:tab w:val="left" w:pos="4111"/>
              </w:tabs>
              <w:spacing w:after="0" w:line="240" w:lineRule="auto"/>
              <w:contextualSpacing/>
              <w:rPr>
                <w:rFonts w:ascii="Times New Roman" w:eastAsia="Times New Roman" w:hAnsi="Times New Roman" w:cs="Times New Roman"/>
                <w:b/>
                <w:noProof/>
                <w:sz w:val="24"/>
                <w:szCs w:val="24"/>
                <w:lang w:val="ro-RO"/>
              </w:rPr>
            </w:pPr>
          </w:p>
        </w:tc>
      </w:tr>
      <w:tr w:rsidR="00B86AFD" w:rsidRPr="0031128C" w14:paraId="7847B385" w14:textId="77777777" w:rsidTr="00AE1E03">
        <w:trPr>
          <w:trHeight w:val="252"/>
        </w:trPr>
        <w:tc>
          <w:tcPr>
            <w:tcW w:w="1075" w:type="dxa"/>
            <w:tcBorders>
              <w:top w:val="single" w:sz="4" w:space="0" w:color="auto"/>
              <w:left w:val="single" w:sz="4" w:space="0" w:color="auto"/>
              <w:bottom w:val="single" w:sz="4" w:space="0" w:color="auto"/>
              <w:right w:val="single" w:sz="4" w:space="0" w:color="auto"/>
            </w:tcBorders>
            <w:hideMark/>
          </w:tcPr>
          <w:p w14:paraId="76B8A0A9" w14:textId="77777777" w:rsidR="00B86AFD" w:rsidRPr="0064752D" w:rsidRDefault="00B86AFD" w:rsidP="00B86AFD">
            <w:pPr>
              <w:tabs>
                <w:tab w:val="left" w:pos="4111"/>
              </w:tabs>
              <w:spacing w:after="0" w:line="240" w:lineRule="auto"/>
              <w:contextualSpacing/>
              <w:jc w:val="right"/>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5.6.</w:t>
            </w:r>
          </w:p>
        </w:tc>
        <w:tc>
          <w:tcPr>
            <w:tcW w:w="3422" w:type="dxa"/>
            <w:gridSpan w:val="2"/>
            <w:tcBorders>
              <w:top w:val="single" w:sz="4" w:space="0" w:color="auto"/>
              <w:left w:val="single" w:sz="4" w:space="0" w:color="auto"/>
              <w:bottom w:val="single" w:sz="4" w:space="0" w:color="auto"/>
              <w:right w:val="single" w:sz="4" w:space="0" w:color="auto"/>
            </w:tcBorders>
            <w:hideMark/>
          </w:tcPr>
          <w:p w14:paraId="23F87B77" w14:textId="77777777" w:rsidR="00B86AFD" w:rsidRPr="0064752D" w:rsidRDefault="00B86AFD" w:rsidP="00B86AFD">
            <w:pPr>
              <w:tabs>
                <w:tab w:val="left" w:pos="4111"/>
              </w:tabs>
              <w:autoSpaceDE w:val="0"/>
              <w:autoSpaceDN w:val="0"/>
              <w:adjustRightInd w:val="0"/>
              <w:spacing w:after="0" w:line="240" w:lineRule="auto"/>
              <w:rPr>
                <w:rFonts w:ascii="Times New Roman" w:eastAsia="Times New Roman" w:hAnsi="Times New Roman" w:cs="Times New Roman"/>
                <w:iCs/>
                <w:noProof/>
                <w:sz w:val="24"/>
                <w:szCs w:val="24"/>
                <w:lang w:val="ro-RO"/>
              </w:rPr>
            </w:pPr>
            <w:r w:rsidRPr="0064752D">
              <w:rPr>
                <w:rFonts w:ascii="Times New Roman" w:eastAsia="Times New Roman" w:hAnsi="Times New Roman" w:cs="Times New Roman"/>
                <w:iCs/>
                <w:noProof/>
                <w:sz w:val="24"/>
                <w:szCs w:val="24"/>
                <w:lang w:val="ro-RO"/>
              </w:rPr>
              <w:t>Alte informaţii</w:t>
            </w:r>
          </w:p>
        </w:tc>
        <w:tc>
          <w:tcPr>
            <w:tcW w:w="5568" w:type="dxa"/>
            <w:gridSpan w:val="8"/>
            <w:tcBorders>
              <w:top w:val="single" w:sz="4" w:space="0" w:color="auto"/>
              <w:left w:val="single" w:sz="4" w:space="0" w:color="auto"/>
              <w:bottom w:val="single" w:sz="4" w:space="0" w:color="auto"/>
              <w:right w:val="single" w:sz="4" w:space="0" w:color="auto"/>
            </w:tcBorders>
            <w:hideMark/>
          </w:tcPr>
          <w:p w14:paraId="0EA558AE" w14:textId="6159261F" w:rsidR="00B86AFD" w:rsidRPr="0064752D" w:rsidRDefault="00595D6B" w:rsidP="00B86AFD">
            <w:pPr>
              <w:tabs>
                <w:tab w:val="left" w:pos="4111"/>
              </w:tabs>
              <w:spacing w:after="0" w:line="240" w:lineRule="auto"/>
              <w:contextualSpacing/>
              <w:rPr>
                <w:rFonts w:ascii="Times New Roman" w:eastAsia="Times New Roman" w:hAnsi="Times New Roman" w:cs="Times New Roman"/>
                <w:noProof/>
                <w:sz w:val="24"/>
                <w:szCs w:val="24"/>
                <w:lang w:val="ro-RO"/>
              </w:rPr>
            </w:pPr>
            <w:r w:rsidRPr="00D70131">
              <w:rPr>
                <w:rFonts w:ascii="Times New Roman" w:eastAsia="Times New Roman" w:hAnsi="Times New Roman" w:cs="Times New Roman"/>
                <w:noProof/>
                <w:sz w:val="24"/>
                <w:szCs w:val="24"/>
                <w:lang w:val="ro-RO"/>
              </w:rPr>
              <w:t>Proiectul de act normativ nu se referă la acest subiect</w:t>
            </w:r>
            <w:r w:rsidR="00B86AFD" w:rsidRPr="0064752D">
              <w:rPr>
                <w:rFonts w:ascii="Times New Roman" w:eastAsia="Times New Roman" w:hAnsi="Times New Roman" w:cs="Times New Roman"/>
                <w:noProof/>
                <w:sz w:val="24"/>
                <w:szCs w:val="24"/>
                <w:lang w:val="ro-RO"/>
              </w:rPr>
              <w:t>.</w:t>
            </w:r>
          </w:p>
        </w:tc>
      </w:tr>
      <w:tr w:rsidR="00B86AFD" w:rsidRPr="0031128C" w14:paraId="017E86FB" w14:textId="77777777" w:rsidTr="00AE1E03">
        <w:trPr>
          <w:trHeight w:val="45"/>
        </w:trPr>
        <w:tc>
          <w:tcPr>
            <w:tcW w:w="10065" w:type="dxa"/>
            <w:gridSpan w:val="11"/>
            <w:tcBorders>
              <w:top w:val="single" w:sz="4" w:space="0" w:color="auto"/>
              <w:left w:val="single" w:sz="4" w:space="0" w:color="auto"/>
              <w:bottom w:val="single" w:sz="4" w:space="0" w:color="auto"/>
              <w:right w:val="single" w:sz="4" w:space="0" w:color="auto"/>
            </w:tcBorders>
            <w:vAlign w:val="center"/>
          </w:tcPr>
          <w:p w14:paraId="71BEEAE0" w14:textId="38CF42F9" w:rsidR="00B86AFD" w:rsidRDefault="00B86AFD" w:rsidP="00B86AFD">
            <w:pPr>
              <w:tabs>
                <w:tab w:val="left" w:pos="4111"/>
              </w:tabs>
              <w:spacing w:after="0" w:line="240" w:lineRule="auto"/>
              <w:contextualSpacing/>
              <w:jc w:val="center"/>
              <w:rPr>
                <w:rFonts w:ascii="Times New Roman" w:eastAsia="Times New Roman" w:hAnsi="Times New Roman" w:cs="Times New Roman"/>
                <w:b/>
                <w:noProof/>
                <w:sz w:val="24"/>
                <w:szCs w:val="24"/>
                <w:lang w:val="ro-RO"/>
              </w:rPr>
            </w:pPr>
          </w:p>
          <w:p w14:paraId="37849F98" w14:textId="77777777" w:rsidR="00920ED9" w:rsidRDefault="00920ED9" w:rsidP="00B86AFD">
            <w:pPr>
              <w:tabs>
                <w:tab w:val="left" w:pos="4111"/>
              </w:tabs>
              <w:spacing w:after="0" w:line="240" w:lineRule="auto"/>
              <w:contextualSpacing/>
              <w:jc w:val="center"/>
              <w:rPr>
                <w:rFonts w:ascii="Times New Roman" w:eastAsia="Times New Roman" w:hAnsi="Times New Roman" w:cs="Times New Roman"/>
                <w:b/>
                <w:noProof/>
                <w:sz w:val="24"/>
                <w:szCs w:val="24"/>
                <w:lang w:val="ro-RO"/>
              </w:rPr>
            </w:pPr>
          </w:p>
          <w:p w14:paraId="5F486934" w14:textId="77777777" w:rsidR="00920ED9" w:rsidRDefault="00920ED9" w:rsidP="00B86AFD">
            <w:pPr>
              <w:tabs>
                <w:tab w:val="left" w:pos="4111"/>
              </w:tabs>
              <w:spacing w:after="0" w:line="240" w:lineRule="auto"/>
              <w:contextualSpacing/>
              <w:jc w:val="center"/>
              <w:rPr>
                <w:rFonts w:ascii="Times New Roman" w:eastAsia="Times New Roman" w:hAnsi="Times New Roman" w:cs="Times New Roman"/>
                <w:b/>
                <w:noProof/>
                <w:sz w:val="24"/>
                <w:szCs w:val="24"/>
                <w:lang w:val="ro-RO"/>
              </w:rPr>
            </w:pPr>
          </w:p>
          <w:p w14:paraId="4445936D" w14:textId="77777777" w:rsidR="00B86AFD" w:rsidRPr="0064752D" w:rsidRDefault="00B86AFD" w:rsidP="00B86AFD">
            <w:pPr>
              <w:tabs>
                <w:tab w:val="left" w:pos="4111"/>
              </w:tabs>
              <w:spacing w:after="0" w:line="240" w:lineRule="auto"/>
              <w:contextualSpacing/>
              <w:jc w:val="center"/>
              <w:rPr>
                <w:rFonts w:ascii="Times New Roman" w:eastAsia="Times New Roman" w:hAnsi="Times New Roman" w:cs="Times New Roman"/>
                <w:b/>
                <w:noProof/>
                <w:sz w:val="24"/>
                <w:szCs w:val="24"/>
                <w:lang w:val="ro-RO"/>
              </w:rPr>
            </w:pPr>
            <w:r w:rsidRPr="0064752D">
              <w:rPr>
                <w:rFonts w:ascii="Times New Roman" w:eastAsia="Times New Roman" w:hAnsi="Times New Roman" w:cs="Times New Roman"/>
                <w:b/>
                <w:noProof/>
                <w:sz w:val="24"/>
                <w:szCs w:val="24"/>
                <w:lang w:val="ro-RO"/>
              </w:rPr>
              <w:lastRenderedPageBreak/>
              <w:t>Secţiunea a 6-a</w:t>
            </w:r>
          </w:p>
          <w:p w14:paraId="714BBC2A" w14:textId="3E52212B" w:rsidR="00B86AFD" w:rsidRPr="0064752D" w:rsidRDefault="00B86AFD" w:rsidP="00557573">
            <w:pPr>
              <w:tabs>
                <w:tab w:val="left" w:pos="4111"/>
              </w:tabs>
              <w:spacing w:after="0" w:line="240" w:lineRule="auto"/>
              <w:contextualSpacing/>
              <w:jc w:val="center"/>
              <w:rPr>
                <w:rFonts w:ascii="Times New Roman" w:eastAsia="Times New Roman" w:hAnsi="Times New Roman" w:cs="Times New Roman"/>
                <w:b/>
                <w:noProof/>
                <w:sz w:val="24"/>
                <w:szCs w:val="24"/>
                <w:lang w:val="ro-RO"/>
              </w:rPr>
            </w:pPr>
            <w:r w:rsidRPr="0064752D">
              <w:rPr>
                <w:rFonts w:ascii="Times New Roman" w:eastAsia="Times New Roman" w:hAnsi="Times New Roman" w:cs="Times New Roman"/>
                <w:b/>
                <w:noProof/>
                <w:sz w:val="24"/>
                <w:szCs w:val="24"/>
                <w:lang w:val="ro-RO"/>
              </w:rPr>
              <w:t>Consultările efectuate în vederea elaborării proiectului de act normativ</w:t>
            </w:r>
          </w:p>
        </w:tc>
      </w:tr>
      <w:tr w:rsidR="00B86AFD" w:rsidRPr="0031128C" w14:paraId="4417F75D" w14:textId="77777777" w:rsidTr="00AE1E03">
        <w:trPr>
          <w:trHeight w:val="55"/>
        </w:trPr>
        <w:tc>
          <w:tcPr>
            <w:tcW w:w="1075" w:type="dxa"/>
            <w:tcBorders>
              <w:top w:val="single" w:sz="4" w:space="0" w:color="auto"/>
              <w:left w:val="single" w:sz="4" w:space="0" w:color="auto"/>
              <w:bottom w:val="single" w:sz="4" w:space="0" w:color="auto"/>
              <w:right w:val="single" w:sz="4" w:space="0" w:color="auto"/>
            </w:tcBorders>
            <w:hideMark/>
          </w:tcPr>
          <w:p w14:paraId="6E0CF810" w14:textId="77777777" w:rsidR="00B86AFD" w:rsidRPr="0064752D" w:rsidRDefault="00B86AFD" w:rsidP="00B86AFD">
            <w:pPr>
              <w:tabs>
                <w:tab w:val="left" w:pos="4111"/>
              </w:tabs>
              <w:spacing w:after="0" w:line="240" w:lineRule="auto"/>
              <w:contextualSpacing/>
              <w:jc w:val="right"/>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lastRenderedPageBreak/>
              <w:t>6.1.</w:t>
            </w:r>
          </w:p>
        </w:tc>
        <w:tc>
          <w:tcPr>
            <w:tcW w:w="3516" w:type="dxa"/>
            <w:gridSpan w:val="3"/>
            <w:tcBorders>
              <w:top w:val="single" w:sz="4" w:space="0" w:color="auto"/>
              <w:left w:val="single" w:sz="4" w:space="0" w:color="auto"/>
              <w:bottom w:val="single" w:sz="4" w:space="0" w:color="auto"/>
              <w:right w:val="single" w:sz="4" w:space="0" w:color="auto"/>
            </w:tcBorders>
            <w:hideMark/>
          </w:tcPr>
          <w:p w14:paraId="02957674" w14:textId="77777777" w:rsidR="00B86AFD" w:rsidRPr="0064752D" w:rsidRDefault="00B86AFD" w:rsidP="00B86AFD">
            <w:pPr>
              <w:tabs>
                <w:tab w:val="left" w:pos="4111"/>
              </w:tabs>
              <w:spacing w:after="0" w:line="240" w:lineRule="auto"/>
              <w:contextualSpacing/>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Informaţii privind neaplicarea procedurii de participare la elaborarea actelor normative</w:t>
            </w:r>
          </w:p>
        </w:tc>
        <w:tc>
          <w:tcPr>
            <w:tcW w:w="5474" w:type="dxa"/>
            <w:gridSpan w:val="7"/>
            <w:tcBorders>
              <w:top w:val="single" w:sz="4" w:space="0" w:color="auto"/>
              <w:left w:val="single" w:sz="4" w:space="0" w:color="auto"/>
              <w:bottom w:val="single" w:sz="4" w:space="0" w:color="auto"/>
              <w:right w:val="single" w:sz="4" w:space="0" w:color="auto"/>
            </w:tcBorders>
          </w:tcPr>
          <w:p w14:paraId="3AEDE9BA" w14:textId="77777777" w:rsidR="00B86AFD" w:rsidRPr="0064752D" w:rsidRDefault="00B86AFD" w:rsidP="00B86AFD">
            <w:pPr>
              <w:tabs>
                <w:tab w:val="left" w:pos="4111"/>
              </w:tabs>
              <w:spacing w:after="0" w:line="240" w:lineRule="auto"/>
              <w:jc w:val="both"/>
              <w:rPr>
                <w:rFonts w:ascii="Times New Roman" w:eastAsia="Calibri" w:hAnsi="Times New Roman" w:cs="Times New Roman"/>
                <w:noProof/>
                <w:sz w:val="24"/>
                <w:szCs w:val="24"/>
                <w:lang w:val="ro-RO"/>
              </w:rPr>
            </w:pPr>
            <w:r w:rsidRPr="0064752D">
              <w:rPr>
                <w:rFonts w:ascii="Times New Roman" w:eastAsia="Calibri" w:hAnsi="Times New Roman" w:cs="Times New Roman"/>
                <w:noProof/>
                <w:sz w:val="24"/>
                <w:szCs w:val="24"/>
                <w:lang w:val="ro-RO"/>
              </w:rPr>
              <w:t>Proiectul de act normativ nu se referă la acest subiect.</w:t>
            </w:r>
          </w:p>
          <w:p w14:paraId="542C5725" w14:textId="77777777" w:rsidR="00B86AFD" w:rsidRPr="0064752D" w:rsidRDefault="00B86AFD" w:rsidP="00B86AFD">
            <w:pPr>
              <w:tabs>
                <w:tab w:val="left" w:pos="4111"/>
              </w:tabs>
              <w:spacing w:after="0" w:line="240" w:lineRule="auto"/>
              <w:jc w:val="both"/>
              <w:rPr>
                <w:rFonts w:ascii="Times New Roman" w:eastAsia="Times New Roman" w:hAnsi="Times New Roman" w:cs="Times New Roman"/>
                <w:noProof/>
                <w:sz w:val="24"/>
                <w:szCs w:val="24"/>
                <w:lang w:val="ro-RO"/>
              </w:rPr>
            </w:pPr>
          </w:p>
        </w:tc>
      </w:tr>
      <w:tr w:rsidR="00B86AFD" w:rsidRPr="0031128C" w14:paraId="38456492" w14:textId="77777777" w:rsidTr="00AE1E03">
        <w:trPr>
          <w:trHeight w:val="52"/>
        </w:trPr>
        <w:tc>
          <w:tcPr>
            <w:tcW w:w="1075" w:type="dxa"/>
            <w:tcBorders>
              <w:top w:val="single" w:sz="4" w:space="0" w:color="auto"/>
              <w:left w:val="single" w:sz="4" w:space="0" w:color="auto"/>
              <w:bottom w:val="single" w:sz="4" w:space="0" w:color="auto"/>
              <w:right w:val="single" w:sz="4" w:space="0" w:color="auto"/>
            </w:tcBorders>
            <w:hideMark/>
          </w:tcPr>
          <w:p w14:paraId="66798B37" w14:textId="77777777" w:rsidR="00B86AFD" w:rsidRPr="0064752D" w:rsidRDefault="00B86AFD" w:rsidP="00B86AFD">
            <w:pPr>
              <w:tabs>
                <w:tab w:val="left" w:pos="4111"/>
              </w:tabs>
              <w:spacing w:after="0" w:line="240" w:lineRule="auto"/>
              <w:contextualSpacing/>
              <w:jc w:val="right"/>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6.2.</w:t>
            </w:r>
          </w:p>
        </w:tc>
        <w:tc>
          <w:tcPr>
            <w:tcW w:w="3516" w:type="dxa"/>
            <w:gridSpan w:val="3"/>
            <w:tcBorders>
              <w:top w:val="single" w:sz="4" w:space="0" w:color="auto"/>
              <w:left w:val="single" w:sz="4" w:space="0" w:color="auto"/>
              <w:bottom w:val="single" w:sz="4" w:space="0" w:color="auto"/>
              <w:right w:val="single" w:sz="4" w:space="0" w:color="auto"/>
            </w:tcBorders>
            <w:hideMark/>
          </w:tcPr>
          <w:p w14:paraId="5FDEB46A" w14:textId="77777777" w:rsidR="00B86AFD" w:rsidRPr="00557573" w:rsidRDefault="00B86AFD" w:rsidP="00557573">
            <w:pPr>
              <w:tabs>
                <w:tab w:val="left" w:pos="4111"/>
              </w:tabs>
              <w:spacing w:after="0" w:line="240" w:lineRule="auto"/>
              <w:ind w:right="-83"/>
              <w:contextualSpacing/>
              <w:rPr>
                <w:rFonts w:ascii="Times New Roman" w:eastAsia="Times New Roman" w:hAnsi="Times New Roman" w:cs="Times New Roman"/>
                <w:noProof/>
                <w:spacing w:val="-4"/>
                <w:sz w:val="24"/>
                <w:szCs w:val="24"/>
                <w:lang w:val="ro-RO"/>
              </w:rPr>
            </w:pPr>
            <w:r w:rsidRPr="00557573">
              <w:rPr>
                <w:rFonts w:ascii="Times New Roman" w:eastAsia="Times New Roman" w:hAnsi="Times New Roman" w:cs="Times New Roman"/>
                <w:noProof/>
                <w:spacing w:val="-4"/>
                <w:sz w:val="24"/>
                <w:szCs w:val="24"/>
                <w:lang w:val="ro-RO"/>
              </w:rPr>
              <w:t>Informaţii privind procesul de consultare cu organizaţii neguvernamentale, institute de cercetare şi alte organisme implicate</w:t>
            </w:r>
          </w:p>
        </w:tc>
        <w:tc>
          <w:tcPr>
            <w:tcW w:w="5474" w:type="dxa"/>
            <w:gridSpan w:val="7"/>
            <w:tcBorders>
              <w:top w:val="single" w:sz="4" w:space="0" w:color="auto"/>
              <w:left w:val="single" w:sz="4" w:space="0" w:color="auto"/>
              <w:bottom w:val="single" w:sz="4" w:space="0" w:color="auto"/>
              <w:right w:val="single" w:sz="4" w:space="0" w:color="auto"/>
            </w:tcBorders>
          </w:tcPr>
          <w:p w14:paraId="7DBC34E0" w14:textId="04CA8A5A" w:rsidR="00B86AFD" w:rsidRPr="0064752D" w:rsidRDefault="00595D6B" w:rsidP="00B86AFD">
            <w:pPr>
              <w:tabs>
                <w:tab w:val="left" w:pos="4111"/>
              </w:tabs>
              <w:spacing w:after="0" w:line="240" w:lineRule="auto"/>
              <w:jc w:val="both"/>
              <w:rPr>
                <w:rFonts w:ascii="Times New Roman" w:eastAsia="Times New Roman" w:hAnsi="Times New Roman" w:cs="Times New Roman"/>
                <w:noProof/>
                <w:sz w:val="24"/>
                <w:szCs w:val="24"/>
                <w:lang w:val="ro-RO"/>
              </w:rPr>
            </w:pPr>
            <w:r w:rsidRPr="00D70131">
              <w:rPr>
                <w:rFonts w:ascii="Times New Roman" w:eastAsia="Times New Roman" w:hAnsi="Times New Roman" w:cs="Times New Roman"/>
                <w:noProof/>
                <w:sz w:val="24"/>
                <w:szCs w:val="24"/>
                <w:lang w:val="ro-RO"/>
              </w:rPr>
              <w:t>Proiectul de act normativ nu se referă la acest subiect</w:t>
            </w:r>
            <w:r w:rsidR="00B15FCA">
              <w:rPr>
                <w:rFonts w:ascii="Times New Roman" w:eastAsia="Times New Roman" w:hAnsi="Times New Roman" w:cs="Times New Roman"/>
                <w:noProof/>
                <w:sz w:val="24"/>
                <w:szCs w:val="24"/>
                <w:lang w:val="ro-RO"/>
              </w:rPr>
              <w:t>.</w:t>
            </w:r>
          </w:p>
        </w:tc>
      </w:tr>
      <w:tr w:rsidR="00B86AFD" w:rsidRPr="0031128C" w14:paraId="43ED2B42" w14:textId="77777777" w:rsidTr="00AE1E03">
        <w:trPr>
          <w:trHeight w:val="52"/>
        </w:trPr>
        <w:tc>
          <w:tcPr>
            <w:tcW w:w="1075" w:type="dxa"/>
            <w:tcBorders>
              <w:top w:val="single" w:sz="4" w:space="0" w:color="auto"/>
              <w:left w:val="single" w:sz="4" w:space="0" w:color="auto"/>
              <w:bottom w:val="single" w:sz="4" w:space="0" w:color="auto"/>
              <w:right w:val="single" w:sz="4" w:space="0" w:color="auto"/>
            </w:tcBorders>
            <w:hideMark/>
          </w:tcPr>
          <w:p w14:paraId="592FFDCB" w14:textId="77777777" w:rsidR="00B86AFD" w:rsidRPr="0064752D" w:rsidRDefault="00B86AFD" w:rsidP="00B86AFD">
            <w:pPr>
              <w:tabs>
                <w:tab w:val="left" w:pos="4111"/>
              </w:tabs>
              <w:spacing w:after="0" w:line="240" w:lineRule="auto"/>
              <w:contextualSpacing/>
              <w:jc w:val="right"/>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6.3.</w:t>
            </w:r>
          </w:p>
        </w:tc>
        <w:tc>
          <w:tcPr>
            <w:tcW w:w="3516" w:type="dxa"/>
            <w:gridSpan w:val="3"/>
            <w:tcBorders>
              <w:top w:val="single" w:sz="4" w:space="0" w:color="auto"/>
              <w:left w:val="single" w:sz="4" w:space="0" w:color="auto"/>
              <w:bottom w:val="single" w:sz="4" w:space="0" w:color="auto"/>
              <w:right w:val="single" w:sz="4" w:space="0" w:color="auto"/>
            </w:tcBorders>
            <w:hideMark/>
          </w:tcPr>
          <w:p w14:paraId="21283CE6" w14:textId="77777777" w:rsidR="00B86AFD" w:rsidRPr="0064752D" w:rsidRDefault="00B86AFD" w:rsidP="00B86AFD">
            <w:pPr>
              <w:tabs>
                <w:tab w:val="left" w:pos="4111"/>
              </w:tabs>
              <w:spacing w:after="0" w:line="240" w:lineRule="auto"/>
              <w:contextualSpacing/>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Informaţii despre consultările organizate cu autorităţile administraţiei publice locale</w:t>
            </w:r>
          </w:p>
        </w:tc>
        <w:tc>
          <w:tcPr>
            <w:tcW w:w="5474" w:type="dxa"/>
            <w:gridSpan w:val="7"/>
            <w:tcBorders>
              <w:top w:val="single" w:sz="4" w:space="0" w:color="auto"/>
              <w:left w:val="single" w:sz="4" w:space="0" w:color="auto"/>
              <w:bottom w:val="single" w:sz="4" w:space="0" w:color="auto"/>
              <w:right w:val="single" w:sz="4" w:space="0" w:color="auto"/>
            </w:tcBorders>
            <w:hideMark/>
          </w:tcPr>
          <w:p w14:paraId="1FB50977" w14:textId="06963E8B" w:rsidR="00B86AFD" w:rsidRDefault="00B86AFD" w:rsidP="00B86AFD">
            <w:pPr>
              <w:tabs>
                <w:tab w:val="left" w:pos="4111"/>
              </w:tabs>
              <w:spacing w:after="0" w:line="240" w:lineRule="auto"/>
              <w:jc w:val="both"/>
              <w:rPr>
                <w:rFonts w:ascii="Times New Roman" w:hAnsi="Times New Roman"/>
                <w:sz w:val="24"/>
                <w:szCs w:val="24"/>
                <w:lang w:val="ro-RO"/>
              </w:rPr>
            </w:pPr>
            <w:r w:rsidRPr="0064752D">
              <w:rPr>
                <w:rFonts w:ascii="Times New Roman" w:hAnsi="Times New Roman"/>
                <w:sz w:val="24"/>
                <w:szCs w:val="24"/>
                <w:lang w:val="ro-RO"/>
              </w:rPr>
              <w:t>Proiectul de act normativ a fost transmis, spre consultare, Asociației Municipiilor din România, Asociației Orașelor din România, Asociației Comunelor din România și Uniunii Naționale a Consiliilor Județene din România</w:t>
            </w:r>
            <w:r w:rsidR="00595D6B">
              <w:rPr>
                <w:rFonts w:ascii="Times New Roman" w:hAnsi="Times New Roman"/>
                <w:sz w:val="24"/>
                <w:szCs w:val="24"/>
                <w:lang w:val="ro-RO"/>
              </w:rPr>
              <w:t>.</w:t>
            </w:r>
          </w:p>
          <w:p w14:paraId="7F38DFC3" w14:textId="77777777" w:rsidR="00B86AFD" w:rsidRPr="0064752D" w:rsidRDefault="00B86AFD" w:rsidP="00B86AFD">
            <w:pPr>
              <w:tabs>
                <w:tab w:val="left" w:pos="4111"/>
              </w:tabs>
              <w:spacing w:after="0" w:line="240" w:lineRule="auto"/>
              <w:jc w:val="both"/>
              <w:rPr>
                <w:rFonts w:ascii="Times New Roman" w:eastAsia="Times New Roman" w:hAnsi="Times New Roman" w:cs="Times New Roman"/>
                <w:noProof/>
                <w:sz w:val="24"/>
                <w:szCs w:val="24"/>
                <w:lang w:val="ro-RO"/>
              </w:rPr>
            </w:pPr>
          </w:p>
        </w:tc>
      </w:tr>
      <w:tr w:rsidR="00B86AFD" w:rsidRPr="0031128C" w14:paraId="4DA05DF8" w14:textId="77777777" w:rsidTr="00AE1E03">
        <w:trPr>
          <w:trHeight w:val="52"/>
        </w:trPr>
        <w:tc>
          <w:tcPr>
            <w:tcW w:w="1075" w:type="dxa"/>
            <w:tcBorders>
              <w:top w:val="single" w:sz="4" w:space="0" w:color="auto"/>
              <w:left w:val="single" w:sz="4" w:space="0" w:color="auto"/>
              <w:bottom w:val="single" w:sz="4" w:space="0" w:color="auto"/>
              <w:right w:val="single" w:sz="4" w:space="0" w:color="auto"/>
            </w:tcBorders>
            <w:hideMark/>
          </w:tcPr>
          <w:p w14:paraId="7CA160B5" w14:textId="77777777" w:rsidR="00B86AFD" w:rsidRPr="0064752D" w:rsidRDefault="00B86AFD" w:rsidP="00B86AFD">
            <w:pPr>
              <w:tabs>
                <w:tab w:val="left" w:pos="4111"/>
              </w:tabs>
              <w:spacing w:after="0" w:line="240" w:lineRule="auto"/>
              <w:contextualSpacing/>
              <w:jc w:val="right"/>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6.4.</w:t>
            </w:r>
          </w:p>
        </w:tc>
        <w:tc>
          <w:tcPr>
            <w:tcW w:w="3516" w:type="dxa"/>
            <w:gridSpan w:val="3"/>
            <w:tcBorders>
              <w:top w:val="single" w:sz="4" w:space="0" w:color="auto"/>
              <w:left w:val="single" w:sz="4" w:space="0" w:color="auto"/>
              <w:bottom w:val="single" w:sz="4" w:space="0" w:color="auto"/>
              <w:right w:val="single" w:sz="4" w:space="0" w:color="auto"/>
            </w:tcBorders>
            <w:hideMark/>
          </w:tcPr>
          <w:p w14:paraId="560808DF" w14:textId="5A336DF2" w:rsidR="00B86AFD" w:rsidRPr="0064752D" w:rsidRDefault="00B86AFD" w:rsidP="00B86AFD">
            <w:pPr>
              <w:tabs>
                <w:tab w:val="left" w:pos="4111"/>
              </w:tabs>
              <w:spacing w:after="0" w:line="240" w:lineRule="auto"/>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Informaţii privind puncte de vedere/</w:t>
            </w:r>
            <w:r w:rsidR="00557573">
              <w:rPr>
                <w:rFonts w:ascii="Times New Roman" w:eastAsia="Times New Roman" w:hAnsi="Times New Roman" w:cs="Times New Roman"/>
                <w:noProof/>
                <w:sz w:val="24"/>
                <w:szCs w:val="24"/>
                <w:lang w:val="ro-RO"/>
              </w:rPr>
              <w:t xml:space="preserve"> </w:t>
            </w:r>
            <w:r w:rsidRPr="0064752D">
              <w:rPr>
                <w:rFonts w:ascii="Times New Roman" w:eastAsia="Times New Roman" w:hAnsi="Times New Roman" w:cs="Times New Roman"/>
                <w:noProof/>
                <w:sz w:val="24"/>
                <w:szCs w:val="24"/>
                <w:lang w:val="ro-RO"/>
              </w:rPr>
              <w:t>opinii emise de organisme consultative constituite prin acte normative</w:t>
            </w:r>
          </w:p>
        </w:tc>
        <w:tc>
          <w:tcPr>
            <w:tcW w:w="5474" w:type="dxa"/>
            <w:gridSpan w:val="7"/>
            <w:tcBorders>
              <w:top w:val="single" w:sz="4" w:space="0" w:color="auto"/>
              <w:left w:val="single" w:sz="4" w:space="0" w:color="auto"/>
              <w:bottom w:val="single" w:sz="4" w:space="0" w:color="auto"/>
              <w:right w:val="single" w:sz="4" w:space="0" w:color="auto"/>
            </w:tcBorders>
          </w:tcPr>
          <w:p w14:paraId="0D493C70" w14:textId="77777777" w:rsidR="00B86AFD" w:rsidRPr="0064752D" w:rsidRDefault="00B86AFD" w:rsidP="001675F2">
            <w:pPr>
              <w:tabs>
                <w:tab w:val="left" w:pos="4111"/>
              </w:tabs>
              <w:autoSpaceDE w:val="0"/>
              <w:autoSpaceDN w:val="0"/>
              <w:adjustRightInd w:val="0"/>
              <w:spacing w:after="0" w:line="240" w:lineRule="auto"/>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Proiectul de act normativ nu se referă la acest subiect.</w:t>
            </w:r>
          </w:p>
        </w:tc>
      </w:tr>
      <w:tr w:rsidR="00B86AFD" w:rsidRPr="0064752D" w14:paraId="5199C985" w14:textId="77777777" w:rsidTr="00557573">
        <w:trPr>
          <w:trHeight w:val="1507"/>
        </w:trPr>
        <w:tc>
          <w:tcPr>
            <w:tcW w:w="1075" w:type="dxa"/>
            <w:tcBorders>
              <w:top w:val="single" w:sz="4" w:space="0" w:color="auto"/>
              <w:left w:val="single" w:sz="4" w:space="0" w:color="auto"/>
              <w:bottom w:val="single" w:sz="4" w:space="0" w:color="auto"/>
              <w:right w:val="single" w:sz="4" w:space="0" w:color="auto"/>
            </w:tcBorders>
            <w:hideMark/>
          </w:tcPr>
          <w:p w14:paraId="1C41BF4C" w14:textId="77777777" w:rsidR="00B86AFD" w:rsidRPr="0064752D" w:rsidRDefault="00B86AFD" w:rsidP="00B86AFD">
            <w:pPr>
              <w:tabs>
                <w:tab w:val="left" w:pos="4111"/>
              </w:tabs>
              <w:spacing w:after="0" w:line="240" w:lineRule="auto"/>
              <w:contextualSpacing/>
              <w:jc w:val="right"/>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6.5.</w:t>
            </w:r>
          </w:p>
        </w:tc>
        <w:tc>
          <w:tcPr>
            <w:tcW w:w="3516" w:type="dxa"/>
            <w:gridSpan w:val="3"/>
            <w:tcBorders>
              <w:top w:val="single" w:sz="4" w:space="0" w:color="auto"/>
              <w:left w:val="single" w:sz="4" w:space="0" w:color="auto"/>
              <w:bottom w:val="single" w:sz="4" w:space="0" w:color="auto"/>
              <w:right w:val="single" w:sz="4" w:space="0" w:color="auto"/>
            </w:tcBorders>
            <w:hideMark/>
          </w:tcPr>
          <w:p w14:paraId="21549609" w14:textId="77777777" w:rsidR="00B86AFD" w:rsidRPr="0064752D" w:rsidRDefault="00B86AFD" w:rsidP="00557573">
            <w:pPr>
              <w:tabs>
                <w:tab w:val="left" w:pos="4111"/>
              </w:tabs>
              <w:autoSpaceDE w:val="0"/>
              <w:autoSpaceDN w:val="0"/>
              <w:adjustRightInd w:val="0"/>
              <w:spacing w:after="0" w:line="240" w:lineRule="auto"/>
              <w:ind w:right="-225"/>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 xml:space="preserve">Informaţii privind avizarea de către:                           </w:t>
            </w:r>
          </w:p>
          <w:p w14:paraId="450C9F6D" w14:textId="77777777" w:rsidR="00B86AFD" w:rsidRPr="0064752D" w:rsidRDefault="00B86AFD" w:rsidP="00B86AFD">
            <w:pPr>
              <w:tabs>
                <w:tab w:val="left" w:pos="4111"/>
              </w:tabs>
              <w:autoSpaceDE w:val="0"/>
              <w:autoSpaceDN w:val="0"/>
              <w:adjustRightInd w:val="0"/>
              <w:spacing w:after="0" w:line="240" w:lineRule="auto"/>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 xml:space="preserve">a) Consiliul Legislativ </w:t>
            </w:r>
          </w:p>
          <w:p w14:paraId="104CEF5E" w14:textId="62B1C47F" w:rsidR="00B86AFD" w:rsidRPr="00557573" w:rsidRDefault="00B86AFD" w:rsidP="00557573">
            <w:pPr>
              <w:tabs>
                <w:tab w:val="left" w:pos="4111"/>
              </w:tabs>
              <w:autoSpaceDE w:val="0"/>
              <w:autoSpaceDN w:val="0"/>
              <w:adjustRightInd w:val="0"/>
              <w:spacing w:after="0" w:line="240" w:lineRule="auto"/>
              <w:ind w:right="-83"/>
              <w:rPr>
                <w:rFonts w:ascii="Times New Roman" w:eastAsia="Times New Roman" w:hAnsi="Times New Roman" w:cs="Times New Roman"/>
                <w:noProof/>
                <w:spacing w:val="-10"/>
                <w:sz w:val="24"/>
                <w:szCs w:val="24"/>
                <w:lang w:val="ro-RO"/>
              </w:rPr>
            </w:pPr>
            <w:r w:rsidRPr="00557573">
              <w:rPr>
                <w:rFonts w:ascii="Times New Roman" w:eastAsia="Times New Roman" w:hAnsi="Times New Roman" w:cs="Times New Roman"/>
                <w:noProof/>
                <w:spacing w:val="-10"/>
                <w:sz w:val="24"/>
                <w:szCs w:val="24"/>
                <w:lang w:val="ro-RO"/>
              </w:rPr>
              <w:t>b) Consiliul Suprem de Apărare a Ţării</w:t>
            </w:r>
          </w:p>
          <w:p w14:paraId="7287A9A9" w14:textId="77777777" w:rsidR="00B86AFD" w:rsidRPr="0064752D" w:rsidRDefault="00B86AFD" w:rsidP="00B86AFD">
            <w:pPr>
              <w:tabs>
                <w:tab w:val="left" w:pos="4111"/>
              </w:tabs>
              <w:autoSpaceDE w:val="0"/>
              <w:autoSpaceDN w:val="0"/>
              <w:adjustRightInd w:val="0"/>
              <w:spacing w:after="0" w:line="240" w:lineRule="auto"/>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 xml:space="preserve">c) Consiliul Economic şi Social </w:t>
            </w:r>
          </w:p>
          <w:p w14:paraId="5984A14B" w14:textId="77777777" w:rsidR="00B86AFD" w:rsidRPr="0064752D" w:rsidRDefault="00B86AFD" w:rsidP="00B86AFD">
            <w:pPr>
              <w:tabs>
                <w:tab w:val="left" w:pos="4111"/>
              </w:tabs>
              <w:autoSpaceDE w:val="0"/>
              <w:autoSpaceDN w:val="0"/>
              <w:adjustRightInd w:val="0"/>
              <w:spacing w:after="0" w:line="240" w:lineRule="auto"/>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 xml:space="preserve">d) Consiliul Concurenţei    </w:t>
            </w:r>
          </w:p>
          <w:p w14:paraId="502C9F79" w14:textId="77777777" w:rsidR="00B86AFD" w:rsidRPr="0064752D" w:rsidRDefault="00B86AFD" w:rsidP="00B86AFD">
            <w:pPr>
              <w:tabs>
                <w:tab w:val="left" w:pos="4111"/>
              </w:tabs>
              <w:autoSpaceDE w:val="0"/>
              <w:autoSpaceDN w:val="0"/>
              <w:adjustRightInd w:val="0"/>
              <w:spacing w:after="0" w:line="240" w:lineRule="auto"/>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 xml:space="preserve">e) Curtea de Conturi             </w:t>
            </w:r>
          </w:p>
        </w:tc>
        <w:tc>
          <w:tcPr>
            <w:tcW w:w="5474" w:type="dxa"/>
            <w:gridSpan w:val="7"/>
            <w:tcBorders>
              <w:top w:val="single" w:sz="4" w:space="0" w:color="auto"/>
              <w:left w:val="single" w:sz="4" w:space="0" w:color="auto"/>
              <w:bottom w:val="single" w:sz="4" w:space="0" w:color="auto"/>
              <w:right w:val="single" w:sz="4" w:space="0" w:color="auto"/>
            </w:tcBorders>
          </w:tcPr>
          <w:p w14:paraId="443F75DF" w14:textId="2335C88C" w:rsidR="00B86AFD" w:rsidRPr="00557573" w:rsidRDefault="00B86AFD" w:rsidP="00B86AFD">
            <w:pPr>
              <w:tabs>
                <w:tab w:val="left" w:pos="4111"/>
              </w:tabs>
              <w:spacing w:after="0" w:line="240" w:lineRule="auto"/>
              <w:jc w:val="both"/>
              <w:rPr>
                <w:rFonts w:ascii="Times New Roman" w:eastAsia="Calibri" w:hAnsi="Times New Roman" w:cs="Times New Roman"/>
                <w:noProof/>
                <w:sz w:val="24"/>
                <w:szCs w:val="24"/>
                <w:lang w:val="ro-RO"/>
              </w:rPr>
            </w:pPr>
            <w:r w:rsidRPr="0064752D">
              <w:rPr>
                <w:rFonts w:ascii="Times New Roman" w:eastAsia="Calibri" w:hAnsi="Times New Roman" w:cs="Times New Roman"/>
                <w:noProof/>
                <w:sz w:val="24"/>
                <w:szCs w:val="24"/>
                <w:lang w:val="ro-RO"/>
              </w:rPr>
              <w:t>Proiectul de act normativ urmează să fie avizat de Consiliul Economic și Social și Consiliul Legislativ.</w:t>
            </w:r>
          </w:p>
        </w:tc>
      </w:tr>
      <w:tr w:rsidR="00B86AFD" w:rsidRPr="0064752D" w14:paraId="7A82C4C0" w14:textId="77777777" w:rsidTr="00AE1E03">
        <w:trPr>
          <w:trHeight w:val="52"/>
        </w:trPr>
        <w:tc>
          <w:tcPr>
            <w:tcW w:w="1075" w:type="dxa"/>
            <w:tcBorders>
              <w:top w:val="single" w:sz="4" w:space="0" w:color="auto"/>
              <w:left w:val="single" w:sz="4" w:space="0" w:color="auto"/>
              <w:bottom w:val="single" w:sz="4" w:space="0" w:color="auto"/>
              <w:right w:val="single" w:sz="4" w:space="0" w:color="auto"/>
            </w:tcBorders>
            <w:hideMark/>
          </w:tcPr>
          <w:p w14:paraId="13D4E789" w14:textId="77777777" w:rsidR="00B86AFD" w:rsidRPr="0064752D" w:rsidRDefault="00B86AFD" w:rsidP="00B86AFD">
            <w:pPr>
              <w:tabs>
                <w:tab w:val="left" w:pos="4111"/>
              </w:tabs>
              <w:spacing w:after="0" w:line="240" w:lineRule="auto"/>
              <w:contextualSpacing/>
              <w:jc w:val="right"/>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6.6.</w:t>
            </w:r>
          </w:p>
        </w:tc>
        <w:tc>
          <w:tcPr>
            <w:tcW w:w="3516" w:type="dxa"/>
            <w:gridSpan w:val="3"/>
            <w:tcBorders>
              <w:top w:val="single" w:sz="4" w:space="0" w:color="auto"/>
              <w:left w:val="single" w:sz="4" w:space="0" w:color="auto"/>
              <w:bottom w:val="single" w:sz="4" w:space="0" w:color="auto"/>
              <w:right w:val="single" w:sz="4" w:space="0" w:color="auto"/>
            </w:tcBorders>
            <w:hideMark/>
          </w:tcPr>
          <w:p w14:paraId="69C31BAE" w14:textId="77777777" w:rsidR="00B86AFD" w:rsidRPr="0064752D" w:rsidRDefault="00B86AFD" w:rsidP="00B86AFD">
            <w:pPr>
              <w:tabs>
                <w:tab w:val="left" w:pos="4111"/>
              </w:tabs>
              <w:autoSpaceDE w:val="0"/>
              <w:autoSpaceDN w:val="0"/>
              <w:adjustRightInd w:val="0"/>
              <w:spacing w:after="0" w:line="240" w:lineRule="auto"/>
              <w:rPr>
                <w:rFonts w:ascii="Times New Roman" w:eastAsia="Times New Roman" w:hAnsi="Times New Roman" w:cs="Times New Roman"/>
                <w:iCs/>
                <w:noProof/>
                <w:sz w:val="24"/>
                <w:szCs w:val="24"/>
                <w:lang w:val="ro-RO"/>
              </w:rPr>
            </w:pPr>
            <w:r w:rsidRPr="0064752D">
              <w:rPr>
                <w:rFonts w:ascii="Times New Roman" w:eastAsia="Times New Roman" w:hAnsi="Times New Roman" w:cs="Times New Roman"/>
                <w:iCs/>
                <w:noProof/>
                <w:sz w:val="24"/>
                <w:szCs w:val="24"/>
                <w:lang w:val="ro-RO"/>
              </w:rPr>
              <w:t xml:space="preserve">Alte informaţii                  </w:t>
            </w:r>
          </w:p>
        </w:tc>
        <w:tc>
          <w:tcPr>
            <w:tcW w:w="5474" w:type="dxa"/>
            <w:gridSpan w:val="7"/>
            <w:tcBorders>
              <w:top w:val="single" w:sz="4" w:space="0" w:color="auto"/>
              <w:left w:val="single" w:sz="4" w:space="0" w:color="auto"/>
              <w:bottom w:val="single" w:sz="4" w:space="0" w:color="auto"/>
              <w:right w:val="single" w:sz="4" w:space="0" w:color="auto"/>
            </w:tcBorders>
            <w:hideMark/>
          </w:tcPr>
          <w:p w14:paraId="7D09C2CA" w14:textId="77777777" w:rsidR="00B86AFD" w:rsidRPr="0064752D" w:rsidRDefault="00B86AFD" w:rsidP="00B86AFD">
            <w:pPr>
              <w:tabs>
                <w:tab w:val="left" w:pos="4111"/>
              </w:tabs>
              <w:spacing w:after="0" w:line="240" w:lineRule="auto"/>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Nu au fost identificate.</w:t>
            </w:r>
          </w:p>
        </w:tc>
      </w:tr>
      <w:tr w:rsidR="00B86AFD" w:rsidRPr="0064752D" w14:paraId="22683FEC" w14:textId="77777777" w:rsidTr="00AE1E03">
        <w:trPr>
          <w:trHeight w:val="52"/>
        </w:trPr>
        <w:tc>
          <w:tcPr>
            <w:tcW w:w="10065" w:type="dxa"/>
            <w:gridSpan w:val="11"/>
            <w:tcBorders>
              <w:top w:val="single" w:sz="4" w:space="0" w:color="auto"/>
              <w:left w:val="single" w:sz="4" w:space="0" w:color="auto"/>
              <w:bottom w:val="single" w:sz="4" w:space="0" w:color="auto"/>
              <w:right w:val="single" w:sz="4" w:space="0" w:color="auto"/>
            </w:tcBorders>
            <w:vAlign w:val="center"/>
          </w:tcPr>
          <w:p w14:paraId="25D3422E" w14:textId="77777777" w:rsidR="00B86AFD" w:rsidRPr="0064752D" w:rsidRDefault="00B86AFD" w:rsidP="00B86AFD">
            <w:pPr>
              <w:tabs>
                <w:tab w:val="left" w:pos="4111"/>
              </w:tabs>
              <w:spacing w:after="0" w:line="240" w:lineRule="auto"/>
              <w:contextualSpacing/>
              <w:jc w:val="center"/>
              <w:rPr>
                <w:rFonts w:ascii="Times New Roman" w:eastAsia="Times New Roman" w:hAnsi="Times New Roman" w:cs="Times New Roman"/>
                <w:b/>
                <w:noProof/>
                <w:sz w:val="24"/>
                <w:szCs w:val="24"/>
                <w:lang w:val="ro-RO"/>
              </w:rPr>
            </w:pPr>
            <w:r w:rsidRPr="0064752D">
              <w:rPr>
                <w:rFonts w:ascii="Times New Roman" w:eastAsia="Times New Roman" w:hAnsi="Times New Roman" w:cs="Times New Roman"/>
                <w:b/>
                <w:noProof/>
                <w:sz w:val="24"/>
                <w:szCs w:val="24"/>
                <w:lang w:val="ro-RO"/>
              </w:rPr>
              <w:t>Secţiunea a 7-a</w:t>
            </w:r>
          </w:p>
          <w:p w14:paraId="349EA764" w14:textId="77777777" w:rsidR="00B86AFD" w:rsidRPr="0064752D" w:rsidRDefault="00B86AFD" w:rsidP="00B86AFD">
            <w:pPr>
              <w:tabs>
                <w:tab w:val="left" w:pos="4111"/>
              </w:tabs>
              <w:spacing w:after="0" w:line="240" w:lineRule="auto"/>
              <w:contextualSpacing/>
              <w:jc w:val="center"/>
              <w:rPr>
                <w:rFonts w:ascii="Times New Roman" w:eastAsia="Times New Roman" w:hAnsi="Times New Roman" w:cs="Times New Roman"/>
                <w:b/>
                <w:noProof/>
                <w:sz w:val="24"/>
                <w:szCs w:val="24"/>
                <w:lang w:val="ro-RO"/>
              </w:rPr>
            </w:pPr>
            <w:r w:rsidRPr="0064752D">
              <w:rPr>
                <w:rFonts w:ascii="Times New Roman" w:eastAsia="Times New Roman" w:hAnsi="Times New Roman" w:cs="Times New Roman"/>
                <w:b/>
                <w:noProof/>
                <w:sz w:val="24"/>
                <w:szCs w:val="24"/>
                <w:lang w:val="ro-RO"/>
              </w:rPr>
              <w:t>Activităţi de informare publică privind elaborarea şi implementarea</w:t>
            </w:r>
          </w:p>
          <w:p w14:paraId="21E9D39F" w14:textId="704A6F14" w:rsidR="00B86AFD" w:rsidRPr="00557573" w:rsidRDefault="00B86AFD" w:rsidP="00557573">
            <w:pPr>
              <w:tabs>
                <w:tab w:val="left" w:pos="4111"/>
              </w:tabs>
              <w:spacing w:after="0" w:line="240" w:lineRule="auto"/>
              <w:contextualSpacing/>
              <w:jc w:val="center"/>
              <w:rPr>
                <w:rFonts w:ascii="Times New Roman" w:eastAsia="Times New Roman" w:hAnsi="Times New Roman" w:cs="Times New Roman"/>
                <w:b/>
                <w:noProof/>
                <w:sz w:val="24"/>
                <w:szCs w:val="24"/>
                <w:lang w:val="ro-RO"/>
              </w:rPr>
            </w:pPr>
            <w:r w:rsidRPr="0064752D">
              <w:rPr>
                <w:rFonts w:ascii="Times New Roman" w:eastAsia="Times New Roman" w:hAnsi="Times New Roman" w:cs="Times New Roman"/>
                <w:b/>
                <w:noProof/>
                <w:sz w:val="24"/>
                <w:szCs w:val="24"/>
                <w:lang w:val="ro-RO"/>
              </w:rPr>
              <w:t>proiectului de act normativ</w:t>
            </w:r>
          </w:p>
        </w:tc>
      </w:tr>
      <w:tr w:rsidR="00B86AFD" w:rsidRPr="0031128C" w14:paraId="5C632495" w14:textId="77777777" w:rsidTr="00AE1E03">
        <w:trPr>
          <w:trHeight w:val="105"/>
        </w:trPr>
        <w:tc>
          <w:tcPr>
            <w:tcW w:w="1075" w:type="dxa"/>
            <w:tcBorders>
              <w:top w:val="single" w:sz="4" w:space="0" w:color="auto"/>
              <w:left w:val="single" w:sz="4" w:space="0" w:color="auto"/>
              <w:bottom w:val="single" w:sz="4" w:space="0" w:color="auto"/>
              <w:right w:val="single" w:sz="4" w:space="0" w:color="auto"/>
            </w:tcBorders>
            <w:vAlign w:val="center"/>
            <w:hideMark/>
          </w:tcPr>
          <w:p w14:paraId="14690D50" w14:textId="77777777" w:rsidR="00B86AFD" w:rsidRPr="0064752D" w:rsidRDefault="00B86AFD" w:rsidP="00B86AFD">
            <w:pPr>
              <w:tabs>
                <w:tab w:val="left" w:pos="4111"/>
              </w:tabs>
              <w:spacing w:after="0" w:line="240" w:lineRule="auto"/>
              <w:contextualSpacing/>
              <w:jc w:val="right"/>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7.1.</w:t>
            </w:r>
          </w:p>
        </w:tc>
        <w:tc>
          <w:tcPr>
            <w:tcW w:w="3657" w:type="dxa"/>
            <w:gridSpan w:val="4"/>
            <w:tcBorders>
              <w:top w:val="single" w:sz="4" w:space="0" w:color="auto"/>
              <w:left w:val="single" w:sz="4" w:space="0" w:color="auto"/>
              <w:bottom w:val="single" w:sz="4" w:space="0" w:color="auto"/>
              <w:right w:val="single" w:sz="4" w:space="0" w:color="auto"/>
            </w:tcBorders>
            <w:hideMark/>
          </w:tcPr>
          <w:p w14:paraId="1D3081F8" w14:textId="77777777" w:rsidR="00B86AFD" w:rsidRPr="0064752D" w:rsidRDefault="00B86AFD" w:rsidP="00B86AFD">
            <w:pPr>
              <w:tabs>
                <w:tab w:val="left" w:pos="4111"/>
              </w:tabs>
              <w:spacing w:after="0" w:line="240" w:lineRule="auto"/>
              <w:contextualSpacing/>
              <w:rPr>
                <w:rFonts w:ascii="Times New Roman" w:eastAsia="Times New Roman" w:hAnsi="Times New Roman" w:cs="Times New Roman"/>
                <w:iCs/>
                <w:noProof/>
                <w:sz w:val="24"/>
                <w:szCs w:val="24"/>
                <w:lang w:val="ro-RO"/>
              </w:rPr>
            </w:pPr>
            <w:r w:rsidRPr="0064752D">
              <w:rPr>
                <w:rFonts w:ascii="Times New Roman" w:eastAsia="Times New Roman" w:hAnsi="Times New Roman" w:cs="Times New Roman"/>
                <w:noProof/>
                <w:sz w:val="24"/>
                <w:szCs w:val="24"/>
                <w:lang w:val="ro-RO"/>
              </w:rPr>
              <w:t>Informarea societăţii civile cu privire la elaborarea proiectului de act normativ</w:t>
            </w:r>
          </w:p>
        </w:tc>
        <w:tc>
          <w:tcPr>
            <w:tcW w:w="5333" w:type="dxa"/>
            <w:gridSpan w:val="6"/>
            <w:tcBorders>
              <w:top w:val="single" w:sz="4" w:space="0" w:color="auto"/>
              <w:left w:val="single" w:sz="4" w:space="0" w:color="auto"/>
              <w:bottom w:val="single" w:sz="4" w:space="0" w:color="auto"/>
              <w:right w:val="single" w:sz="4" w:space="0" w:color="auto"/>
            </w:tcBorders>
            <w:hideMark/>
          </w:tcPr>
          <w:p w14:paraId="70C7AE72" w14:textId="46E5D74E" w:rsidR="00BD4937" w:rsidRDefault="00BD4937" w:rsidP="001675F2">
            <w:pPr>
              <w:spacing w:after="0" w:line="240" w:lineRule="auto"/>
              <w:jc w:val="both"/>
              <w:rPr>
                <w:rFonts w:ascii="Times New Roman" w:eastAsia="Calibri" w:hAnsi="Times New Roman" w:cs="Times New Roman"/>
                <w:iCs/>
                <w:noProof/>
                <w:sz w:val="24"/>
                <w:szCs w:val="24"/>
                <w:lang w:val="ro-RO"/>
              </w:rPr>
            </w:pPr>
            <w:r w:rsidRPr="00BD4937">
              <w:rPr>
                <w:rFonts w:ascii="Times New Roman" w:eastAsia="Calibri" w:hAnsi="Times New Roman" w:cs="Times New Roman"/>
                <w:iCs/>
                <w:noProof/>
                <w:sz w:val="24"/>
                <w:szCs w:val="24"/>
                <w:lang w:val="ro-RO"/>
              </w:rPr>
              <w:t xml:space="preserve">În elaborarea proiectului de act normativ a fost îndeplinită procedura stabilită prin Legea nr. 52/2003 privind transparență decizională în administrația publică, </w:t>
            </w:r>
            <w:r w:rsidR="00242B7A">
              <w:rPr>
                <w:rFonts w:ascii="Times New Roman" w:eastAsia="Calibri" w:hAnsi="Times New Roman" w:cs="Times New Roman"/>
                <w:iCs/>
                <w:noProof/>
                <w:sz w:val="24"/>
                <w:szCs w:val="24"/>
                <w:lang w:val="ro-RO"/>
              </w:rPr>
              <w:t xml:space="preserve">republicată, </w:t>
            </w:r>
            <w:r w:rsidRPr="00BD4937">
              <w:rPr>
                <w:rFonts w:ascii="Times New Roman" w:eastAsia="Calibri" w:hAnsi="Times New Roman" w:cs="Times New Roman"/>
                <w:iCs/>
                <w:noProof/>
                <w:sz w:val="24"/>
                <w:szCs w:val="24"/>
                <w:lang w:val="ro-RO"/>
              </w:rPr>
              <w:t>cu modificările ulterioare.</w:t>
            </w:r>
          </w:p>
          <w:p w14:paraId="2F556631" w14:textId="778CA675" w:rsidR="00557573" w:rsidRDefault="00557573" w:rsidP="001675F2">
            <w:pPr>
              <w:spacing w:after="0" w:line="240" w:lineRule="auto"/>
              <w:jc w:val="both"/>
              <w:rPr>
                <w:rFonts w:ascii="Times New Roman" w:eastAsia="Calibri" w:hAnsi="Times New Roman" w:cs="Times New Roman"/>
                <w:iCs/>
                <w:noProof/>
                <w:sz w:val="24"/>
                <w:szCs w:val="24"/>
                <w:lang w:val="ro-RO"/>
              </w:rPr>
            </w:pPr>
            <w:r w:rsidRPr="00557573">
              <w:rPr>
                <w:rFonts w:ascii="Times New Roman" w:eastAsia="Calibri" w:hAnsi="Times New Roman" w:cs="Times New Roman"/>
                <w:iCs/>
                <w:noProof/>
                <w:spacing w:val="-6"/>
                <w:sz w:val="24"/>
                <w:szCs w:val="24"/>
                <w:lang w:val="ro-RO"/>
              </w:rPr>
              <w:t>Proiectul de act normativ intră sub incidența prevederilor art. 7 alin. (13) din Legea nr. 52/2003 privind transparenţa decizională în administraţia publică, republicată, cu modificările ulterioare, conform cărora: „</w:t>
            </w:r>
            <w:r w:rsidRPr="00557573">
              <w:rPr>
                <w:rFonts w:ascii="Times New Roman" w:eastAsia="Calibri" w:hAnsi="Times New Roman" w:cs="Times New Roman"/>
                <w:i/>
                <w:iCs/>
                <w:noProof/>
                <w:spacing w:val="-6"/>
                <w:sz w:val="24"/>
                <w:szCs w:val="24"/>
                <w:lang w:val="ro-RO"/>
              </w:rPr>
              <w:t>în cazul reglementării unei situaţii urgente sau a uneia care, din cauza circumstanţelor sale excepţionale, impune adoptarea de soluţii imediate, în vederea evitării unei grave atingeri aduse interesului public, proiectele de acte normative se supun adoptării și anterior expirării termenului de 30 de zile lucrătoare</w:t>
            </w:r>
            <w:r w:rsidRPr="00667A23">
              <w:rPr>
                <w:rFonts w:ascii="Times New Roman" w:eastAsia="Calibri" w:hAnsi="Times New Roman" w:cs="Times New Roman"/>
                <w:iCs/>
                <w:noProof/>
                <w:sz w:val="24"/>
                <w:szCs w:val="24"/>
                <w:lang w:val="ro-RO"/>
              </w:rPr>
              <w:t>.”</w:t>
            </w:r>
          </w:p>
          <w:p w14:paraId="68F6BAA4" w14:textId="42A16E88" w:rsidR="003E27B8" w:rsidRPr="00F06AD5" w:rsidRDefault="003E27B8" w:rsidP="001675F2">
            <w:pPr>
              <w:spacing w:after="0" w:line="240" w:lineRule="auto"/>
              <w:jc w:val="both"/>
              <w:rPr>
                <w:rFonts w:ascii="Times New Roman" w:eastAsia="Calibri" w:hAnsi="Times New Roman" w:cs="Times New Roman"/>
                <w:iCs/>
                <w:noProof/>
                <w:sz w:val="24"/>
                <w:szCs w:val="24"/>
                <w:lang w:val="ro-RO"/>
              </w:rPr>
            </w:pPr>
          </w:p>
        </w:tc>
      </w:tr>
      <w:tr w:rsidR="00B86AFD" w:rsidRPr="0031128C" w14:paraId="0FD0364F" w14:textId="77777777" w:rsidTr="00AE1E03">
        <w:trPr>
          <w:trHeight w:val="105"/>
        </w:trPr>
        <w:tc>
          <w:tcPr>
            <w:tcW w:w="1075" w:type="dxa"/>
            <w:tcBorders>
              <w:top w:val="single" w:sz="4" w:space="0" w:color="auto"/>
              <w:left w:val="single" w:sz="4" w:space="0" w:color="auto"/>
              <w:bottom w:val="single" w:sz="4" w:space="0" w:color="auto"/>
              <w:right w:val="single" w:sz="4" w:space="0" w:color="auto"/>
            </w:tcBorders>
            <w:vAlign w:val="center"/>
            <w:hideMark/>
          </w:tcPr>
          <w:p w14:paraId="627F3D65" w14:textId="77777777" w:rsidR="00B86AFD" w:rsidRPr="0064752D" w:rsidRDefault="00B86AFD" w:rsidP="00B86AFD">
            <w:pPr>
              <w:tabs>
                <w:tab w:val="left" w:pos="4111"/>
              </w:tabs>
              <w:spacing w:after="0" w:line="240" w:lineRule="auto"/>
              <w:contextualSpacing/>
              <w:jc w:val="right"/>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7.2.</w:t>
            </w:r>
          </w:p>
        </w:tc>
        <w:tc>
          <w:tcPr>
            <w:tcW w:w="3657" w:type="dxa"/>
            <w:gridSpan w:val="4"/>
            <w:tcBorders>
              <w:top w:val="single" w:sz="4" w:space="0" w:color="auto"/>
              <w:left w:val="single" w:sz="4" w:space="0" w:color="auto"/>
              <w:bottom w:val="single" w:sz="4" w:space="0" w:color="auto"/>
              <w:right w:val="single" w:sz="4" w:space="0" w:color="auto"/>
            </w:tcBorders>
            <w:hideMark/>
          </w:tcPr>
          <w:p w14:paraId="466340A8" w14:textId="77777777" w:rsidR="00B86AFD" w:rsidRPr="00557573" w:rsidRDefault="00B86AFD" w:rsidP="00B86AFD">
            <w:pPr>
              <w:tabs>
                <w:tab w:val="left" w:pos="4111"/>
              </w:tabs>
              <w:spacing w:after="0" w:line="240" w:lineRule="auto"/>
              <w:jc w:val="both"/>
              <w:rPr>
                <w:rFonts w:ascii="Times New Roman" w:eastAsia="Times New Roman" w:hAnsi="Times New Roman" w:cs="Times New Roman"/>
                <w:noProof/>
                <w:spacing w:val="-4"/>
                <w:sz w:val="24"/>
                <w:szCs w:val="24"/>
                <w:lang w:val="ro-RO"/>
              </w:rPr>
            </w:pPr>
            <w:r w:rsidRPr="00557573">
              <w:rPr>
                <w:rFonts w:ascii="Times New Roman" w:eastAsia="Times New Roman" w:hAnsi="Times New Roman" w:cs="Times New Roman"/>
                <w:noProof/>
                <w:spacing w:val="-4"/>
                <w:sz w:val="24"/>
                <w:szCs w:val="24"/>
                <w:lang w:val="ro-RO"/>
              </w:rPr>
              <w:t>Informarea societăţii civile cu privire la eventualul impact asupra mediului în urma implementării proiectului de act normativ, precum şi efectele asupra sănătăţii şi securităţii cetăţenilor sau diversităţii biologice</w:t>
            </w:r>
          </w:p>
        </w:tc>
        <w:tc>
          <w:tcPr>
            <w:tcW w:w="5333" w:type="dxa"/>
            <w:gridSpan w:val="6"/>
            <w:tcBorders>
              <w:top w:val="single" w:sz="4" w:space="0" w:color="auto"/>
              <w:left w:val="single" w:sz="4" w:space="0" w:color="auto"/>
              <w:bottom w:val="single" w:sz="4" w:space="0" w:color="auto"/>
              <w:right w:val="single" w:sz="4" w:space="0" w:color="auto"/>
            </w:tcBorders>
          </w:tcPr>
          <w:p w14:paraId="68B43543" w14:textId="77777777" w:rsidR="00B86AFD" w:rsidRPr="0064752D" w:rsidRDefault="00B86AFD" w:rsidP="00B86AFD">
            <w:pPr>
              <w:tabs>
                <w:tab w:val="left" w:pos="4111"/>
              </w:tabs>
              <w:spacing w:after="0" w:line="240" w:lineRule="auto"/>
              <w:jc w:val="both"/>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Proiectul de act normativ nu se referă la acest subiect.</w:t>
            </w:r>
          </w:p>
          <w:p w14:paraId="646C2913" w14:textId="77777777" w:rsidR="00B86AFD" w:rsidRPr="0064752D" w:rsidRDefault="00B86AFD" w:rsidP="00B86AFD">
            <w:pPr>
              <w:tabs>
                <w:tab w:val="left" w:pos="4111"/>
              </w:tabs>
              <w:spacing w:after="0" w:line="240" w:lineRule="auto"/>
              <w:jc w:val="both"/>
              <w:rPr>
                <w:rFonts w:ascii="Times New Roman" w:eastAsia="Times New Roman" w:hAnsi="Times New Roman" w:cs="Times New Roman"/>
                <w:noProof/>
                <w:sz w:val="24"/>
                <w:szCs w:val="24"/>
                <w:lang w:val="ro-RO"/>
              </w:rPr>
            </w:pPr>
          </w:p>
          <w:p w14:paraId="2470A0A9" w14:textId="77777777" w:rsidR="00B86AFD" w:rsidRPr="0064752D" w:rsidRDefault="00B86AFD" w:rsidP="00B86AFD">
            <w:pPr>
              <w:tabs>
                <w:tab w:val="left" w:pos="4111"/>
              </w:tabs>
              <w:spacing w:after="0" w:line="240" w:lineRule="auto"/>
              <w:jc w:val="both"/>
              <w:rPr>
                <w:rFonts w:ascii="Times New Roman" w:eastAsia="Times New Roman" w:hAnsi="Times New Roman" w:cs="Times New Roman"/>
                <w:noProof/>
                <w:sz w:val="24"/>
                <w:szCs w:val="24"/>
                <w:lang w:val="ro-RO"/>
              </w:rPr>
            </w:pPr>
          </w:p>
        </w:tc>
      </w:tr>
      <w:tr w:rsidR="00B86AFD" w:rsidRPr="0031128C" w14:paraId="2A778C2F" w14:textId="77777777" w:rsidTr="00AE1E03">
        <w:trPr>
          <w:trHeight w:val="105"/>
        </w:trPr>
        <w:tc>
          <w:tcPr>
            <w:tcW w:w="10065" w:type="dxa"/>
            <w:gridSpan w:val="11"/>
            <w:tcBorders>
              <w:top w:val="single" w:sz="4" w:space="0" w:color="auto"/>
              <w:left w:val="single" w:sz="4" w:space="0" w:color="auto"/>
              <w:bottom w:val="single" w:sz="4" w:space="0" w:color="auto"/>
              <w:right w:val="single" w:sz="4" w:space="0" w:color="auto"/>
            </w:tcBorders>
            <w:vAlign w:val="center"/>
          </w:tcPr>
          <w:p w14:paraId="04FFEA72" w14:textId="615B6E89" w:rsidR="00B86AFD" w:rsidRPr="0064752D" w:rsidRDefault="00B86AFD" w:rsidP="00B86AFD">
            <w:pPr>
              <w:tabs>
                <w:tab w:val="left" w:pos="4111"/>
              </w:tabs>
              <w:spacing w:after="0" w:line="240" w:lineRule="auto"/>
              <w:contextualSpacing/>
              <w:jc w:val="center"/>
              <w:rPr>
                <w:rFonts w:ascii="Times New Roman" w:eastAsia="Times New Roman" w:hAnsi="Times New Roman" w:cs="Times New Roman"/>
                <w:b/>
                <w:noProof/>
                <w:sz w:val="24"/>
                <w:szCs w:val="24"/>
                <w:lang w:val="ro-RO"/>
              </w:rPr>
            </w:pPr>
            <w:r w:rsidRPr="0064752D">
              <w:rPr>
                <w:rFonts w:ascii="Times New Roman" w:eastAsia="Calibri" w:hAnsi="Times New Roman" w:cs="Times New Roman"/>
                <w:b/>
                <w:noProof/>
                <w:sz w:val="24"/>
                <w:szCs w:val="24"/>
                <w:lang w:val="ro-RO"/>
              </w:rPr>
              <w:t xml:space="preserve"> </w:t>
            </w:r>
            <w:r w:rsidRPr="0064752D">
              <w:rPr>
                <w:rFonts w:ascii="Times New Roman" w:eastAsia="Times New Roman" w:hAnsi="Times New Roman" w:cs="Times New Roman"/>
                <w:b/>
                <w:noProof/>
                <w:sz w:val="24"/>
                <w:szCs w:val="24"/>
                <w:lang w:val="ro-RO"/>
              </w:rPr>
              <w:t>Secţiunea a 8-a</w:t>
            </w:r>
          </w:p>
          <w:p w14:paraId="51B511C5" w14:textId="0BAC6925" w:rsidR="00B86AFD" w:rsidRPr="0064752D" w:rsidRDefault="00B86AFD" w:rsidP="00557573">
            <w:pPr>
              <w:tabs>
                <w:tab w:val="left" w:pos="4111"/>
              </w:tabs>
              <w:spacing w:after="0" w:line="240" w:lineRule="auto"/>
              <w:contextualSpacing/>
              <w:jc w:val="center"/>
              <w:rPr>
                <w:rFonts w:ascii="Times New Roman" w:eastAsia="Times New Roman" w:hAnsi="Times New Roman" w:cs="Times New Roman"/>
                <w:b/>
                <w:noProof/>
                <w:sz w:val="24"/>
                <w:szCs w:val="24"/>
                <w:lang w:val="ro-RO"/>
              </w:rPr>
            </w:pPr>
            <w:r w:rsidRPr="0064752D">
              <w:rPr>
                <w:rFonts w:ascii="Times New Roman" w:eastAsia="Times New Roman" w:hAnsi="Times New Roman" w:cs="Times New Roman"/>
                <w:b/>
                <w:noProof/>
                <w:sz w:val="24"/>
                <w:szCs w:val="24"/>
                <w:lang w:val="ro-RO"/>
              </w:rPr>
              <w:t>Măsuri de implementare</w:t>
            </w:r>
          </w:p>
        </w:tc>
      </w:tr>
      <w:tr w:rsidR="00B86AFD" w:rsidRPr="0031128C" w14:paraId="76A5686F" w14:textId="77777777" w:rsidTr="00AE1E03">
        <w:trPr>
          <w:trHeight w:val="158"/>
        </w:trPr>
        <w:tc>
          <w:tcPr>
            <w:tcW w:w="1075" w:type="dxa"/>
            <w:tcBorders>
              <w:top w:val="single" w:sz="4" w:space="0" w:color="auto"/>
              <w:left w:val="single" w:sz="4" w:space="0" w:color="auto"/>
              <w:bottom w:val="single" w:sz="4" w:space="0" w:color="auto"/>
              <w:right w:val="single" w:sz="4" w:space="0" w:color="auto"/>
            </w:tcBorders>
            <w:vAlign w:val="center"/>
            <w:hideMark/>
          </w:tcPr>
          <w:p w14:paraId="4749A3D7" w14:textId="77777777" w:rsidR="00B86AFD" w:rsidRPr="0064752D" w:rsidRDefault="00B86AFD" w:rsidP="00B86AFD">
            <w:pPr>
              <w:tabs>
                <w:tab w:val="left" w:pos="4111"/>
              </w:tabs>
              <w:spacing w:after="0" w:line="240" w:lineRule="auto"/>
              <w:contextualSpacing/>
              <w:jc w:val="right"/>
              <w:rPr>
                <w:rFonts w:ascii="Times New Roman" w:eastAsia="Calibri" w:hAnsi="Times New Roman" w:cs="Times New Roman"/>
                <w:noProof/>
                <w:sz w:val="24"/>
                <w:szCs w:val="24"/>
                <w:lang w:val="ro-RO"/>
              </w:rPr>
            </w:pPr>
            <w:r w:rsidRPr="0064752D">
              <w:rPr>
                <w:rFonts w:ascii="Times New Roman" w:eastAsia="Calibri" w:hAnsi="Times New Roman" w:cs="Times New Roman"/>
                <w:noProof/>
                <w:sz w:val="24"/>
                <w:szCs w:val="24"/>
                <w:lang w:val="ro-RO"/>
              </w:rPr>
              <w:t>8.1.</w:t>
            </w:r>
          </w:p>
        </w:tc>
        <w:tc>
          <w:tcPr>
            <w:tcW w:w="3657" w:type="dxa"/>
            <w:gridSpan w:val="4"/>
            <w:tcBorders>
              <w:top w:val="single" w:sz="4" w:space="0" w:color="auto"/>
              <w:left w:val="single" w:sz="4" w:space="0" w:color="auto"/>
              <w:bottom w:val="single" w:sz="4" w:space="0" w:color="auto"/>
              <w:right w:val="single" w:sz="4" w:space="0" w:color="auto"/>
            </w:tcBorders>
            <w:hideMark/>
          </w:tcPr>
          <w:p w14:paraId="6F1F54DB" w14:textId="77777777" w:rsidR="00B86AFD" w:rsidRPr="0064752D" w:rsidRDefault="00B86AFD" w:rsidP="00B86AFD">
            <w:pPr>
              <w:tabs>
                <w:tab w:val="left" w:pos="4111"/>
              </w:tabs>
              <w:spacing w:after="0" w:line="240" w:lineRule="auto"/>
              <w:contextualSpacing/>
              <w:rPr>
                <w:rFonts w:ascii="Times New Roman" w:eastAsia="Times New Roman" w:hAnsi="Times New Roman" w:cs="Times New Roman"/>
                <w:iCs/>
                <w:noProof/>
                <w:sz w:val="24"/>
                <w:szCs w:val="24"/>
                <w:lang w:val="ro-RO"/>
              </w:rPr>
            </w:pPr>
            <w:r w:rsidRPr="0064752D">
              <w:rPr>
                <w:rFonts w:ascii="Times New Roman" w:eastAsia="Times New Roman" w:hAnsi="Times New Roman" w:cs="Times New Roman"/>
                <w:noProof/>
                <w:sz w:val="24"/>
                <w:szCs w:val="24"/>
                <w:lang w:val="ro-RO"/>
              </w:rPr>
              <w:t xml:space="preserve">Măsuri de punere în aplicare a proiectului de act normativ </w:t>
            </w:r>
          </w:p>
        </w:tc>
        <w:tc>
          <w:tcPr>
            <w:tcW w:w="5333" w:type="dxa"/>
            <w:gridSpan w:val="6"/>
            <w:tcBorders>
              <w:top w:val="single" w:sz="4" w:space="0" w:color="auto"/>
              <w:left w:val="single" w:sz="4" w:space="0" w:color="auto"/>
              <w:bottom w:val="single" w:sz="4" w:space="0" w:color="auto"/>
              <w:right w:val="single" w:sz="4" w:space="0" w:color="auto"/>
            </w:tcBorders>
          </w:tcPr>
          <w:p w14:paraId="20074906" w14:textId="77777777" w:rsidR="00B86AFD" w:rsidRPr="0064752D" w:rsidRDefault="00B86AFD" w:rsidP="00B86AFD">
            <w:pPr>
              <w:tabs>
                <w:tab w:val="left" w:pos="4111"/>
              </w:tabs>
              <w:autoSpaceDE w:val="0"/>
              <w:autoSpaceDN w:val="0"/>
              <w:adjustRightInd w:val="0"/>
              <w:spacing w:after="0" w:line="240" w:lineRule="auto"/>
              <w:jc w:val="both"/>
              <w:rPr>
                <w:rFonts w:ascii="Times New Roman" w:eastAsia="Times New Roman" w:hAnsi="Times New Roman" w:cs="Times New Roman"/>
                <w:iCs/>
                <w:noProof/>
                <w:sz w:val="24"/>
                <w:szCs w:val="24"/>
                <w:lang w:val="ro-RO"/>
              </w:rPr>
            </w:pPr>
            <w:r w:rsidRPr="0064752D">
              <w:rPr>
                <w:rFonts w:ascii="Times New Roman" w:eastAsia="Times New Roman" w:hAnsi="Times New Roman" w:cs="Times New Roman"/>
                <w:iCs/>
                <w:noProof/>
                <w:sz w:val="24"/>
                <w:szCs w:val="24"/>
                <w:lang w:val="ro-RO"/>
              </w:rPr>
              <w:t>Proiectul de act normativ nu se referă la acest subiect.</w:t>
            </w:r>
          </w:p>
          <w:p w14:paraId="52894192" w14:textId="77777777" w:rsidR="00B86AFD" w:rsidRPr="0064752D" w:rsidRDefault="00B86AFD" w:rsidP="00B86AFD">
            <w:pPr>
              <w:tabs>
                <w:tab w:val="left" w:pos="4111"/>
              </w:tabs>
              <w:autoSpaceDE w:val="0"/>
              <w:autoSpaceDN w:val="0"/>
              <w:adjustRightInd w:val="0"/>
              <w:spacing w:after="0" w:line="240" w:lineRule="auto"/>
              <w:jc w:val="both"/>
              <w:rPr>
                <w:rFonts w:ascii="Times New Roman" w:eastAsia="Times New Roman" w:hAnsi="Times New Roman" w:cs="Times New Roman"/>
                <w:noProof/>
                <w:sz w:val="24"/>
                <w:szCs w:val="24"/>
                <w:lang w:val="ro-RO"/>
              </w:rPr>
            </w:pPr>
          </w:p>
        </w:tc>
      </w:tr>
      <w:tr w:rsidR="00B86AFD" w:rsidRPr="0064752D" w14:paraId="2F6CEAD4" w14:textId="77777777" w:rsidTr="00AE1E03">
        <w:trPr>
          <w:trHeight w:val="157"/>
        </w:trPr>
        <w:tc>
          <w:tcPr>
            <w:tcW w:w="1075" w:type="dxa"/>
            <w:tcBorders>
              <w:top w:val="single" w:sz="4" w:space="0" w:color="auto"/>
              <w:left w:val="single" w:sz="4" w:space="0" w:color="auto"/>
              <w:bottom w:val="single" w:sz="4" w:space="0" w:color="auto"/>
              <w:right w:val="single" w:sz="4" w:space="0" w:color="auto"/>
            </w:tcBorders>
            <w:vAlign w:val="center"/>
            <w:hideMark/>
          </w:tcPr>
          <w:p w14:paraId="42A467D4" w14:textId="77777777" w:rsidR="00B86AFD" w:rsidRPr="0064752D" w:rsidRDefault="00B86AFD" w:rsidP="00B86AFD">
            <w:pPr>
              <w:tabs>
                <w:tab w:val="left" w:pos="4111"/>
              </w:tabs>
              <w:spacing w:after="0" w:line="240" w:lineRule="auto"/>
              <w:contextualSpacing/>
              <w:jc w:val="right"/>
              <w:rPr>
                <w:rFonts w:ascii="Times New Roman" w:eastAsia="Calibri" w:hAnsi="Times New Roman" w:cs="Times New Roman"/>
                <w:noProof/>
                <w:sz w:val="24"/>
                <w:szCs w:val="24"/>
                <w:lang w:val="ro-RO"/>
              </w:rPr>
            </w:pPr>
            <w:r w:rsidRPr="0064752D">
              <w:rPr>
                <w:rFonts w:ascii="Times New Roman" w:eastAsia="Calibri" w:hAnsi="Times New Roman" w:cs="Times New Roman"/>
                <w:noProof/>
                <w:sz w:val="24"/>
                <w:szCs w:val="24"/>
                <w:lang w:val="ro-RO"/>
              </w:rPr>
              <w:t>8.2.</w:t>
            </w:r>
          </w:p>
        </w:tc>
        <w:tc>
          <w:tcPr>
            <w:tcW w:w="3657" w:type="dxa"/>
            <w:gridSpan w:val="4"/>
            <w:tcBorders>
              <w:top w:val="single" w:sz="4" w:space="0" w:color="auto"/>
              <w:left w:val="single" w:sz="4" w:space="0" w:color="auto"/>
              <w:bottom w:val="single" w:sz="4" w:space="0" w:color="auto"/>
              <w:right w:val="single" w:sz="4" w:space="0" w:color="auto"/>
            </w:tcBorders>
            <w:hideMark/>
          </w:tcPr>
          <w:p w14:paraId="38301372" w14:textId="77777777" w:rsidR="00B86AFD" w:rsidRPr="0064752D" w:rsidRDefault="00B86AFD" w:rsidP="00B86AFD">
            <w:pPr>
              <w:tabs>
                <w:tab w:val="left" w:pos="4111"/>
              </w:tabs>
              <w:autoSpaceDE w:val="0"/>
              <w:autoSpaceDN w:val="0"/>
              <w:adjustRightInd w:val="0"/>
              <w:spacing w:after="0" w:line="240" w:lineRule="auto"/>
              <w:rPr>
                <w:rFonts w:ascii="Times New Roman" w:eastAsia="Times New Roman" w:hAnsi="Times New Roman" w:cs="Times New Roman"/>
                <w:iCs/>
                <w:noProof/>
                <w:sz w:val="24"/>
                <w:szCs w:val="24"/>
                <w:lang w:val="ro-RO"/>
              </w:rPr>
            </w:pPr>
            <w:r w:rsidRPr="0064752D">
              <w:rPr>
                <w:rFonts w:ascii="Times New Roman" w:eastAsia="Times New Roman" w:hAnsi="Times New Roman" w:cs="Times New Roman"/>
                <w:iCs/>
                <w:noProof/>
                <w:sz w:val="24"/>
                <w:szCs w:val="24"/>
                <w:lang w:val="ro-RO"/>
              </w:rPr>
              <w:t xml:space="preserve">Alte informaţii    </w:t>
            </w:r>
          </w:p>
        </w:tc>
        <w:tc>
          <w:tcPr>
            <w:tcW w:w="5333" w:type="dxa"/>
            <w:gridSpan w:val="6"/>
            <w:tcBorders>
              <w:top w:val="single" w:sz="4" w:space="0" w:color="auto"/>
              <w:left w:val="single" w:sz="4" w:space="0" w:color="auto"/>
              <w:bottom w:val="single" w:sz="4" w:space="0" w:color="auto"/>
              <w:right w:val="single" w:sz="4" w:space="0" w:color="auto"/>
            </w:tcBorders>
            <w:hideMark/>
          </w:tcPr>
          <w:p w14:paraId="2766D7AE" w14:textId="77777777" w:rsidR="00B86AFD" w:rsidRPr="0064752D" w:rsidRDefault="00B86AFD" w:rsidP="00B86AFD">
            <w:pPr>
              <w:tabs>
                <w:tab w:val="left" w:pos="4111"/>
              </w:tabs>
              <w:spacing w:after="0" w:line="240" w:lineRule="auto"/>
              <w:rPr>
                <w:rFonts w:ascii="Times New Roman" w:eastAsia="Times New Roman" w:hAnsi="Times New Roman" w:cs="Times New Roman"/>
                <w:noProof/>
                <w:sz w:val="24"/>
                <w:szCs w:val="24"/>
                <w:lang w:val="ro-RO"/>
              </w:rPr>
            </w:pPr>
            <w:r w:rsidRPr="0064752D">
              <w:rPr>
                <w:rFonts w:ascii="Times New Roman" w:eastAsia="Times New Roman" w:hAnsi="Times New Roman" w:cs="Times New Roman"/>
                <w:noProof/>
                <w:sz w:val="24"/>
                <w:szCs w:val="24"/>
                <w:lang w:val="ro-RO"/>
              </w:rPr>
              <w:t>Nu au fost identificate.</w:t>
            </w:r>
          </w:p>
        </w:tc>
      </w:tr>
    </w:tbl>
    <w:p w14:paraId="00799ED6" w14:textId="2DB08662" w:rsidR="001A57B8" w:rsidRDefault="001A57B8" w:rsidP="001675F2">
      <w:pPr>
        <w:tabs>
          <w:tab w:val="left" w:pos="1134"/>
        </w:tabs>
        <w:spacing w:after="0" w:line="240" w:lineRule="auto"/>
        <w:ind w:left="-340" w:firstLine="710"/>
        <w:jc w:val="both"/>
        <w:rPr>
          <w:rFonts w:ascii="Times New Roman" w:eastAsia="Calibri" w:hAnsi="Times New Roman" w:cs="Times New Roman"/>
          <w:noProof/>
          <w:sz w:val="24"/>
          <w:szCs w:val="24"/>
          <w:lang w:val="ro-RO"/>
        </w:rPr>
      </w:pPr>
    </w:p>
    <w:p w14:paraId="1E088DBF" w14:textId="14887070" w:rsidR="00567DA6" w:rsidRPr="00806429" w:rsidRDefault="00567DA6" w:rsidP="00806429">
      <w:pPr>
        <w:tabs>
          <w:tab w:val="left" w:pos="1134"/>
        </w:tabs>
        <w:spacing w:after="0" w:line="240" w:lineRule="auto"/>
        <w:ind w:left="-340" w:firstLine="710"/>
        <w:jc w:val="both"/>
        <w:rPr>
          <w:rFonts w:ascii="Times New Roman" w:hAnsi="Times New Roman" w:cs="Times New Roman"/>
          <w:iCs/>
          <w:sz w:val="24"/>
          <w:szCs w:val="24"/>
          <w:lang w:val="ro-RO"/>
        </w:rPr>
      </w:pPr>
      <w:r w:rsidRPr="0064752D">
        <w:rPr>
          <w:rFonts w:ascii="Times New Roman" w:eastAsia="Calibri" w:hAnsi="Times New Roman" w:cs="Times New Roman"/>
          <w:noProof/>
          <w:sz w:val="24"/>
          <w:szCs w:val="24"/>
          <w:lang w:val="ro-RO" w:bidi="en-US"/>
        </w:rPr>
        <w:lastRenderedPageBreak/>
        <w:t>Pentru considerentele de mai sus, am elaborat proiectul de</w:t>
      </w:r>
      <w:r w:rsidRPr="0064752D">
        <w:rPr>
          <w:rFonts w:ascii="Times New Roman" w:eastAsia="Calibri" w:hAnsi="Times New Roman" w:cs="Times New Roman"/>
          <w:bCs/>
          <w:noProof/>
          <w:sz w:val="24"/>
          <w:szCs w:val="24"/>
          <w:lang w:val="ro-RO" w:bidi="en-US"/>
        </w:rPr>
        <w:t xml:space="preserve"> </w:t>
      </w:r>
      <w:r w:rsidRPr="0064752D">
        <w:rPr>
          <w:rFonts w:ascii="Times New Roman" w:eastAsia="Calibri" w:hAnsi="Times New Roman" w:cs="Times New Roman"/>
          <w:bCs/>
          <w:iCs/>
          <w:noProof/>
          <w:sz w:val="24"/>
          <w:szCs w:val="24"/>
          <w:lang w:val="ro-RO" w:bidi="en-US"/>
        </w:rPr>
        <w:t xml:space="preserve">Ordonanță de urgență a Guvernului </w:t>
      </w:r>
      <w:r w:rsidR="008313BF" w:rsidRPr="008313BF">
        <w:rPr>
          <w:rFonts w:ascii="Times New Roman" w:hAnsi="Times New Roman" w:cs="Times New Roman"/>
          <w:iCs/>
          <w:sz w:val="24"/>
          <w:szCs w:val="24"/>
          <w:lang w:val="ro-RO"/>
        </w:rPr>
        <w:t>privind transferarea către autoritățile administrației publice locale a responsabilității plății sumei forfetare și a penalităților cominatorii care decurg dintr-o posibilă condamnare a statului român la Curtea de Justiție a Uniunii Europene referitoare la evaluarea calității aerului</w:t>
      </w:r>
      <w:r w:rsidR="005439A2">
        <w:rPr>
          <w:rFonts w:ascii="Times New Roman" w:hAnsi="Times New Roman" w:cs="Times New Roman"/>
          <w:iCs/>
          <w:sz w:val="24"/>
          <w:szCs w:val="24"/>
          <w:lang w:val="ro-RO"/>
        </w:rPr>
        <w:t xml:space="preserve"> </w:t>
      </w:r>
      <w:r w:rsidR="005439A2" w:rsidRPr="005439A2">
        <w:rPr>
          <w:rFonts w:ascii="Times New Roman" w:hAnsi="Times New Roman" w:cs="Times New Roman"/>
          <w:iCs/>
          <w:sz w:val="24"/>
          <w:szCs w:val="24"/>
          <w:lang w:val="ro-RO"/>
        </w:rPr>
        <w:t>și nefinalizarea procedurilor de închidere a depozitelor de deșeuri neconforme care fac obiectul Cauzei C-301/17</w:t>
      </w:r>
      <w:r w:rsidR="002D017D" w:rsidRPr="0064752D">
        <w:rPr>
          <w:rFonts w:ascii="Times New Roman" w:hAnsi="Times New Roman" w:cs="Times New Roman"/>
          <w:sz w:val="24"/>
          <w:szCs w:val="24"/>
          <w:lang w:val="ro-RO"/>
        </w:rPr>
        <w:t xml:space="preserve">, </w:t>
      </w:r>
      <w:r w:rsidRPr="0064752D">
        <w:rPr>
          <w:rFonts w:ascii="Times New Roman" w:eastAsia="Calibri" w:hAnsi="Times New Roman" w:cs="Times New Roman"/>
          <w:noProof/>
          <w:sz w:val="24"/>
          <w:szCs w:val="24"/>
          <w:lang w:val="ro-RO" w:bidi="en-US"/>
        </w:rPr>
        <w:t xml:space="preserve">care în forma prezentată a fost avizat de către ministerele interesate şi de Consiliul Legislativ şi pe care îl supunem spre adoptare. </w:t>
      </w:r>
    </w:p>
    <w:p w14:paraId="493297B3" w14:textId="77777777" w:rsidR="00567DA6" w:rsidRDefault="00567DA6" w:rsidP="001675F2">
      <w:pPr>
        <w:tabs>
          <w:tab w:val="left" w:pos="1134"/>
        </w:tabs>
        <w:spacing w:after="0" w:line="240" w:lineRule="auto"/>
        <w:ind w:left="-340" w:firstLine="710"/>
        <w:jc w:val="both"/>
        <w:rPr>
          <w:rFonts w:ascii="Times New Roman" w:eastAsia="Times New Roman" w:hAnsi="Times New Roman" w:cs="Times New Roman"/>
          <w:bCs/>
          <w:sz w:val="24"/>
          <w:szCs w:val="24"/>
          <w:lang w:val="ro-RO"/>
        </w:rPr>
      </w:pPr>
    </w:p>
    <w:p w14:paraId="5A1EE11E" w14:textId="77777777" w:rsidR="001675F2" w:rsidRPr="0064752D" w:rsidRDefault="001675F2" w:rsidP="001675F2">
      <w:pPr>
        <w:tabs>
          <w:tab w:val="left" w:pos="1134"/>
        </w:tabs>
        <w:spacing w:after="0" w:line="240" w:lineRule="auto"/>
        <w:ind w:left="-340" w:firstLine="710"/>
        <w:jc w:val="both"/>
        <w:rPr>
          <w:rFonts w:ascii="Times New Roman" w:eastAsia="Times New Roman" w:hAnsi="Times New Roman" w:cs="Times New Roman"/>
          <w:bCs/>
          <w:sz w:val="24"/>
          <w:szCs w:val="24"/>
          <w:lang w:val="ro-RO"/>
        </w:rPr>
      </w:pPr>
    </w:p>
    <w:p w14:paraId="6DAF1EF4" w14:textId="77777777" w:rsidR="00567DA6" w:rsidRPr="0064752D" w:rsidRDefault="00567DA6" w:rsidP="001675F2">
      <w:pPr>
        <w:spacing w:after="0" w:line="360" w:lineRule="auto"/>
        <w:ind w:right="850"/>
        <w:jc w:val="center"/>
        <w:outlineLvl w:val="0"/>
        <w:rPr>
          <w:rFonts w:ascii="Times New Roman" w:eastAsia="Times New Roman" w:hAnsi="Times New Roman" w:cs="Times New Roman"/>
          <w:b/>
          <w:bCs/>
          <w:sz w:val="24"/>
          <w:szCs w:val="24"/>
          <w:lang w:val="ro-RO"/>
        </w:rPr>
      </w:pPr>
      <w:r w:rsidRPr="0064752D">
        <w:rPr>
          <w:rFonts w:ascii="Times New Roman" w:eastAsia="Times New Roman" w:hAnsi="Times New Roman" w:cs="Times New Roman"/>
          <w:b/>
          <w:bCs/>
          <w:sz w:val="24"/>
          <w:szCs w:val="24"/>
          <w:lang w:val="ro-RO"/>
        </w:rPr>
        <w:t>MINISTRUL MEDIULUI, APELOR ŞI PĂDURILOR</w:t>
      </w:r>
    </w:p>
    <w:p w14:paraId="7243556C" w14:textId="77777777" w:rsidR="00567DA6" w:rsidRPr="0064752D" w:rsidRDefault="00567DA6" w:rsidP="001675F2">
      <w:pPr>
        <w:shd w:val="clear" w:color="auto" w:fill="FFFFFF"/>
        <w:spacing w:after="150" w:line="390" w:lineRule="atLeast"/>
        <w:ind w:right="850"/>
        <w:jc w:val="center"/>
        <w:outlineLvl w:val="0"/>
        <w:rPr>
          <w:rFonts w:ascii="Times New Roman" w:hAnsi="Times New Roman" w:cs="Times New Roman"/>
          <w:b/>
          <w:sz w:val="24"/>
          <w:szCs w:val="24"/>
          <w:lang w:val="ro-RO"/>
        </w:rPr>
      </w:pPr>
      <w:r w:rsidRPr="0064752D">
        <w:rPr>
          <w:rFonts w:ascii="Times New Roman" w:hAnsi="Times New Roman" w:cs="Times New Roman"/>
          <w:b/>
          <w:sz w:val="24"/>
          <w:szCs w:val="24"/>
          <w:lang w:val="ro-RO"/>
        </w:rPr>
        <w:t xml:space="preserve">BARNA </w:t>
      </w:r>
      <w:r w:rsidRPr="0064752D">
        <w:rPr>
          <w:rFonts w:ascii="Times New Roman" w:eastAsia="Times New Roman" w:hAnsi="Times New Roman" w:cs="Times New Roman"/>
          <w:b/>
          <w:kern w:val="36"/>
          <w:sz w:val="24"/>
          <w:szCs w:val="24"/>
          <w:lang w:val="ro-RO"/>
        </w:rPr>
        <w:t>TÁNCZOS</w:t>
      </w:r>
    </w:p>
    <w:p w14:paraId="1C3107E6" w14:textId="4EA6A9B3" w:rsidR="00567DA6" w:rsidRDefault="00567DA6" w:rsidP="001675F2">
      <w:pPr>
        <w:shd w:val="clear" w:color="auto" w:fill="FFFFFF"/>
        <w:spacing w:after="150" w:line="390" w:lineRule="atLeast"/>
        <w:ind w:right="850"/>
        <w:jc w:val="center"/>
        <w:outlineLvl w:val="0"/>
        <w:rPr>
          <w:rFonts w:ascii="Times New Roman" w:hAnsi="Times New Roman" w:cs="Times New Roman"/>
          <w:b/>
          <w:sz w:val="24"/>
          <w:szCs w:val="24"/>
          <w:lang w:val="ro-RO"/>
        </w:rPr>
      </w:pPr>
    </w:p>
    <w:p w14:paraId="6AC912D7" w14:textId="77777777" w:rsidR="00854AD6" w:rsidRDefault="00854AD6" w:rsidP="001675F2">
      <w:pPr>
        <w:shd w:val="clear" w:color="auto" w:fill="FFFFFF"/>
        <w:spacing w:after="150" w:line="390" w:lineRule="atLeast"/>
        <w:ind w:right="850"/>
        <w:jc w:val="center"/>
        <w:outlineLvl w:val="0"/>
        <w:rPr>
          <w:rFonts w:ascii="Times New Roman" w:hAnsi="Times New Roman" w:cs="Times New Roman"/>
          <w:b/>
          <w:sz w:val="24"/>
          <w:szCs w:val="24"/>
          <w:lang w:val="ro-RO"/>
        </w:rPr>
      </w:pPr>
    </w:p>
    <w:p w14:paraId="09B4DD26" w14:textId="77777777" w:rsidR="00567DA6" w:rsidRPr="0064752D" w:rsidRDefault="00567DA6" w:rsidP="001675F2">
      <w:pPr>
        <w:spacing w:after="0" w:line="360" w:lineRule="auto"/>
        <w:ind w:right="850"/>
        <w:jc w:val="center"/>
        <w:outlineLvl w:val="0"/>
        <w:rPr>
          <w:rFonts w:ascii="Times New Roman" w:eastAsia="Times New Roman" w:hAnsi="Times New Roman" w:cs="Times New Roman"/>
          <w:b/>
          <w:bCs/>
          <w:sz w:val="24"/>
          <w:szCs w:val="24"/>
          <w:lang w:val="ro-RO"/>
        </w:rPr>
      </w:pPr>
      <w:r w:rsidRPr="0064752D">
        <w:rPr>
          <w:rFonts w:ascii="Times New Roman" w:eastAsia="Times New Roman" w:hAnsi="Times New Roman" w:cs="Times New Roman"/>
          <w:b/>
          <w:bCs/>
          <w:sz w:val="24"/>
          <w:szCs w:val="24"/>
          <w:lang w:val="ro-RO"/>
        </w:rPr>
        <w:t>AVIZĂM:</w:t>
      </w:r>
    </w:p>
    <w:p w14:paraId="7A94C08F" w14:textId="77777777" w:rsidR="00567DA6" w:rsidRDefault="00567DA6" w:rsidP="001675F2">
      <w:pPr>
        <w:spacing w:after="0" w:line="360" w:lineRule="auto"/>
        <w:ind w:right="850"/>
        <w:jc w:val="center"/>
        <w:outlineLvl w:val="0"/>
        <w:rPr>
          <w:rFonts w:ascii="Times New Roman" w:eastAsia="Times New Roman" w:hAnsi="Times New Roman" w:cs="Times New Roman"/>
          <w:b/>
          <w:bCs/>
          <w:sz w:val="24"/>
          <w:szCs w:val="24"/>
          <w:lang w:val="ro-RO"/>
        </w:rPr>
      </w:pPr>
    </w:p>
    <w:p w14:paraId="37AC3246" w14:textId="77777777" w:rsidR="00567DA6" w:rsidRDefault="00567DA6" w:rsidP="001675F2">
      <w:pPr>
        <w:spacing w:after="0" w:line="360" w:lineRule="auto"/>
        <w:ind w:right="850"/>
        <w:jc w:val="center"/>
        <w:outlineLvl w:val="0"/>
        <w:rPr>
          <w:rFonts w:ascii="Times New Roman" w:eastAsia="Times New Roman" w:hAnsi="Times New Roman" w:cs="Times New Roman"/>
          <w:b/>
          <w:bCs/>
          <w:sz w:val="24"/>
          <w:szCs w:val="24"/>
          <w:lang w:val="ro-RO"/>
        </w:rPr>
      </w:pPr>
      <w:r w:rsidRPr="0064752D">
        <w:rPr>
          <w:rFonts w:ascii="Times New Roman" w:eastAsia="Times New Roman" w:hAnsi="Times New Roman" w:cs="Times New Roman"/>
          <w:b/>
          <w:bCs/>
          <w:sz w:val="24"/>
          <w:szCs w:val="24"/>
          <w:lang w:val="ro-RO"/>
        </w:rPr>
        <w:t>VICEPRIM-MINISTRU</w:t>
      </w:r>
    </w:p>
    <w:p w14:paraId="641178E0" w14:textId="77777777" w:rsidR="001675F2" w:rsidRPr="0064752D" w:rsidRDefault="001675F2" w:rsidP="001675F2">
      <w:pPr>
        <w:spacing w:after="0" w:line="360" w:lineRule="auto"/>
        <w:ind w:right="850"/>
        <w:jc w:val="center"/>
        <w:outlineLvl w:val="0"/>
        <w:rPr>
          <w:rFonts w:ascii="Times New Roman" w:eastAsia="Times New Roman" w:hAnsi="Times New Roman" w:cs="Times New Roman"/>
          <w:b/>
          <w:bCs/>
          <w:sz w:val="24"/>
          <w:szCs w:val="24"/>
          <w:lang w:val="ro-RO"/>
        </w:rPr>
      </w:pPr>
    </w:p>
    <w:p w14:paraId="0D57143A" w14:textId="77777777" w:rsidR="00567DA6" w:rsidRDefault="00567DA6" w:rsidP="001675F2">
      <w:pPr>
        <w:spacing w:after="0" w:line="360" w:lineRule="auto"/>
        <w:ind w:right="850"/>
        <w:jc w:val="center"/>
        <w:outlineLvl w:val="0"/>
        <w:rPr>
          <w:rFonts w:ascii="Times New Roman" w:eastAsia="Times New Roman" w:hAnsi="Times New Roman" w:cs="Times New Roman"/>
          <w:b/>
          <w:bCs/>
          <w:sz w:val="24"/>
          <w:szCs w:val="24"/>
          <w:lang w:val="ro-RO"/>
        </w:rPr>
      </w:pPr>
      <w:r w:rsidRPr="0064752D">
        <w:rPr>
          <w:rFonts w:ascii="Times New Roman" w:eastAsia="Times New Roman" w:hAnsi="Times New Roman" w:cs="Times New Roman"/>
          <w:b/>
          <w:bCs/>
          <w:sz w:val="24"/>
          <w:szCs w:val="24"/>
          <w:lang w:val="ro-RO"/>
        </w:rPr>
        <w:t>HUNOR KELEMEN</w:t>
      </w:r>
    </w:p>
    <w:p w14:paraId="60AFA94B" w14:textId="033CB038" w:rsidR="001675F2" w:rsidRDefault="001675F2" w:rsidP="001675F2">
      <w:pPr>
        <w:spacing w:after="0" w:line="360" w:lineRule="auto"/>
        <w:ind w:right="850"/>
        <w:jc w:val="center"/>
        <w:outlineLvl w:val="0"/>
        <w:rPr>
          <w:rFonts w:ascii="Times New Roman" w:eastAsia="Times New Roman" w:hAnsi="Times New Roman" w:cs="Times New Roman"/>
          <w:b/>
          <w:bCs/>
          <w:sz w:val="24"/>
          <w:szCs w:val="24"/>
          <w:lang w:val="ro-RO"/>
        </w:rPr>
      </w:pPr>
    </w:p>
    <w:p w14:paraId="4A410C77" w14:textId="77777777" w:rsidR="00CA7B1B" w:rsidRDefault="00CA7B1B" w:rsidP="001675F2">
      <w:pPr>
        <w:spacing w:after="0" w:line="360" w:lineRule="auto"/>
        <w:ind w:right="850"/>
        <w:jc w:val="center"/>
        <w:outlineLvl w:val="0"/>
        <w:rPr>
          <w:rFonts w:ascii="Times New Roman" w:eastAsia="Times New Roman" w:hAnsi="Times New Roman" w:cs="Times New Roman"/>
          <w:b/>
          <w:bCs/>
          <w:sz w:val="24"/>
          <w:szCs w:val="24"/>
          <w:lang w:val="ro-RO"/>
        </w:rPr>
      </w:pPr>
    </w:p>
    <w:p w14:paraId="1DF8F620" w14:textId="77777777" w:rsidR="002876C6" w:rsidRDefault="002876C6" w:rsidP="001675F2">
      <w:pPr>
        <w:spacing w:after="0" w:line="360" w:lineRule="auto"/>
        <w:ind w:right="850"/>
        <w:jc w:val="center"/>
        <w:outlineLvl w:val="0"/>
        <w:rPr>
          <w:rFonts w:ascii="Times New Roman" w:eastAsia="Times New Roman" w:hAnsi="Times New Roman" w:cs="Times New Roman"/>
          <w:b/>
          <w:bCs/>
          <w:sz w:val="24"/>
          <w:szCs w:val="24"/>
          <w:lang w:val="ro-RO"/>
        </w:rPr>
      </w:pPr>
      <w:r w:rsidRPr="002876C6">
        <w:rPr>
          <w:rFonts w:ascii="Times New Roman" w:eastAsia="Times New Roman" w:hAnsi="Times New Roman" w:cs="Times New Roman"/>
          <w:b/>
          <w:bCs/>
          <w:sz w:val="24"/>
          <w:szCs w:val="24"/>
          <w:lang w:val="ro-RO"/>
        </w:rPr>
        <w:t>MINISTRUL DEZVOLTĂRII, LUCRĂRILOR PUBLICE ȘI ADMINISTRAȚIEI</w:t>
      </w:r>
    </w:p>
    <w:p w14:paraId="7306DE72" w14:textId="77777777" w:rsidR="001675F2" w:rsidRDefault="001675F2" w:rsidP="001675F2">
      <w:pPr>
        <w:spacing w:after="0" w:line="360" w:lineRule="auto"/>
        <w:ind w:right="850"/>
        <w:jc w:val="center"/>
        <w:outlineLvl w:val="0"/>
        <w:rPr>
          <w:rFonts w:ascii="Times New Roman" w:eastAsia="Times New Roman" w:hAnsi="Times New Roman" w:cs="Times New Roman"/>
          <w:b/>
          <w:bCs/>
          <w:sz w:val="24"/>
          <w:szCs w:val="24"/>
          <w:lang w:val="ro-RO"/>
        </w:rPr>
      </w:pPr>
    </w:p>
    <w:p w14:paraId="6990BDC9" w14:textId="77777777" w:rsidR="002876C6" w:rsidRDefault="002876C6" w:rsidP="001675F2">
      <w:pPr>
        <w:spacing w:after="0" w:line="360" w:lineRule="auto"/>
        <w:ind w:right="850"/>
        <w:jc w:val="center"/>
        <w:outlineLvl w:val="0"/>
        <w:rPr>
          <w:rFonts w:ascii="Times New Roman" w:eastAsia="Times New Roman" w:hAnsi="Times New Roman" w:cs="Times New Roman"/>
          <w:b/>
          <w:bCs/>
          <w:sz w:val="24"/>
          <w:szCs w:val="24"/>
          <w:lang w:val="ro-RO"/>
        </w:rPr>
      </w:pPr>
      <w:r w:rsidRPr="002876C6">
        <w:rPr>
          <w:rFonts w:ascii="Times New Roman" w:eastAsia="Times New Roman" w:hAnsi="Times New Roman" w:cs="Times New Roman"/>
          <w:b/>
          <w:bCs/>
          <w:sz w:val="24"/>
          <w:szCs w:val="24"/>
          <w:lang w:val="ro-RO"/>
        </w:rPr>
        <w:t>ATTILA-ZOLTÁN CSEKE</w:t>
      </w:r>
    </w:p>
    <w:p w14:paraId="70CDCA51" w14:textId="3C880CF2" w:rsidR="002876C6" w:rsidRDefault="002876C6" w:rsidP="001675F2">
      <w:pPr>
        <w:spacing w:after="0" w:line="360" w:lineRule="auto"/>
        <w:ind w:right="850"/>
        <w:jc w:val="center"/>
        <w:outlineLvl w:val="0"/>
        <w:rPr>
          <w:rFonts w:ascii="Times New Roman" w:eastAsia="Times New Roman" w:hAnsi="Times New Roman" w:cs="Times New Roman"/>
          <w:b/>
          <w:bCs/>
          <w:sz w:val="24"/>
          <w:szCs w:val="24"/>
          <w:lang w:val="ro-RO"/>
        </w:rPr>
      </w:pPr>
    </w:p>
    <w:p w14:paraId="4A6576FB" w14:textId="77777777" w:rsidR="00CA7B1B" w:rsidRDefault="00CA7B1B" w:rsidP="001675F2">
      <w:pPr>
        <w:spacing w:after="0" w:line="360" w:lineRule="auto"/>
        <w:ind w:right="850"/>
        <w:jc w:val="center"/>
        <w:outlineLvl w:val="0"/>
        <w:rPr>
          <w:rFonts w:ascii="Times New Roman" w:eastAsia="Times New Roman" w:hAnsi="Times New Roman" w:cs="Times New Roman"/>
          <w:b/>
          <w:bCs/>
          <w:sz w:val="24"/>
          <w:szCs w:val="24"/>
          <w:lang w:val="ro-RO"/>
        </w:rPr>
      </w:pPr>
    </w:p>
    <w:p w14:paraId="3A6D3D70" w14:textId="77777777" w:rsidR="00595D6B" w:rsidRPr="001675F2" w:rsidRDefault="00595D6B" w:rsidP="00595D6B">
      <w:pPr>
        <w:spacing w:after="0" w:line="360" w:lineRule="auto"/>
        <w:ind w:right="850"/>
        <w:jc w:val="center"/>
        <w:outlineLvl w:val="0"/>
        <w:rPr>
          <w:rFonts w:ascii="Times New Roman" w:eastAsia="Times New Roman" w:hAnsi="Times New Roman" w:cs="Times New Roman"/>
          <w:b/>
          <w:bCs/>
          <w:sz w:val="24"/>
          <w:szCs w:val="24"/>
          <w:lang w:val="ro-RO"/>
        </w:rPr>
      </w:pPr>
      <w:r w:rsidRPr="001675F2">
        <w:rPr>
          <w:rFonts w:ascii="Times New Roman" w:eastAsia="Times New Roman" w:hAnsi="Times New Roman" w:cs="Times New Roman"/>
          <w:b/>
          <w:bCs/>
          <w:sz w:val="24"/>
          <w:szCs w:val="24"/>
          <w:lang w:val="ro-RO"/>
        </w:rPr>
        <w:t>MINISTRUL FINANŢELOR</w:t>
      </w:r>
    </w:p>
    <w:p w14:paraId="0BDAD4D2" w14:textId="77777777" w:rsidR="00595D6B" w:rsidRPr="001675F2" w:rsidRDefault="00595D6B" w:rsidP="00595D6B">
      <w:pPr>
        <w:spacing w:after="0" w:line="360" w:lineRule="auto"/>
        <w:ind w:right="850"/>
        <w:jc w:val="center"/>
        <w:outlineLvl w:val="0"/>
        <w:rPr>
          <w:rFonts w:ascii="Times New Roman" w:eastAsia="Times New Roman" w:hAnsi="Times New Roman" w:cs="Times New Roman"/>
          <w:b/>
          <w:bCs/>
          <w:sz w:val="24"/>
          <w:szCs w:val="24"/>
          <w:lang w:val="ro-RO"/>
        </w:rPr>
      </w:pPr>
    </w:p>
    <w:p w14:paraId="65233BAD" w14:textId="77777777" w:rsidR="00595D6B" w:rsidRPr="001675F2" w:rsidRDefault="00595D6B" w:rsidP="00595D6B">
      <w:pPr>
        <w:spacing w:after="0" w:line="360" w:lineRule="auto"/>
        <w:ind w:right="850"/>
        <w:jc w:val="center"/>
        <w:outlineLvl w:val="0"/>
        <w:rPr>
          <w:rFonts w:ascii="Times New Roman" w:eastAsia="Times New Roman" w:hAnsi="Times New Roman" w:cs="Times New Roman"/>
          <w:b/>
          <w:bCs/>
          <w:sz w:val="24"/>
          <w:szCs w:val="24"/>
          <w:lang w:val="ro-RO"/>
        </w:rPr>
      </w:pPr>
      <w:r w:rsidRPr="001675F2">
        <w:rPr>
          <w:rFonts w:ascii="Times New Roman" w:eastAsia="Times New Roman" w:hAnsi="Times New Roman" w:cs="Times New Roman"/>
          <w:b/>
          <w:bCs/>
          <w:sz w:val="24"/>
          <w:szCs w:val="24"/>
          <w:lang w:val="ro-RO"/>
        </w:rPr>
        <w:t>ADRIAN CÂCIU</w:t>
      </w:r>
    </w:p>
    <w:p w14:paraId="13B54F51" w14:textId="31925792" w:rsidR="00595D6B" w:rsidRDefault="00595D6B" w:rsidP="00595D6B">
      <w:pPr>
        <w:spacing w:after="0" w:line="360" w:lineRule="auto"/>
        <w:ind w:right="850"/>
        <w:jc w:val="center"/>
        <w:outlineLvl w:val="0"/>
        <w:rPr>
          <w:rFonts w:ascii="Times New Roman" w:eastAsia="Times New Roman" w:hAnsi="Times New Roman" w:cs="Times New Roman"/>
          <w:b/>
          <w:bCs/>
          <w:sz w:val="24"/>
          <w:szCs w:val="24"/>
          <w:lang w:val="ro-RO"/>
        </w:rPr>
      </w:pPr>
    </w:p>
    <w:p w14:paraId="56365474" w14:textId="77777777" w:rsidR="00CA7B1B" w:rsidRDefault="00CA7B1B" w:rsidP="00595D6B">
      <w:pPr>
        <w:spacing w:after="0" w:line="360" w:lineRule="auto"/>
        <w:ind w:right="850"/>
        <w:jc w:val="center"/>
        <w:outlineLvl w:val="0"/>
        <w:rPr>
          <w:rFonts w:ascii="Times New Roman" w:eastAsia="Times New Roman" w:hAnsi="Times New Roman" w:cs="Times New Roman"/>
          <w:b/>
          <w:bCs/>
          <w:sz w:val="24"/>
          <w:szCs w:val="24"/>
          <w:lang w:val="ro-RO"/>
        </w:rPr>
      </w:pPr>
    </w:p>
    <w:p w14:paraId="63736BB7" w14:textId="77777777" w:rsidR="001675F2" w:rsidRPr="0064752D" w:rsidRDefault="001675F2" w:rsidP="001675F2">
      <w:pPr>
        <w:spacing w:after="0" w:line="360" w:lineRule="auto"/>
        <w:ind w:right="850"/>
        <w:jc w:val="center"/>
        <w:outlineLvl w:val="0"/>
        <w:rPr>
          <w:rFonts w:ascii="Times New Roman" w:eastAsia="Times New Roman" w:hAnsi="Times New Roman" w:cs="Times New Roman"/>
          <w:b/>
          <w:bCs/>
          <w:sz w:val="24"/>
          <w:szCs w:val="24"/>
          <w:lang w:val="ro-RO"/>
        </w:rPr>
      </w:pPr>
      <w:r w:rsidRPr="0064752D">
        <w:rPr>
          <w:rFonts w:ascii="Times New Roman" w:eastAsia="Times New Roman" w:hAnsi="Times New Roman" w:cs="Times New Roman"/>
          <w:b/>
          <w:bCs/>
          <w:sz w:val="24"/>
          <w:szCs w:val="24"/>
          <w:lang w:val="ro-RO"/>
        </w:rPr>
        <w:t>MINISTRUL AFACERILOR EXTERNE</w:t>
      </w:r>
    </w:p>
    <w:p w14:paraId="5DF83221" w14:textId="77777777" w:rsidR="001675F2" w:rsidRPr="0064752D" w:rsidRDefault="001675F2" w:rsidP="001675F2">
      <w:pPr>
        <w:spacing w:after="0" w:line="360" w:lineRule="auto"/>
        <w:ind w:right="850"/>
        <w:jc w:val="center"/>
        <w:outlineLvl w:val="0"/>
        <w:rPr>
          <w:rFonts w:ascii="Times New Roman" w:eastAsia="Times New Roman" w:hAnsi="Times New Roman" w:cs="Times New Roman"/>
          <w:b/>
          <w:bCs/>
          <w:sz w:val="24"/>
          <w:szCs w:val="24"/>
          <w:lang w:val="ro-RO"/>
        </w:rPr>
      </w:pPr>
    </w:p>
    <w:p w14:paraId="15A81659" w14:textId="77777777" w:rsidR="001675F2" w:rsidRDefault="001675F2" w:rsidP="001675F2">
      <w:pPr>
        <w:spacing w:after="0" w:line="360" w:lineRule="auto"/>
        <w:ind w:right="850"/>
        <w:jc w:val="center"/>
        <w:outlineLvl w:val="0"/>
        <w:rPr>
          <w:rFonts w:ascii="Times New Roman" w:eastAsia="Times New Roman" w:hAnsi="Times New Roman" w:cs="Times New Roman"/>
          <w:b/>
          <w:bCs/>
          <w:sz w:val="24"/>
          <w:szCs w:val="24"/>
          <w:lang w:val="ro-RO"/>
        </w:rPr>
      </w:pPr>
      <w:r w:rsidRPr="0064752D">
        <w:rPr>
          <w:rFonts w:ascii="Times New Roman" w:eastAsia="Times New Roman" w:hAnsi="Times New Roman" w:cs="Times New Roman"/>
          <w:b/>
          <w:bCs/>
          <w:sz w:val="24"/>
          <w:szCs w:val="24"/>
          <w:lang w:val="ro-RO"/>
        </w:rPr>
        <w:t>BOGDAN LUCIAN AURESCU</w:t>
      </w:r>
    </w:p>
    <w:p w14:paraId="6C6E1F8F" w14:textId="7D52CCDD" w:rsidR="001675F2" w:rsidRDefault="001675F2" w:rsidP="001675F2">
      <w:pPr>
        <w:spacing w:after="0" w:line="360" w:lineRule="auto"/>
        <w:ind w:right="850"/>
        <w:jc w:val="center"/>
        <w:outlineLvl w:val="0"/>
        <w:rPr>
          <w:rFonts w:ascii="Times New Roman" w:eastAsia="Times New Roman" w:hAnsi="Times New Roman" w:cs="Times New Roman"/>
          <w:b/>
          <w:bCs/>
          <w:sz w:val="24"/>
          <w:szCs w:val="24"/>
          <w:lang w:val="ro-RO"/>
        </w:rPr>
      </w:pPr>
    </w:p>
    <w:p w14:paraId="6C8A3B9C" w14:textId="77777777" w:rsidR="00CA7B1B" w:rsidRDefault="00CA7B1B" w:rsidP="001675F2">
      <w:pPr>
        <w:spacing w:after="0" w:line="360" w:lineRule="auto"/>
        <w:ind w:right="850"/>
        <w:jc w:val="center"/>
        <w:outlineLvl w:val="0"/>
        <w:rPr>
          <w:rFonts w:ascii="Times New Roman" w:eastAsia="Times New Roman" w:hAnsi="Times New Roman" w:cs="Times New Roman"/>
          <w:b/>
          <w:bCs/>
          <w:sz w:val="24"/>
          <w:szCs w:val="24"/>
          <w:lang w:val="ro-RO"/>
        </w:rPr>
      </w:pPr>
    </w:p>
    <w:p w14:paraId="1F9EA0D2" w14:textId="77777777" w:rsidR="001675F2" w:rsidRDefault="001675F2" w:rsidP="001675F2">
      <w:pPr>
        <w:spacing w:after="0" w:line="360" w:lineRule="auto"/>
        <w:ind w:right="850"/>
        <w:jc w:val="center"/>
        <w:outlineLvl w:val="0"/>
        <w:rPr>
          <w:rFonts w:ascii="Times New Roman" w:eastAsia="Times New Roman" w:hAnsi="Times New Roman" w:cs="Times New Roman"/>
          <w:b/>
          <w:bCs/>
          <w:sz w:val="24"/>
          <w:szCs w:val="24"/>
          <w:lang w:val="ro-RO"/>
        </w:rPr>
      </w:pPr>
      <w:r w:rsidRPr="0064752D">
        <w:rPr>
          <w:rFonts w:ascii="Times New Roman" w:eastAsia="Times New Roman" w:hAnsi="Times New Roman" w:cs="Times New Roman"/>
          <w:b/>
          <w:bCs/>
          <w:sz w:val="24"/>
          <w:szCs w:val="24"/>
          <w:lang w:val="ro-RO"/>
        </w:rPr>
        <w:t>MINISTRUL JUSTIŢIEI</w:t>
      </w:r>
    </w:p>
    <w:p w14:paraId="238C4ACB" w14:textId="77777777" w:rsidR="001675F2" w:rsidRDefault="001675F2" w:rsidP="001675F2">
      <w:pPr>
        <w:spacing w:after="0" w:line="360" w:lineRule="auto"/>
        <w:ind w:right="850"/>
        <w:jc w:val="center"/>
        <w:outlineLvl w:val="0"/>
        <w:rPr>
          <w:rFonts w:ascii="Times New Roman" w:eastAsia="Times New Roman" w:hAnsi="Times New Roman" w:cs="Times New Roman"/>
          <w:b/>
          <w:bCs/>
          <w:sz w:val="24"/>
          <w:szCs w:val="24"/>
          <w:lang w:val="ro-RO"/>
        </w:rPr>
      </w:pPr>
    </w:p>
    <w:p w14:paraId="7BB500E1" w14:textId="591921B1" w:rsidR="003F09F0" w:rsidRPr="00D97723" w:rsidRDefault="001675F2" w:rsidP="00D97723">
      <w:pPr>
        <w:spacing w:after="0" w:line="360" w:lineRule="auto"/>
        <w:ind w:right="850"/>
        <w:jc w:val="center"/>
        <w:outlineLvl w:val="0"/>
        <w:rPr>
          <w:rFonts w:ascii="Times New Roman" w:eastAsia="Times New Roman" w:hAnsi="Times New Roman" w:cs="Times New Roman"/>
          <w:b/>
          <w:bCs/>
          <w:sz w:val="24"/>
          <w:szCs w:val="24"/>
          <w:lang w:val="ro-RO"/>
        </w:rPr>
      </w:pPr>
      <w:r w:rsidRPr="0064752D">
        <w:rPr>
          <w:rFonts w:ascii="Times New Roman" w:eastAsia="Times New Roman" w:hAnsi="Times New Roman" w:cs="Times New Roman"/>
          <w:b/>
          <w:bCs/>
          <w:sz w:val="24"/>
          <w:szCs w:val="24"/>
          <w:lang w:val="ro-RO"/>
        </w:rPr>
        <w:t>MARIAN-CĂTĂLIN PREDOIU</w:t>
      </w:r>
    </w:p>
    <w:sectPr w:rsidR="003F09F0" w:rsidRPr="00D97723" w:rsidSect="00AE1E03">
      <w:headerReference w:type="even" r:id="rId9"/>
      <w:headerReference w:type="default" r:id="rId10"/>
      <w:footerReference w:type="even" r:id="rId11"/>
      <w:footerReference w:type="default" r:id="rId12"/>
      <w:headerReference w:type="first" r:id="rId13"/>
      <w:footerReference w:type="first" r:id="rId14"/>
      <w:pgSz w:w="11907" w:h="16840" w:code="9"/>
      <w:pgMar w:top="567" w:right="567"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83A37" w14:textId="77777777" w:rsidR="00CD2C4C" w:rsidRDefault="00CD2C4C">
      <w:pPr>
        <w:spacing w:after="0" w:line="240" w:lineRule="auto"/>
      </w:pPr>
      <w:r>
        <w:separator/>
      </w:r>
    </w:p>
  </w:endnote>
  <w:endnote w:type="continuationSeparator" w:id="0">
    <w:p w14:paraId="73C947BB" w14:textId="77777777" w:rsidR="00CD2C4C" w:rsidRDefault="00CD2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D3997" w14:textId="77777777" w:rsidR="0092124B" w:rsidRDefault="0092124B">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D6E1" w14:textId="77777777" w:rsidR="0092124B" w:rsidRDefault="0092124B">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F681" w14:textId="77777777" w:rsidR="0092124B" w:rsidRDefault="0092124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2121B" w14:textId="77777777" w:rsidR="00CD2C4C" w:rsidRDefault="00CD2C4C">
      <w:pPr>
        <w:spacing w:after="0" w:line="240" w:lineRule="auto"/>
      </w:pPr>
      <w:r>
        <w:separator/>
      </w:r>
    </w:p>
  </w:footnote>
  <w:footnote w:type="continuationSeparator" w:id="0">
    <w:p w14:paraId="7FA44204" w14:textId="77777777" w:rsidR="00CD2C4C" w:rsidRDefault="00CD2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B29F" w14:textId="77777777" w:rsidR="0092124B" w:rsidRDefault="0092124B">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4C1D9" w14:textId="77777777" w:rsidR="0092124B" w:rsidRDefault="0092124B">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7D5BB" w14:textId="77777777" w:rsidR="0092124B" w:rsidRDefault="0092124B">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49F6"/>
    <w:multiLevelType w:val="hybridMultilevel"/>
    <w:tmpl w:val="369C745A"/>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1" w15:restartNumberingAfterBreak="0">
    <w:nsid w:val="23C15056"/>
    <w:multiLevelType w:val="hybridMultilevel"/>
    <w:tmpl w:val="80FCB26A"/>
    <w:lvl w:ilvl="0" w:tplc="A71ECEAE">
      <w:start w:val="3"/>
      <w:numFmt w:val="lowerLetter"/>
      <w:lvlText w:val="%1)"/>
      <w:lvlJc w:val="left"/>
      <w:pPr>
        <w:ind w:left="905" w:hanging="360"/>
      </w:pPr>
      <w:rPr>
        <w:rFonts w:hint="default"/>
      </w:rPr>
    </w:lvl>
    <w:lvl w:ilvl="1" w:tplc="04090019" w:tentative="1">
      <w:start w:val="1"/>
      <w:numFmt w:val="lowerLetter"/>
      <w:lvlText w:val="%2."/>
      <w:lvlJc w:val="left"/>
      <w:pPr>
        <w:ind w:left="1625" w:hanging="360"/>
      </w:pPr>
    </w:lvl>
    <w:lvl w:ilvl="2" w:tplc="0409001B" w:tentative="1">
      <w:start w:val="1"/>
      <w:numFmt w:val="lowerRoman"/>
      <w:lvlText w:val="%3."/>
      <w:lvlJc w:val="right"/>
      <w:pPr>
        <w:ind w:left="2345" w:hanging="180"/>
      </w:pPr>
    </w:lvl>
    <w:lvl w:ilvl="3" w:tplc="0409000F" w:tentative="1">
      <w:start w:val="1"/>
      <w:numFmt w:val="decimal"/>
      <w:lvlText w:val="%4."/>
      <w:lvlJc w:val="left"/>
      <w:pPr>
        <w:ind w:left="3065" w:hanging="360"/>
      </w:pPr>
    </w:lvl>
    <w:lvl w:ilvl="4" w:tplc="04090019" w:tentative="1">
      <w:start w:val="1"/>
      <w:numFmt w:val="lowerLetter"/>
      <w:lvlText w:val="%5."/>
      <w:lvlJc w:val="left"/>
      <w:pPr>
        <w:ind w:left="3785" w:hanging="360"/>
      </w:pPr>
    </w:lvl>
    <w:lvl w:ilvl="5" w:tplc="0409001B" w:tentative="1">
      <w:start w:val="1"/>
      <w:numFmt w:val="lowerRoman"/>
      <w:lvlText w:val="%6."/>
      <w:lvlJc w:val="right"/>
      <w:pPr>
        <w:ind w:left="4505" w:hanging="180"/>
      </w:pPr>
    </w:lvl>
    <w:lvl w:ilvl="6" w:tplc="0409000F" w:tentative="1">
      <w:start w:val="1"/>
      <w:numFmt w:val="decimal"/>
      <w:lvlText w:val="%7."/>
      <w:lvlJc w:val="left"/>
      <w:pPr>
        <w:ind w:left="5225" w:hanging="360"/>
      </w:pPr>
    </w:lvl>
    <w:lvl w:ilvl="7" w:tplc="04090019" w:tentative="1">
      <w:start w:val="1"/>
      <w:numFmt w:val="lowerLetter"/>
      <w:lvlText w:val="%8."/>
      <w:lvlJc w:val="left"/>
      <w:pPr>
        <w:ind w:left="5945" w:hanging="360"/>
      </w:pPr>
    </w:lvl>
    <w:lvl w:ilvl="8" w:tplc="0409001B" w:tentative="1">
      <w:start w:val="1"/>
      <w:numFmt w:val="lowerRoman"/>
      <w:lvlText w:val="%9."/>
      <w:lvlJc w:val="right"/>
      <w:pPr>
        <w:ind w:left="6665" w:hanging="180"/>
      </w:pPr>
    </w:lvl>
  </w:abstractNum>
  <w:abstractNum w:abstractNumId="2" w15:restartNumberingAfterBreak="0">
    <w:nsid w:val="2AED7DDB"/>
    <w:multiLevelType w:val="hybridMultilevel"/>
    <w:tmpl w:val="2A72DD0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 w15:restartNumberingAfterBreak="0">
    <w:nsid w:val="2CD05897"/>
    <w:multiLevelType w:val="hybridMultilevel"/>
    <w:tmpl w:val="7C4E3C16"/>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4" w15:restartNumberingAfterBreak="0">
    <w:nsid w:val="480C4581"/>
    <w:multiLevelType w:val="hybridMultilevel"/>
    <w:tmpl w:val="3544C1FE"/>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5" w15:restartNumberingAfterBreak="0">
    <w:nsid w:val="4EF31447"/>
    <w:multiLevelType w:val="hybridMultilevel"/>
    <w:tmpl w:val="7408CF94"/>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6" w15:restartNumberingAfterBreak="0">
    <w:nsid w:val="655F4CF6"/>
    <w:multiLevelType w:val="hybridMultilevel"/>
    <w:tmpl w:val="7BA25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A831D5"/>
    <w:multiLevelType w:val="hybridMultilevel"/>
    <w:tmpl w:val="C20023A4"/>
    <w:lvl w:ilvl="0" w:tplc="EB8ABB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B01876"/>
    <w:multiLevelType w:val="hybridMultilevel"/>
    <w:tmpl w:val="094E3F62"/>
    <w:lvl w:ilvl="0" w:tplc="B852BCD6">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9" w15:restartNumberingAfterBreak="0">
    <w:nsid w:val="77BE7BCB"/>
    <w:multiLevelType w:val="hybridMultilevel"/>
    <w:tmpl w:val="6778EADE"/>
    <w:lvl w:ilvl="0" w:tplc="08306F8C">
      <w:start w:val="1"/>
      <w:numFmt w:val="decimal"/>
      <w:lvlText w:val="%1."/>
      <w:lvlJc w:val="left"/>
      <w:pPr>
        <w:ind w:left="786" w:hanging="360"/>
      </w:pPr>
      <w:rPr>
        <w:rFonts w:ascii="Times New Roman" w:hAnsi="Times New Roman" w:cs="Times New Roman" w:hint="default"/>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77E5563A"/>
    <w:multiLevelType w:val="hybridMultilevel"/>
    <w:tmpl w:val="3E583A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7ED1621"/>
    <w:multiLevelType w:val="hybridMultilevel"/>
    <w:tmpl w:val="E10E97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35744884">
    <w:abstractNumId w:val="6"/>
  </w:num>
  <w:num w:numId="2" w16cid:durableId="470561336">
    <w:abstractNumId w:val="0"/>
  </w:num>
  <w:num w:numId="3" w16cid:durableId="820970089">
    <w:abstractNumId w:val="3"/>
  </w:num>
  <w:num w:numId="4" w16cid:durableId="1496804481">
    <w:abstractNumId w:val="5"/>
  </w:num>
  <w:num w:numId="5" w16cid:durableId="1138915199">
    <w:abstractNumId w:val="4"/>
  </w:num>
  <w:num w:numId="6" w16cid:durableId="1289822809">
    <w:abstractNumId w:val="2"/>
  </w:num>
  <w:num w:numId="7" w16cid:durableId="86730828">
    <w:abstractNumId w:val="10"/>
  </w:num>
  <w:num w:numId="8" w16cid:durableId="101003104">
    <w:abstractNumId w:val="11"/>
  </w:num>
  <w:num w:numId="9" w16cid:durableId="1302350364">
    <w:abstractNumId w:val="8"/>
  </w:num>
  <w:num w:numId="10" w16cid:durableId="298151862">
    <w:abstractNumId w:val="7"/>
  </w:num>
  <w:num w:numId="11" w16cid:durableId="2100521003">
    <w:abstractNumId w:val="1"/>
  </w:num>
  <w:num w:numId="12" w16cid:durableId="14418021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7B8"/>
    <w:rsid w:val="0000486F"/>
    <w:rsid w:val="00033667"/>
    <w:rsid w:val="00034255"/>
    <w:rsid w:val="00056D35"/>
    <w:rsid w:val="0006046B"/>
    <w:rsid w:val="00066933"/>
    <w:rsid w:val="00074573"/>
    <w:rsid w:val="000B21AA"/>
    <w:rsid w:val="000B4672"/>
    <w:rsid w:val="000C275B"/>
    <w:rsid w:val="000D27CD"/>
    <w:rsid w:val="00105723"/>
    <w:rsid w:val="00105E4E"/>
    <w:rsid w:val="00111709"/>
    <w:rsid w:val="001135F6"/>
    <w:rsid w:val="001675F2"/>
    <w:rsid w:val="001938DF"/>
    <w:rsid w:val="001A57B8"/>
    <w:rsid w:val="001B479F"/>
    <w:rsid w:val="001B5B2B"/>
    <w:rsid w:val="001C05C4"/>
    <w:rsid w:val="001D6F3A"/>
    <w:rsid w:val="00205F1B"/>
    <w:rsid w:val="00223C46"/>
    <w:rsid w:val="00231D9E"/>
    <w:rsid w:val="00242B7A"/>
    <w:rsid w:val="002700DA"/>
    <w:rsid w:val="002854B9"/>
    <w:rsid w:val="00286709"/>
    <w:rsid w:val="002876C6"/>
    <w:rsid w:val="002877D3"/>
    <w:rsid w:val="002B5470"/>
    <w:rsid w:val="002C1A20"/>
    <w:rsid w:val="002D017D"/>
    <w:rsid w:val="002E7C9A"/>
    <w:rsid w:val="0031128C"/>
    <w:rsid w:val="00333B85"/>
    <w:rsid w:val="003375DC"/>
    <w:rsid w:val="003E27B8"/>
    <w:rsid w:val="003F09F0"/>
    <w:rsid w:val="00435CE2"/>
    <w:rsid w:val="00437475"/>
    <w:rsid w:val="004436F9"/>
    <w:rsid w:val="00443D35"/>
    <w:rsid w:val="00444F9E"/>
    <w:rsid w:val="00450B24"/>
    <w:rsid w:val="004610BC"/>
    <w:rsid w:val="00464B0E"/>
    <w:rsid w:val="00466838"/>
    <w:rsid w:val="00476682"/>
    <w:rsid w:val="00482526"/>
    <w:rsid w:val="00495836"/>
    <w:rsid w:val="004C109F"/>
    <w:rsid w:val="004C60D5"/>
    <w:rsid w:val="004D77C4"/>
    <w:rsid w:val="004E4EB5"/>
    <w:rsid w:val="004F01DD"/>
    <w:rsid w:val="004F168F"/>
    <w:rsid w:val="004F57D6"/>
    <w:rsid w:val="004F62AA"/>
    <w:rsid w:val="005317E5"/>
    <w:rsid w:val="005439A2"/>
    <w:rsid w:val="00544771"/>
    <w:rsid w:val="00553C03"/>
    <w:rsid w:val="00554F89"/>
    <w:rsid w:val="00557573"/>
    <w:rsid w:val="00567DA6"/>
    <w:rsid w:val="00595D6B"/>
    <w:rsid w:val="005B6547"/>
    <w:rsid w:val="005C333E"/>
    <w:rsid w:val="005C5DDB"/>
    <w:rsid w:val="005D5D13"/>
    <w:rsid w:val="005E65FB"/>
    <w:rsid w:val="005F49F3"/>
    <w:rsid w:val="006019D3"/>
    <w:rsid w:val="006159AA"/>
    <w:rsid w:val="006171C7"/>
    <w:rsid w:val="0064752D"/>
    <w:rsid w:val="00676004"/>
    <w:rsid w:val="00692FAB"/>
    <w:rsid w:val="006A1E89"/>
    <w:rsid w:val="006B7499"/>
    <w:rsid w:val="006B78A4"/>
    <w:rsid w:val="006E39B5"/>
    <w:rsid w:val="006E5485"/>
    <w:rsid w:val="00752D14"/>
    <w:rsid w:val="00755A87"/>
    <w:rsid w:val="00762A1B"/>
    <w:rsid w:val="00775A13"/>
    <w:rsid w:val="00775C49"/>
    <w:rsid w:val="00792333"/>
    <w:rsid w:val="007B07B9"/>
    <w:rsid w:val="007D2EE6"/>
    <w:rsid w:val="007D3800"/>
    <w:rsid w:val="007D3AC6"/>
    <w:rsid w:val="007F1A93"/>
    <w:rsid w:val="00800B9B"/>
    <w:rsid w:val="00805815"/>
    <w:rsid w:val="00806429"/>
    <w:rsid w:val="008313BF"/>
    <w:rsid w:val="00854965"/>
    <w:rsid w:val="00854AD6"/>
    <w:rsid w:val="00854D60"/>
    <w:rsid w:val="008572AF"/>
    <w:rsid w:val="008E35C7"/>
    <w:rsid w:val="00912B6A"/>
    <w:rsid w:val="009206B9"/>
    <w:rsid w:val="00920ED9"/>
    <w:rsid w:val="0092124B"/>
    <w:rsid w:val="00934C70"/>
    <w:rsid w:val="00953F05"/>
    <w:rsid w:val="009579CA"/>
    <w:rsid w:val="00991CED"/>
    <w:rsid w:val="009B6B82"/>
    <w:rsid w:val="009C3CAC"/>
    <w:rsid w:val="009D6C3C"/>
    <w:rsid w:val="009F1BDE"/>
    <w:rsid w:val="009F2A8A"/>
    <w:rsid w:val="009F7299"/>
    <w:rsid w:val="00A5246A"/>
    <w:rsid w:val="00A55771"/>
    <w:rsid w:val="00A63290"/>
    <w:rsid w:val="00A81AA0"/>
    <w:rsid w:val="00A93DE9"/>
    <w:rsid w:val="00A979EC"/>
    <w:rsid w:val="00AB7A4C"/>
    <w:rsid w:val="00AC16FE"/>
    <w:rsid w:val="00AC7D66"/>
    <w:rsid w:val="00AD5062"/>
    <w:rsid w:val="00AD6F58"/>
    <w:rsid w:val="00AE1E03"/>
    <w:rsid w:val="00AF13F6"/>
    <w:rsid w:val="00B0574B"/>
    <w:rsid w:val="00B1154C"/>
    <w:rsid w:val="00B12AAE"/>
    <w:rsid w:val="00B15FCA"/>
    <w:rsid w:val="00B31D7A"/>
    <w:rsid w:val="00B451CD"/>
    <w:rsid w:val="00B4534E"/>
    <w:rsid w:val="00B628A3"/>
    <w:rsid w:val="00B632EA"/>
    <w:rsid w:val="00B86AFD"/>
    <w:rsid w:val="00B92542"/>
    <w:rsid w:val="00BA1AD4"/>
    <w:rsid w:val="00BA4840"/>
    <w:rsid w:val="00BC0E34"/>
    <w:rsid w:val="00BC4B96"/>
    <w:rsid w:val="00BD4937"/>
    <w:rsid w:val="00BD5D10"/>
    <w:rsid w:val="00BE1626"/>
    <w:rsid w:val="00C447FA"/>
    <w:rsid w:val="00C77BE2"/>
    <w:rsid w:val="00C81FBC"/>
    <w:rsid w:val="00C84265"/>
    <w:rsid w:val="00C9001A"/>
    <w:rsid w:val="00C91E30"/>
    <w:rsid w:val="00C9319B"/>
    <w:rsid w:val="00CA29B9"/>
    <w:rsid w:val="00CA7B1B"/>
    <w:rsid w:val="00CB3528"/>
    <w:rsid w:val="00CB40C5"/>
    <w:rsid w:val="00CC7954"/>
    <w:rsid w:val="00CD2C4C"/>
    <w:rsid w:val="00CD366C"/>
    <w:rsid w:val="00CD5D09"/>
    <w:rsid w:val="00CE497B"/>
    <w:rsid w:val="00D077A1"/>
    <w:rsid w:val="00D21415"/>
    <w:rsid w:val="00D366AF"/>
    <w:rsid w:val="00D62859"/>
    <w:rsid w:val="00D6341E"/>
    <w:rsid w:val="00D65F05"/>
    <w:rsid w:val="00D8716C"/>
    <w:rsid w:val="00D907E2"/>
    <w:rsid w:val="00D91530"/>
    <w:rsid w:val="00D97723"/>
    <w:rsid w:val="00DA23FD"/>
    <w:rsid w:val="00DC19C1"/>
    <w:rsid w:val="00DD5ACE"/>
    <w:rsid w:val="00DE597D"/>
    <w:rsid w:val="00E04A61"/>
    <w:rsid w:val="00E06843"/>
    <w:rsid w:val="00E12F34"/>
    <w:rsid w:val="00E14466"/>
    <w:rsid w:val="00E20EFE"/>
    <w:rsid w:val="00E2302D"/>
    <w:rsid w:val="00E41860"/>
    <w:rsid w:val="00E443C5"/>
    <w:rsid w:val="00E557C9"/>
    <w:rsid w:val="00E85305"/>
    <w:rsid w:val="00E97E7E"/>
    <w:rsid w:val="00EA6FA1"/>
    <w:rsid w:val="00EB057E"/>
    <w:rsid w:val="00ED107D"/>
    <w:rsid w:val="00EF04F8"/>
    <w:rsid w:val="00EF131C"/>
    <w:rsid w:val="00EF7F77"/>
    <w:rsid w:val="00F0579E"/>
    <w:rsid w:val="00F06AD5"/>
    <w:rsid w:val="00F423B2"/>
    <w:rsid w:val="00F60EE0"/>
    <w:rsid w:val="00F7069C"/>
    <w:rsid w:val="00F804C6"/>
    <w:rsid w:val="00F94B22"/>
    <w:rsid w:val="00FC2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D557A"/>
  <w15:docId w15:val="{7F5397B6-828B-478B-8949-4FAE31CAF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A57B8"/>
    <w:pPr>
      <w:tabs>
        <w:tab w:val="center" w:pos="4680"/>
        <w:tab w:val="right" w:pos="9360"/>
      </w:tabs>
      <w:spacing w:after="0" w:line="240" w:lineRule="auto"/>
    </w:pPr>
    <w:rPr>
      <w:rFonts w:ascii="Calibri" w:eastAsia="Calibri" w:hAnsi="Calibri" w:cs="Times New Roman"/>
      <w:lang w:val="en-GB"/>
    </w:rPr>
  </w:style>
  <w:style w:type="character" w:customStyle="1" w:styleId="AntetCaracter">
    <w:name w:val="Antet Caracter"/>
    <w:basedOn w:val="Fontdeparagrafimplicit"/>
    <w:link w:val="Antet"/>
    <w:uiPriority w:val="99"/>
    <w:rsid w:val="001A57B8"/>
    <w:rPr>
      <w:rFonts w:ascii="Calibri" w:eastAsia="Calibri" w:hAnsi="Calibri" w:cs="Times New Roman"/>
      <w:lang w:val="en-GB"/>
    </w:rPr>
  </w:style>
  <w:style w:type="paragraph" w:styleId="Subsol">
    <w:name w:val="footer"/>
    <w:basedOn w:val="Normal"/>
    <w:link w:val="SubsolCaracter"/>
    <w:uiPriority w:val="99"/>
    <w:unhideWhenUsed/>
    <w:rsid w:val="001A57B8"/>
    <w:pPr>
      <w:tabs>
        <w:tab w:val="center" w:pos="4680"/>
        <w:tab w:val="right" w:pos="9360"/>
      </w:tabs>
      <w:spacing w:after="0" w:line="240" w:lineRule="auto"/>
    </w:pPr>
    <w:rPr>
      <w:rFonts w:ascii="Calibri" w:eastAsia="Calibri" w:hAnsi="Calibri" w:cs="Times New Roman"/>
      <w:lang w:val="en-GB"/>
    </w:rPr>
  </w:style>
  <w:style w:type="character" w:customStyle="1" w:styleId="SubsolCaracter">
    <w:name w:val="Subsol Caracter"/>
    <w:basedOn w:val="Fontdeparagrafimplicit"/>
    <w:link w:val="Subsol"/>
    <w:uiPriority w:val="99"/>
    <w:rsid w:val="001A57B8"/>
    <w:rPr>
      <w:rFonts w:ascii="Calibri" w:eastAsia="Calibri" w:hAnsi="Calibri" w:cs="Times New Roman"/>
      <w:lang w:val="en-GB"/>
    </w:rPr>
  </w:style>
  <w:style w:type="character" w:customStyle="1" w:styleId="spar">
    <w:name w:val="s_par"/>
    <w:basedOn w:val="Fontdeparagrafimplicit"/>
    <w:rsid w:val="007B07B9"/>
  </w:style>
  <w:style w:type="character" w:customStyle="1" w:styleId="slitbdy">
    <w:name w:val="s_lit_bdy"/>
    <w:basedOn w:val="Fontdeparagrafimplicit"/>
    <w:rsid w:val="007B07B9"/>
  </w:style>
  <w:style w:type="character" w:customStyle="1" w:styleId="salnttl">
    <w:name w:val="s_aln_ttl"/>
    <w:basedOn w:val="Fontdeparagrafimplicit"/>
    <w:rsid w:val="007B07B9"/>
  </w:style>
  <w:style w:type="character" w:customStyle="1" w:styleId="salnbdy">
    <w:name w:val="s_aln_bdy"/>
    <w:basedOn w:val="Fontdeparagrafimplicit"/>
    <w:rsid w:val="007B07B9"/>
  </w:style>
  <w:style w:type="character" w:customStyle="1" w:styleId="slit">
    <w:name w:val="s_lit"/>
    <w:basedOn w:val="Fontdeparagrafimplicit"/>
    <w:rsid w:val="007B07B9"/>
  </w:style>
  <w:style w:type="character" w:customStyle="1" w:styleId="l5def2">
    <w:name w:val="l5def2"/>
    <w:basedOn w:val="Fontdeparagrafimplicit"/>
    <w:rsid w:val="007B07B9"/>
    <w:rPr>
      <w:rFonts w:ascii="Arial" w:hAnsi="Arial" w:cs="Arial" w:hint="default"/>
      <w:color w:val="000000"/>
      <w:sz w:val="26"/>
      <w:szCs w:val="26"/>
    </w:rPr>
  </w:style>
  <w:style w:type="paragraph" w:styleId="Frspaiere">
    <w:name w:val="No Spacing"/>
    <w:uiPriority w:val="1"/>
    <w:qFormat/>
    <w:rsid w:val="007B07B9"/>
    <w:pPr>
      <w:spacing w:after="0" w:line="240" w:lineRule="auto"/>
    </w:pPr>
  </w:style>
  <w:style w:type="paragraph" w:styleId="Listparagraf">
    <w:name w:val="List Paragraph"/>
    <w:basedOn w:val="Normal"/>
    <w:uiPriority w:val="34"/>
    <w:qFormat/>
    <w:rsid w:val="009B6B82"/>
    <w:pPr>
      <w:ind w:left="720"/>
      <w:contextualSpacing/>
    </w:pPr>
  </w:style>
  <w:style w:type="character" w:styleId="Hyperlink">
    <w:name w:val="Hyperlink"/>
    <w:basedOn w:val="Fontdeparagrafimplicit"/>
    <w:uiPriority w:val="99"/>
    <w:semiHidden/>
    <w:unhideWhenUsed/>
    <w:rsid w:val="00D077A1"/>
    <w:rPr>
      <w:color w:val="0000FF"/>
      <w:u w:val="single"/>
    </w:rPr>
  </w:style>
  <w:style w:type="character" w:customStyle="1" w:styleId="spubbdy">
    <w:name w:val="s_pub_bdy"/>
    <w:basedOn w:val="Fontdeparagrafimplicit"/>
    <w:rsid w:val="00D077A1"/>
  </w:style>
  <w:style w:type="character" w:customStyle="1" w:styleId="sden">
    <w:name w:val="s_den"/>
    <w:basedOn w:val="Fontdeparagrafimplicit"/>
    <w:rsid w:val="00D077A1"/>
  </w:style>
  <w:style w:type="character" w:customStyle="1" w:styleId="shdr">
    <w:name w:val="s_hdr"/>
    <w:basedOn w:val="Fontdeparagrafimplicit"/>
    <w:rsid w:val="00D077A1"/>
  </w:style>
  <w:style w:type="paragraph" w:customStyle="1" w:styleId="Default">
    <w:name w:val="Default"/>
    <w:rsid w:val="00BD5D10"/>
    <w:pPr>
      <w:autoSpaceDE w:val="0"/>
      <w:autoSpaceDN w:val="0"/>
      <w:adjustRightInd w:val="0"/>
      <w:spacing w:after="0" w:line="240" w:lineRule="auto"/>
    </w:pPr>
    <w:rPr>
      <w:rFonts w:ascii="Times New Roman" w:hAnsi="Times New Roman" w:cs="Times New Roman"/>
      <w:color w:val="000000"/>
      <w:sz w:val="24"/>
      <w:szCs w:val="24"/>
    </w:rPr>
  </w:style>
  <w:style w:type="paragraph" w:styleId="Corptext">
    <w:name w:val="Body Text"/>
    <w:basedOn w:val="Normal"/>
    <w:link w:val="CorptextCaracter"/>
    <w:uiPriority w:val="1"/>
    <w:qFormat/>
    <w:rsid w:val="001B5B2B"/>
    <w:pPr>
      <w:widowControl w:val="0"/>
      <w:autoSpaceDE w:val="0"/>
      <w:autoSpaceDN w:val="0"/>
      <w:adjustRightInd w:val="0"/>
      <w:spacing w:after="0" w:line="240" w:lineRule="auto"/>
    </w:pPr>
    <w:rPr>
      <w:rFonts w:ascii="Times New Roman" w:eastAsia="Times New Roman" w:hAnsi="Times New Roman" w:cs="Times New Roman"/>
      <w:sz w:val="23"/>
      <w:szCs w:val="23"/>
    </w:rPr>
  </w:style>
  <w:style w:type="character" w:customStyle="1" w:styleId="CorptextCaracter">
    <w:name w:val="Corp text Caracter"/>
    <w:basedOn w:val="Fontdeparagrafimplicit"/>
    <w:link w:val="Corptext"/>
    <w:uiPriority w:val="1"/>
    <w:rsid w:val="001B5B2B"/>
    <w:rPr>
      <w:rFonts w:ascii="Times New Roman" w:eastAsia="Times New Roman" w:hAnsi="Times New Roman" w:cs="Times New Roman"/>
      <w:sz w:val="23"/>
      <w:szCs w:val="23"/>
    </w:rPr>
  </w:style>
  <w:style w:type="paragraph" w:styleId="TextnBalon">
    <w:name w:val="Balloon Text"/>
    <w:basedOn w:val="Normal"/>
    <w:link w:val="TextnBalonCaracter"/>
    <w:uiPriority w:val="99"/>
    <w:semiHidden/>
    <w:unhideWhenUsed/>
    <w:rsid w:val="00E12F34"/>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E12F34"/>
    <w:rPr>
      <w:rFonts w:ascii="Segoe UI" w:hAnsi="Segoe UI" w:cs="Segoe UI"/>
      <w:sz w:val="18"/>
      <w:szCs w:val="18"/>
    </w:rPr>
  </w:style>
  <w:style w:type="paragraph" w:styleId="Revizuire">
    <w:name w:val="Revision"/>
    <w:hidden/>
    <w:uiPriority w:val="99"/>
    <w:semiHidden/>
    <w:rsid w:val="00D6341E"/>
    <w:pPr>
      <w:spacing w:after="0" w:line="240" w:lineRule="auto"/>
    </w:pPr>
  </w:style>
  <w:style w:type="paragraph" w:styleId="Textnotdesubsol">
    <w:name w:val="footnote text"/>
    <w:basedOn w:val="Normal"/>
    <w:link w:val="TextnotdesubsolCaracter"/>
    <w:uiPriority w:val="99"/>
    <w:semiHidden/>
    <w:unhideWhenUsed/>
    <w:rsid w:val="00B4534E"/>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B4534E"/>
    <w:rPr>
      <w:sz w:val="20"/>
      <w:szCs w:val="20"/>
    </w:rPr>
  </w:style>
  <w:style w:type="character" w:styleId="Referinnotdesubsol">
    <w:name w:val="footnote reference"/>
    <w:basedOn w:val="Fontdeparagrafimplicit"/>
    <w:uiPriority w:val="99"/>
    <w:semiHidden/>
    <w:unhideWhenUsed/>
    <w:rsid w:val="00B4534E"/>
    <w:rPr>
      <w:vertAlign w:val="superscript"/>
    </w:rPr>
  </w:style>
  <w:style w:type="character" w:styleId="Referincomentariu">
    <w:name w:val="annotation reference"/>
    <w:basedOn w:val="Fontdeparagrafimplicit"/>
    <w:uiPriority w:val="99"/>
    <w:semiHidden/>
    <w:unhideWhenUsed/>
    <w:rsid w:val="00033667"/>
    <w:rPr>
      <w:sz w:val="16"/>
      <w:szCs w:val="16"/>
    </w:rPr>
  </w:style>
  <w:style w:type="paragraph" w:styleId="Textcomentariu">
    <w:name w:val="annotation text"/>
    <w:basedOn w:val="Normal"/>
    <w:link w:val="TextcomentariuCaracter"/>
    <w:uiPriority w:val="99"/>
    <w:unhideWhenUsed/>
    <w:rsid w:val="00033667"/>
    <w:pPr>
      <w:spacing w:line="240" w:lineRule="auto"/>
    </w:pPr>
    <w:rPr>
      <w:sz w:val="20"/>
      <w:szCs w:val="20"/>
    </w:rPr>
  </w:style>
  <w:style w:type="character" w:customStyle="1" w:styleId="TextcomentariuCaracter">
    <w:name w:val="Text comentariu Caracter"/>
    <w:basedOn w:val="Fontdeparagrafimplicit"/>
    <w:link w:val="Textcomentariu"/>
    <w:uiPriority w:val="99"/>
    <w:rsid w:val="00033667"/>
    <w:rPr>
      <w:sz w:val="20"/>
      <w:szCs w:val="20"/>
    </w:rPr>
  </w:style>
  <w:style w:type="paragraph" w:styleId="SubiectComentariu">
    <w:name w:val="annotation subject"/>
    <w:basedOn w:val="Textcomentariu"/>
    <w:next w:val="Textcomentariu"/>
    <w:link w:val="SubiectComentariuCaracter"/>
    <w:uiPriority w:val="99"/>
    <w:semiHidden/>
    <w:unhideWhenUsed/>
    <w:rsid w:val="00033667"/>
    <w:rPr>
      <w:b/>
      <w:bCs/>
    </w:rPr>
  </w:style>
  <w:style w:type="character" w:customStyle="1" w:styleId="SubiectComentariuCaracter">
    <w:name w:val="Subiect Comentariu Caracter"/>
    <w:basedOn w:val="TextcomentariuCaracter"/>
    <w:link w:val="SubiectComentariu"/>
    <w:uiPriority w:val="99"/>
    <w:semiHidden/>
    <w:rsid w:val="000336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89676">
      <w:bodyDiv w:val="1"/>
      <w:marLeft w:val="0"/>
      <w:marRight w:val="0"/>
      <w:marTop w:val="0"/>
      <w:marBottom w:val="0"/>
      <w:divBdr>
        <w:top w:val="none" w:sz="0" w:space="0" w:color="auto"/>
        <w:left w:val="none" w:sz="0" w:space="0" w:color="auto"/>
        <w:bottom w:val="none" w:sz="0" w:space="0" w:color="auto"/>
        <w:right w:val="none" w:sz="0" w:space="0" w:color="auto"/>
      </w:divBdr>
    </w:div>
    <w:div w:id="317807818">
      <w:bodyDiv w:val="1"/>
      <w:marLeft w:val="0"/>
      <w:marRight w:val="0"/>
      <w:marTop w:val="0"/>
      <w:marBottom w:val="0"/>
      <w:divBdr>
        <w:top w:val="none" w:sz="0" w:space="0" w:color="auto"/>
        <w:left w:val="none" w:sz="0" w:space="0" w:color="auto"/>
        <w:bottom w:val="none" w:sz="0" w:space="0" w:color="auto"/>
        <w:right w:val="none" w:sz="0" w:space="0" w:color="auto"/>
      </w:divBdr>
    </w:div>
    <w:div w:id="486358812">
      <w:bodyDiv w:val="1"/>
      <w:marLeft w:val="0"/>
      <w:marRight w:val="0"/>
      <w:marTop w:val="0"/>
      <w:marBottom w:val="0"/>
      <w:divBdr>
        <w:top w:val="none" w:sz="0" w:space="0" w:color="auto"/>
        <w:left w:val="none" w:sz="0" w:space="0" w:color="auto"/>
        <w:bottom w:val="none" w:sz="0" w:space="0" w:color="auto"/>
        <w:right w:val="none" w:sz="0" w:space="0" w:color="auto"/>
      </w:divBdr>
    </w:div>
    <w:div w:id="565921990">
      <w:bodyDiv w:val="1"/>
      <w:marLeft w:val="0"/>
      <w:marRight w:val="0"/>
      <w:marTop w:val="0"/>
      <w:marBottom w:val="0"/>
      <w:divBdr>
        <w:top w:val="none" w:sz="0" w:space="0" w:color="auto"/>
        <w:left w:val="none" w:sz="0" w:space="0" w:color="auto"/>
        <w:bottom w:val="none" w:sz="0" w:space="0" w:color="auto"/>
        <w:right w:val="none" w:sz="0" w:space="0" w:color="auto"/>
      </w:divBdr>
    </w:div>
    <w:div w:id="795026895">
      <w:bodyDiv w:val="1"/>
      <w:marLeft w:val="0"/>
      <w:marRight w:val="0"/>
      <w:marTop w:val="0"/>
      <w:marBottom w:val="0"/>
      <w:divBdr>
        <w:top w:val="none" w:sz="0" w:space="0" w:color="auto"/>
        <w:left w:val="none" w:sz="0" w:space="0" w:color="auto"/>
        <w:bottom w:val="none" w:sz="0" w:space="0" w:color="auto"/>
        <w:right w:val="none" w:sz="0" w:space="0" w:color="auto"/>
      </w:divBdr>
    </w:div>
    <w:div w:id="1235242642">
      <w:bodyDiv w:val="1"/>
      <w:marLeft w:val="0"/>
      <w:marRight w:val="0"/>
      <w:marTop w:val="0"/>
      <w:marBottom w:val="0"/>
      <w:divBdr>
        <w:top w:val="none" w:sz="0" w:space="0" w:color="auto"/>
        <w:left w:val="none" w:sz="0" w:space="0" w:color="auto"/>
        <w:bottom w:val="none" w:sz="0" w:space="0" w:color="auto"/>
        <w:right w:val="none" w:sz="0" w:space="0" w:color="auto"/>
      </w:divBdr>
    </w:div>
    <w:div w:id="1340810262">
      <w:bodyDiv w:val="1"/>
      <w:marLeft w:val="0"/>
      <w:marRight w:val="0"/>
      <w:marTop w:val="0"/>
      <w:marBottom w:val="0"/>
      <w:divBdr>
        <w:top w:val="none" w:sz="0" w:space="0" w:color="auto"/>
        <w:left w:val="none" w:sz="0" w:space="0" w:color="auto"/>
        <w:bottom w:val="none" w:sz="0" w:space="0" w:color="auto"/>
        <w:right w:val="none" w:sz="0" w:space="0" w:color="auto"/>
      </w:divBdr>
    </w:div>
    <w:div w:id="1417169851">
      <w:bodyDiv w:val="1"/>
      <w:marLeft w:val="0"/>
      <w:marRight w:val="0"/>
      <w:marTop w:val="0"/>
      <w:marBottom w:val="0"/>
      <w:divBdr>
        <w:top w:val="none" w:sz="0" w:space="0" w:color="auto"/>
        <w:left w:val="none" w:sz="0" w:space="0" w:color="auto"/>
        <w:bottom w:val="none" w:sz="0" w:space="0" w:color="auto"/>
        <w:right w:val="none" w:sz="0" w:space="0" w:color="auto"/>
      </w:divBdr>
    </w:div>
    <w:div w:id="1634602008">
      <w:bodyDiv w:val="1"/>
      <w:marLeft w:val="0"/>
      <w:marRight w:val="0"/>
      <w:marTop w:val="0"/>
      <w:marBottom w:val="0"/>
      <w:divBdr>
        <w:top w:val="none" w:sz="0" w:space="0" w:color="auto"/>
        <w:left w:val="none" w:sz="0" w:space="0" w:color="auto"/>
        <w:bottom w:val="none" w:sz="0" w:space="0" w:color="auto"/>
        <w:right w:val="none" w:sz="0" w:space="0" w:color="auto"/>
      </w:divBdr>
    </w:div>
    <w:div w:id="182801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4735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75729-BDE0-4F3C-A305-D2D744C50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3062</Words>
  <Characters>17762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 Iacob</dc:creator>
  <cp:keywords/>
  <dc:description/>
  <cp:lastModifiedBy>Liviu Mihalache</cp:lastModifiedBy>
  <cp:revision>18</cp:revision>
  <cp:lastPrinted>2023-04-13T07:48:00Z</cp:lastPrinted>
  <dcterms:created xsi:type="dcterms:W3CDTF">2023-03-22T08:22:00Z</dcterms:created>
  <dcterms:modified xsi:type="dcterms:W3CDTF">2023-04-28T09:24:00Z</dcterms:modified>
</cp:coreProperties>
</file>