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41FA9B3B" w:rsidR="002443F3" w:rsidRPr="0076410D" w:rsidRDefault="004D780F" w:rsidP="00593DE8">
      <w:pPr>
        <w:spacing w:before="12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64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NOTĂ DE FUNDAMENTARE</w:t>
      </w:r>
    </w:p>
    <w:p w14:paraId="00000002" w14:textId="77777777" w:rsidR="002443F3" w:rsidRPr="0076410D" w:rsidRDefault="002443F3" w:rsidP="00593D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a"/>
        <w:tblW w:w="100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2192"/>
        <w:gridCol w:w="1155"/>
        <w:gridCol w:w="105"/>
        <w:gridCol w:w="135"/>
        <w:gridCol w:w="1260"/>
        <w:gridCol w:w="810"/>
        <w:gridCol w:w="780"/>
        <w:gridCol w:w="720"/>
        <w:gridCol w:w="720"/>
        <w:gridCol w:w="1335"/>
      </w:tblGrid>
      <w:tr w:rsidR="002443F3" w:rsidRPr="0076410D" w14:paraId="0F72AE54" w14:textId="77777777" w:rsidTr="00E87F88">
        <w:trPr>
          <w:trHeight w:val="1403"/>
        </w:trPr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946B" w14:textId="33C259C5" w:rsidR="00E87F88" w:rsidRPr="0076410D" w:rsidRDefault="004D780F" w:rsidP="00593DE8">
            <w:pPr>
              <w:widowControl w:val="0"/>
              <w:spacing w:before="120"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Secțiunea 1:</w:t>
            </w:r>
          </w:p>
          <w:p w14:paraId="00000007" w14:textId="1A56BB05" w:rsidR="002443F3" w:rsidRPr="0076410D" w:rsidRDefault="004D780F" w:rsidP="00593DE8">
            <w:pPr>
              <w:widowControl w:val="0"/>
              <w:spacing w:before="120"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Titlul proiectului de act normativ</w:t>
            </w:r>
          </w:p>
        </w:tc>
      </w:tr>
      <w:tr w:rsidR="00E87F88" w:rsidRPr="0076410D" w14:paraId="00D9D613" w14:textId="77777777" w:rsidTr="00E87F88">
        <w:trPr>
          <w:trHeight w:val="1402"/>
        </w:trPr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65F" w14:textId="77777777" w:rsidR="00E87F88" w:rsidRPr="0076410D" w:rsidRDefault="00E87F88" w:rsidP="00593DE8">
            <w:pP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5B33AEC" w14:textId="77777777" w:rsidR="00E87F88" w:rsidRPr="0076410D" w:rsidRDefault="00E87F88" w:rsidP="00593DE8">
            <w:pP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HOTĂRÂRE</w:t>
            </w:r>
          </w:p>
          <w:p w14:paraId="67E82395" w14:textId="6EA421F8" w:rsidR="00E87F88" w:rsidRPr="0076410D" w:rsidRDefault="00C81BE6" w:rsidP="00593DE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pentru modificarea Hotărârii Guvernului nr. 858/2011 privind aprobarea finanțării din bugetul Fondului pentru mediu a Programului de dezvoltare și optimizare a Rețelei Naționale de Monitorizare a Calității Aerului și pentru completarea Hotărârii Guvernului nr. 185/2011 privind stabilirea unor măsuri în vederea finanțării unor proiecte și programe din bugetul Fondului pentru mediu</w:t>
            </w:r>
          </w:p>
          <w:p w14:paraId="787A2491" w14:textId="77777777" w:rsidR="00E87F88" w:rsidRPr="0076410D" w:rsidRDefault="00E87F88" w:rsidP="00593DE8">
            <w:pPr>
              <w:widowControl w:val="0"/>
              <w:spacing w:before="120"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443F3" w:rsidRPr="0076410D" w14:paraId="3D96901A" w14:textId="77777777" w:rsidTr="00E87F88">
        <w:tc>
          <w:tcPr>
            <w:tcW w:w="10035" w:type="dxa"/>
            <w:gridSpan w:val="11"/>
            <w:tcBorders>
              <w:top w:val="single" w:sz="4" w:space="0" w:color="auto"/>
            </w:tcBorders>
            <w:vAlign w:val="center"/>
          </w:tcPr>
          <w:p w14:paraId="00000012" w14:textId="45F9D6E2" w:rsidR="002443F3" w:rsidRPr="0076410D" w:rsidRDefault="00EF7C47" w:rsidP="00593DE8">
            <w:pPr>
              <w:spacing w:before="24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Secțiunea</w:t>
            </w:r>
            <w:r w:rsidR="004D780F"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a 2-a</w:t>
            </w:r>
            <w:r w:rsidR="00E87F88"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:</w:t>
            </w:r>
          </w:p>
          <w:p w14:paraId="00000013" w14:textId="77777777" w:rsidR="002443F3" w:rsidRPr="0076410D" w:rsidRDefault="004D780F" w:rsidP="00593DE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Motivul emiterii actului normativ</w:t>
            </w:r>
          </w:p>
          <w:p w14:paraId="00000014" w14:textId="77777777" w:rsidR="002443F3" w:rsidRPr="0076410D" w:rsidRDefault="002443F3" w:rsidP="00593DE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o-RO"/>
              </w:rPr>
            </w:pPr>
          </w:p>
        </w:tc>
      </w:tr>
      <w:tr w:rsidR="002443F3" w:rsidRPr="0076410D" w14:paraId="54230924" w14:textId="77777777" w:rsidTr="00F70BF2">
        <w:trPr>
          <w:trHeight w:val="90"/>
        </w:trPr>
        <w:tc>
          <w:tcPr>
            <w:tcW w:w="823" w:type="dxa"/>
            <w:vAlign w:val="center"/>
          </w:tcPr>
          <w:p w14:paraId="0000001F" w14:textId="77777777" w:rsidR="002443F3" w:rsidRPr="0076410D" w:rsidRDefault="004D780F" w:rsidP="00593DE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2.1.</w:t>
            </w:r>
          </w:p>
        </w:tc>
        <w:tc>
          <w:tcPr>
            <w:tcW w:w="2192" w:type="dxa"/>
            <w:vAlign w:val="center"/>
          </w:tcPr>
          <w:p w14:paraId="00000020" w14:textId="77777777" w:rsidR="002443F3" w:rsidRPr="0076410D" w:rsidRDefault="004D780F" w:rsidP="00593DE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Sursa proiectului de act normativ</w:t>
            </w:r>
          </w:p>
        </w:tc>
        <w:tc>
          <w:tcPr>
            <w:tcW w:w="7020" w:type="dxa"/>
            <w:gridSpan w:val="9"/>
            <w:vAlign w:val="center"/>
          </w:tcPr>
          <w:p w14:paraId="1C6C8A9D" w14:textId="18B17982" w:rsidR="000A6FEA" w:rsidRPr="0076410D" w:rsidRDefault="000A6FEA" w:rsidP="00134C62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Luând în considerare prevederile art. 13 alin. (1) lit. v</w:t>
            </w:r>
            <w:r w:rsidR="0076410D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)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din O</w:t>
            </w:r>
            <w:r w:rsidR="0076410D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rdonanța de urgență a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</w:t>
            </w:r>
            <w:r w:rsidR="0076410D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uvernului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nr. 19</w:t>
            </w:r>
            <w:r w:rsidR="0076410D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/2005 privind Fondul pentru Mediu</w:t>
            </w:r>
            <w:r w:rsidR="0076410D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aprobată </w:t>
            </w:r>
            <w:r w:rsidR="0076410D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cu modificări și completări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prin Legea nr. 105/2006, cu modif</w:t>
            </w:r>
            <w:r w:rsidR="0076410D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cările și completările ulterioare,</w:t>
            </w:r>
          </w:p>
          <w:p w14:paraId="358610C8" w14:textId="4B6F5E49" w:rsidR="00763B0E" w:rsidRPr="0076410D" w:rsidRDefault="000A6FEA" w:rsidP="00134C62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Ținând cont de </w:t>
            </w:r>
            <w:r w:rsid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faptul că la data de </w:t>
            </w:r>
            <w:r w:rsidR="0076410D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26.10.2023 </w:t>
            </w:r>
            <w:r w:rsid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s-a încheiat </w:t>
            </w:r>
            <w:r w:rsidR="00C81BE6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Acordul – cadru nr. 159 de servicii pentru Dezvoltarea și optimizarea Rețelei Naționale de Monitorizare a Calității Aerului din România (servicii de optimizare pentru echipamente și achiziție de echipamente noi)</w:t>
            </w:r>
            <w:r w:rsidR="00D27188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="00C81BE6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cu o valabilitate de 48 de luni</w:t>
            </w:r>
            <w:r w:rsidR="00763B0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</w:p>
          <w:p w14:paraId="00000021" w14:textId="0A81069E" w:rsidR="009B29BF" w:rsidRPr="009D3A81" w:rsidRDefault="00C424EC" w:rsidP="009D3A81">
            <w:pPr>
              <w:pStyle w:val="ListParagraph"/>
              <w:ind w:left="0" w:hanging="2"/>
              <w:jc w:val="both"/>
              <w:rPr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Inițiativa Ministerului Mediului, Apelor și Pădurilor</w:t>
            </w:r>
            <w:r w:rsidR="00BB512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</w:tr>
      <w:tr w:rsidR="00D27188" w:rsidRPr="0076410D" w14:paraId="53357B5E" w14:textId="77777777" w:rsidTr="00BA248D">
        <w:trPr>
          <w:trHeight w:val="90"/>
        </w:trPr>
        <w:tc>
          <w:tcPr>
            <w:tcW w:w="823" w:type="dxa"/>
            <w:vAlign w:val="center"/>
          </w:tcPr>
          <w:p w14:paraId="0000002A" w14:textId="4A3D1EDA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2.2.</w:t>
            </w:r>
          </w:p>
        </w:tc>
        <w:tc>
          <w:tcPr>
            <w:tcW w:w="2192" w:type="dxa"/>
            <w:vAlign w:val="center"/>
          </w:tcPr>
          <w:p w14:paraId="0000002B" w14:textId="3894BB9C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Descrierea situației actuale</w:t>
            </w:r>
          </w:p>
        </w:tc>
        <w:tc>
          <w:tcPr>
            <w:tcW w:w="7020" w:type="dxa"/>
            <w:gridSpan w:val="9"/>
          </w:tcPr>
          <w:p w14:paraId="68E434D9" w14:textId="63C92D41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Prin aderarea la Uniunea Europeană, România s-a angajat să-și respecte obligaţiile asumate prin Tratatul de aderare și</w:t>
            </w:r>
            <w:r w:rsid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totodată</w:t>
            </w:r>
            <w:r w:rsid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să se conformeze legislaţiei europene.</w:t>
            </w:r>
          </w:p>
          <w:p w14:paraId="15CC48BE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Reţeaua Naţională de Monitorizare a Calităţii Aerului (RNMCA) a fost înfiinţată respectând cerinţele legislaţiei europene în domeniu, existente la data proiectării ei, pentru asigurarea realizării obiectivelor de calitate a aerului, de cunoaştere a parametrilor de calitate a aerului şi a evoluţiei acestora, în scopul prevenirii, reducerii şi eliminării oricăror efecte adverse asupra sănătăţii omului sau a mediului ca întreg.</w:t>
            </w:r>
          </w:p>
          <w:p w14:paraId="590F67AE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Reţeaua este formată din staţii de monitorizare a calității aerului, laboratoare de analize şi centre judeţene de colectare şi prelucrare a datelor, echipate cu aparatura necesară pentru efectuarea de măsurări continue ale compuşilor cu efecte nocive asupra sănătăţii populaţiei sau mediului. </w:t>
            </w:r>
          </w:p>
          <w:p w14:paraId="3F096311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Reţeaua asigură transmiterea on-line a concentraţiilor de poluanți în aer determinate în staţiile de monitorizare a calității aerului, către centrul național de colectare și prelucrare a datelor în vederea informării publicului şi aplicării de către autoritățile responsabile/titularii de activitate a măsurilor de menținere sau de îmbunătăţire a calităţii aerului, precum şi pentru utilizarea lor în elaborarea rapoartelor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solicitate de instituţiile şi organismele europene respectiv, Comisia Europeană - CE, Agenţia Europeană de Mediu - AEM.</w:t>
            </w:r>
          </w:p>
          <w:p w14:paraId="662A4962" w14:textId="381B2D1D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Funcționarea RNMCA este un proces dinamic, care presupune alocarea în mod continuu a fondurilor necesare pentru întreținere/reparații/ asigurarea de consumabile, respectiv pentru plata serviciilor de transmisie a datelor în cadrul RNMCA, prin intermediul Rețelei securizate de comunicații de arie extinsă realizată și gestionată de Serviciul de Telecomunicații Speciale, a consumului de energie electrică înregistrat la stațiile de monitorizare a calității aerului/ panourilor de informare a publicului cu privire la calitate aerului și a consumului de carburanți pentru deplasarea în teren a operatorilor locali din cadrul agențiilor pentru protecția mediului.</w:t>
            </w:r>
          </w:p>
          <w:p w14:paraId="7F4E1601" w14:textId="56DA0AA2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Prin Hotărârea Guvernului nr. 858/2011 privind aprobarea finanţării din bugetul Fondului pentru mediu a Programului de dezvoltare şi optimizare a Reţelei Naţionale de Monitorizare a Calităţii Aerului, cu modificările ulterioare, s-a aprobat, sub formă de finanțare nerambursabilă sum</w:t>
            </w:r>
            <w:r w:rsidR="000A6FEA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 200.000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mii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lei, în perioada 2011-2025.</w:t>
            </w:r>
          </w:p>
          <w:p w14:paraId="71AF29A8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Programul constă în activități multianuale pentru prestarea serviciilor de revizie generală, de reparații, de întreținere preventivă a echipamentelor existente în RNMCA, pentru prestarea serviciilor de dezvoltare a aplicațiilor software specifice RNMCA, precum și pentru furnizarea de produse în scopul introducerii în RNMCA a unor noi echipamente pentru respectarea tendințelor de monitorizare a calității aerului apărute la nivel european și internațional.</w:t>
            </w:r>
          </w:p>
          <w:p w14:paraId="67DE17A0" w14:textId="21CFABF5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Suma alocată urma să fie gestionată în conformitate cu prevederile Hotărârii Guvernului nr. 185/2011 privind stabilirea unor măsuri în vederea finanţării unor proiecte şi programe din bugetul Fondului pentru mediu, cu modificările și completările ulterioare.</w:t>
            </w:r>
          </w:p>
          <w:p w14:paraId="4E3D503B" w14:textId="05D6D99F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Administrația Fondului pentru Mediu (AFM), în conformitate cu prevederile Contractului de finanțare nerambursabilă nr. 289/N/26.11.2012, cu modificările ulterioare, a acordat Ministerului Mediului, Apelor și Pădurilor </w:t>
            </w:r>
            <w:r w:rsidR="000A6FEA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 finanțare în valoare de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200.000 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mii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lei pentru realizarea acțiunilor multianuale pentru Programul de dezvoltare și optimizare a Rețelei Naționale de Monitorizare a Calității Aerului, contractul fiind în curs de implementare</w:t>
            </w:r>
            <w:r w:rsidR="000A6FEA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cu valabilitate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până la </w:t>
            </w:r>
            <w:r w:rsidR="000A6FEA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 decembrie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2025.</w:t>
            </w:r>
          </w:p>
          <w:p w14:paraId="57849E5B" w14:textId="0069A965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 data de 26.10.2023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s-a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încheiat</w:t>
            </w:r>
            <w:r w:rsidR="00E84DE2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Acordul – cadru nr. 159 de servicii pentru Dezvoltarea și optimizarea Rețelei Naționale de Monitorizare a Calității Aerului din România (servicii de optimizare pentru echipamente și achiziție de echipamente noi), cu o durată de 48 de luni de la data semnării și cu o valoare de 256.486.650 lei cu TVA inclus.</w:t>
            </w:r>
          </w:p>
          <w:p w14:paraId="213BD1FC" w14:textId="7FDFE71D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 scopul continuării realizării acțiunilor multianuale ale Programului de dezvoltare și optimizare a RNMCA este necesară atât suplimentarea sumei alocate inițial cu </w:t>
            </w:r>
            <w:r w:rsidR="00FE7F7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suma de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 w:rsidR="000A6FEA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0.000 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mii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lei, precum și prelungirea perioadei de finanțare a programului pentru perioada 2011-2030.</w:t>
            </w:r>
          </w:p>
          <w:p w14:paraId="5C4CD81B" w14:textId="77777777" w:rsidR="00563B06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Totodată, suma solicitată pentru perioada 2026 – 2030 se va eșalona pe această perioadă și va fi decontată de AFM, pe baza cererilor de tragere.</w:t>
            </w:r>
          </w:p>
          <w:p w14:paraId="468DEB76" w14:textId="1D9947B3" w:rsidR="004240DE" w:rsidRPr="0076410D" w:rsidRDefault="00563B06" w:rsidP="004240DE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Precizăm că România se află în faza a II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procedurii precontencioase</w:t>
            </w:r>
            <w:r w:rsidR="009A53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aviz motivat</w:t>
            </w:r>
            <w:r w:rsidR="009A53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declanșată de Comisia Europeană pentru 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neîndeplinirea obligațiilor ce revin României 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conform prevederilor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art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2 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pct.</w:t>
            </w:r>
            <w:r w:rsidR="00E84DE2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art. 6, art. 7 alin. (2) și (3), art. 9 și 10 alin. (2) și (5),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ale 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anexe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lor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V și IX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la Directiva 2008/50/CE </w:t>
            </w:r>
            <w:r w:rsidR="00E84DE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 Parlamentului European și a Consiliului din 21 mai 2008 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privind calitatea aerului înconjurător și un aer mai curat pentru Europa, </w:t>
            </w:r>
            <w:r w:rsidR="009A53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precum și 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</w:t>
            </w:r>
            <w:r w:rsidR="009A53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art</w:t>
            </w:r>
            <w:r w:rsidR="009A53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4 alin</w:t>
            </w:r>
            <w:r w:rsidR="009A53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(2), (7) și (11)</w:t>
            </w:r>
            <w:r w:rsidR="009A53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și anexei IV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9A53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la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Directiva 2004/107/CE </w:t>
            </w:r>
            <w:r w:rsidR="009A5305" w:rsidRPr="009A53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 Parlamentului European și a Consiliului din 15 decembrie 2004 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privind arsenicul, cadmiul, mercurul, nichelul și hidrocarburile aromatice policiclice în aerul înconjurător </w:t>
            </w:r>
            <w:r w:rsidR="009A53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="004240DE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Cauza 2017/2024, respectiv: neaasigurarea unui număr și a unui tip corespunzător de puncte de prelevare pentru particule și ozon; nerespectarea cerințelor privind tipurile de puncte de prelevare;</w:t>
            </w:r>
            <w:r w:rsidR="00F319B9" w:rsidRPr="0076410D">
              <w:rPr>
                <w:lang w:val="ro-RO"/>
              </w:rPr>
              <w:t xml:space="preserve"> </w:t>
            </w:r>
            <w:r w:rsidR="00F319B9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furnizarea captării minime necesare a datelor și a duratei minime de acoperire.</w:t>
            </w:r>
          </w:p>
          <w:p w14:paraId="0000002C" w14:textId="7DB19422" w:rsidR="00D27188" w:rsidRPr="009D3A81" w:rsidRDefault="00F319B9" w:rsidP="009D3A81">
            <w:pPr>
              <w:pStyle w:val="ListParagraph"/>
              <w:ind w:left="0" w:hanging="2"/>
              <w:jc w:val="both"/>
              <w:rPr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 răspunsul la avizul motivat din 1 noiembrie 2023, autoritățile române competente s-au angajat să continue depunerea de eforturi susținute pentru a asigura respectarea obligațiilor ce rezultă din dreptul UE în cazul zonelor vizate de avizul motivat și au precizat că prin </w:t>
            </w:r>
            <w:r w:rsidR="009A53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încheierea</w:t>
            </w:r>
            <w:r w:rsidR="009A5305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9A53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 w:rsidR="009A5305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cordului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– cadru nr. 159/2023 și </w:t>
            </w:r>
            <w:r w:rsidR="009A53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 w:rsidR="009A5305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contractelor subsecvente, se creează premisele ca, începând cu anul 2024, să fie disponibile date pentru indicatorii monitorizați care să respecte obiectivele de calitate.</w:t>
            </w:r>
          </w:p>
        </w:tc>
      </w:tr>
      <w:tr w:rsidR="00D27188" w:rsidRPr="0076410D" w14:paraId="08013745" w14:textId="77777777" w:rsidTr="00F70BF2">
        <w:trPr>
          <w:trHeight w:val="90"/>
        </w:trPr>
        <w:tc>
          <w:tcPr>
            <w:tcW w:w="823" w:type="dxa"/>
            <w:vAlign w:val="center"/>
          </w:tcPr>
          <w:p w14:paraId="00000035" w14:textId="736DBBB9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2.3.</w:t>
            </w:r>
          </w:p>
        </w:tc>
        <w:tc>
          <w:tcPr>
            <w:tcW w:w="2192" w:type="dxa"/>
            <w:vAlign w:val="center"/>
          </w:tcPr>
          <w:p w14:paraId="00000036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Schimbări preconizate</w:t>
            </w:r>
          </w:p>
        </w:tc>
        <w:tc>
          <w:tcPr>
            <w:tcW w:w="7020" w:type="dxa"/>
            <w:gridSpan w:val="9"/>
            <w:vAlign w:val="center"/>
          </w:tcPr>
          <w:p w14:paraId="2567DA4C" w14:textId="119D2C23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Prin adoptarea prezentului proiect de act normativ se va aproba modificarea și, după caz, completarea unor acte normative, respectiv: </w:t>
            </w:r>
          </w:p>
          <w:p w14:paraId="5F8452D8" w14:textId="5369AE33" w:rsidR="00D27188" w:rsidRPr="0076410D" w:rsidRDefault="00D27188" w:rsidP="00D27188">
            <w:pPr>
              <w:pStyle w:val="ListParagraph"/>
              <w:ind w:left="-2" w:firstLineChars="161" w:firstLine="386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 Modificarea art.1 al Hotărârii Guvernului nr. 858/2011, cu modificările ulterioare, după cum urmează:</w:t>
            </w:r>
          </w:p>
          <w:p w14:paraId="0EA8FDD9" w14:textId="03629C05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„Art. 1 - Se aprobă alocarea din bugetul Fondului pentru mediu a sumei de 4</w:t>
            </w:r>
            <w:r w:rsidR="000A6FEA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0.000 mii lei, în perioada 2011 - 2030, sub formă de finanțare nerambursabilă, pentru realizarea acțiunilor multianuale pentru Programul de dezvoltare și optimizare a Rețelei Naționale de Monitorizare a Calității Aerului, în limita prevederilor bugetare ale Ministerului Mediului, Apelor și Pădurilor și ale Administrației Fondului pentru Mediu, aprobate anual.”</w:t>
            </w:r>
          </w:p>
          <w:p w14:paraId="041F2A27" w14:textId="184CB8CA" w:rsidR="00D27188" w:rsidRPr="0076410D" w:rsidRDefault="00D27188" w:rsidP="00D27188">
            <w:pPr>
              <w:pStyle w:val="ListParagraph"/>
              <w:ind w:left="-2" w:firstLineChars="161" w:firstLine="386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2. Completarea art. 2 al Hotărârii Guvernului nr. 185/2011, cu un nou alineat (9), </w:t>
            </w:r>
            <w:r w:rsidR="009D0003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pentru a putea fi prevăzute în bugetul Ministerului Mediului, Apelor și Pădurilor pentru anii 2026</w:t>
            </w:r>
            <w:r w:rsidR="00BE48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9D0003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2030 </w:t>
            </w:r>
            <w:r w:rsidR="00BE48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 </w:t>
            </w:r>
            <w:r w:rsidR="009D0003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fonduril</w:t>
            </w:r>
            <w:r w:rsidR="00BE48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or</w:t>
            </w:r>
            <w:r w:rsidR="009D0003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provenite din bugetul de venituri și cheltuieli pentru anii 2026</w:t>
            </w:r>
            <w:r w:rsidR="00BE48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9D0003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2030 al Fondului pentru Mediu,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după cum urmează:</w:t>
            </w:r>
          </w:p>
          <w:p w14:paraId="2B3AF097" w14:textId="5D93F83A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„(9) Fondurile provenite din bugetul de venituri și cheltuieli pe anii 2026-2030 al Fondului pentru mediu se regăsesc în bugetul Ministerului Mediului, Apelor și Pădurilor, în anexa nr. 3/23/13 </w:t>
            </w:r>
            <w:r w:rsidR="00FE7F7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«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Bugetul pe capitole, subcapitole, paragrafe, titluri de cheltuieli, articole și alineate pe anii 2026-2030 (sumele alocate pentru activități finanțate integral din venituri proprii)</w:t>
            </w:r>
            <w:r w:rsidR="00FE7F7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»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.”</w:t>
            </w:r>
          </w:p>
          <w:p w14:paraId="54E7A208" w14:textId="7D54A63E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Prin modificările propuse în prezentul proiect de act normativ se continuă realizarea activităților multianuale ale Programului de dezvoltare și optimizare a RNMCA</w:t>
            </w:r>
            <w:r w:rsidR="00BE48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scopul îndeplinirii obiectivelor de calitate a aerului, de cunoaştere a parametrilor de calitate a aerului şi a evoluţiei acestora, în vederea prevenirii, reducerii şi eliminării oricăror efecte adverse asupra sănătăţii omului sau a mediului ca întreg.</w:t>
            </w:r>
          </w:p>
          <w:p w14:paraId="0000003C" w14:textId="25571D2C" w:rsidR="00BE4877" w:rsidRPr="00BE4877" w:rsidRDefault="00D27188" w:rsidP="00BE4877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De asemenea, prin prezentul proiect de act normativ, se urmărește asigurarea utilizării, la nivel naţional, a criteriilor și metodelor comune prevăzute de directivele europene preluate în legislaţia naţională, astfel încât datele de monitorizare a calității aerului obţinute să îndeplinească obiectivele de calitate și cantitate (captura de date), necesare pentru a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putea fi recunoscute şi acceptate la nivel european şi internaţional şi utilizate în rapoartele solicitate de instituţiile şi organismele europene şi internaţionale.</w:t>
            </w:r>
          </w:p>
        </w:tc>
      </w:tr>
      <w:tr w:rsidR="00D27188" w:rsidRPr="0076410D" w14:paraId="31B1F44F" w14:textId="77777777" w:rsidTr="00F70BF2">
        <w:trPr>
          <w:trHeight w:val="90"/>
        </w:trPr>
        <w:tc>
          <w:tcPr>
            <w:tcW w:w="823" w:type="dxa"/>
            <w:vAlign w:val="center"/>
          </w:tcPr>
          <w:p w14:paraId="00000045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2.4.</w:t>
            </w:r>
          </w:p>
        </w:tc>
        <w:tc>
          <w:tcPr>
            <w:tcW w:w="2192" w:type="dxa"/>
            <w:vAlign w:val="center"/>
          </w:tcPr>
          <w:p w14:paraId="00000046" w14:textId="186C38E4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 informații</w:t>
            </w:r>
          </w:p>
        </w:tc>
        <w:tc>
          <w:tcPr>
            <w:tcW w:w="7020" w:type="dxa"/>
            <w:gridSpan w:val="9"/>
            <w:vAlign w:val="center"/>
          </w:tcPr>
          <w:p w14:paraId="00000047" w14:textId="1CD1FF01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Nu au fost identificate. </w:t>
            </w:r>
          </w:p>
        </w:tc>
      </w:tr>
      <w:tr w:rsidR="00D27188" w:rsidRPr="0076410D" w14:paraId="12F654EA" w14:textId="77777777">
        <w:trPr>
          <w:trHeight w:val="90"/>
        </w:trPr>
        <w:tc>
          <w:tcPr>
            <w:tcW w:w="10035" w:type="dxa"/>
            <w:gridSpan w:val="11"/>
            <w:vAlign w:val="center"/>
          </w:tcPr>
          <w:p w14:paraId="00000050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0000051" w14:textId="7CC68FDA" w:rsidR="00D27188" w:rsidRPr="0076410D" w:rsidRDefault="00D27188" w:rsidP="00D271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Secțiunea a 3-a:</w:t>
            </w:r>
          </w:p>
          <w:p w14:paraId="00000052" w14:textId="77777777" w:rsidR="00D27188" w:rsidRPr="0076410D" w:rsidRDefault="00D27188" w:rsidP="00D271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Impactul socioeconomic</w:t>
            </w:r>
          </w:p>
          <w:p w14:paraId="00000053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D27188" w:rsidRPr="0076410D" w14:paraId="0F246329" w14:textId="77777777" w:rsidTr="00A23C50">
        <w:trPr>
          <w:trHeight w:val="1186"/>
        </w:trPr>
        <w:tc>
          <w:tcPr>
            <w:tcW w:w="823" w:type="dxa"/>
          </w:tcPr>
          <w:p w14:paraId="0000005E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2192" w:type="dxa"/>
          </w:tcPr>
          <w:p w14:paraId="0000005F" w14:textId="6C67D1D5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Descrierea generală a beneficiilor și costurilor estimate ca urmare a intrării în vigoare a actului normativ</w:t>
            </w:r>
          </w:p>
        </w:tc>
        <w:tc>
          <w:tcPr>
            <w:tcW w:w="7020" w:type="dxa"/>
            <w:gridSpan w:val="9"/>
          </w:tcPr>
          <w:p w14:paraId="00000060" w14:textId="56496382" w:rsidR="00D27188" w:rsidRPr="00573941" w:rsidRDefault="00563B06" w:rsidP="00573941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Având în vedere </w:t>
            </w:r>
            <w:r w:rsidR="00FE7F7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încheierea</w:t>
            </w:r>
            <w:r w:rsidR="00FE7F76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 data de 26.10.2023 a Acordului – cadru nr. 159 de servicii pentru Dezvoltarea și optimizarea Rețelei Naționale de Monitorizare a Calității Aerului din România (servicii de optimizare pentru echipamente și achiziție de echipamente noi), cu o durată de 48 de luni de la data semnării și cu o valoare de 256.486.650 lei cu TVA inclus, este necesară suplimentarea sumei alocate inițial cu </w:t>
            </w:r>
            <w:r w:rsidR="00FE7F7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suma de</w:t>
            </w:r>
            <w:r w:rsidR="00FE7F76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 w:rsidR="009D0003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0.000</w:t>
            </w:r>
            <w:r w:rsidR="00FE7F7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mii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lei, precum și prelungirea perioadei de finanțare a programului </w:t>
            </w:r>
            <w:r w:rsidR="00BE48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până în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2030, astfel încât să poată continua realizarea acțiunilor multianuale ale Programului de dezvoltare și optimizare a RNMCA</w:t>
            </w:r>
            <w:r w:rsidR="009D0003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obiectiv de inters public național, aflat în administrarea Ministerului Mediului, Apelor și Pădurilor, conform prevederilor Legii nr. 104/2011 privind calitatea aerului înconjurător, cu modificările ulterioare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</w:tr>
      <w:tr w:rsidR="00D27188" w:rsidRPr="0076410D" w14:paraId="01FCE0AF" w14:textId="77777777" w:rsidTr="00A23C50">
        <w:trPr>
          <w:trHeight w:val="55"/>
        </w:trPr>
        <w:tc>
          <w:tcPr>
            <w:tcW w:w="823" w:type="dxa"/>
          </w:tcPr>
          <w:p w14:paraId="00000069" w14:textId="0EC54CCB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192" w:type="dxa"/>
          </w:tcPr>
          <w:p w14:paraId="0000006A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Impactul social</w:t>
            </w:r>
          </w:p>
        </w:tc>
        <w:tc>
          <w:tcPr>
            <w:tcW w:w="7020" w:type="dxa"/>
            <w:gridSpan w:val="9"/>
          </w:tcPr>
          <w:p w14:paraId="0000006F" w14:textId="1FBB81FE" w:rsidR="00D27188" w:rsidRPr="00573941" w:rsidRDefault="00D27188" w:rsidP="00573941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RNMCA asigură transmiterea on-line a concentraţiilor de poluanți în aer determinate în staţiile de monitorizare a calității aerului, către centrul național de colectare și prelucrare a datelor </w:t>
            </w:r>
            <w:r w:rsidR="006A7E99"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inclusiv </w:t>
            </w: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 vederea informării publicului.</w:t>
            </w:r>
          </w:p>
        </w:tc>
      </w:tr>
      <w:tr w:rsidR="00D27188" w:rsidRPr="0076410D" w14:paraId="00FB0FC8" w14:textId="77777777" w:rsidTr="00A23C50">
        <w:trPr>
          <w:trHeight w:val="417"/>
        </w:trPr>
        <w:tc>
          <w:tcPr>
            <w:tcW w:w="823" w:type="dxa"/>
          </w:tcPr>
          <w:p w14:paraId="00000078" w14:textId="7D87438E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192" w:type="dxa"/>
          </w:tcPr>
          <w:p w14:paraId="00000079" w14:textId="3F6B66FF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Impactul asupra drepturilor și libertăților fundamentale ale omului</w:t>
            </w:r>
          </w:p>
        </w:tc>
        <w:tc>
          <w:tcPr>
            <w:tcW w:w="7020" w:type="dxa"/>
            <w:gridSpan w:val="9"/>
          </w:tcPr>
          <w:p w14:paraId="589DD0E2" w14:textId="49BA8842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contribuie la respectarea dreptului la mediu sănătos, prevăzut de art. 35 din Constituția României, republicată.</w:t>
            </w:r>
          </w:p>
          <w:p w14:paraId="0000007A" w14:textId="3041295F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7ACA7EE2" w14:textId="77777777" w:rsidTr="00A23C50">
        <w:trPr>
          <w:trHeight w:val="55"/>
        </w:trPr>
        <w:tc>
          <w:tcPr>
            <w:tcW w:w="823" w:type="dxa"/>
          </w:tcPr>
          <w:p w14:paraId="00000083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3.4.</w:t>
            </w:r>
          </w:p>
        </w:tc>
        <w:tc>
          <w:tcPr>
            <w:tcW w:w="2192" w:type="dxa"/>
          </w:tcPr>
          <w:p w14:paraId="00000084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Impactul macroeconomic</w:t>
            </w:r>
          </w:p>
        </w:tc>
        <w:tc>
          <w:tcPr>
            <w:tcW w:w="7020" w:type="dxa"/>
            <w:gridSpan w:val="9"/>
          </w:tcPr>
          <w:p w14:paraId="6DF9608E" w14:textId="77777777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085" w14:textId="4A101F2C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3DD45719" w14:textId="77777777" w:rsidTr="00A23C50">
        <w:trPr>
          <w:trHeight w:val="52"/>
        </w:trPr>
        <w:tc>
          <w:tcPr>
            <w:tcW w:w="823" w:type="dxa"/>
          </w:tcPr>
          <w:p w14:paraId="0000008E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3.4.1.</w:t>
            </w:r>
          </w:p>
        </w:tc>
        <w:tc>
          <w:tcPr>
            <w:tcW w:w="2192" w:type="dxa"/>
          </w:tcPr>
          <w:p w14:paraId="0000008F" w14:textId="41B57418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Impactul asupra economiei și asupra principalilor indicatori macroeconomici</w:t>
            </w:r>
          </w:p>
        </w:tc>
        <w:tc>
          <w:tcPr>
            <w:tcW w:w="7020" w:type="dxa"/>
            <w:gridSpan w:val="9"/>
          </w:tcPr>
          <w:p w14:paraId="65FDCC82" w14:textId="77777777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090" w14:textId="2F614120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161E2C6E" w14:textId="77777777" w:rsidTr="00A23C50">
        <w:trPr>
          <w:trHeight w:val="52"/>
        </w:trPr>
        <w:tc>
          <w:tcPr>
            <w:tcW w:w="823" w:type="dxa"/>
          </w:tcPr>
          <w:p w14:paraId="00000099" w14:textId="78713FA8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3.4.2.</w:t>
            </w:r>
          </w:p>
        </w:tc>
        <w:tc>
          <w:tcPr>
            <w:tcW w:w="2192" w:type="dxa"/>
          </w:tcPr>
          <w:p w14:paraId="0000009A" w14:textId="44CD3DDB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Impactul asupra mediului concurențial și domeniul ajutoarelor de stat</w:t>
            </w:r>
          </w:p>
        </w:tc>
        <w:tc>
          <w:tcPr>
            <w:tcW w:w="7020" w:type="dxa"/>
            <w:gridSpan w:val="9"/>
          </w:tcPr>
          <w:p w14:paraId="7A0CC42F" w14:textId="77777777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09B" w14:textId="6ADBFB2C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1E9B4357" w14:textId="77777777" w:rsidTr="00A23C50">
        <w:trPr>
          <w:trHeight w:val="52"/>
        </w:trPr>
        <w:tc>
          <w:tcPr>
            <w:tcW w:w="823" w:type="dxa"/>
          </w:tcPr>
          <w:p w14:paraId="000000A4" w14:textId="0F989881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3.5.</w:t>
            </w:r>
          </w:p>
        </w:tc>
        <w:tc>
          <w:tcPr>
            <w:tcW w:w="2192" w:type="dxa"/>
          </w:tcPr>
          <w:p w14:paraId="000000A5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Impactul asupra mediului de afaceri</w:t>
            </w:r>
          </w:p>
        </w:tc>
        <w:tc>
          <w:tcPr>
            <w:tcW w:w="7020" w:type="dxa"/>
            <w:gridSpan w:val="9"/>
          </w:tcPr>
          <w:p w14:paraId="3FAFE4D0" w14:textId="77777777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0A6" w14:textId="31FEF6FE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4573301B" w14:textId="77777777" w:rsidTr="00A23C50">
        <w:trPr>
          <w:trHeight w:val="922"/>
        </w:trPr>
        <w:tc>
          <w:tcPr>
            <w:tcW w:w="823" w:type="dxa"/>
          </w:tcPr>
          <w:p w14:paraId="000000AF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3.6.</w:t>
            </w:r>
          </w:p>
        </w:tc>
        <w:tc>
          <w:tcPr>
            <w:tcW w:w="2192" w:type="dxa"/>
          </w:tcPr>
          <w:p w14:paraId="000000B0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Impactul asupra mediului înconjurător</w:t>
            </w:r>
          </w:p>
        </w:tc>
        <w:tc>
          <w:tcPr>
            <w:tcW w:w="7020" w:type="dxa"/>
            <w:gridSpan w:val="9"/>
          </w:tcPr>
          <w:p w14:paraId="72B54D18" w14:textId="77777777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0B1" w14:textId="2103F22E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6F094AEE" w14:textId="77777777" w:rsidTr="00A23C50">
        <w:trPr>
          <w:trHeight w:val="52"/>
        </w:trPr>
        <w:tc>
          <w:tcPr>
            <w:tcW w:w="823" w:type="dxa"/>
          </w:tcPr>
          <w:p w14:paraId="000000BA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3.7.</w:t>
            </w:r>
          </w:p>
        </w:tc>
        <w:tc>
          <w:tcPr>
            <w:tcW w:w="2192" w:type="dxa"/>
          </w:tcPr>
          <w:p w14:paraId="000000BB" w14:textId="792C913B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Evaluarea costurilor și beneficiilor din </w:t>
            </w: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perspectiva inovării și digitalizării</w:t>
            </w:r>
          </w:p>
        </w:tc>
        <w:tc>
          <w:tcPr>
            <w:tcW w:w="7020" w:type="dxa"/>
            <w:gridSpan w:val="9"/>
          </w:tcPr>
          <w:p w14:paraId="0BF2F71A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Proiectul de act normativ nu se referă la acest subiect.</w:t>
            </w:r>
          </w:p>
          <w:p w14:paraId="000000BD" w14:textId="6C28EBC4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528C8578" w14:textId="77777777" w:rsidTr="00A23C50">
        <w:trPr>
          <w:trHeight w:val="52"/>
        </w:trPr>
        <w:tc>
          <w:tcPr>
            <w:tcW w:w="823" w:type="dxa"/>
          </w:tcPr>
          <w:p w14:paraId="000000C6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3.8.</w:t>
            </w:r>
          </w:p>
        </w:tc>
        <w:tc>
          <w:tcPr>
            <w:tcW w:w="2192" w:type="dxa"/>
          </w:tcPr>
          <w:p w14:paraId="000000C7" w14:textId="6806AA09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Evaluarea costurilor și beneficiilor din perspectiva dezvoltării durabile</w:t>
            </w:r>
          </w:p>
        </w:tc>
        <w:tc>
          <w:tcPr>
            <w:tcW w:w="7020" w:type="dxa"/>
            <w:gridSpan w:val="9"/>
          </w:tcPr>
          <w:p w14:paraId="575D30C8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0C8" w14:textId="73B551FA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73E933EB" w14:textId="77777777" w:rsidTr="00A23C50">
        <w:trPr>
          <w:trHeight w:val="52"/>
        </w:trPr>
        <w:tc>
          <w:tcPr>
            <w:tcW w:w="823" w:type="dxa"/>
          </w:tcPr>
          <w:p w14:paraId="000000D1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3.9.</w:t>
            </w:r>
          </w:p>
        </w:tc>
        <w:tc>
          <w:tcPr>
            <w:tcW w:w="2192" w:type="dxa"/>
          </w:tcPr>
          <w:p w14:paraId="000000D2" w14:textId="7BBEF6A2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 informații</w:t>
            </w:r>
          </w:p>
        </w:tc>
        <w:tc>
          <w:tcPr>
            <w:tcW w:w="7020" w:type="dxa"/>
            <w:gridSpan w:val="9"/>
          </w:tcPr>
          <w:p w14:paraId="000000D3" w14:textId="0D80D595" w:rsidR="00D27188" w:rsidRPr="009D3A81" w:rsidRDefault="00D27188" w:rsidP="009D3A81">
            <w:pPr>
              <w:pStyle w:val="ListParagraph"/>
              <w:ind w:left="0" w:hanging="2"/>
              <w:jc w:val="both"/>
              <w:rPr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Nu au fost identificate. </w:t>
            </w:r>
          </w:p>
        </w:tc>
      </w:tr>
      <w:tr w:rsidR="00D27188" w:rsidRPr="0076410D" w14:paraId="5479AAB7" w14:textId="77777777">
        <w:trPr>
          <w:trHeight w:val="52"/>
        </w:trPr>
        <w:tc>
          <w:tcPr>
            <w:tcW w:w="10035" w:type="dxa"/>
            <w:gridSpan w:val="11"/>
          </w:tcPr>
          <w:p w14:paraId="000000DC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00000DD" w14:textId="2FC4CF6B" w:rsidR="00D27188" w:rsidRPr="0076410D" w:rsidRDefault="00D27188" w:rsidP="00D271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Secțiunea a 4-a:</w:t>
            </w:r>
          </w:p>
          <w:p w14:paraId="000000DE" w14:textId="078AEBEF" w:rsidR="00D27188" w:rsidRPr="0076410D" w:rsidRDefault="00D27188" w:rsidP="00D271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Impactul financiar asupra bugetului general consolidat atât pe termen scurt, pentru anul curent, cât și pe termen lung (pe 5 ani), inclusiv informații cu privire la cheltuieli și venituri</w:t>
            </w:r>
          </w:p>
          <w:p w14:paraId="000000DF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D27188" w:rsidRPr="0076410D" w14:paraId="5A97217E" w14:textId="77777777">
        <w:trPr>
          <w:trHeight w:val="52"/>
        </w:trPr>
        <w:tc>
          <w:tcPr>
            <w:tcW w:w="10035" w:type="dxa"/>
            <w:gridSpan w:val="11"/>
          </w:tcPr>
          <w:p w14:paraId="000000EA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- în mii lei (RON) – </w:t>
            </w:r>
          </w:p>
        </w:tc>
      </w:tr>
      <w:tr w:rsidR="00D27188" w:rsidRPr="0076410D" w14:paraId="72ECD801" w14:textId="77777777">
        <w:trPr>
          <w:trHeight w:val="45"/>
        </w:trPr>
        <w:tc>
          <w:tcPr>
            <w:tcW w:w="4170" w:type="dxa"/>
            <w:gridSpan w:val="3"/>
            <w:vAlign w:val="center"/>
          </w:tcPr>
          <w:p w14:paraId="000000F5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500" w:type="dxa"/>
            <w:gridSpan w:val="3"/>
            <w:vAlign w:val="center"/>
          </w:tcPr>
          <w:p w14:paraId="000000F8" w14:textId="77777777" w:rsidR="00D27188" w:rsidRPr="0076410D" w:rsidRDefault="00D27188" w:rsidP="00D27188">
            <w:pPr>
              <w:tabs>
                <w:tab w:val="left" w:pos="72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Anul</w:t>
            </w:r>
          </w:p>
          <w:p w14:paraId="000000F9" w14:textId="77777777" w:rsidR="00D27188" w:rsidRPr="0076410D" w:rsidRDefault="00D27188" w:rsidP="00D27188">
            <w:pPr>
              <w:tabs>
                <w:tab w:val="left" w:pos="72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curent</w:t>
            </w:r>
          </w:p>
        </w:tc>
        <w:tc>
          <w:tcPr>
            <w:tcW w:w="3030" w:type="dxa"/>
            <w:gridSpan w:val="4"/>
            <w:vAlign w:val="center"/>
          </w:tcPr>
          <w:p w14:paraId="000000FC" w14:textId="4663570D" w:rsidR="00D27188" w:rsidRPr="0076410D" w:rsidRDefault="00D27188" w:rsidP="00D27188">
            <w:pPr>
              <w:tabs>
                <w:tab w:val="left" w:pos="72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Următorii patru ani</w:t>
            </w:r>
          </w:p>
        </w:tc>
        <w:tc>
          <w:tcPr>
            <w:tcW w:w="1335" w:type="dxa"/>
            <w:vAlign w:val="center"/>
          </w:tcPr>
          <w:p w14:paraId="00000100" w14:textId="77777777" w:rsidR="00D27188" w:rsidRPr="0076410D" w:rsidRDefault="00D27188" w:rsidP="00D27188">
            <w:pPr>
              <w:tabs>
                <w:tab w:val="left" w:pos="72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Media pe cinci ani</w:t>
            </w:r>
          </w:p>
        </w:tc>
      </w:tr>
      <w:tr w:rsidR="00D27188" w:rsidRPr="0076410D" w14:paraId="03279A86" w14:textId="77777777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01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00" w:type="dxa"/>
            <w:gridSpan w:val="3"/>
            <w:vAlign w:val="center"/>
          </w:tcPr>
          <w:p w14:paraId="00000104" w14:textId="77777777" w:rsidR="00D27188" w:rsidRPr="0076410D" w:rsidRDefault="00D27188" w:rsidP="00D27188">
            <w:pPr>
              <w:tabs>
                <w:tab w:val="left" w:pos="72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810" w:type="dxa"/>
            <w:vAlign w:val="center"/>
          </w:tcPr>
          <w:p w14:paraId="00000107" w14:textId="77777777" w:rsidR="00D27188" w:rsidRPr="0076410D" w:rsidRDefault="00D27188" w:rsidP="00D27188">
            <w:pPr>
              <w:tabs>
                <w:tab w:val="left" w:pos="72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780" w:type="dxa"/>
            <w:vAlign w:val="center"/>
          </w:tcPr>
          <w:p w14:paraId="00000108" w14:textId="77777777" w:rsidR="00D27188" w:rsidRPr="0076410D" w:rsidRDefault="00D27188" w:rsidP="00D27188">
            <w:pPr>
              <w:tabs>
                <w:tab w:val="left" w:pos="72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720" w:type="dxa"/>
            <w:vAlign w:val="center"/>
          </w:tcPr>
          <w:p w14:paraId="00000109" w14:textId="77777777" w:rsidR="00D27188" w:rsidRPr="0076410D" w:rsidRDefault="00D27188" w:rsidP="00D27188">
            <w:pPr>
              <w:tabs>
                <w:tab w:val="left" w:pos="72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720" w:type="dxa"/>
            <w:vAlign w:val="center"/>
          </w:tcPr>
          <w:p w14:paraId="0000010A" w14:textId="77777777" w:rsidR="00D27188" w:rsidRPr="0076410D" w:rsidRDefault="00D27188" w:rsidP="00D27188">
            <w:pPr>
              <w:tabs>
                <w:tab w:val="left" w:pos="72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1335" w:type="dxa"/>
            <w:vAlign w:val="center"/>
          </w:tcPr>
          <w:p w14:paraId="0000010B" w14:textId="77777777" w:rsidR="00D27188" w:rsidRPr="0076410D" w:rsidRDefault="00D27188" w:rsidP="00D27188">
            <w:pPr>
              <w:tabs>
                <w:tab w:val="left" w:pos="72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</w:tr>
      <w:tr w:rsidR="00D27188" w:rsidRPr="0076410D" w14:paraId="215FB969" w14:textId="77777777" w:rsidTr="00134C62">
        <w:trPr>
          <w:trHeight w:val="240"/>
        </w:trPr>
        <w:tc>
          <w:tcPr>
            <w:tcW w:w="4170" w:type="dxa"/>
            <w:gridSpan w:val="3"/>
            <w:vAlign w:val="center"/>
          </w:tcPr>
          <w:p w14:paraId="0000010C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4.1. Modificări ale veniturilor bugetare, plus/minus, din care:</w:t>
            </w:r>
          </w:p>
        </w:tc>
        <w:tc>
          <w:tcPr>
            <w:tcW w:w="5865" w:type="dxa"/>
            <w:gridSpan w:val="8"/>
            <w:vMerge w:val="restart"/>
          </w:tcPr>
          <w:p w14:paraId="0000010F" w14:textId="1134FE6A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110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7058A37F" w14:textId="77777777" w:rsidTr="00134C62">
        <w:trPr>
          <w:trHeight w:val="240"/>
        </w:trPr>
        <w:tc>
          <w:tcPr>
            <w:tcW w:w="4170" w:type="dxa"/>
            <w:gridSpan w:val="3"/>
            <w:vAlign w:val="center"/>
          </w:tcPr>
          <w:p w14:paraId="00000118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a) buget de stat, din acesta:</w:t>
            </w:r>
          </w:p>
          <w:p w14:paraId="00000119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(i) impozit pe profit</w:t>
            </w:r>
          </w:p>
          <w:p w14:paraId="0000011A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(ii) impozit pe venit</w:t>
            </w:r>
          </w:p>
        </w:tc>
        <w:tc>
          <w:tcPr>
            <w:tcW w:w="5865" w:type="dxa"/>
            <w:gridSpan w:val="8"/>
            <w:vMerge/>
          </w:tcPr>
          <w:p w14:paraId="0000011D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13853261" w14:textId="77777777" w:rsidTr="00134C62">
        <w:trPr>
          <w:trHeight w:val="240"/>
        </w:trPr>
        <w:tc>
          <w:tcPr>
            <w:tcW w:w="4170" w:type="dxa"/>
            <w:gridSpan w:val="3"/>
            <w:vAlign w:val="center"/>
          </w:tcPr>
          <w:p w14:paraId="00000125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b) bugete locale</w:t>
            </w:r>
          </w:p>
          <w:p w14:paraId="00000126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(i) impozit pe profit</w:t>
            </w:r>
          </w:p>
        </w:tc>
        <w:tc>
          <w:tcPr>
            <w:tcW w:w="5865" w:type="dxa"/>
            <w:gridSpan w:val="8"/>
            <w:vMerge/>
          </w:tcPr>
          <w:p w14:paraId="00000129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77EA74CC" w14:textId="77777777" w:rsidTr="00134C62">
        <w:trPr>
          <w:trHeight w:val="240"/>
        </w:trPr>
        <w:tc>
          <w:tcPr>
            <w:tcW w:w="4170" w:type="dxa"/>
            <w:gridSpan w:val="3"/>
            <w:vAlign w:val="center"/>
          </w:tcPr>
          <w:p w14:paraId="00000131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c) bugetul asigurărilor sociale de stat:</w:t>
            </w:r>
          </w:p>
          <w:p w14:paraId="00000132" w14:textId="43F7790F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(i) contribuții de asigurări</w:t>
            </w:r>
          </w:p>
        </w:tc>
        <w:tc>
          <w:tcPr>
            <w:tcW w:w="5865" w:type="dxa"/>
            <w:gridSpan w:val="8"/>
            <w:vMerge/>
          </w:tcPr>
          <w:p w14:paraId="00000135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788FB3D6" w14:textId="77777777" w:rsidTr="00134C62">
        <w:trPr>
          <w:trHeight w:val="240"/>
        </w:trPr>
        <w:tc>
          <w:tcPr>
            <w:tcW w:w="4170" w:type="dxa"/>
            <w:gridSpan w:val="3"/>
            <w:vAlign w:val="center"/>
          </w:tcPr>
          <w:p w14:paraId="0000013D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d) alte tipuri de venituri</w:t>
            </w:r>
          </w:p>
          <w:p w14:paraId="0000013E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(se va menționa natura acestora)</w:t>
            </w:r>
          </w:p>
        </w:tc>
        <w:tc>
          <w:tcPr>
            <w:tcW w:w="5865" w:type="dxa"/>
            <w:gridSpan w:val="8"/>
            <w:vMerge/>
          </w:tcPr>
          <w:p w14:paraId="00000141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3BF31127" w14:textId="77777777" w:rsidTr="00134C62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49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4.2. Modificări ale cheltuielilor bugetare, plus/minus, din care:</w:t>
            </w:r>
          </w:p>
        </w:tc>
        <w:tc>
          <w:tcPr>
            <w:tcW w:w="5865" w:type="dxa"/>
            <w:gridSpan w:val="8"/>
            <w:vMerge w:val="restart"/>
          </w:tcPr>
          <w:p w14:paraId="306F2A7A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153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76E5DB1C" w14:textId="77777777" w:rsidTr="00134C62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54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a) buget de stat, din acesta:</w:t>
            </w:r>
          </w:p>
          <w:p w14:paraId="00000155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(i) cheltuieli de personal</w:t>
            </w:r>
          </w:p>
          <w:p w14:paraId="00000156" w14:textId="738AB96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(ii) bunuri și servicii</w:t>
            </w:r>
          </w:p>
        </w:tc>
        <w:tc>
          <w:tcPr>
            <w:tcW w:w="5865" w:type="dxa"/>
            <w:gridSpan w:val="8"/>
            <w:vMerge/>
          </w:tcPr>
          <w:p w14:paraId="00000160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6B13A81F" w14:textId="77777777" w:rsidTr="00134C62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61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b) bugete locale:</w:t>
            </w:r>
          </w:p>
          <w:p w14:paraId="00000162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(i) cheltuieli de personal</w:t>
            </w:r>
          </w:p>
          <w:p w14:paraId="00000163" w14:textId="53F23646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(ii) bunuri și servicii</w:t>
            </w:r>
          </w:p>
        </w:tc>
        <w:tc>
          <w:tcPr>
            <w:tcW w:w="5865" w:type="dxa"/>
            <w:gridSpan w:val="8"/>
            <w:vMerge/>
          </w:tcPr>
          <w:p w14:paraId="0000016D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6C259D47" w14:textId="77777777" w:rsidTr="00134C62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6E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c) bugetul asigurărilor sociale de stat:</w:t>
            </w:r>
          </w:p>
          <w:p w14:paraId="0000016F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(i) cheltuieli de personal</w:t>
            </w:r>
          </w:p>
          <w:p w14:paraId="00000170" w14:textId="6E32CD7C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(ii) bunuri și servicii</w:t>
            </w:r>
          </w:p>
        </w:tc>
        <w:tc>
          <w:tcPr>
            <w:tcW w:w="5865" w:type="dxa"/>
            <w:gridSpan w:val="8"/>
            <w:vMerge/>
          </w:tcPr>
          <w:p w14:paraId="0000017A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7A0F9BE9" w14:textId="77777777" w:rsidTr="00134C62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7B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d) alte tipuri de cheltuieli</w:t>
            </w:r>
          </w:p>
          <w:p w14:paraId="0000017C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(se va menționa natura acestora)</w:t>
            </w:r>
          </w:p>
        </w:tc>
        <w:tc>
          <w:tcPr>
            <w:tcW w:w="5865" w:type="dxa"/>
            <w:gridSpan w:val="8"/>
            <w:vMerge/>
          </w:tcPr>
          <w:p w14:paraId="00000186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43DD21DF" w14:textId="77777777" w:rsidTr="00134C62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87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4.3. Impact financiar, plus/minus, din care:</w:t>
            </w:r>
          </w:p>
        </w:tc>
        <w:tc>
          <w:tcPr>
            <w:tcW w:w="5865" w:type="dxa"/>
            <w:gridSpan w:val="8"/>
            <w:vMerge w:val="restart"/>
          </w:tcPr>
          <w:p w14:paraId="020CC84C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191" w14:textId="2FC7187B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156934F7" w14:textId="77777777" w:rsidTr="00134C62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92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a) buget de stat</w:t>
            </w:r>
          </w:p>
        </w:tc>
        <w:tc>
          <w:tcPr>
            <w:tcW w:w="5865" w:type="dxa"/>
            <w:gridSpan w:val="8"/>
            <w:vMerge/>
          </w:tcPr>
          <w:p w14:paraId="0000019C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0021B01E" w14:textId="77777777" w:rsidTr="00134C62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9D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b) bugete locale</w:t>
            </w:r>
          </w:p>
        </w:tc>
        <w:tc>
          <w:tcPr>
            <w:tcW w:w="5865" w:type="dxa"/>
            <w:gridSpan w:val="8"/>
            <w:vMerge/>
          </w:tcPr>
          <w:p w14:paraId="000001A7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276E0DD8" w14:textId="77777777" w:rsidTr="00134C62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A8" w14:textId="2081D812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4.4. Propuneri pentru acoperirea creșterii cheltuielilor bugetare</w:t>
            </w:r>
          </w:p>
        </w:tc>
        <w:tc>
          <w:tcPr>
            <w:tcW w:w="5865" w:type="dxa"/>
            <w:gridSpan w:val="8"/>
          </w:tcPr>
          <w:p w14:paraId="61D6E59E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1B2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4415F1FC" w14:textId="77777777" w:rsidTr="00134C62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B3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4.5. Propuneri pentru a compensa reducerea veniturilor bugetare</w:t>
            </w:r>
          </w:p>
        </w:tc>
        <w:tc>
          <w:tcPr>
            <w:tcW w:w="5865" w:type="dxa"/>
            <w:gridSpan w:val="8"/>
          </w:tcPr>
          <w:p w14:paraId="656343BE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1BD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18F12299" w14:textId="77777777" w:rsidTr="00134C62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BE" w14:textId="651D7499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4.6. Calcule detaliate privind fundamentarea modificărilor veniturilor și/sau cheltuielilor bugetare</w:t>
            </w:r>
          </w:p>
        </w:tc>
        <w:tc>
          <w:tcPr>
            <w:tcW w:w="5865" w:type="dxa"/>
            <w:gridSpan w:val="8"/>
          </w:tcPr>
          <w:p w14:paraId="000001C8" w14:textId="33B50BF6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D27188" w:rsidRPr="0076410D" w14:paraId="75C8F715" w14:textId="77777777" w:rsidTr="00134C62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C9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4.7. Prezentarea, în cazul proiectelor de acte normative a căror adoptare atrage majorarea cheltuielilor bugetare, a următoarelor documente:</w:t>
            </w:r>
          </w:p>
        </w:tc>
        <w:tc>
          <w:tcPr>
            <w:tcW w:w="5865" w:type="dxa"/>
            <w:gridSpan w:val="8"/>
            <w:vMerge w:val="restart"/>
          </w:tcPr>
          <w:p w14:paraId="2C38FA86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1D3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39BBE6FA" w14:textId="77777777" w:rsidTr="00134C62">
        <w:trPr>
          <w:trHeight w:val="45"/>
        </w:trPr>
        <w:tc>
          <w:tcPr>
            <w:tcW w:w="4170" w:type="dxa"/>
            <w:gridSpan w:val="3"/>
            <w:vAlign w:val="center"/>
          </w:tcPr>
          <w:p w14:paraId="000001D4" w14:textId="4E50B86A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a) fișa financiară prevăzută la art. 15 din Legea nr. 500/2002 privind finanțele publice, cu modificările și completările ulterioare, însoțită de ipotezele și metodologia de calcul utilizate;</w:t>
            </w:r>
          </w:p>
          <w:p w14:paraId="000001D5" w14:textId="64DC535A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b) declarație conform căreia majorarea de cheltuială respectivă este compatibilă cu obiectivele și prioritățile strategice specificate în strategia fiscal-bugetară, cu legea bugetară anuală și cu plafoanele de cheltuieli prezentate în strategia fiscal-bugetară.</w:t>
            </w:r>
          </w:p>
        </w:tc>
        <w:tc>
          <w:tcPr>
            <w:tcW w:w="5865" w:type="dxa"/>
            <w:gridSpan w:val="8"/>
            <w:vMerge/>
          </w:tcPr>
          <w:p w14:paraId="000001DF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7898D285" w14:textId="77777777" w:rsidTr="00134C62">
        <w:trPr>
          <w:trHeight w:val="240"/>
        </w:trPr>
        <w:tc>
          <w:tcPr>
            <w:tcW w:w="4170" w:type="dxa"/>
            <w:gridSpan w:val="3"/>
            <w:vAlign w:val="center"/>
          </w:tcPr>
          <w:p w14:paraId="000001E0" w14:textId="77777777" w:rsidR="00D27188" w:rsidRPr="0076410D" w:rsidRDefault="00D27188" w:rsidP="00573941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4.8. Alte informații</w:t>
            </w:r>
          </w:p>
        </w:tc>
        <w:tc>
          <w:tcPr>
            <w:tcW w:w="5865" w:type="dxa"/>
            <w:gridSpan w:val="8"/>
          </w:tcPr>
          <w:p w14:paraId="000001E3" w14:textId="587B4E89" w:rsidR="00D27188" w:rsidRPr="0076410D" w:rsidRDefault="00D27188" w:rsidP="003D20A8">
            <w:pPr>
              <w:pStyle w:val="ListParagraph"/>
              <w:ind w:left="0" w:hanging="2"/>
              <w:jc w:val="both"/>
              <w:rPr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Nu au fost identificate. </w:t>
            </w:r>
          </w:p>
        </w:tc>
      </w:tr>
      <w:tr w:rsidR="00D27188" w:rsidRPr="0076410D" w14:paraId="19D12005" w14:textId="77777777">
        <w:trPr>
          <w:trHeight w:val="45"/>
        </w:trPr>
        <w:tc>
          <w:tcPr>
            <w:tcW w:w="10035" w:type="dxa"/>
            <w:gridSpan w:val="11"/>
          </w:tcPr>
          <w:p w14:paraId="000001EB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00001EC" w14:textId="279795F5" w:rsidR="00D27188" w:rsidRPr="0076410D" w:rsidRDefault="00D27188" w:rsidP="00D271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Secțiunea a 5-a:</w:t>
            </w:r>
          </w:p>
          <w:p w14:paraId="000001ED" w14:textId="7495C642" w:rsidR="00D27188" w:rsidRPr="0076410D" w:rsidRDefault="00D27188" w:rsidP="00D271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Efectele proiectului de act normativ asupra legislației în vigoare</w:t>
            </w:r>
          </w:p>
          <w:p w14:paraId="000001EE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D27188" w:rsidRPr="0076410D" w14:paraId="1E585D9A" w14:textId="77777777" w:rsidTr="00F70BF2">
        <w:trPr>
          <w:trHeight w:val="989"/>
        </w:trPr>
        <w:tc>
          <w:tcPr>
            <w:tcW w:w="823" w:type="dxa"/>
          </w:tcPr>
          <w:p w14:paraId="000001F9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5.1.</w:t>
            </w:r>
          </w:p>
        </w:tc>
        <w:tc>
          <w:tcPr>
            <w:tcW w:w="3347" w:type="dxa"/>
            <w:gridSpan w:val="2"/>
          </w:tcPr>
          <w:p w14:paraId="000001FA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Măsuri normative necesare pentru aplicarea prevederilor proiectului de act normativ</w:t>
            </w:r>
          </w:p>
        </w:tc>
        <w:tc>
          <w:tcPr>
            <w:tcW w:w="5865" w:type="dxa"/>
            <w:gridSpan w:val="8"/>
          </w:tcPr>
          <w:p w14:paraId="1AF7B81E" w14:textId="77777777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1FD" w14:textId="6B2FEA72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3F0B949E" w14:textId="77777777" w:rsidTr="00F70BF2">
        <w:trPr>
          <w:trHeight w:val="45"/>
        </w:trPr>
        <w:tc>
          <w:tcPr>
            <w:tcW w:w="823" w:type="dxa"/>
          </w:tcPr>
          <w:p w14:paraId="00000205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3347" w:type="dxa"/>
            <w:gridSpan w:val="2"/>
          </w:tcPr>
          <w:p w14:paraId="00000206" w14:textId="7BA1AE4C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Impactul asupra legislației în domeniul achizițiilor publice</w:t>
            </w:r>
          </w:p>
        </w:tc>
        <w:tc>
          <w:tcPr>
            <w:tcW w:w="5865" w:type="dxa"/>
            <w:gridSpan w:val="8"/>
          </w:tcPr>
          <w:p w14:paraId="59E6037A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209" w14:textId="281278F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6BF0F910" w14:textId="77777777" w:rsidTr="00F70BF2">
        <w:trPr>
          <w:trHeight w:val="45"/>
        </w:trPr>
        <w:tc>
          <w:tcPr>
            <w:tcW w:w="823" w:type="dxa"/>
          </w:tcPr>
          <w:p w14:paraId="00000211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5.3.</w:t>
            </w:r>
          </w:p>
        </w:tc>
        <w:tc>
          <w:tcPr>
            <w:tcW w:w="3347" w:type="dxa"/>
            <w:gridSpan w:val="2"/>
          </w:tcPr>
          <w:p w14:paraId="00000212" w14:textId="530D7324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Conformitatea proiectului de act normativ cu legislația UE (în cazul proiectelor ce transpun sau asigură aplicarea unor prevederi de drept UE).</w:t>
            </w:r>
          </w:p>
        </w:tc>
        <w:tc>
          <w:tcPr>
            <w:tcW w:w="5865" w:type="dxa"/>
            <w:gridSpan w:val="8"/>
          </w:tcPr>
          <w:p w14:paraId="3BA02907" w14:textId="77777777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214" w14:textId="6E6F0C0E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168FC789" w14:textId="77777777" w:rsidTr="00F70BF2">
        <w:trPr>
          <w:trHeight w:val="45"/>
        </w:trPr>
        <w:tc>
          <w:tcPr>
            <w:tcW w:w="823" w:type="dxa"/>
          </w:tcPr>
          <w:p w14:paraId="0000021C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5.3.1.</w:t>
            </w:r>
          </w:p>
        </w:tc>
        <w:tc>
          <w:tcPr>
            <w:tcW w:w="3347" w:type="dxa"/>
            <w:gridSpan w:val="2"/>
          </w:tcPr>
          <w:p w14:paraId="0000021D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Măsuri normative necesare transpunerii directivelor UE</w:t>
            </w:r>
          </w:p>
        </w:tc>
        <w:tc>
          <w:tcPr>
            <w:tcW w:w="5865" w:type="dxa"/>
            <w:gridSpan w:val="8"/>
          </w:tcPr>
          <w:p w14:paraId="0000021F" w14:textId="44C330D9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actul normativ nu se referă la acest subiect.</w:t>
            </w:r>
          </w:p>
          <w:p w14:paraId="250683A3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00000220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24E69BD4" w14:textId="77777777" w:rsidTr="00F70BF2">
        <w:trPr>
          <w:trHeight w:val="45"/>
        </w:trPr>
        <w:tc>
          <w:tcPr>
            <w:tcW w:w="823" w:type="dxa"/>
          </w:tcPr>
          <w:p w14:paraId="00000228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5.3.2.</w:t>
            </w:r>
          </w:p>
        </w:tc>
        <w:tc>
          <w:tcPr>
            <w:tcW w:w="3347" w:type="dxa"/>
            <w:gridSpan w:val="2"/>
          </w:tcPr>
          <w:p w14:paraId="00000229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Măsuri normative necesare aplicării actelor legislative ale UE</w:t>
            </w:r>
          </w:p>
        </w:tc>
        <w:tc>
          <w:tcPr>
            <w:tcW w:w="5865" w:type="dxa"/>
            <w:gridSpan w:val="8"/>
          </w:tcPr>
          <w:p w14:paraId="1CB59F3F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actul normativ nu se referă la acest subiect.</w:t>
            </w:r>
          </w:p>
          <w:p w14:paraId="0000022C" w14:textId="3EE36DA1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3DF4CB50" w14:textId="77777777" w:rsidTr="00F70BF2">
        <w:trPr>
          <w:trHeight w:val="45"/>
        </w:trPr>
        <w:tc>
          <w:tcPr>
            <w:tcW w:w="823" w:type="dxa"/>
          </w:tcPr>
          <w:p w14:paraId="00000234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5.4.</w:t>
            </w:r>
          </w:p>
        </w:tc>
        <w:tc>
          <w:tcPr>
            <w:tcW w:w="3347" w:type="dxa"/>
            <w:gridSpan w:val="2"/>
          </w:tcPr>
          <w:p w14:paraId="00000235" w14:textId="5EFB4638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Hotărâri ale Curții de Justiție a Uniunii Europene </w:t>
            </w:r>
          </w:p>
        </w:tc>
        <w:tc>
          <w:tcPr>
            <w:tcW w:w="5865" w:type="dxa"/>
            <w:gridSpan w:val="8"/>
          </w:tcPr>
          <w:p w14:paraId="7D976B29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237" w14:textId="624502DC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732897D9" w14:textId="77777777" w:rsidTr="00F70BF2">
        <w:trPr>
          <w:trHeight w:val="252"/>
        </w:trPr>
        <w:tc>
          <w:tcPr>
            <w:tcW w:w="823" w:type="dxa"/>
          </w:tcPr>
          <w:p w14:paraId="0000023F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5.5.</w:t>
            </w:r>
          </w:p>
        </w:tc>
        <w:tc>
          <w:tcPr>
            <w:tcW w:w="3347" w:type="dxa"/>
            <w:gridSpan w:val="2"/>
          </w:tcPr>
          <w:p w14:paraId="00000240" w14:textId="5CB257E9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Alte acte normative și/sau documente internaționale din care decurg angajamente asumate </w:t>
            </w:r>
          </w:p>
        </w:tc>
        <w:tc>
          <w:tcPr>
            <w:tcW w:w="5865" w:type="dxa"/>
            <w:gridSpan w:val="8"/>
            <w:shd w:val="clear" w:color="auto" w:fill="FFFFFF"/>
          </w:tcPr>
          <w:p w14:paraId="02E68A86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246" w14:textId="6DE3CB22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77564D39" w14:textId="77777777" w:rsidTr="00F70BF2">
        <w:trPr>
          <w:trHeight w:val="252"/>
        </w:trPr>
        <w:tc>
          <w:tcPr>
            <w:tcW w:w="823" w:type="dxa"/>
          </w:tcPr>
          <w:p w14:paraId="0000024E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5.6.</w:t>
            </w:r>
          </w:p>
        </w:tc>
        <w:tc>
          <w:tcPr>
            <w:tcW w:w="3347" w:type="dxa"/>
            <w:gridSpan w:val="2"/>
          </w:tcPr>
          <w:p w14:paraId="0000024F" w14:textId="6E378531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 informații</w:t>
            </w:r>
          </w:p>
        </w:tc>
        <w:tc>
          <w:tcPr>
            <w:tcW w:w="5865" w:type="dxa"/>
            <w:gridSpan w:val="8"/>
          </w:tcPr>
          <w:p w14:paraId="00000251" w14:textId="228E799E" w:rsidR="00D27188" w:rsidRPr="009D3A81" w:rsidRDefault="00D27188" w:rsidP="009D3A81">
            <w:pPr>
              <w:pStyle w:val="ListParagraph"/>
              <w:ind w:left="0" w:hanging="2"/>
              <w:jc w:val="both"/>
              <w:rPr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Nu au fost identificate.  </w:t>
            </w:r>
          </w:p>
        </w:tc>
      </w:tr>
      <w:tr w:rsidR="00D27188" w:rsidRPr="0076410D" w14:paraId="44DD8B67" w14:textId="77777777">
        <w:trPr>
          <w:trHeight w:val="45"/>
        </w:trPr>
        <w:tc>
          <w:tcPr>
            <w:tcW w:w="10035" w:type="dxa"/>
            <w:gridSpan w:val="11"/>
            <w:vAlign w:val="center"/>
          </w:tcPr>
          <w:p w14:paraId="0000025A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000025B" w14:textId="33D9F01F" w:rsidR="00D27188" w:rsidRPr="0076410D" w:rsidRDefault="00D27188" w:rsidP="00D271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Secțiunea a 6-a:</w:t>
            </w:r>
          </w:p>
          <w:p w14:paraId="0000025C" w14:textId="701C2E9F" w:rsidR="00D27188" w:rsidRPr="0076410D" w:rsidRDefault="00D27188" w:rsidP="00D271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Consultările efectuate în vederea elaborării proiectului de act normativ</w:t>
            </w:r>
          </w:p>
          <w:p w14:paraId="0000025D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D27188" w:rsidRPr="0076410D" w14:paraId="0239C676" w14:textId="77777777" w:rsidTr="00F70BF2">
        <w:trPr>
          <w:trHeight w:val="55"/>
        </w:trPr>
        <w:tc>
          <w:tcPr>
            <w:tcW w:w="823" w:type="dxa"/>
          </w:tcPr>
          <w:p w14:paraId="00000268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6.1.</w:t>
            </w:r>
          </w:p>
        </w:tc>
        <w:tc>
          <w:tcPr>
            <w:tcW w:w="3452" w:type="dxa"/>
            <w:gridSpan w:val="3"/>
          </w:tcPr>
          <w:p w14:paraId="00000269" w14:textId="323D908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Informații privind neaplicarea procedurii de participare la elaborarea actelor normative</w:t>
            </w:r>
          </w:p>
        </w:tc>
        <w:tc>
          <w:tcPr>
            <w:tcW w:w="5760" w:type="dxa"/>
            <w:gridSpan w:val="7"/>
          </w:tcPr>
          <w:p w14:paraId="3D031366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  <w:r w:rsidRPr="0076410D" w:rsidDel="008A3E4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0000026C" w14:textId="75FCF4AF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7D7F60C0" w14:textId="77777777" w:rsidTr="003A434A">
        <w:trPr>
          <w:trHeight w:val="983"/>
        </w:trPr>
        <w:tc>
          <w:tcPr>
            <w:tcW w:w="823" w:type="dxa"/>
          </w:tcPr>
          <w:p w14:paraId="00000273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6.2.</w:t>
            </w:r>
          </w:p>
        </w:tc>
        <w:tc>
          <w:tcPr>
            <w:tcW w:w="3452" w:type="dxa"/>
            <w:gridSpan w:val="3"/>
          </w:tcPr>
          <w:p w14:paraId="00000274" w14:textId="0C454295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Informații privind procesul de consultare cu organizații neguvernamentale, institute de cercetare și alte organisme implicate</w:t>
            </w:r>
          </w:p>
        </w:tc>
        <w:tc>
          <w:tcPr>
            <w:tcW w:w="5760" w:type="dxa"/>
            <w:gridSpan w:val="7"/>
            <w:shd w:val="clear" w:color="auto" w:fill="auto"/>
          </w:tcPr>
          <w:p w14:paraId="65E39ADD" w14:textId="77777777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277" w14:textId="5D9ABAB7" w:rsidR="00D27188" w:rsidRPr="0076410D" w:rsidRDefault="00D27188" w:rsidP="00D27188">
            <w:pPr>
              <w:pStyle w:val="ListParagraph"/>
              <w:ind w:left="0" w:hanging="2"/>
              <w:jc w:val="both"/>
              <w:textDirection w:val="lrTb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1AAF9553" w14:textId="77777777" w:rsidTr="003A434A">
        <w:trPr>
          <w:trHeight w:val="52"/>
        </w:trPr>
        <w:tc>
          <w:tcPr>
            <w:tcW w:w="823" w:type="dxa"/>
          </w:tcPr>
          <w:p w14:paraId="0000027E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6.3.</w:t>
            </w:r>
          </w:p>
        </w:tc>
        <w:tc>
          <w:tcPr>
            <w:tcW w:w="3452" w:type="dxa"/>
            <w:gridSpan w:val="3"/>
          </w:tcPr>
          <w:p w14:paraId="0000027F" w14:textId="7619656F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Informații despre consultările organizate cu autoritățile administrației publice locale</w:t>
            </w:r>
          </w:p>
        </w:tc>
        <w:tc>
          <w:tcPr>
            <w:tcW w:w="5760" w:type="dxa"/>
            <w:gridSpan w:val="7"/>
            <w:shd w:val="clear" w:color="auto" w:fill="auto"/>
          </w:tcPr>
          <w:p w14:paraId="16C255AA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282" w14:textId="13F9ECB4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5D004706" w14:textId="77777777" w:rsidTr="00F70BF2">
        <w:trPr>
          <w:trHeight w:val="52"/>
        </w:trPr>
        <w:tc>
          <w:tcPr>
            <w:tcW w:w="823" w:type="dxa"/>
          </w:tcPr>
          <w:p w14:paraId="00000289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6.4.</w:t>
            </w:r>
          </w:p>
        </w:tc>
        <w:tc>
          <w:tcPr>
            <w:tcW w:w="3452" w:type="dxa"/>
            <w:gridSpan w:val="3"/>
          </w:tcPr>
          <w:p w14:paraId="0000028A" w14:textId="206BD88C" w:rsidR="00D27188" w:rsidRPr="0076410D" w:rsidRDefault="00D27188" w:rsidP="00F319B9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Informații privind puncte de vedere/opinii emise de organisme consultative constituite prin acte normative</w:t>
            </w:r>
          </w:p>
        </w:tc>
        <w:tc>
          <w:tcPr>
            <w:tcW w:w="5760" w:type="dxa"/>
            <w:gridSpan w:val="7"/>
          </w:tcPr>
          <w:p w14:paraId="4A40E3D0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  <w:r w:rsidRPr="0076410D" w:rsidDel="008A3E4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0000028D" w14:textId="2C5F24A8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6EB1A205" w14:textId="77777777" w:rsidTr="00F70BF2">
        <w:trPr>
          <w:trHeight w:val="52"/>
        </w:trPr>
        <w:tc>
          <w:tcPr>
            <w:tcW w:w="823" w:type="dxa"/>
          </w:tcPr>
          <w:p w14:paraId="00000294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6.5.</w:t>
            </w:r>
          </w:p>
        </w:tc>
        <w:tc>
          <w:tcPr>
            <w:tcW w:w="3452" w:type="dxa"/>
            <w:gridSpan w:val="3"/>
          </w:tcPr>
          <w:p w14:paraId="00000295" w14:textId="2A84E440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Informații privind avizarea de către:                           </w:t>
            </w:r>
          </w:p>
          <w:p w14:paraId="00000296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a) Consiliul Legislativ </w:t>
            </w:r>
          </w:p>
          <w:p w14:paraId="00000297" w14:textId="1A4D6BEA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b) Consiliul Suprem de Apărare a Țării                         </w:t>
            </w:r>
          </w:p>
          <w:p w14:paraId="00000298" w14:textId="22EE4278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c) Consiliul Economic și Social </w:t>
            </w:r>
          </w:p>
          <w:p w14:paraId="00000299" w14:textId="637E9BE1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d) Consiliul Concurenței    </w:t>
            </w:r>
          </w:p>
          <w:p w14:paraId="0000029A" w14:textId="6D4D1EBD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e) Curtea de Conturi        </w:t>
            </w:r>
          </w:p>
        </w:tc>
        <w:tc>
          <w:tcPr>
            <w:tcW w:w="5760" w:type="dxa"/>
            <w:gridSpan w:val="7"/>
          </w:tcPr>
          <w:p w14:paraId="030F7F27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urmează să fie avizat de Consiliul Legislativ.</w:t>
            </w:r>
          </w:p>
          <w:p w14:paraId="0000029D" w14:textId="37AF5E3C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2FA188C9" w14:textId="77777777" w:rsidTr="00F70BF2">
        <w:trPr>
          <w:trHeight w:val="52"/>
        </w:trPr>
        <w:tc>
          <w:tcPr>
            <w:tcW w:w="823" w:type="dxa"/>
          </w:tcPr>
          <w:p w14:paraId="000002A4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6.6.</w:t>
            </w:r>
          </w:p>
        </w:tc>
        <w:tc>
          <w:tcPr>
            <w:tcW w:w="3452" w:type="dxa"/>
            <w:gridSpan w:val="3"/>
          </w:tcPr>
          <w:p w14:paraId="000002A5" w14:textId="23B27185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Alte informații                  </w:t>
            </w:r>
          </w:p>
        </w:tc>
        <w:tc>
          <w:tcPr>
            <w:tcW w:w="5760" w:type="dxa"/>
            <w:gridSpan w:val="7"/>
          </w:tcPr>
          <w:p w14:paraId="000002A8" w14:textId="4EDC569F" w:rsidR="00D27188" w:rsidRPr="009D3A81" w:rsidRDefault="00D27188" w:rsidP="009D3A81">
            <w:pPr>
              <w:pStyle w:val="ListParagraph"/>
              <w:ind w:left="0" w:hanging="2"/>
              <w:jc w:val="both"/>
              <w:rPr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 au fost identificate.</w:t>
            </w:r>
          </w:p>
        </w:tc>
      </w:tr>
      <w:tr w:rsidR="00D27188" w:rsidRPr="0076410D" w14:paraId="6309614E" w14:textId="77777777">
        <w:trPr>
          <w:trHeight w:val="52"/>
        </w:trPr>
        <w:tc>
          <w:tcPr>
            <w:tcW w:w="10035" w:type="dxa"/>
            <w:gridSpan w:val="11"/>
            <w:vAlign w:val="center"/>
          </w:tcPr>
          <w:p w14:paraId="000002AF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00002B0" w14:textId="7B7FA0E0" w:rsidR="00D27188" w:rsidRPr="0076410D" w:rsidRDefault="00D27188" w:rsidP="00D271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Secțiunea a 7-a:</w:t>
            </w:r>
          </w:p>
          <w:p w14:paraId="000002B1" w14:textId="2E39F010" w:rsidR="00D27188" w:rsidRPr="0076410D" w:rsidRDefault="00D27188" w:rsidP="00D271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Activități de informare publică privind elaborarea și implementarea</w:t>
            </w:r>
          </w:p>
          <w:p w14:paraId="000002B2" w14:textId="77777777" w:rsidR="00D27188" w:rsidRPr="0076410D" w:rsidRDefault="00D27188" w:rsidP="00D271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proiectului de act normativ</w:t>
            </w:r>
          </w:p>
          <w:p w14:paraId="000002B3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D27188" w:rsidRPr="0076410D" w14:paraId="79E6E8D1" w14:textId="77777777" w:rsidTr="00A23C50">
        <w:trPr>
          <w:trHeight w:val="782"/>
        </w:trPr>
        <w:tc>
          <w:tcPr>
            <w:tcW w:w="823" w:type="dxa"/>
            <w:vAlign w:val="center"/>
          </w:tcPr>
          <w:p w14:paraId="000002BE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7.1.</w:t>
            </w:r>
          </w:p>
        </w:tc>
        <w:tc>
          <w:tcPr>
            <w:tcW w:w="3587" w:type="dxa"/>
            <w:gridSpan w:val="4"/>
          </w:tcPr>
          <w:p w14:paraId="000002BF" w14:textId="0443D100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Informarea societății civile cu privire la elaborarea proiectului de act normativ</w:t>
            </w:r>
          </w:p>
        </w:tc>
        <w:tc>
          <w:tcPr>
            <w:tcW w:w="5625" w:type="dxa"/>
            <w:gridSpan w:val="6"/>
            <w:shd w:val="clear" w:color="auto" w:fill="auto"/>
          </w:tcPr>
          <w:p w14:paraId="3227CAF7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În elaborarea proiectului de act normativ a fost îndeplinită procedura stabilită prin Legea nr. 52/2003 privind transparența decizională în administrația publică, republicată, cu modificările ulterioare. </w:t>
            </w:r>
          </w:p>
          <w:p w14:paraId="000002C3" w14:textId="38F10E95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2A7E80F4" w14:textId="77777777" w:rsidTr="00A23C50">
        <w:trPr>
          <w:trHeight w:val="105"/>
        </w:trPr>
        <w:tc>
          <w:tcPr>
            <w:tcW w:w="823" w:type="dxa"/>
            <w:vAlign w:val="center"/>
          </w:tcPr>
          <w:p w14:paraId="000002C9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7.2.</w:t>
            </w:r>
          </w:p>
        </w:tc>
        <w:tc>
          <w:tcPr>
            <w:tcW w:w="3587" w:type="dxa"/>
            <w:gridSpan w:val="4"/>
          </w:tcPr>
          <w:p w14:paraId="000002CA" w14:textId="75DF31D5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Informarea societății civile cu privire la eventualul impact asupra mediului în urma implementării proiectului de act normativ, precum și efectele asupra sănătății și securității cetățenilor sau diversității biologice</w:t>
            </w:r>
          </w:p>
        </w:tc>
        <w:tc>
          <w:tcPr>
            <w:tcW w:w="5625" w:type="dxa"/>
            <w:gridSpan w:val="6"/>
          </w:tcPr>
          <w:p w14:paraId="19BB0B14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  <w:p w14:paraId="000002CE" w14:textId="7DD5A1A8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5225E130" w14:textId="77777777">
        <w:trPr>
          <w:trHeight w:val="835"/>
        </w:trPr>
        <w:tc>
          <w:tcPr>
            <w:tcW w:w="10035" w:type="dxa"/>
            <w:gridSpan w:val="11"/>
            <w:vAlign w:val="center"/>
          </w:tcPr>
          <w:p w14:paraId="000002D4" w14:textId="375F7FF9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000002D5" w14:textId="5A8494AD" w:rsidR="00D27188" w:rsidRPr="0076410D" w:rsidRDefault="00D27188" w:rsidP="00D271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Secțiunea a 8-a:</w:t>
            </w:r>
          </w:p>
          <w:p w14:paraId="000002D6" w14:textId="77777777" w:rsidR="00D27188" w:rsidRPr="0076410D" w:rsidRDefault="00D27188" w:rsidP="00D271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Măsuri de implementare</w:t>
            </w:r>
          </w:p>
          <w:p w14:paraId="000002D7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D27188" w:rsidRPr="0076410D" w14:paraId="123CD265" w14:textId="77777777" w:rsidTr="00A23C50">
        <w:trPr>
          <w:trHeight w:val="158"/>
        </w:trPr>
        <w:tc>
          <w:tcPr>
            <w:tcW w:w="823" w:type="dxa"/>
            <w:vAlign w:val="center"/>
          </w:tcPr>
          <w:p w14:paraId="000002E2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8.1.</w:t>
            </w:r>
          </w:p>
        </w:tc>
        <w:tc>
          <w:tcPr>
            <w:tcW w:w="3587" w:type="dxa"/>
            <w:gridSpan w:val="4"/>
          </w:tcPr>
          <w:p w14:paraId="000002E3" w14:textId="77777777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Măsuri de punere în aplicare a proiectului de act normativ </w:t>
            </w:r>
          </w:p>
        </w:tc>
        <w:tc>
          <w:tcPr>
            <w:tcW w:w="5625" w:type="dxa"/>
            <w:gridSpan w:val="6"/>
          </w:tcPr>
          <w:p w14:paraId="4CF4FFEB" w14:textId="77777777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Proiectul de act normativ nu se referă la acest subiect.</w:t>
            </w:r>
          </w:p>
          <w:p w14:paraId="000002E7" w14:textId="1B607DD9" w:rsidR="00D27188" w:rsidRPr="0076410D" w:rsidRDefault="00D27188" w:rsidP="00D27188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D27188" w:rsidRPr="0076410D" w14:paraId="42602C02" w14:textId="77777777" w:rsidTr="00A23C50">
        <w:trPr>
          <w:trHeight w:val="292"/>
        </w:trPr>
        <w:tc>
          <w:tcPr>
            <w:tcW w:w="823" w:type="dxa"/>
            <w:vAlign w:val="center"/>
          </w:tcPr>
          <w:p w14:paraId="000002ED" w14:textId="35CBCAE5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8.2.</w:t>
            </w:r>
          </w:p>
        </w:tc>
        <w:tc>
          <w:tcPr>
            <w:tcW w:w="3587" w:type="dxa"/>
            <w:gridSpan w:val="4"/>
          </w:tcPr>
          <w:p w14:paraId="000002EE" w14:textId="2BBA72C5" w:rsidR="00D27188" w:rsidRPr="0076410D" w:rsidRDefault="00D27188" w:rsidP="00D2718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Alte informații    </w:t>
            </w:r>
          </w:p>
        </w:tc>
        <w:tc>
          <w:tcPr>
            <w:tcW w:w="5625" w:type="dxa"/>
            <w:gridSpan w:val="6"/>
          </w:tcPr>
          <w:p w14:paraId="000002F2" w14:textId="595145D8" w:rsidR="00D27188" w:rsidRPr="0076410D" w:rsidRDefault="00D27188" w:rsidP="00F319B9">
            <w:pPr>
              <w:pStyle w:val="ListParagraph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Nu au fost identificate. </w:t>
            </w:r>
          </w:p>
        </w:tc>
      </w:tr>
    </w:tbl>
    <w:p w14:paraId="247F7BC8" w14:textId="50141831" w:rsidR="00FE7F76" w:rsidRDefault="00FE7F76" w:rsidP="00593DE8">
      <w:pPr>
        <w:spacing w:after="0" w:line="240" w:lineRule="auto"/>
        <w:ind w:left="0" w:right="14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2DF0E6F2" w14:textId="77777777" w:rsidR="00FE7F76" w:rsidRDefault="00FE7F76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 w:type="page"/>
      </w:r>
    </w:p>
    <w:p w14:paraId="02D21248" w14:textId="77777777" w:rsidR="003A166D" w:rsidRPr="0076410D" w:rsidRDefault="003A166D" w:rsidP="00593DE8">
      <w:pPr>
        <w:spacing w:after="0" w:line="240" w:lineRule="auto"/>
        <w:ind w:left="0" w:right="14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06F874B4" w14:textId="77777777" w:rsidR="00F319B9" w:rsidRPr="0076410D" w:rsidRDefault="00F319B9" w:rsidP="00593DE8">
      <w:pPr>
        <w:spacing w:after="0" w:line="240" w:lineRule="auto"/>
        <w:ind w:left="0" w:right="14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332AD69E" w14:textId="75F402C0" w:rsidR="007C2D40" w:rsidRPr="0076410D" w:rsidRDefault="00042857" w:rsidP="00593DE8">
      <w:pPr>
        <w:spacing w:after="0" w:line="240" w:lineRule="auto"/>
        <w:ind w:left="0" w:right="141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641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Pentru considerentele de mai sus, am elaborat prezentul proiect de </w:t>
      </w:r>
      <w:r w:rsidRPr="0076410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Hotărâre a Guvernului</w:t>
      </w:r>
      <w:r w:rsidRPr="00764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9C36EB" w:rsidRPr="00764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pentru modificarea Hotărârii Guvernului nr.858/2011 privind aprobarea finanțării din bugetul Fondului pentru mediu a Programului de dezvoltare și optimizare a Rețelei Naționale de Monitorizare a Calității Aerului și pentru completarea Hotărârii Guvernului nr.185/2011 privind stabilirea unor măsuri în vederea finanțării unor proiecte și programe din bugetul Fondului pentru mediu</w:t>
      </w:r>
      <w:r w:rsidR="009C36EB" w:rsidRPr="007641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76410D">
        <w:rPr>
          <w:rFonts w:ascii="Times New Roman" w:eastAsia="Times New Roman" w:hAnsi="Times New Roman" w:cs="Times New Roman"/>
          <w:sz w:val="24"/>
          <w:szCs w:val="24"/>
          <w:lang w:val="ro-RO"/>
        </w:rPr>
        <w:t>care</w:t>
      </w:r>
      <w:r w:rsidR="003D20A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6410D">
        <w:rPr>
          <w:rFonts w:ascii="Times New Roman" w:eastAsia="Times New Roman" w:hAnsi="Times New Roman" w:cs="Times New Roman"/>
          <w:sz w:val="24"/>
          <w:szCs w:val="24"/>
          <w:lang w:val="ro-RO"/>
        </w:rPr>
        <w:t>în forma prezentată</w:t>
      </w:r>
      <w:r w:rsidR="00FE62E3" w:rsidRPr="0076410D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7641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fost avizat de ministerele interesate și de Consiliul Legislativ și pe care îl supunem spre adoptare.</w:t>
      </w:r>
    </w:p>
    <w:p w14:paraId="78100EBD" w14:textId="77777777" w:rsidR="00CA776A" w:rsidRPr="0076410D" w:rsidRDefault="00CA776A" w:rsidP="00593DE8">
      <w:pPr>
        <w:spacing w:after="0" w:line="240" w:lineRule="auto"/>
        <w:ind w:left="0" w:right="141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1DABDECB" w14:textId="77777777" w:rsidR="007C2D40" w:rsidRPr="0076410D" w:rsidRDefault="007C2D40" w:rsidP="00593D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000002FB" w14:textId="77777777" w:rsidR="002443F3" w:rsidRPr="0076410D" w:rsidRDefault="004D780F" w:rsidP="00593DE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64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MINISTRUL MEDIULUI, APELOR ȘI PĂDURILOR</w:t>
      </w:r>
    </w:p>
    <w:p w14:paraId="000002FC" w14:textId="77777777" w:rsidR="002443F3" w:rsidRPr="0076410D" w:rsidRDefault="002443F3" w:rsidP="00593DE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000002FD" w14:textId="7606D368" w:rsidR="002443F3" w:rsidRPr="0076410D" w:rsidRDefault="003408B2" w:rsidP="00593DE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764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MIRCEA FECHET</w:t>
      </w:r>
    </w:p>
    <w:p w14:paraId="28BF9231" w14:textId="77777777" w:rsidR="003B1D55" w:rsidRPr="0076410D" w:rsidRDefault="003B1D55" w:rsidP="00593D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1F597B86" w14:textId="77777777" w:rsidR="008033D4" w:rsidRPr="0076410D" w:rsidRDefault="008033D4" w:rsidP="00593D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o-RO"/>
        </w:rPr>
      </w:pPr>
    </w:p>
    <w:p w14:paraId="73ACC954" w14:textId="77777777" w:rsidR="009C36EB" w:rsidRPr="0076410D" w:rsidRDefault="009C36EB" w:rsidP="00593D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o-RO"/>
        </w:rPr>
      </w:pPr>
    </w:p>
    <w:p w14:paraId="00000300" w14:textId="77777777" w:rsidR="002443F3" w:rsidRPr="0076410D" w:rsidRDefault="002443F3" w:rsidP="00593DE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o-RO"/>
        </w:rPr>
      </w:pPr>
    </w:p>
    <w:p w14:paraId="77DF3EE6" w14:textId="3BB06A02" w:rsidR="007C2D40" w:rsidRPr="0076410D" w:rsidRDefault="004D780F" w:rsidP="007A26D1">
      <w:pP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64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AVIZĂM:</w:t>
      </w:r>
    </w:p>
    <w:p w14:paraId="79DFA09F" w14:textId="77777777" w:rsidR="006B16E8" w:rsidRDefault="006B16E8" w:rsidP="00FE7F76">
      <w:pP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2816A42C" w14:textId="77777777" w:rsidR="00FE7F76" w:rsidRDefault="00FE7F76" w:rsidP="00FE7F76">
      <w:pP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0571D03E" w14:textId="77777777" w:rsidR="00FE7F76" w:rsidRDefault="00FE7F76" w:rsidP="00FE7F76">
      <w:pP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55C63DF3" w14:textId="502650AD" w:rsidR="00FE7F76" w:rsidRDefault="00FE7F76" w:rsidP="00FE7F76">
      <w:pP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VICEPRIM-MINISTRU</w:t>
      </w:r>
    </w:p>
    <w:p w14:paraId="32CE9496" w14:textId="6279E82A" w:rsidR="00FE7F76" w:rsidRPr="003D20A8" w:rsidRDefault="00FE7F76" w:rsidP="003D20A8">
      <w:pP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MARIAN NEACȘU</w:t>
      </w:r>
    </w:p>
    <w:p w14:paraId="175CAF53" w14:textId="77777777" w:rsidR="009C36EB" w:rsidRPr="0076410D" w:rsidRDefault="009C36EB" w:rsidP="00593DE8">
      <w:pP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04ECAA9A" w14:textId="77777777" w:rsidR="009C36EB" w:rsidRDefault="009C36EB" w:rsidP="00593DE8">
      <w:pP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3A06366C" w14:textId="77777777" w:rsidR="00236F93" w:rsidRDefault="00236F93" w:rsidP="00593DE8">
      <w:pP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582882A1" w14:textId="77777777" w:rsidR="00236F93" w:rsidRPr="0076410D" w:rsidRDefault="00236F93" w:rsidP="00593DE8">
      <w:pP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4673"/>
        <w:gridCol w:w="5103"/>
      </w:tblGrid>
      <w:tr w:rsidR="007A47B7" w:rsidRPr="0076410D" w14:paraId="18DFF9AD" w14:textId="77777777" w:rsidTr="009C3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6313349" w14:textId="7CD02173" w:rsidR="007A47B7" w:rsidRPr="0076410D" w:rsidRDefault="007A47B7" w:rsidP="009C36EB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MINISTRUL FINANȚELOR</w:t>
            </w:r>
          </w:p>
          <w:p w14:paraId="0A79AF41" w14:textId="77777777" w:rsidR="009C36EB" w:rsidRPr="0076410D" w:rsidRDefault="009C36EB" w:rsidP="009C36EB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</w:p>
          <w:p w14:paraId="6078594E" w14:textId="04D98EBA" w:rsidR="007A47B7" w:rsidRPr="0076410D" w:rsidRDefault="007A47B7" w:rsidP="009C36EB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MARCEL-IOAN BOLOȘ</w:t>
            </w:r>
          </w:p>
        </w:tc>
        <w:tc>
          <w:tcPr>
            <w:tcW w:w="5103" w:type="dxa"/>
          </w:tcPr>
          <w:p w14:paraId="1DE2F8CE" w14:textId="77777777" w:rsidR="009C36EB" w:rsidRPr="0076410D" w:rsidRDefault="009C36EB" w:rsidP="009C36EB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MINISTRUL JUSTIȚIEI</w:t>
            </w:r>
          </w:p>
          <w:p w14:paraId="6564D2ED" w14:textId="77777777" w:rsidR="009C36EB" w:rsidRPr="0076410D" w:rsidRDefault="009C36EB" w:rsidP="009C36EB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0406EDDD" w14:textId="276FBE05" w:rsidR="007A47B7" w:rsidRPr="0076410D" w:rsidRDefault="009C36EB" w:rsidP="009C36EB">
            <w:pPr>
              <w:tabs>
                <w:tab w:val="left" w:pos="-540"/>
                <w:tab w:val="left" w:pos="0"/>
                <w:tab w:val="left" w:pos="2430"/>
                <w:tab w:val="left" w:pos="3690"/>
              </w:tabs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76410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ALINA-ȘTEFANIA GORGHIU</w:t>
            </w:r>
          </w:p>
        </w:tc>
      </w:tr>
    </w:tbl>
    <w:p w14:paraId="77DF9F70" w14:textId="1DAFA656" w:rsidR="007578F3" w:rsidRPr="0076410D" w:rsidRDefault="007578F3" w:rsidP="007578F3">
      <w:pPr>
        <w:tabs>
          <w:tab w:val="left" w:pos="-540"/>
          <w:tab w:val="left" w:pos="0"/>
        </w:tabs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7578F3" w:rsidRPr="00764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424" w:bottom="567" w:left="1560" w:header="42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28514" w14:textId="77777777" w:rsidR="00122385" w:rsidRDefault="00122385" w:rsidP="00651E7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35C4D1E" w14:textId="77777777" w:rsidR="00122385" w:rsidRDefault="00122385" w:rsidP="00651E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4E6D6" w14:textId="77777777" w:rsidR="00521577" w:rsidRDefault="0052157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96161" w14:textId="77777777" w:rsidR="00521577" w:rsidRDefault="0052157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005DF" w14:textId="77777777" w:rsidR="00521577" w:rsidRDefault="0052157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5B7EB" w14:textId="77777777" w:rsidR="00122385" w:rsidRDefault="00122385" w:rsidP="00651E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E15EC0" w14:textId="77777777" w:rsidR="00122385" w:rsidRDefault="00122385" w:rsidP="00651E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7C4F2" w14:textId="1AB0ADE8" w:rsidR="00521577" w:rsidRDefault="00000000">
    <w:pPr>
      <w:pStyle w:val="Header"/>
      <w:ind w:left="0" w:hanging="2"/>
    </w:pPr>
    <w:r>
      <w:rPr>
        <w:noProof/>
      </w:rPr>
      <w:pict w14:anchorId="537DC3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225891" o:spid="_x0000_s1029" type="#_x0000_t136" style="position:absolute;margin-left:0;margin-top:0;width:544pt;height:155.4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54CEE" w14:textId="3FF47168" w:rsidR="00521577" w:rsidRDefault="00000000">
    <w:pPr>
      <w:pStyle w:val="Header"/>
      <w:ind w:left="0" w:hanging="2"/>
    </w:pPr>
    <w:r>
      <w:rPr>
        <w:noProof/>
      </w:rPr>
      <w:pict w14:anchorId="3D88B0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225892" o:spid="_x0000_s1030" type="#_x0000_t136" style="position:absolute;margin-left:0;margin-top:0;width:544pt;height:155.4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E1D8A" w14:textId="74805923" w:rsidR="00521577" w:rsidRDefault="00000000">
    <w:pPr>
      <w:pStyle w:val="Header"/>
      <w:ind w:left="0" w:hanging="2"/>
    </w:pPr>
    <w:r>
      <w:rPr>
        <w:noProof/>
      </w:rPr>
      <w:pict w14:anchorId="0B3111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225890" o:spid="_x0000_s1028" type="#_x0000_t136" style="position:absolute;margin-left:0;margin-top:0;width:544pt;height:155.4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E2FAD"/>
    <w:multiLevelType w:val="hybridMultilevel"/>
    <w:tmpl w:val="63B2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27B3"/>
    <w:multiLevelType w:val="hybridMultilevel"/>
    <w:tmpl w:val="337CA3AE"/>
    <w:lvl w:ilvl="0" w:tplc="D8443C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E77"/>
    <w:multiLevelType w:val="hybridMultilevel"/>
    <w:tmpl w:val="302680AC"/>
    <w:lvl w:ilvl="0" w:tplc="465242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2412"/>
    <w:multiLevelType w:val="hybridMultilevel"/>
    <w:tmpl w:val="17EE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37ED"/>
    <w:multiLevelType w:val="hybridMultilevel"/>
    <w:tmpl w:val="579C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21392"/>
    <w:multiLevelType w:val="multilevel"/>
    <w:tmpl w:val="0688DD22"/>
    <w:lvl w:ilvl="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4FC6260"/>
    <w:multiLevelType w:val="hybridMultilevel"/>
    <w:tmpl w:val="F84068D8"/>
    <w:lvl w:ilvl="0" w:tplc="D248D41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67B9"/>
    <w:multiLevelType w:val="hybridMultilevel"/>
    <w:tmpl w:val="835A9620"/>
    <w:lvl w:ilvl="0" w:tplc="EE14FA78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AFD3B35"/>
    <w:multiLevelType w:val="hybridMultilevel"/>
    <w:tmpl w:val="19AEACF8"/>
    <w:lvl w:ilvl="0" w:tplc="2A381B0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79" w:hanging="360"/>
      </w:pPr>
    </w:lvl>
    <w:lvl w:ilvl="2" w:tplc="0418001B" w:tentative="1">
      <w:start w:val="1"/>
      <w:numFmt w:val="lowerRoman"/>
      <w:lvlText w:val="%3."/>
      <w:lvlJc w:val="right"/>
      <w:pPr>
        <w:ind w:left="1799" w:hanging="180"/>
      </w:pPr>
    </w:lvl>
    <w:lvl w:ilvl="3" w:tplc="0418000F" w:tentative="1">
      <w:start w:val="1"/>
      <w:numFmt w:val="decimal"/>
      <w:lvlText w:val="%4."/>
      <w:lvlJc w:val="left"/>
      <w:pPr>
        <w:ind w:left="2519" w:hanging="360"/>
      </w:pPr>
    </w:lvl>
    <w:lvl w:ilvl="4" w:tplc="04180019" w:tentative="1">
      <w:start w:val="1"/>
      <w:numFmt w:val="lowerLetter"/>
      <w:lvlText w:val="%5."/>
      <w:lvlJc w:val="left"/>
      <w:pPr>
        <w:ind w:left="3239" w:hanging="360"/>
      </w:pPr>
    </w:lvl>
    <w:lvl w:ilvl="5" w:tplc="0418001B" w:tentative="1">
      <w:start w:val="1"/>
      <w:numFmt w:val="lowerRoman"/>
      <w:lvlText w:val="%6."/>
      <w:lvlJc w:val="right"/>
      <w:pPr>
        <w:ind w:left="3959" w:hanging="180"/>
      </w:pPr>
    </w:lvl>
    <w:lvl w:ilvl="6" w:tplc="0418000F" w:tentative="1">
      <w:start w:val="1"/>
      <w:numFmt w:val="decimal"/>
      <w:lvlText w:val="%7."/>
      <w:lvlJc w:val="left"/>
      <w:pPr>
        <w:ind w:left="4679" w:hanging="360"/>
      </w:pPr>
    </w:lvl>
    <w:lvl w:ilvl="7" w:tplc="04180019" w:tentative="1">
      <w:start w:val="1"/>
      <w:numFmt w:val="lowerLetter"/>
      <w:lvlText w:val="%8."/>
      <w:lvlJc w:val="left"/>
      <w:pPr>
        <w:ind w:left="5399" w:hanging="360"/>
      </w:pPr>
    </w:lvl>
    <w:lvl w:ilvl="8" w:tplc="0418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41994868"/>
    <w:multiLevelType w:val="hybridMultilevel"/>
    <w:tmpl w:val="7BE21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46143"/>
    <w:multiLevelType w:val="hybridMultilevel"/>
    <w:tmpl w:val="30CAFF48"/>
    <w:lvl w:ilvl="0" w:tplc="1C0E96EA">
      <w:start w:val="4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 w15:restartNumberingAfterBreak="0">
    <w:nsid w:val="69332753"/>
    <w:multiLevelType w:val="hybridMultilevel"/>
    <w:tmpl w:val="11E4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E0BA0"/>
    <w:multiLevelType w:val="hybridMultilevel"/>
    <w:tmpl w:val="70E8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0944"/>
    <w:multiLevelType w:val="hybridMultilevel"/>
    <w:tmpl w:val="D39E1686"/>
    <w:lvl w:ilvl="0" w:tplc="EB361A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79" w:hanging="360"/>
      </w:pPr>
    </w:lvl>
    <w:lvl w:ilvl="2" w:tplc="0418001B" w:tentative="1">
      <w:start w:val="1"/>
      <w:numFmt w:val="lowerRoman"/>
      <w:lvlText w:val="%3."/>
      <w:lvlJc w:val="right"/>
      <w:pPr>
        <w:ind w:left="1799" w:hanging="180"/>
      </w:pPr>
    </w:lvl>
    <w:lvl w:ilvl="3" w:tplc="0418000F" w:tentative="1">
      <w:start w:val="1"/>
      <w:numFmt w:val="decimal"/>
      <w:lvlText w:val="%4."/>
      <w:lvlJc w:val="left"/>
      <w:pPr>
        <w:ind w:left="2519" w:hanging="360"/>
      </w:pPr>
    </w:lvl>
    <w:lvl w:ilvl="4" w:tplc="04180019" w:tentative="1">
      <w:start w:val="1"/>
      <w:numFmt w:val="lowerLetter"/>
      <w:lvlText w:val="%5."/>
      <w:lvlJc w:val="left"/>
      <w:pPr>
        <w:ind w:left="3239" w:hanging="360"/>
      </w:pPr>
    </w:lvl>
    <w:lvl w:ilvl="5" w:tplc="0418001B" w:tentative="1">
      <w:start w:val="1"/>
      <w:numFmt w:val="lowerRoman"/>
      <w:lvlText w:val="%6."/>
      <w:lvlJc w:val="right"/>
      <w:pPr>
        <w:ind w:left="3959" w:hanging="180"/>
      </w:pPr>
    </w:lvl>
    <w:lvl w:ilvl="6" w:tplc="0418000F" w:tentative="1">
      <w:start w:val="1"/>
      <w:numFmt w:val="decimal"/>
      <w:lvlText w:val="%7."/>
      <w:lvlJc w:val="left"/>
      <w:pPr>
        <w:ind w:left="4679" w:hanging="360"/>
      </w:pPr>
    </w:lvl>
    <w:lvl w:ilvl="7" w:tplc="04180019" w:tentative="1">
      <w:start w:val="1"/>
      <w:numFmt w:val="lowerLetter"/>
      <w:lvlText w:val="%8."/>
      <w:lvlJc w:val="left"/>
      <w:pPr>
        <w:ind w:left="5399" w:hanging="360"/>
      </w:pPr>
    </w:lvl>
    <w:lvl w:ilvl="8" w:tplc="0418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75D257DB"/>
    <w:multiLevelType w:val="multilevel"/>
    <w:tmpl w:val="5178C69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C662CD5"/>
    <w:multiLevelType w:val="multilevel"/>
    <w:tmpl w:val="41FA69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97343015">
    <w:abstractNumId w:val="14"/>
  </w:num>
  <w:num w:numId="2" w16cid:durableId="695735404">
    <w:abstractNumId w:val="7"/>
  </w:num>
  <w:num w:numId="3" w16cid:durableId="619536778">
    <w:abstractNumId w:val="3"/>
  </w:num>
  <w:num w:numId="4" w16cid:durableId="971406984">
    <w:abstractNumId w:val="2"/>
  </w:num>
  <w:num w:numId="5" w16cid:durableId="94062323">
    <w:abstractNumId w:val="9"/>
  </w:num>
  <w:num w:numId="6" w16cid:durableId="1251234278">
    <w:abstractNumId w:val="6"/>
  </w:num>
  <w:num w:numId="7" w16cid:durableId="2113089241">
    <w:abstractNumId w:val="0"/>
  </w:num>
  <w:num w:numId="8" w16cid:durableId="1999070778">
    <w:abstractNumId w:val="4"/>
  </w:num>
  <w:num w:numId="9" w16cid:durableId="1964652432">
    <w:abstractNumId w:val="12"/>
  </w:num>
  <w:num w:numId="10" w16cid:durableId="756294331">
    <w:abstractNumId w:val="10"/>
  </w:num>
  <w:num w:numId="11" w16cid:durableId="388923303">
    <w:abstractNumId w:val="1"/>
  </w:num>
  <w:num w:numId="12" w16cid:durableId="1763065655">
    <w:abstractNumId w:val="11"/>
  </w:num>
  <w:num w:numId="13" w16cid:durableId="205996818">
    <w:abstractNumId w:val="5"/>
  </w:num>
  <w:num w:numId="14" w16cid:durableId="1842814765">
    <w:abstractNumId w:val="15"/>
  </w:num>
  <w:num w:numId="15" w16cid:durableId="88354357">
    <w:abstractNumId w:val="13"/>
  </w:num>
  <w:num w:numId="16" w16cid:durableId="6311775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F3"/>
    <w:rsid w:val="00001BA5"/>
    <w:rsid w:val="00003771"/>
    <w:rsid w:val="00005FB8"/>
    <w:rsid w:val="00014C0D"/>
    <w:rsid w:val="00015908"/>
    <w:rsid w:val="00036265"/>
    <w:rsid w:val="00042857"/>
    <w:rsid w:val="00046AC1"/>
    <w:rsid w:val="000728FE"/>
    <w:rsid w:val="000740BF"/>
    <w:rsid w:val="000763AD"/>
    <w:rsid w:val="0008164E"/>
    <w:rsid w:val="00085FF6"/>
    <w:rsid w:val="000A6FEA"/>
    <w:rsid w:val="000A7F2F"/>
    <w:rsid w:val="000B2226"/>
    <w:rsid w:val="000B2903"/>
    <w:rsid w:val="000B47F8"/>
    <w:rsid w:val="000C1EF2"/>
    <w:rsid w:val="000D6D18"/>
    <w:rsid w:val="000E2E13"/>
    <w:rsid w:val="000E7730"/>
    <w:rsid w:val="000F0025"/>
    <w:rsid w:val="000F3E8F"/>
    <w:rsid w:val="00102A00"/>
    <w:rsid w:val="00117BA5"/>
    <w:rsid w:val="00122385"/>
    <w:rsid w:val="0012308E"/>
    <w:rsid w:val="00131C10"/>
    <w:rsid w:val="00132AFA"/>
    <w:rsid w:val="00134C62"/>
    <w:rsid w:val="001368D7"/>
    <w:rsid w:val="0015555E"/>
    <w:rsid w:val="001639EC"/>
    <w:rsid w:val="00164C8B"/>
    <w:rsid w:val="0016516A"/>
    <w:rsid w:val="00171EFF"/>
    <w:rsid w:val="001A4037"/>
    <w:rsid w:val="001A7F7A"/>
    <w:rsid w:val="001B1DDA"/>
    <w:rsid w:val="001B6F7D"/>
    <w:rsid w:val="001C1343"/>
    <w:rsid w:val="001C3518"/>
    <w:rsid w:val="001C47BF"/>
    <w:rsid w:val="001E2844"/>
    <w:rsid w:val="001F69CF"/>
    <w:rsid w:val="00201AB9"/>
    <w:rsid w:val="0021363D"/>
    <w:rsid w:val="00227503"/>
    <w:rsid w:val="002279E5"/>
    <w:rsid w:val="00227D0D"/>
    <w:rsid w:val="002313C6"/>
    <w:rsid w:val="002349BE"/>
    <w:rsid w:val="00236F93"/>
    <w:rsid w:val="002443F3"/>
    <w:rsid w:val="00254D1B"/>
    <w:rsid w:val="002617F6"/>
    <w:rsid w:val="00263E53"/>
    <w:rsid w:val="002846C2"/>
    <w:rsid w:val="002862CE"/>
    <w:rsid w:val="00290BED"/>
    <w:rsid w:val="00295B6A"/>
    <w:rsid w:val="0029632C"/>
    <w:rsid w:val="002A6CA5"/>
    <w:rsid w:val="002B6E09"/>
    <w:rsid w:val="002C4160"/>
    <w:rsid w:val="002D1D36"/>
    <w:rsid w:val="002D4C7E"/>
    <w:rsid w:val="002E766E"/>
    <w:rsid w:val="00304D2A"/>
    <w:rsid w:val="00321C72"/>
    <w:rsid w:val="00325AA4"/>
    <w:rsid w:val="003408B2"/>
    <w:rsid w:val="00341DE7"/>
    <w:rsid w:val="003424F0"/>
    <w:rsid w:val="00343506"/>
    <w:rsid w:val="00350597"/>
    <w:rsid w:val="003630E6"/>
    <w:rsid w:val="00366CED"/>
    <w:rsid w:val="00370F56"/>
    <w:rsid w:val="00370FE1"/>
    <w:rsid w:val="003736C8"/>
    <w:rsid w:val="003875B5"/>
    <w:rsid w:val="0039207C"/>
    <w:rsid w:val="003A0368"/>
    <w:rsid w:val="003A166D"/>
    <w:rsid w:val="003A434A"/>
    <w:rsid w:val="003B1D55"/>
    <w:rsid w:val="003C2396"/>
    <w:rsid w:val="003D07B7"/>
    <w:rsid w:val="003D10F2"/>
    <w:rsid w:val="003D20A8"/>
    <w:rsid w:val="003E4E5F"/>
    <w:rsid w:val="003F0604"/>
    <w:rsid w:val="003F4DC3"/>
    <w:rsid w:val="003F5018"/>
    <w:rsid w:val="00404219"/>
    <w:rsid w:val="004125D2"/>
    <w:rsid w:val="00414400"/>
    <w:rsid w:val="00415E92"/>
    <w:rsid w:val="004216B1"/>
    <w:rsid w:val="004240DE"/>
    <w:rsid w:val="00430D89"/>
    <w:rsid w:val="00446A22"/>
    <w:rsid w:val="00456CFE"/>
    <w:rsid w:val="0045717D"/>
    <w:rsid w:val="00471D20"/>
    <w:rsid w:val="00496956"/>
    <w:rsid w:val="004B030F"/>
    <w:rsid w:val="004B514F"/>
    <w:rsid w:val="004D30D9"/>
    <w:rsid w:val="004D780F"/>
    <w:rsid w:val="00514A95"/>
    <w:rsid w:val="00521577"/>
    <w:rsid w:val="005469C3"/>
    <w:rsid w:val="005605D0"/>
    <w:rsid w:val="00561BDC"/>
    <w:rsid w:val="00563B06"/>
    <w:rsid w:val="00573941"/>
    <w:rsid w:val="00593DE8"/>
    <w:rsid w:val="005A28A3"/>
    <w:rsid w:val="005A431A"/>
    <w:rsid w:val="005A46DE"/>
    <w:rsid w:val="005B01C3"/>
    <w:rsid w:val="005B7BE9"/>
    <w:rsid w:val="005C4BA6"/>
    <w:rsid w:val="005C6EC0"/>
    <w:rsid w:val="005E2B31"/>
    <w:rsid w:val="005F56C0"/>
    <w:rsid w:val="006128F9"/>
    <w:rsid w:val="006149CB"/>
    <w:rsid w:val="00617AE8"/>
    <w:rsid w:val="006200EF"/>
    <w:rsid w:val="0062486B"/>
    <w:rsid w:val="00630CBB"/>
    <w:rsid w:val="006333C4"/>
    <w:rsid w:val="00640F90"/>
    <w:rsid w:val="00642827"/>
    <w:rsid w:val="00643E7C"/>
    <w:rsid w:val="00645EB7"/>
    <w:rsid w:val="00646B06"/>
    <w:rsid w:val="00647A19"/>
    <w:rsid w:val="00650415"/>
    <w:rsid w:val="00651E79"/>
    <w:rsid w:val="006533B8"/>
    <w:rsid w:val="00670E82"/>
    <w:rsid w:val="00674F31"/>
    <w:rsid w:val="00680A3E"/>
    <w:rsid w:val="00696791"/>
    <w:rsid w:val="006A2092"/>
    <w:rsid w:val="006A7E99"/>
    <w:rsid w:val="006B16E8"/>
    <w:rsid w:val="006B4EB9"/>
    <w:rsid w:val="006C2539"/>
    <w:rsid w:val="006C4E23"/>
    <w:rsid w:val="006C57D2"/>
    <w:rsid w:val="00704109"/>
    <w:rsid w:val="00715FF2"/>
    <w:rsid w:val="00727803"/>
    <w:rsid w:val="00730AA6"/>
    <w:rsid w:val="00733BDE"/>
    <w:rsid w:val="00752D09"/>
    <w:rsid w:val="007578F3"/>
    <w:rsid w:val="00763B0E"/>
    <w:rsid w:val="0076410D"/>
    <w:rsid w:val="00765B95"/>
    <w:rsid w:val="007730B0"/>
    <w:rsid w:val="00775DC3"/>
    <w:rsid w:val="00775E3B"/>
    <w:rsid w:val="00794AB8"/>
    <w:rsid w:val="007A26D1"/>
    <w:rsid w:val="007A47B7"/>
    <w:rsid w:val="007A6331"/>
    <w:rsid w:val="007A7405"/>
    <w:rsid w:val="007B4836"/>
    <w:rsid w:val="007C2D40"/>
    <w:rsid w:val="007D4125"/>
    <w:rsid w:val="007D6F00"/>
    <w:rsid w:val="007E19B6"/>
    <w:rsid w:val="007F305D"/>
    <w:rsid w:val="00802EF2"/>
    <w:rsid w:val="008033D4"/>
    <w:rsid w:val="00815FF7"/>
    <w:rsid w:val="00825EEC"/>
    <w:rsid w:val="00834981"/>
    <w:rsid w:val="0084423D"/>
    <w:rsid w:val="00844C33"/>
    <w:rsid w:val="00851B90"/>
    <w:rsid w:val="00865D64"/>
    <w:rsid w:val="00874F32"/>
    <w:rsid w:val="00877AAC"/>
    <w:rsid w:val="008813EF"/>
    <w:rsid w:val="0088315E"/>
    <w:rsid w:val="0088503B"/>
    <w:rsid w:val="0089162A"/>
    <w:rsid w:val="008A0B25"/>
    <w:rsid w:val="008B4430"/>
    <w:rsid w:val="008B5564"/>
    <w:rsid w:val="008B7525"/>
    <w:rsid w:val="008C02B9"/>
    <w:rsid w:val="008D7407"/>
    <w:rsid w:val="008D77FF"/>
    <w:rsid w:val="008E36D7"/>
    <w:rsid w:val="009009B0"/>
    <w:rsid w:val="009151EE"/>
    <w:rsid w:val="00916FFE"/>
    <w:rsid w:val="00923DEE"/>
    <w:rsid w:val="009403A3"/>
    <w:rsid w:val="00941E99"/>
    <w:rsid w:val="009635CA"/>
    <w:rsid w:val="00965AF3"/>
    <w:rsid w:val="0097203F"/>
    <w:rsid w:val="009833FD"/>
    <w:rsid w:val="00985114"/>
    <w:rsid w:val="009878AE"/>
    <w:rsid w:val="009A0048"/>
    <w:rsid w:val="009A076F"/>
    <w:rsid w:val="009A1FEA"/>
    <w:rsid w:val="009A5305"/>
    <w:rsid w:val="009B1EB2"/>
    <w:rsid w:val="009B29BF"/>
    <w:rsid w:val="009B7CBF"/>
    <w:rsid w:val="009C36EB"/>
    <w:rsid w:val="009C5B57"/>
    <w:rsid w:val="009C7F69"/>
    <w:rsid w:val="009D0003"/>
    <w:rsid w:val="009D3A81"/>
    <w:rsid w:val="009F7ADB"/>
    <w:rsid w:val="00A1767B"/>
    <w:rsid w:val="00A176C9"/>
    <w:rsid w:val="00A21957"/>
    <w:rsid w:val="00A23C50"/>
    <w:rsid w:val="00A41073"/>
    <w:rsid w:val="00A6134F"/>
    <w:rsid w:val="00A7557C"/>
    <w:rsid w:val="00A77AE4"/>
    <w:rsid w:val="00A917CF"/>
    <w:rsid w:val="00AB76C9"/>
    <w:rsid w:val="00AD007A"/>
    <w:rsid w:val="00AF002A"/>
    <w:rsid w:val="00AF0101"/>
    <w:rsid w:val="00B0273E"/>
    <w:rsid w:val="00B209B7"/>
    <w:rsid w:val="00B34FAD"/>
    <w:rsid w:val="00B36A87"/>
    <w:rsid w:val="00B64068"/>
    <w:rsid w:val="00B65A29"/>
    <w:rsid w:val="00B71A0C"/>
    <w:rsid w:val="00B71B3B"/>
    <w:rsid w:val="00B734B2"/>
    <w:rsid w:val="00B76CCE"/>
    <w:rsid w:val="00B80F49"/>
    <w:rsid w:val="00B92C1B"/>
    <w:rsid w:val="00BB2EDD"/>
    <w:rsid w:val="00BB512E"/>
    <w:rsid w:val="00BC3136"/>
    <w:rsid w:val="00BE4877"/>
    <w:rsid w:val="00C069D5"/>
    <w:rsid w:val="00C0765F"/>
    <w:rsid w:val="00C1739F"/>
    <w:rsid w:val="00C26E59"/>
    <w:rsid w:val="00C31196"/>
    <w:rsid w:val="00C37624"/>
    <w:rsid w:val="00C402EC"/>
    <w:rsid w:val="00C417B5"/>
    <w:rsid w:val="00C424EC"/>
    <w:rsid w:val="00C71600"/>
    <w:rsid w:val="00C81A57"/>
    <w:rsid w:val="00C81BE6"/>
    <w:rsid w:val="00C823CD"/>
    <w:rsid w:val="00C9639A"/>
    <w:rsid w:val="00CA776A"/>
    <w:rsid w:val="00CC10C7"/>
    <w:rsid w:val="00CD1294"/>
    <w:rsid w:val="00CD2481"/>
    <w:rsid w:val="00CE73B5"/>
    <w:rsid w:val="00CF12B2"/>
    <w:rsid w:val="00D27188"/>
    <w:rsid w:val="00D30546"/>
    <w:rsid w:val="00D457F4"/>
    <w:rsid w:val="00D46F9C"/>
    <w:rsid w:val="00D63CE3"/>
    <w:rsid w:val="00D732D2"/>
    <w:rsid w:val="00D77750"/>
    <w:rsid w:val="00D81AC6"/>
    <w:rsid w:val="00D84D6E"/>
    <w:rsid w:val="00D87ED7"/>
    <w:rsid w:val="00D93488"/>
    <w:rsid w:val="00D94ABA"/>
    <w:rsid w:val="00D978F5"/>
    <w:rsid w:val="00DA5FDA"/>
    <w:rsid w:val="00DB6CBC"/>
    <w:rsid w:val="00DD6B80"/>
    <w:rsid w:val="00DE15B5"/>
    <w:rsid w:val="00DE1F79"/>
    <w:rsid w:val="00DE4561"/>
    <w:rsid w:val="00DF3014"/>
    <w:rsid w:val="00E004B1"/>
    <w:rsid w:val="00E14FFE"/>
    <w:rsid w:val="00E47DC6"/>
    <w:rsid w:val="00E56A60"/>
    <w:rsid w:val="00E63D1A"/>
    <w:rsid w:val="00E63F7B"/>
    <w:rsid w:val="00E73E6F"/>
    <w:rsid w:val="00E84DE2"/>
    <w:rsid w:val="00E87F88"/>
    <w:rsid w:val="00E92747"/>
    <w:rsid w:val="00E93219"/>
    <w:rsid w:val="00EA252C"/>
    <w:rsid w:val="00EB1399"/>
    <w:rsid w:val="00ED786A"/>
    <w:rsid w:val="00EE388D"/>
    <w:rsid w:val="00EF7C47"/>
    <w:rsid w:val="00F319B9"/>
    <w:rsid w:val="00F33ADD"/>
    <w:rsid w:val="00F43642"/>
    <w:rsid w:val="00F43A21"/>
    <w:rsid w:val="00F45A11"/>
    <w:rsid w:val="00F505F8"/>
    <w:rsid w:val="00F50FBD"/>
    <w:rsid w:val="00F53697"/>
    <w:rsid w:val="00F54972"/>
    <w:rsid w:val="00F61E81"/>
    <w:rsid w:val="00F64F06"/>
    <w:rsid w:val="00F70BF2"/>
    <w:rsid w:val="00F81A28"/>
    <w:rsid w:val="00F879F9"/>
    <w:rsid w:val="00F93058"/>
    <w:rsid w:val="00F93F76"/>
    <w:rsid w:val="00FA3735"/>
    <w:rsid w:val="00FA74D2"/>
    <w:rsid w:val="00FB2F6C"/>
    <w:rsid w:val="00FB35D0"/>
    <w:rsid w:val="00FC722F"/>
    <w:rsid w:val="00FD2046"/>
    <w:rsid w:val="00FE62E3"/>
    <w:rsid w:val="00FE7F7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93AA2"/>
  <w15:docId w15:val="{F4CD7469-B107-6044-B70B-BB38BB2D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C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MessageHeader"/>
    <w:next w:val="Normal"/>
    <w:uiPriority w:val="9"/>
    <w:qFormat/>
    <w:pPr>
      <w:keepNext/>
      <w:ind w:left="576" w:firstLine="288"/>
      <w:jc w:val="center"/>
    </w:pPr>
    <w:rPr>
      <w:rFonts w:ascii="Arial" w:hAnsi="Arial"/>
      <w:b/>
      <w:i/>
      <w:sz w:val="36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numId w:val="1"/>
      </w:numPr>
      <w:spacing w:after="0" w:line="360" w:lineRule="auto"/>
      <w:ind w:left="357" w:hanging="357"/>
      <w:jc w:val="both"/>
      <w:outlineLvl w:val="2"/>
    </w:pPr>
    <w:rPr>
      <w:rFonts w:ascii="Times New Roman" w:eastAsia="Times New Roman" w:hAnsi="Times New Roman" w:cs="Times New Roman"/>
      <w:b/>
      <w:i/>
      <w:noProof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0" w:line="240" w:lineRule="auto"/>
      <w:ind w:left="54"/>
      <w:outlineLvl w:val="4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noProof/>
      <w:snapToGrid w:val="0"/>
      <w:color w:val="000000"/>
      <w:sz w:val="20"/>
      <w:szCs w:val="20"/>
    </w:rPr>
  </w:style>
  <w:style w:type="paragraph" w:styleId="Heading7">
    <w:name w:val="heading 7"/>
    <w:basedOn w:val="Normal"/>
    <w:next w:val="Normal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Heading8">
    <w:name w:val="heading 8"/>
    <w:basedOn w:val="Normal"/>
    <w:next w:val="Normal"/>
    <w:pPr>
      <w:keepNext/>
      <w:spacing w:after="0" w:line="240" w:lineRule="auto"/>
      <w:ind w:left="152"/>
      <w:jc w:val="both"/>
      <w:outlineLvl w:val="7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Heading9">
    <w:name w:val="heading 9"/>
    <w:basedOn w:val="Normal"/>
    <w:next w:val="Normal"/>
    <w:pPr>
      <w:keepNext/>
      <w:spacing w:after="0" w:line="240" w:lineRule="auto"/>
      <w:ind w:left="141" w:right="172"/>
      <w:outlineLvl w:val="8"/>
    </w:pPr>
    <w:rPr>
      <w:rFonts w:ascii="Arial" w:eastAsia="Times New Roman" w:hAnsi="Arial" w:cs="Times New Roman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keepNext/>
      <w:keepLines/>
      <w:spacing w:before="144" w:after="72" w:line="240" w:lineRule="auto"/>
      <w:jc w:val="center"/>
    </w:pPr>
    <w:rPr>
      <w:rFonts w:ascii="Arial" w:eastAsia="Times New Roman" w:hAnsi="Arial" w:cs="Times New Roman"/>
      <w:b/>
      <w:noProof/>
      <w:sz w:val="36"/>
      <w:szCs w:val="20"/>
    </w:rPr>
  </w:style>
  <w:style w:type="paragraph" w:customStyle="1" w:styleId="Heading41">
    <w:name w:val="Heading 41"/>
    <w:aliases w:val="Heading 14"/>
    <w:basedOn w:val="Normal"/>
    <w:next w:val="Normal"/>
    <w:pPr>
      <w:keepNext/>
      <w:spacing w:after="0" w:line="240" w:lineRule="auto"/>
      <w:ind w:left="85"/>
      <w:outlineLvl w:val="3"/>
    </w:pPr>
    <w:rPr>
      <w:rFonts w:ascii="Times New Roman" w:eastAsia="Times New Roman" w:hAnsi="Times New Roman" w:cs="Times New Roman"/>
      <w:b/>
      <w:bCs/>
      <w:noProof/>
      <w:sz w:val="32"/>
      <w:szCs w:val="20"/>
      <w:u w:val="singl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Times New Roman" w:hAnsi="Arial" w:cs="Times New Roman"/>
      <w:b/>
      <w:i/>
      <w:noProof/>
      <w:w w:val="100"/>
      <w:position w:val="-1"/>
      <w:sz w:val="36"/>
      <w:szCs w:val="24"/>
      <w:u w:val="single"/>
      <w:effect w:val="none"/>
      <w:shd w:val="pct20" w:color="auto" w:fill="auto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noProof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i/>
      <w:noProof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aliases w:val="Heading 14 Char"/>
    <w:rPr>
      <w:rFonts w:ascii="Times New Roman" w:eastAsia="Times New Roman" w:hAnsi="Times New Roman" w:cs="Times New Roman"/>
      <w:b/>
      <w:bCs/>
      <w:noProof/>
      <w:w w:val="100"/>
      <w:position w:val="-1"/>
      <w:sz w:val="32"/>
      <w:szCs w:val="20"/>
      <w:u w:val="single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noProof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b/>
      <w:noProof/>
      <w:snapToGrid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Arial" w:eastAsia="Times New Roman" w:hAnsi="Arial" w:cs="Times New Roman"/>
      <w:b/>
      <w:bCs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Arial" w:eastAsia="Times New Roman" w:hAnsi="Arial" w:cs="Times New Roman"/>
      <w:b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Arial" w:eastAsia="Times New Roman" w:hAnsi="Arial" w:cs="Times New Roman"/>
      <w:b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="Times New Roman" w:hAnsi="Calibri Light" w:cs="Times New Roman"/>
      <w:noProof/>
      <w:sz w:val="24"/>
      <w:szCs w:val="24"/>
    </w:rPr>
  </w:style>
  <w:style w:type="character" w:customStyle="1" w:styleId="MessageHeaderChar">
    <w:name w:val="Message Header Char"/>
    <w:rPr>
      <w:rFonts w:ascii="Calibri Light" w:eastAsia="Times New Roman" w:hAnsi="Calibri Light" w:cs="Times New Roman"/>
      <w:noProof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">
    <w:name w:val="b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cs="Times New Roman"/>
      <w:noProof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rPr>
      <w:rFonts w:ascii="Arial" w:eastAsia="Times New Roman" w:hAnsi="Arial" w:cs="Times New Roman"/>
      <w:b/>
      <w:noProof/>
      <w:w w:val="100"/>
      <w:position w:val="-1"/>
      <w:sz w:val="36"/>
      <w:szCs w:val="20"/>
      <w:effect w:val="none"/>
      <w:vertAlign w:val="baseline"/>
      <w:cs w:val="0"/>
      <w:em w:val="none"/>
    </w:rPr>
  </w:style>
  <w:style w:type="paragraph" w:customStyle="1" w:styleId="Footnote">
    <w:name w:val="Footnote"/>
    <w:basedOn w:val="Normal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Subhead">
    <w:name w:val="Subhead"/>
    <w:basedOn w:val="Normal"/>
    <w:pPr>
      <w:spacing w:before="72" w:after="72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NumberList">
    <w:name w:val="Number List"/>
    <w:basedOn w:val="Normal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Bullet1">
    <w:name w:val="Bullet 1"/>
    <w:basedOn w:val="Normal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Bullet">
    <w:name w:val="Bullet"/>
    <w:basedOn w:val="Normal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BodySingle">
    <w:name w:val="Body Single"/>
    <w:basedOn w:val="Normal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Text">
    <w:name w:val="Default Text"/>
    <w:basedOn w:val="Normal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">
    <w:name w:val="Body Text"/>
    <w:basedOn w:val="Normal"/>
    <w:pPr>
      <w:widowControl w:val="0"/>
      <w:tabs>
        <w:tab w:val="left" w:pos="720"/>
      </w:tabs>
      <w:spacing w:after="0" w:line="240" w:lineRule="auto"/>
      <w:jc w:val="both"/>
    </w:pPr>
    <w:rPr>
      <w:rFonts w:ascii="Arial" w:eastAsia="Times New Roman" w:hAnsi="Arial" w:cs="Times New Roman"/>
      <w:noProof/>
      <w:snapToGrid w:val="0"/>
      <w:color w:val="000000"/>
      <w:sz w:val="24"/>
      <w:szCs w:val="20"/>
    </w:rPr>
  </w:style>
  <w:style w:type="character" w:customStyle="1" w:styleId="BodyTextChar">
    <w:name w:val="Body Text Char"/>
    <w:rPr>
      <w:rFonts w:ascii="Arial" w:eastAsia="Times New Roman" w:hAnsi="Arial" w:cs="Times New Roman"/>
      <w:noProof/>
      <w:snapToGrid/>
      <w:color w:val="000000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pPr>
      <w:tabs>
        <w:tab w:val="left" w:pos="1000"/>
        <w:tab w:val="right" w:leader="dot" w:pos="8269"/>
      </w:tabs>
      <w:spacing w:before="120" w:after="12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2">
    <w:name w:val="toc 2"/>
    <w:basedOn w:val="Normal"/>
    <w:next w:val="Normal"/>
    <w:pPr>
      <w:tabs>
        <w:tab w:val="right" w:leader="dot" w:pos="8269"/>
      </w:tabs>
      <w:spacing w:before="60" w:after="60" w:line="240" w:lineRule="auto"/>
      <w:ind w:left="198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3">
    <w:name w:val="toc 3"/>
    <w:basedOn w:val="Normal"/>
    <w:next w:val="Normal"/>
    <w:pPr>
      <w:spacing w:after="0" w:line="240" w:lineRule="auto"/>
      <w:ind w:left="40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noProof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uiPriority w:val="9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otnoteTextChar">
    <w:name w:val="Footnote Text Char"/>
    <w:uiPriority w:val="99"/>
    <w:rPr>
      <w:rFonts w:ascii="Times New Roman" w:eastAsia="Times New Roman" w:hAnsi="Times New Roman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DocumentMapChar">
    <w:name w:val="Document Map Char"/>
    <w:rPr>
      <w:rFonts w:ascii="Tahoma" w:eastAsia="Times New Roman" w:hAnsi="Tahoma"/>
      <w:w w:val="100"/>
      <w:position w:val="-1"/>
      <w:effect w:val="none"/>
      <w:shd w:val="clear" w:color="auto" w:fill="000080"/>
      <w:vertAlign w:val="baseline"/>
      <w:cs w:val="0"/>
      <w:em w:val="none"/>
      <w:lang w:val="ro-RO"/>
    </w:rPr>
  </w:style>
  <w:style w:type="paragraph" w:styleId="DocumentMap">
    <w:name w:val="Document Map"/>
    <w:basedOn w:val="Normal"/>
    <w:pPr>
      <w:shd w:val="clear" w:color="auto" w:fill="000080"/>
      <w:spacing w:after="0" w:line="240" w:lineRule="auto"/>
    </w:pPr>
    <w:rPr>
      <w:rFonts w:ascii="Tahoma" w:eastAsia="Times New Roman" w:hAnsi="Tahoma"/>
      <w:lang w:val="ro-RO"/>
    </w:rPr>
  </w:style>
  <w:style w:type="character" w:customStyle="1" w:styleId="PlandocumentCaracter1">
    <w:name w:val="Plan document Caracter1"/>
    <w:rPr>
      <w:rFonts w:ascii="Segoe UI" w:hAnsi="Segoe UI" w:cs="Segoe UI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FF"/>
      <w:sz w:val="24"/>
      <w:szCs w:val="20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noProof/>
      <w:color w:val="0000FF"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after="0" w:line="240" w:lineRule="auto"/>
      <w:ind w:left="1130" w:hanging="113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b/>
      <w:noProof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o-RO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eastAsia="Times New Roman" w:hAnsi="Tahoma" w:cs="Tahoma"/>
      <w:sz w:val="16"/>
      <w:szCs w:val="16"/>
      <w:lang w:val="ro-RO"/>
    </w:rPr>
  </w:style>
  <w:style w:type="character" w:customStyle="1" w:styleId="TextnBalonCaracter1">
    <w:name w:val="Text în Balon Caracte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n">
    <w:name w:val="f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lainlinksneverexpand">
    <w:name w:val="plainlinksneverexpand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geo-default">
    <w:name w:val="geo-defaul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geo-dms">
    <w:name w:val="geo-dm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atitude">
    <w:name w:val="latitud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ongitude">
    <w:name w:val="longitud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geo-multi-punct">
    <w:name w:val="geo-multi-punc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geo-nondefault">
    <w:name w:val="geo-nondefaul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geo-dec">
    <w:name w:val="geo-dec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country-name">
    <w:name w:val="country-nam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region">
    <w:name w:val="regio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ocnumber">
    <w:name w:val="toc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octext">
    <w:name w:val="toc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editsection">
    <w:name w:val="editsectio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do1">
    <w:name w:val="do1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al1">
    <w:name w:val="tal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n2tpunct">
    <w:name w:val="ln2tpunc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ul">
    <w:name w:val="textu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editsection">
    <w:name w:val="mw-editsectio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editsection-bracket">
    <w:name w:val="mw-editsection-bracke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editsection-divider">
    <w:name w:val="mw-editsection-divid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 MS" w:eastAsia="Arial Unicode MS" w:cs="Arial Unicode MS"/>
      <w:color w:val="000000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240" w:line="259" w:lineRule="auto"/>
      <w:ind w:left="0" w:firstLine="0"/>
      <w:outlineLvl w:val="9"/>
    </w:pPr>
    <w:rPr>
      <w:rFonts w:ascii="Calibri Light" w:hAnsi="Calibri Light"/>
      <w:b w:val="0"/>
      <w:i w:val="0"/>
      <w:color w:val="2E74B5"/>
      <w:sz w:val="32"/>
      <w:szCs w:val="32"/>
    </w:rPr>
  </w:style>
  <w:style w:type="character" w:customStyle="1" w:styleId="fs12">
    <w:name w:val="fs12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umentMapChar1">
    <w:name w:val="Document Map Char1"/>
    <w:rPr>
      <w:rFonts w:ascii="Segoe UI" w:hAnsi="Segoe UI" w:cs="Segoe UI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BalloonTextChar1">
    <w:name w:val="Balloon Text Cha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NoList1">
    <w:name w:val="No List1"/>
    <w:next w:val="NoList"/>
    <w:qFormat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6">
    <w:name w:val="xl66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1">
    <w:name w:val="xl81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2">
    <w:name w:val="xl8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3">
    <w:name w:val="xl8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4">
    <w:name w:val="xl8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5">
    <w:name w:val="xl8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6">
    <w:name w:val="xl8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7">
    <w:name w:val="xl87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8">
    <w:name w:val="xl88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9">
    <w:name w:val="xl89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0">
    <w:name w:val="xl90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1">
    <w:name w:val="xl9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3">
    <w:name w:val="xl9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7">
    <w:name w:val="xl97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8">
    <w:name w:val="xl98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9">
    <w:name w:val="xl99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00">
    <w:name w:val="xl100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01">
    <w:name w:val="xl101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03">
    <w:name w:val="xl103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4">
    <w:name w:val="xl104"/>
    <w:basedOn w:val="Normal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5">
    <w:name w:val="xl105"/>
    <w:basedOn w:val="Normal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6">
    <w:name w:val="xl106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numbering" w:customStyle="1" w:styleId="NoList2">
    <w:name w:val="No List2"/>
    <w:next w:val="NoList"/>
    <w:qFormat/>
  </w:style>
  <w:style w:type="numbering" w:customStyle="1" w:styleId="NoList3">
    <w:name w:val="No List3"/>
    <w:next w:val="NoList"/>
    <w:qFormat/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4">
    <w:name w:val="xl11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5">
    <w:name w:val="xl11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numbering" w:customStyle="1" w:styleId="FrListare1">
    <w:name w:val="Fără Listare1"/>
    <w:next w:val="NoList"/>
    <w:qFormat/>
  </w:style>
  <w:style w:type="paragraph" w:customStyle="1" w:styleId="ListParagraph1">
    <w:name w:val="List Paragraph1"/>
    <w:basedOn w:val="Normal"/>
    <w:pPr>
      <w:spacing w:after="0" w:line="240" w:lineRule="auto"/>
      <w:ind w:left="720"/>
      <w:contextualSpacing/>
    </w:pPr>
    <w:rPr>
      <w:noProof/>
    </w:rPr>
  </w:style>
  <w:style w:type="character" w:styleId="FootnoteReference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Spacing1">
    <w:name w:val="No Spacing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customStyle="1" w:styleId="CharCharCharCharCharCharChar">
    <w:name w:val="Char Char Char Char Char Char Char"/>
    <w:basedOn w:val="Normal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9">
    <w:name w:val="Style 29"/>
    <w:basedOn w:val="Normal"/>
    <w:pPr>
      <w:spacing w:after="200" w:line="408" w:lineRule="atLeast"/>
      <w:ind w:right="72"/>
    </w:pPr>
    <w:rPr>
      <w:lang w:val="en-US" w:bidi="en-US"/>
    </w:rPr>
  </w:style>
  <w:style w:type="character" w:customStyle="1" w:styleId="rvts7">
    <w:name w:val="rvts7"/>
    <w:rPr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EF2"/>
    <w:rPr>
      <w:color w:val="605E5C"/>
      <w:shd w:val="clear" w:color="auto" w:fill="E1DFDD"/>
    </w:rPr>
  </w:style>
  <w:style w:type="character" w:customStyle="1" w:styleId="ln2articol">
    <w:name w:val="ln2articol"/>
    <w:basedOn w:val="DefaultParagraphFont"/>
    <w:rsid w:val="00D84D6E"/>
  </w:style>
  <w:style w:type="paragraph" w:customStyle="1" w:styleId="oj-normal">
    <w:name w:val="oj-normal"/>
    <w:basedOn w:val="Normal"/>
    <w:rsid w:val="008C02B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paragraph" w:customStyle="1" w:styleId="al">
    <w:name w:val="a_l"/>
    <w:basedOn w:val="Normal"/>
    <w:rsid w:val="00C069D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table" w:styleId="PlainTable4">
    <w:name w:val="Plain Table 4"/>
    <w:basedOn w:val="TableNormal"/>
    <w:uiPriority w:val="44"/>
    <w:rsid w:val="004B03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5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21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O25QkjEJWtr49PloVZ4P9PLXrw==">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395B71-75B6-4E11-B485-C49D4A0F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2680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Aaron-Andries</dc:creator>
  <cp:lastModifiedBy>Lacramioara Chioaru</cp:lastModifiedBy>
  <cp:revision>22</cp:revision>
  <cp:lastPrinted>2024-03-29T10:19:00Z</cp:lastPrinted>
  <dcterms:created xsi:type="dcterms:W3CDTF">2024-03-04T14:22:00Z</dcterms:created>
  <dcterms:modified xsi:type="dcterms:W3CDTF">2024-04-05T09:35:00Z</dcterms:modified>
</cp:coreProperties>
</file>