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94" w:rsidRPr="00A82DD8" w:rsidRDefault="00776F94" w:rsidP="0031366E">
      <w:pPr>
        <w:spacing w:line="240" w:lineRule="auto"/>
        <w:jc w:val="center"/>
        <w:outlineLvl w:val="0"/>
        <w:rPr>
          <w:rFonts w:ascii="Times New Roman" w:hAnsi="Times New Roman" w:cs="Times New Roman"/>
          <w:b/>
          <w:sz w:val="24"/>
          <w:szCs w:val="24"/>
        </w:rPr>
      </w:pPr>
    </w:p>
    <w:p w:rsidR="0031366E" w:rsidRPr="00A82DD8" w:rsidRDefault="00D82A7A" w:rsidP="007179CE">
      <w:pPr>
        <w:spacing w:line="240" w:lineRule="auto"/>
        <w:jc w:val="center"/>
        <w:outlineLvl w:val="0"/>
        <w:rPr>
          <w:rFonts w:ascii="Times New Roman" w:hAnsi="Times New Roman" w:cs="Times New Roman"/>
          <w:b/>
          <w:sz w:val="24"/>
          <w:szCs w:val="24"/>
        </w:rPr>
      </w:pPr>
      <w:r w:rsidRPr="00A82DD8">
        <w:rPr>
          <w:rFonts w:ascii="Times New Roman" w:hAnsi="Times New Roman" w:cs="Times New Roman"/>
          <w:b/>
          <w:sz w:val="24"/>
          <w:szCs w:val="24"/>
        </w:rPr>
        <w:t>NOTĂ DE FUNDAMENTARE</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85"/>
        <w:gridCol w:w="1808"/>
        <w:gridCol w:w="892"/>
        <w:gridCol w:w="8"/>
        <w:gridCol w:w="1072"/>
        <w:gridCol w:w="974"/>
        <w:gridCol w:w="16"/>
        <w:gridCol w:w="990"/>
        <w:gridCol w:w="990"/>
        <w:gridCol w:w="1103"/>
      </w:tblGrid>
      <w:tr w:rsidR="00D82A7A" w:rsidRPr="00A82DD8" w:rsidTr="00712360">
        <w:trPr>
          <w:trHeight w:val="274"/>
        </w:trPr>
        <w:tc>
          <w:tcPr>
            <w:tcW w:w="10490" w:type="dxa"/>
            <w:gridSpan w:val="11"/>
          </w:tcPr>
          <w:p w:rsidR="00D82A7A" w:rsidRPr="00A82DD8" w:rsidRDefault="00D82A7A" w:rsidP="00B70ED3">
            <w:pPr>
              <w:spacing w:line="240" w:lineRule="auto"/>
              <w:rPr>
                <w:rFonts w:ascii="Times New Roman" w:hAnsi="Times New Roman" w:cs="Times New Roman"/>
                <w:b/>
                <w:sz w:val="24"/>
                <w:szCs w:val="24"/>
              </w:rPr>
            </w:pPr>
            <w:r w:rsidRPr="00A82DD8">
              <w:rPr>
                <w:rFonts w:ascii="Times New Roman" w:hAnsi="Times New Roman" w:cs="Times New Roman"/>
                <w:b/>
                <w:sz w:val="24"/>
                <w:szCs w:val="24"/>
              </w:rPr>
              <w:t>Secţiunea 1: Titlul proiectului de act normativ</w:t>
            </w:r>
          </w:p>
        </w:tc>
      </w:tr>
      <w:tr w:rsidR="00D82A7A" w:rsidRPr="00A82DD8" w:rsidTr="00712360">
        <w:trPr>
          <w:trHeight w:val="503"/>
        </w:trPr>
        <w:tc>
          <w:tcPr>
            <w:tcW w:w="10490" w:type="dxa"/>
            <w:gridSpan w:val="11"/>
          </w:tcPr>
          <w:p w:rsidR="008960E5" w:rsidRPr="00A82DD8" w:rsidRDefault="008960E5" w:rsidP="0031366E">
            <w:pPr>
              <w:spacing w:line="240" w:lineRule="auto"/>
              <w:jc w:val="center"/>
              <w:rPr>
                <w:rFonts w:ascii="Times New Roman" w:hAnsi="Times New Roman" w:cs="Times New Roman"/>
                <w:b/>
                <w:sz w:val="24"/>
                <w:szCs w:val="24"/>
              </w:rPr>
            </w:pPr>
          </w:p>
          <w:p w:rsidR="00D82A7A" w:rsidRPr="00A82DD8" w:rsidRDefault="00D82A7A" w:rsidP="0031366E">
            <w:pPr>
              <w:spacing w:line="240" w:lineRule="auto"/>
              <w:jc w:val="center"/>
              <w:rPr>
                <w:rFonts w:ascii="Times New Roman" w:hAnsi="Times New Roman" w:cs="Times New Roman"/>
                <w:b/>
                <w:sz w:val="24"/>
                <w:szCs w:val="24"/>
              </w:rPr>
            </w:pPr>
            <w:r w:rsidRPr="00A82DD8">
              <w:rPr>
                <w:rFonts w:ascii="Times New Roman" w:hAnsi="Times New Roman" w:cs="Times New Roman"/>
                <w:b/>
                <w:sz w:val="24"/>
                <w:szCs w:val="24"/>
              </w:rPr>
              <w:t>HOTĂRÂRE A GUVERNULUI</w:t>
            </w:r>
          </w:p>
          <w:p w:rsidR="001E5EF1" w:rsidRPr="001E5EF1" w:rsidRDefault="001E5EF1" w:rsidP="001E5EF1">
            <w:pPr>
              <w:jc w:val="center"/>
              <w:rPr>
                <w:rFonts w:ascii="Times New Roman" w:hAnsi="Times New Roman" w:cs="Times New Roman"/>
                <w:sz w:val="24"/>
                <w:szCs w:val="24"/>
              </w:rPr>
            </w:pPr>
            <w:r w:rsidRPr="001E5EF1">
              <w:rPr>
                <w:rFonts w:ascii="Times New Roman" w:hAnsi="Times New Roman" w:cs="Times New Roman"/>
                <w:b/>
                <w:sz w:val="24"/>
                <w:szCs w:val="24"/>
              </w:rPr>
              <w:t xml:space="preserve">privind aprobarea scoaterii definitive din fondul forestier naţional, fără compensare, de către Compania Națională de Administrare a Infrastructurii Rutiere SA, a terenului forestier în suprafaţă de </w:t>
            </w:r>
            <w:r w:rsidRPr="001E5EF1">
              <w:rPr>
                <w:rStyle w:val="tpa1"/>
                <w:rFonts w:ascii="Times New Roman" w:hAnsi="Times New Roman" w:cs="Times New Roman"/>
                <w:b/>
                <w:bCs/>
                <w:sz w:val="24"/>
                <w:szCs w:val="24"/>
              </w:rPr>
              <w:t>12,3690 ha</w:t>
            </w:r>
            <w:r w:rsidRPr="001E5EF1">
              <w:rPr>
                <w:rFonts w:ascii="Times New Roman" w:hAnsi="Times New Roman" w:cs="Times New Roman"/>
                <w:b/>
                <w:sz w:val="24"/>
                <w:szCs w:val="24"/>
              </w:rPr>
              <w:t>, în vederea realizării obiectivului de interes naţional și utilitate publică „Varianta de ocolire a municipiului Zalău, etapa 2, între DN 1F, km 79+625 – DJ 191C”</w:t>
            </w:r>
          </w:p>
          <w:p w:rsidR="00047EC0" w:rsidRPr="00A82DD8" w:rsidRDefault="00047EC0" w:rsidP="00047EC0">
            <w:pPr>
              <w:spacing w:after="0" w:line="240" w:lineRule="auto"/>
              <w:ind w:left="208"/>
              <w:jc w:val="center"/>
              <w:rPr>
                <w:rFonts w:ascii="Times New Roman" w:hAnsi="Times New Roman" w:cs="Times New Roman"/>
                <w:b/>
                <w:sz w:val="24"/>
                <w:szCs w:val="24"/>
              </w:rPr>
            </w:pPr>
          </w:p>
        </w:tc>
      </w:tr>
      <w:tr w:rsidR="00D82A7A" w:rsidRPr="00A82DD8" w:rsidTr="00712360">
        <w:trPr>
          <w:trHeight w:val="503"/>
        </w:trPr>
        <w:tc>
          <w:tcPr>
            <w:tcW w:w="10490" w:type="dxa"/>
            <w:gridSpan w:val="11"/>
          </w:tcPr>
          <w:p w:rsidR="00D82A7A" w:rsidRPr="00A82DD8" w:rsidRDefault="00D82A7A" w:rsidP="0031366E">
            <w:pPr>
              <w:spacing w:line="240" w:lineRule="auto"/>
              <w:rPr>
                <w:rFonts w:ascii="Times New Roman" w:hAnsi="Times New Roman" w:cs="Times New Roman"/>
                <w:b/>
                <w:sz w:val="24"/>
                <w:szCs w:val="24"/>
              </w:rPr>
            </w:pPr>
            <w:r w:rsidRPr="00A82DD8">
              <w:rPr>
                <w:rFonts w:ascii="Times New Roman" w:hAnsi="Times New Roman" w:cs="Times New Roman"/>
                <w:b/>
                <w:sz w:val="24"/>
                <w:szCs w:val="24"/>
              </w:rPr>
              <w:t>Secţiunea a 2-a: Motivul emiterii actului normativ</w:t>
            </w:r>
          </w:p>
        </w:tc>
      </w:tr>
      <w:tr w:rsidR="00D82A7A" w:rsidRPr="00A82DD8" w:rsidTr="00712360">
        <w:trPr>
          <w:trHeight w:val="503"/>
        </w:trPr>
        <w:tc>
          <w:tcPr>
            <w:tcW w:w="2552" w:type="dxa"/>
          </w:tcPr>
          <w:p w:rsidR="00D82A7A" w:rsidRPr="00A82DD8" w:rsidRDefault="00D82A7A" w:rsidP="00325343">
            <w:pPr>
              <w:rPr>
                <w:rFonts w:ascii="Times New Roman" w:hAnsi="Times New Roman" w:cs="Times New Roman"/>
                <w:b/>
                <w:sz w:val="24"/>
                <w:szCs w:val="24"/>
              </w:rPr>
            </w:pPr>
            <w:r w:rsidRPr="00A82DD8">
              <w:rPr>
                <w:rFonts w:ascii="Times New Roman" w:hAnsi="Times New Roman" w:cs="Times New Roman"/>
                <w:sz w:val="24"/>
                <w:szCs w:val="24"/>
              </w:rPr>
              <w:t>1. Descrierea situaţiei actuale</w:t>
            </w:r>
          </w:p>
        </w:tc>
        <w:tc>
          <w:tcPr>
            <w:tcW w:w="7938" w:type="dxa"/>
            <w:gridSpan w:val="10"/>
          </w:tcPr>
          <w:p w:rsidR="002462FC" w:rsidRPr="00A82DD8" w:rsidRDefault="002462FC" w:rsidP="00B70ED3">
            <w:pPr>
              <w:tabs>
                <w:tab w:val="left" w:pos="6446"/>
              </w:tabs>
              <w:spacing w:after="0" w:line="240" w:lineRule="auto"/>
              <w:ind w:firstLine="580"/>
              <w:jc w:val="both"/>
              <w:rPr>
                <w:rFonts w:ascii="Times New Roman" w:hAnsi="Times New Roman" w:cs="Times New Roman"/>
                <w:sz w:val="24"/>
                <w:szCs w:val="24"/>
              </w:rPr>
            </w:pPr>
            <w:r w:rsidRPr="00A82DD8">
              <w:rPr>
                <w:rFonts w:ascii="Times New Roman" w:hAnsi="Times New Roman" w:cs="Times New Roman"/>
                <w:sz w:val="24"/>
                <w:szCs w:val="24"/>
              </w:rPr>
              <w:t xml:space="preserve">Lucrările de construcție, reabilitare și modernizare de drumuri și parcări de interes național, județean și local,  sunt declarate de utilitate publică </w:t>
            </w:r>
            <w:r w:rsidR="00566888" w:rsidRPr="00A82DD8">
              <w:rPr>
                <w:rFonts w:ascii="Times New Roman" w:hAnsi="Times New Roman" w:cs="Times New Roman"/>
                <w:sz w:val="24"/>
                <w:szCs w:val="24"/>
              </w:rPr>
              <w:t xml:space="preserve">potrivit </w:t>
            </w:r>
            <w:r w:rsidRPr="00A82DD8">
              <w:rPr>
                <w:rFonts w:ascii="Times New Roman" w:hAnsi="Times New Roman" w:cs="Times New Roman"/>
                <w:sz w:val="24"/>
                <w:szCs w:val="24"/>
              </w:rPr>
              <w:t xml:space="preserve">art. 2 alin. </w:t>
            </w:r>
            <w:r w:rsidR="00566888" w:rsidRPr="00A82DD8">
              <w:rPr>
                <w:rFonts w:ascii="Times New Roman" w:hAnsi="Times New Roman" w:cs="Times New Roman"/>
                <w:sz w:val="24"/>
                <w:szCs w:val="24"/>
              </w:rPr>
              <w:t xml:space="preserve">(1) lit a) din Legea nr. 255/2010 privind exproprierea pentru cauză de utilitate publică, necesară realizării unor obiective de interes național, județean și local. </w:t>
            </w:r>
          </w:p>
          <w:p w:rsidR="00566888" w:rsidRDefault="00566888" w:rsidP="00B70ED3">
            <w:pPr>
              <w:tabs>
                <w:tab w:val="left" w:pos="6446"/>
              </w:tabs>
              <w:spacing w:after="0" w:line="240" w:lineRule="auto"/>
              <w:ind w:firstLine="580"/>
              <w:jc w:val="both"/>
              <w:rPr>
                <w:rFonts w:ascii="Times New Roman" w:hAnsi="Times New Roman" w:cs="Times New Roman"/>
                <w:sz w:val="24"/>
                <w:szCs w:val="24"/>
              </w:rPr>
            </w:pPr>
            <w:r w:rsidRPr="00A82DD8">
              <w:rPr>
                <w:rFonts w:ascii="Times New Roman" w:hAnsi="Times New Roman" w:cs="Times New Roman"/>
                <w:sz w:val="24"/>
                <w:szCs w:val="24"/>
              </w:rPr>
              <w:t>Drumuri expres</w:t>
            </w:r>
            <w:r w:rsidR="00421245" w:rsidRPr="00A82DD8">
              <w:rPr>
                <w:rFonts w:ascii="Times New Roman" w:hAnsi="Times New Roman" w:cs="Times New Roman"/>
                <w:sz w:val="24"/>
                <w:szCs w:val="24"/>
              </w:rPr>
              <w:t xml:space="preserve">, </w:t>
            </w:r>
            <w:r w:rsidRPr="00A82DD8">
              <w:rPr>
                <w:rFonts w:ascii="Times New Roman" w:hAnsi="Times New Roman" w:cs="Times New Roman"/>
                <w:sz w:val="24"/>
                <w:szCs w:val="24"/>
              </w:rPr>
              <w:t>definite ca drumuri accesibile numai prin noduri sau intersecții reglementate care pot fi interzise anumitor categorii de utilizatori și vehicule și pe care oprirea și staționarea pe partea carosabilă sunt interzise</w:t>
            </w:r>
            <w:r w:rsidR="00421245" w:rsidRPr="00A82DD8">
              <w:rPr>
                <w:rFonts w:ascii="Times New Roman" w:hAnsi="Times New Roman" w:cs="Times New Roman"/>
                <w:sz w:val="24"/>
                <w:szCs w:val="24"/>
              </w:rPr>
              <w:t>,</w:t>
            </w:r>
            <w:r w:rsidRPr="00A82DD8">
              <w:rPr>
                <w:rFonts w:ascii="Times New Roman" w:hAnsi="Times New Roman" w:cs="Times New Roman"/>
                <w:sz w:val="24"/>
                <w:szCs w:val="24"/>
              </w:rPr>
              <w:t xml:space="preserve"> sun</w:t>
            </w:r>
            <w:r w:rsidR="00421245" w:rsidRPr="00A82DD8">
              <w:rPr>
                <w:rFonts w:ascii="Times New Roman" w:hAnsi="Times New Roman" w:cs="Times New Roman"/>
                <w:sz w:val="24"/>
                <w:szCs w:val="24"/>
              </w:rPr>
              <w:t>t</w:t>
            </w:r>
            <w:r w:rsidRPr="00A82DD8">
              <w:rPr>
                <w:rFonts w:ascii="Times New Roman" w:hAnsi="Times New Roman" w:cs="Times New Roman"/>
                <w:sz w:val="24"/>
                <w:szCs w:val="24"/>
              </w:rPr>
              <w:t xml:space="preserve"> clasificate ca </w:t>
            </w:r>
            <w:r w:rsidR="006E5102" w:rsidRPr="00A82DD8">
              <w:rPr>
                <w:rFonts w:ascii="Times New Roman" w:hAnsi="Times New Roman" w:cs="Times New Roman"/>
                <w:sz w:val="24"/>
                <w:szCs w:val="24"/>
              </w:rPr>
              <w:t xml:space="preserve">drumuri de interes național potrivit art. 6 </w:t>
            </w:r>
            <w:r w:rsidR="00AC6EAC">
              <w:rPr>
                <w:rFonts w:ascii="Times New Roman" w:hAnsi="Times New Roman" w:cs="Times New Roman"/>
                <w:sz w:val="24"/>
                <w:szCs w:val="24"/>
              </w:rPr>
              <w:t xml:space="preserve">alin. (1) </w:t>
            </w:r>
            <w:r w:rsidR="006E5102" w:rsidRPr="00A82DD8">
              <w:rPr>
                <w:rFonts w:ascii="Times New Roman" w:hAnsi="Times New Roman" w:cs="Times New Roman"/>
                <w:sz w:val="24"/>
                <w:szCs w:val="24"/>
              </w:rPr>
              <w:t>lit</w:t>
            </w:r>
            <w:r w:rsidR="00421245" w:rsidRPr="00A82DD8">
              <w:rPr>
                <w:rFonts w:ascii="Times New Roman" w:hAnsi="Times New Roman" w:cs="Times New Roman"/>
                <w:sz w:val="24"/>
                <w:szCs w:val="24"/>
              </w:rPr>
              <w:t>.</w:t>
            </w:r>
            <w:r w:rsidR="00AC6EAC">
              <w:rPr>
                <w:rFonts w:ascii="Times New Roman" w:hAnsi="Times New Roman" w:cs="Times New Roman"/>
                <w:sz w:val="24"/>
                <w:szCs w:val="24"/>
              </w:rPr>
              <w:t xml:space="preserve"> d</w:t>
            </w:r>
            <w:r w:rsidR="006E5102" w:rsidRPr="00A82DD8">
              <w:rPr>
                <w:rFonts w:ascii="Times New Roman" w:hAnsi="Times New Roman" w:cs="Times New Roman"/>
                <w:sz w:val="24"/>
                <w:szCs w:val="24"/>
              </w:rPr>
              <w:t>) din Ordonanța Guvernului nr. 43/1997 privind regimul drumurilor</w:t>
            </w:r>
            <w:r w:rsidR="00421245" w:rsidRPr="00A82DD8">
              <w:rPr>
                <w:rFonts w:ascii="Times New Roman" w:hAnsi="Times New Roman" w:cs="Times New Roman"/>
                <w:sz w:val="24"/>
                <w:szCs w:val="24"/>
              </w:rPr>
              <w:t>, cu modificările și completările ulterioare.</w:t>
            </w:r>
          </w:p>
          <w:p w:rsidR="00E1723C" w:rsidRPr="00AC6EAC" w:rsidRDefault="00E1723C" w:rsidP="00E1723C">
            <w:pPr>
              <w:pStyle w:val="NormalWeb"/>
              <w:shd w:val="clear" w:color="auto" w:fill="FFFFFF"/>
              <w:spacing w:before="0" w:beforeAutospacing="0" w:after="0" w:afterAutospacing="0" w:line="215" w:lineRule="atLeast"/>
              <w:ind w:firstLine="644"/>
              <w:jc w:val="both"/>
              <w:textAlignment w:val="baseline"/>
            </w:pPr>
            <w:r w:rsidRPr="00AC6EAC">
              <w:t>Municipiul Zalău este traversat de DN 1F, încadrat ca drum european E 81, care face legătura între municipiul Cluj Napoca și trecerea de frontieră cu Ungaria, de drumul județean DJ 191C, iar în zona de nord est, de DN 1H. În aceste condiții traficul greu, traficul de tranzit spre/dinspre frontieră și cel local afectează viteza de circulație cu care se deplasează autovehiculele în interiorul orașului, iar congestia traficului apare pe durata unor intervale orare din ce în ce mai lungi, în același timp îngreunându-se și accesele din străzile laterale, fapt ce conduce implicit la creșterea gradului de noxe și zgomot.</w:t>
            </w:r>
          </w:p>
          <w:p w:rsidR="00E1723C" w:rsidRPr="00AC6EAC" w:rsidRDefault="00E1723C" w:rsidP="00D66E87">
            <w:pPr>
              <w:pStyle w:val="NormalWeb"/>
              <w:shd w:val="clear" w:color="auto" w:fill="FFFFFF"/>
              <w:spacing w:before="0" w:beforeAutospacing="0" w:after="0" w:afterAutospacing="0" w:line="215" w:lineRule="atLeast"/>
              <w:ind w:firstLine="644"/>
              <w:jc w:val="both"/>
              <w:textAlignment w:val="baseline"/>
            </w:pPr>
            <w:r w:rsidRPr="00AC6EAC">
              <w:t>În vederea realizării lucrărilor de modernizare a drumurilor naționale, lucrări care privesc siguranț</w:t>
            </w:r>
            <w:r w:rsidR="00D66E87" w:rsidRPr="00AC6EAC">
              <w:t xml:space="preserve">a şi securitatea națională, în </w:t>
            </w:r>
            <w:r w:rsidRPr="00AC6EAC">
              <w:t>contextul îndeplinirii cerințelor organismelor internaționale, având ca scop integrarea României în structurile euroatlantice, au fost demarate măsuri şi programe de construcții de autostrăzi şi drumuri naționale.</w:t>
            </w:r>
          </w:p>
          <w:p w:rsidR="00E1723C" w:rsidRPr="00AC6EAC" w:rsidRDefault="00FF0496" w:rsidP="00D66E87">
            <w:pPr>
              <w:pStyle w:val="NormalWeb"/>
              <w:shd w:val="clear" w:color="auto" w:fill="FFFFFF"/>
              <w:spacing w:before="0" w:beforeAutospacing="0" w:after="0" w:afterAutospacing="0" w:line="215" w:lineRule="atLeast"/>
              <w:ind w:firstLine="644"/>
              <w:jc w:val="both"/>
              <w:textAlignment w:val="baseline"/>
            </w:pPr>
            <w:r w:rsidRPr="00AC6EAC">
              <w:t>Prin Hotărârea Guvernului nr. 547/2019 au fost aprobaţi indicatorii tehnico – economici p</w:t>
            </w:r>
            <w:r w:rsidR="00E1723C" w:rsidRPr="00AC6EAC">
              <w:t>entru obiectivul de investiţii "Varianta de ocolire a municipiului Zalău, etapa 2, între DN1F, km 79+625 - DJ 191C"</w:t>
            </w:r>
            <w:r w:rsidRPr="00AC6EAC">
              <w:t>.</w:t>
            </w:r>
          </w:p>
          <w:p w:rsidR="00E1723C" w:rsidRPr="00AC6EAC" w:rsidRDefault="00E1723C" w:rsidP="00BD7C92">
            <w:pPr>
              <w:pStyle w:val="NormalWeb"/>
              <w:shd w:val="clear" w:color="auto" w:fill="FFFFFF"/>
              <w:spacing w:before="0" w:beforeAutospacing="0" w:after="0" w:afterAutospacing="0" w:line="215" w:lineRule="atLeast"/>
              <w:ind w:firstLine="644"/>
              <w:jc w:val="both"/>
              <w:textAlignment w:val="baseline"/>
            </w:pPr>
            <w:r w:rsidRPr="00AC6EAC">
              <w:t>Obiectivul "Varianta de ocolire a municipiului Zalău, etapa 2, între DN1F, km 79+625 - DJ 191C", se va executa în primul rând pentru a asigura îmbunatăţireacondiţiilor de circulaţie la nivel de reţea rutieră naţională de transport inclusiv sub aspect de siguranţă rutieră şi va influenţa infrastructura rutieră naţională majoră în special la nivelul drumurilor naţionale din zona proiectului și constituindu-se ca o variantă ocolitoare, având ca principale obiective:</w:t>
            </w:r>
          </w:p>
          <w:p w:rsidR="00E1723C" w:rsidRPr="00AC6EAC" w:rsidRDefault="00AC6EAC" w:rsidP="00BD7C92">
            <w:pPr>
              <w:pStyle w:val="NormalWeb"/>
              <w:numPr>
                <w:ilvl w:val="0"/>
                <w:numId w:val="11"/>
              </w:numPr>
              <w:shd w:val="clear" w:color="auto" w:fill="FFFFFF"/>
              <w:spacing w:before="0" w:beforeAutospacing="0" w:after="0" w:afterAutospacing="0" w:line="215" w:lineRule="atLeast"/>
              <w:jc w:val="both"/>
              <w:textAlignment w:val="baseline"/>
            </w:pPr>
            <w:r>
              <w:t>d</w:t>
            </w:r>
            <w:r w:rsidR="00E1723C" w:rsidRPr="00AC6EAC">
              <w:t>evierea traficului de tranzit în afara Municipiului Zalău și implicit îmbunatăţireacondiţiilor de trafic urban şi a condiţiilor de viaţă a locuitorilor;</w:t>
            </w:r>
          </w:p>
          <w:p w:rsidR="00E1723C" w:rsidRPr="00AC6EAC" w:rsidRDefault="00AC6EAC" w:rsidP="00BD7C92">
            <w:pPr>
              <w:pStyle w:val="NormalWeb"/>
              <w:numPr>
                <w:ilvl w:val="0"/>
                <w:numId w:val="11"/>
              </w:numPr>
              <w:shd w:val="clear" w:color="auto" w:fill="FFFFFF"/>
              <w:spacing w:before="0" w:beforeAutospacing="0" w:after="0" w:afterAutospacing="0" w:line="215" w:lineRule="atLeast"/>
              <w:jc w:val="both"/>
              <w:textAlignment w:val="baseline"/>
            </w:pPr>
            <w:r>
              <w:t>t</w:t>
            </w:r>
            <w:r w:rsidR="00E1723C" w:rsidRPr="00AC6EAC">
              <w:t>raversarea rapidă a Municipiului Zalau;</w:t>
            </w:r>
          </w:p>
          <w:p w:rsidR="00E1723C" w:rsidRPr="00AC6EAC" w:rsidRDefault="00AC6EAC" w:rsidP="00BD7C92">
            <w:pPr>
              <w:pStyle w:val="NormalWeb"/>
              <w:numPr>
                <w:ilvl w:val="0"/>
                <w:numId w:val="11"/>
              </w:numPr>
              <w:shd w:val="clear" w:color="auto" w:fill="FFFFFF"/>
              <w:spacing w:before="0" w:beforeAutospacing="0" w:after="0" w:afterAutospacing="0" w:line="215" w:lineRule="atLeast"/>
              <w:jc w:val="both"/>
              <w:textAlignment w:val="baseline"/>
            </w:pPr>
            <w:r>
              <w:lastRenderedPageBreak/>
              <w:t>d</w:t>
            </w:r>
            <w:r w:rsidR="00E1723C" w:rsidRPr="00AC6EAC">
              <w:t>egrevarea de trafic a drumului naţional DN 1F;</w:t>
            </w:r>
          </w:p>
          <w:p w:rsidR="00E1723C" w:rsidRPr="00AC6EAC" w:rsidRDefault="00AC6EAC" w:rsidP="00BD7C92">
            <w:pPr>
              <w:pStyle w:val="NormalWeb"/>
              <w:numPr>
                <w:ilvl w:val="0"/>
                <w:numId w:val="11"/>
              </w:numPr>
              <w:shd w:val="clear" w:color="auto" w:fill="FFFFFF"/>
              <w:spacing w:before="0" w:beforeAutospacing="0" w:after="0" w:afterAutospacing="0" w:line="215" w:lineRule="atLeast"/>
              <w:jc w:val="both"/>
              <w:textAlignment w:val="baseline"/>
            </w:pPr>
            <w:r>
              <w:t>r</w:t>
            </w:r>
            <w:r w:rsidR="00E1723C" w:rsidRPr="00AC6EAC">
              <w:t>ealizarea unor economii de timp în transportul rutier pe Varianta de ocolire a municipiului Zalău, prin ridicarea limitei de viteză şi prin reducerea blocajelor rutiere.</w:t>
            </w:r>
          </w:p>
          <w:p w:rsidR="00B70ED3" w:rsidRPr="00A82DD8" w:rsidRDefault="00757638" w:rsidP="00B70ED3">
            <w:pPr>
              <w:tabs>
                <w:tab w:val="left" w:pos="6446"/>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P</w:t>
            </w:r>
            <w:r w:rsidR="00B70ED3" w:rsidRPr="00A82DD8">
              <w:rPr>
                <w:rFonts w:ascii="Times New Roman" w:hAnsi="Times New Roman" w:cs="Times New Roman"/>
                <w:sz w:val="24"/>
                <w:szCs w:val="24"/>
              </w:rPr>
              <w:t xml:space="preserve">entru </w:t>
            </w:r>
            <w:r w:rsidR="00403AE5" w:rsidRPr="00A82DD8">
              <w:rPr>
                <w:rFonts w:ascii="Times New Roman" w:hAnsi="Times New Roman" w:cs="Times New Roman"/>
                <w:sz w:val="24"/>
                <w:szCs w:val="24"/>
              </w:rPr>
              <w:t xml:space="preserve">realizarea lucrărilor aferente </w:t>
            </w:r>
            <w:r>
              <w:rPr>
                <w:rFonts w:ascii="Times New Roman" w:hAnsi="Times New Roman" w:cs="Times New Roman"/>
                <w:sz w:val="24"/>
                <w:szCs w:val="24"/>
              </w:rPr>
              <w:t>obiectivului</w:t>
            </w:r>
            <w:r w:rsidR="00B70ED3" w:rsidRPr="00A82DD8">
              <w:rPr>
                <w:rFonts w:ascii="Times New Roman" w:hAnsi="Times New Roman" w:cs="Times New Roman"/>
                <w:sz w:val="24"/>
                <w:szCs w:val="24"/>
              </w:rPr>
              <w:t xml:space="preserve"> a fost aprobată declanșarea procedurii de expropriere p</w:t>
            </w:r>
            <w:r>
              <w:rPr>
                <w:rFonts w:ascii="Times New Roman" w:hAnsi="Times New Roman" w:cs="Times New Roman"/>
                <w:sz w:val="24"/>
                <w:szCs w:val="24"/>
              </w:rPr>
              <w:t>rin Hotărârea Guvernului nr. 736/</w:t>
            </w:r>
            <w:r w:rsidR="00B70ED3" w:rsidRPr="00A82DD8">
              <w:rPr>
                <w:rFonts w:ascii="Times New Roman" w:hAnsi="Times New Roman" w:cs="Times New Roman"/>
                <w:sz w:val="24"/>
                <w:szCs w:val="24"/>
              </w:rPr>
              <w:t>20</w:t>
            </w:r>
            <w:r>
              <w:rPr>
                <w:rFonts w:ascii="Times New Roman" w:hAnsi="Times New Roman" w:cs="Times New Roman"/>
                <w:sz w:val="24"/>
                <w:szCs w:val="24"/>
              </w:rPr>
              <w:t xml:space="preserve">20. </w:t>
            </w:r>
          </w:p>
          <w:p w:rsidR="00B70ED3" w:rsidRDefault="00325343" w:rsidP="00B70ED3">
            <w:pPr>
              <w:tabs>
                <w:tab w:val="left" w:pos="6446"/>
              </w:tabs>
              <w:spacing w:after="0" w:line="240" w:lineRule="auto"/>
              <w:ind w:firstLine="440"/>
              <w:jc w:val="both"/>
              <w:rPr>
                <w:rFonts w:ascii="Times New Roman" w:hAnsi="Times New Roman" w:cs="Times New Roman"/>
                <w:sz w:val="24"/>
                <w:szCs w:val="24"/>
              </w:rPr>
            </w:pPr>
            <w:r w:rsidRPr="00A82DD8">
              <w:rPr>
                <w:rFonts w:ascii="Times New Roman" w:hAnsi="Times New Roman" w:cs="Times New Roman"/>
                <w:sz w:val="24"/>
                <w:szCs w:val="24"/>
              </w:rPr>
              <w:t>În derularea etapelor ulterioare ale proc</w:t>
            </w:r>
            <w:r w:rsidR="00C2368C" w:rsidRPr="00A82DD8">
              <w:rPr>
                <w:rFonts w:ascii="Times New Roman" w:hAnsi="Times New Roman" w:cs="Times New Roman"/>
                <w:sz w:val="24"/>
                <w:szCs w:val="24"/>
              </w:rPr>
              <w:t>edurii de expropriere, în baza h</w:t>
            </w:r>
            <w:r w:rsidRPr="00A82DD8">
              <w:rPr>
                <w:rFonts w:ascii="Times New Roman" w:hAnsi="Times New Roman" w:cs="Times New Roman"/>
                <w:sz w:val="24"/>
                <w:szCs w:val="24"/>
              </w:rPr>
              <w:t>o</w:t>
            </w:r>
            <w:r w:rsidR="003B5B47">
              <w:rPr>
                <w:rFonts w:ascii="Times New Roman" w:hAnsi="Times New Roman" w:cs="Times New Roman"/>
                <w:sz w:val="24"/>
                <w:szCs w:val="24"/>
              </w:rPr>
              <w:t>tărârii</w:t>
            </w:r>
            <w:r w:rsidRPr="00A82DD8">
              <w:rPr>
                <w:rFonts w:ascii="Times New Roman" w:hAnsi="Times New Roman" w:cs="Times New Roman"/>
                <w:sz w:val="24"/>
                <w:szCs w:val="24"/>
              </w:rPr>
              <w:t xml:space="preserve"> Guvernului ante</w:t>
            </w:r>
            <w:r w:rsidR="00C2368C" w:rsidRPr="00A82DD8">
              <w:rPr>
                <w:rFonts w:ascii="Times New Roman" w:hAnsi="Times New Roman" w:cs="Times New Roman"/>
                <w:sz w:val="24"/>
                <w:szCs w:val="24"/>
              </w:rPr>
              <w:t xml:space="preserve">rior </w:t>
            </w:r>
            <w:r w:rsidR="00896432">
              <w:rPr>
                <w:rFonts w:ascii="Times New Roman" w:hAnsi="Times New Roman" w:cs="Times New Roman"/>
                <w:sz w:val="24"/>
                <w:szCs w:val="24"/>
              </w:rPr>
              <w:t>menționat</w:t>
            </w:r>
            <w:r w:rsidR="003B5B47">
              <w:rPr>
                <w:rFonts w:ascii="Times New Roman" w:hAnsi="Times New Roman" w:cs="Times New Roman"/>
                <w:sz w:val="24"/>
                <w:szCs w:val="24"/>
              </w:rPr>
              <w:t>ă</w:t>
            </w:r>
            <w:r w:rsidR="00896432">
              <w:rPr>
                <w:rFonts w:ascii="Times New Roman" w:hAnsi="Times New Roman" w:cs="Times New Roman"/>
                <w:sz w:val="24"/>
                <w:szCs w:val="24"/>
              </w:rPr>
              <w:t xml:space="preserve"> a</w:t>
            </w:r>
            <w:r w:rsidRPr="00A82DD8">
              <w:rPr>
                <w:rFonts w:ascii="Times New Roman" w:hAnsi="Times New Roman" w:cs="Times New Roman"/>
                <w:sz w:val="24"/>
                <w:szCs w:val="24"/>
              </w:rPr>
              <w:t xml:space="preserve"> fost emis</w:t>
            </w:r>
            <w:r w:rsidR="00896432">
              <w:rPr>
                <w:rFonts w:ascii="Times New Roman" w:hAnsi="Times New Roman" w:cs="Times New Roman"/>
                <w:sz w:val="24"/>
                <w:szCs w:val="24"/>
              </w:rPr>
              <w:t>ă</w:t>
            </w:r>
            <w:r w:rsidR="00C2368C" w:rsidRPr="00A82DD8">
              <w:rPr>
                <w:rFonts w:ascii="Times New Roman" w:hAnsi="Times New Roman" w:cs="Times New Roman"/>
                <w:sz w:val="24"/>
                <w:szCs w:val="24"/>
              </w:rPr>
              <w:t>de către Compania Națională de Administr</w:t>
            </w:r>
            <w:r w:rsidR="00896432">
              <w:rPr>
                <w:rFonts w:ascii="Times New Roman" w:hAnsi="Times New Roman" w:cs="Times New Roman"/>
                <w:sz w:val="24"/>
                <w:szCs w:val="24"/>
              </w:rPr>
              <w:t>are a Infrastructurii Rutiere SA</w:t>
            </w:r>
            <w:r w:rsidR="008E4947">
              <w:rPr>
                <w:rFonts w:ascii="Times New Roman" w:hAnsi="Times New Roman" w:cs="Times New Roman"/>
                <w:sz w:val="24"/>
                <w:szCs w:val="24"/>
              </w:rPr>
              <w:t>,</w:t>
            </w:r>
            <w:r w:rsidR="00896432">
              <w:rPr>
                <w:rFonts w:ascii="Times New Roman" w:hAnsi="Times New Roman" w:cs="Times New Roman"/>
                <w:sz w:val="24"/>
                <w:szCs w:val="24"/>
              </w:rPr>
              <w:t>Decizia</w:t>
            </w:r>
            <w:r w:rsidRPr="00A82DD8">
              <w:rPr>
                <w:rFonts w:ascii="Times New Roman" w:hAnsi="Times New Roman" w:cs="Times New Roman"/>
                <w:sz w:val="24"/>
                <w:szCs w:val="24"/>
              </w:rPr>
              <w:t xml:space="preserve"> de expropriere nr. </w:t>
            </w:r>
            <w:r w:rsidR="00896432">
              <w:rPr>
                <w:rFonts w:ascii="Times New Roman" w:hAnsi="Times New Roman" w:cs="Times New Roman"/>
                <w:sz w:val="24"/>
                <w:szCs w:val="24"/>
              </w:rPr>
              <w:t>1848/10.11</w:t>
            </w:r>
            <w:r w:rsidR="00F74349" w:rsidRPr="00A82DD8">
              <w:rPr>
                <w:rFonts w:ascii="Times New Roman" w:hAnsi="Times New Roman" w:cs="Times New Roman"/>
                <w:sz w:val="24"/>
                <w:szCs w:val="24"/>
              </w:rPr>
              <w:t>.20</w:t>
            </w:r>
            <w:r w:rsidR="00896432">
              <w:rPr>
                <w:rFonts w:ascii="Times New Roman" w:hAnsi="Times New Roman" w:cs="Times New Roman"/>
                <w:sz w:val="24"/>
                <w:szCs w:val="24"/>
              </w:rPr>
              <w:t>20.</w:t>
            </w:r>
          </w:p>
          <w:p w:rsidR="0013481C" w:rsidRDefault="00B854DD" w:rsidP="00B70ED3">
            <w:pPr>
              <w:tabs>
                <w:tab w:val="left" w:pos="6446"/>
              </w:tabs>
              <w:spacing w:after="0" w:line="240" w:lineRule="auto"/>
              <w:ind w:firstLine="440"/>
              <w:jc w:val="both"/>
              <w:rPr>
                <w:rFonts w:ascii="Times New Roman" w:hAnsi="Times New Roman" w:cs="Times New Roman"/>
                <w:sz w:val="24"/>
                <w:szCs w:val="24"/>
              </w:rPr>
            </w:pPr>
            <w:r w:rsidRPr="00A82DD8">
              <w:rPr>
                <w:rFonts w:ascii="Times New Roman" w:hAnsi="Times New Roman" w:cs="Times New Roman"/>
                <w:sz w:val="24"/>
                <w:szCs w:val="24"/>
              </w:rPr>
              <w:t>Compania Națională de Administr</w:t>
            </w:r>
            <w:r>
              <w:rPr>
                <w:rFonts w:ascii="Times New Roman" w:hAnsi="Times New Roman" w:cs="Times New Roman"/>
                <w:sz w:val="24"/>
                <w:szCs w:val="24"/>
              </w:rPr>
              <w:t>are a Infrastructurii Rutiere SA</w:t>
            </w:r>
            <w:r w:rsidR="00063543">
              <w:rPr>
                <w:rFonts w:ascii="Times New Roman" w:hAnsi="Times New Roman" w:cs="Times New Roman"/>
                <w:sz w:val="24"/>
                <w:szCs w:val="24"/>
              </w:rPr>
              <w:t xml:space="preserve"> a inștiințat Primăria Municipiului Zalău cu privire la necesitatea preluării suprafeței de 14,5774 mp, aflată în proprietatea publică a </w:t>
            </w:r>
            <w:r w:rsidR="00A25EFC">
              <w:rPr>
                <w:rFonts w:ascii="Times New Roman" w:hAnsi="Times New Roman" w:cs="Times New Roman"/>
                <w:sz w:val="24"/>
                <w:szCs w:val="24"/>
              </w:rPr>
              <w:t>unității administrativ-teritorale și administrarea Consiliului Local al Municipiului Zalu.</w:t>
            </w:r>
          </w:p>
          <w:p w:rsidR="00A25EFC" w:rsidRPr="00A82DD8" w:rsidRDefault="003B5B47" w:rsidP="00B70ED3">
            <w:pPr>
              <w:tabs>
                <w:tab w:val="left" w:pos="6446"/>
              </w:tabs>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Consiliul Local al Municipiului Zalău a emis Hotărârea nr. 330/2020 </w:t>
            </w:r>
            <w:r w:rsidR="00A948AB">
              <w:rPr>
                <w:rFonts w:ascii="Times New Roman" w:hAnsi="Times New Roman" w:cs="Times New Roman"/>
                <w:sz w:val="24"/>
                <w:szCs w:val="24"/>
              </w:rPr>
              <w:t xml:space="preserve">prin care a fost aprobată </w:t>
            </w:r>
            <w:r w:rsidR="00F724CA">
              <w:rPr>
                <w:rFonts w:ascii="Times New Roman" w:hAnsi="Times New Roman" w:cs="Times New Roman"/>
                <w:sz w:val="24"/>
                <w:szCs w:val="24"/>
              </w:rPr>
              <w:t xml:space="preserve">trecerea din domeniul </w:t>
            </w:r>
            <w:r w:rsidR="003A64F9">
              <w:rPr>
                <w:rFonts w:ascii="Times New Roman" w:hAnsi="Times New Roman" w:cs="Times New Roman"/>
                <w:sz w:val="24"/>
                <w:szCs w:val="24"/>
              </w:rPr>
              <w:t xml:space="preserve">public al Municipiului Zalău și administrarea Consiliului Local al Municipiului Zalău, în domeniul public al Statului Român, a imobilelor, terenuri situate </w:t>
            </w:r>
            <w:r w:rsidR="00860F10">
              <w:rPr>
                <w:rFonts w:ascii="Times New Roman" w:hAnsi="Times New Roman" w:cs="Times New Roman"/>
                <w:sz w:val="24"/>
                <w:szCs w:val="24"/>
              </w:rPr>
              <w:t xml:space="preserve">în extravilanul Municipiului Zalău, </w:t>
            </w:r>
            <w:r w:rsidR="003A64F9">
              <w:rPr>
                <w:rFonts w:ascii="Times New Roman" w:hAnsi="Times New Roman" w:cs="Times New Roman"/>
                <w:sz w:val="24"/>
                <w:szCs w:val="24"/>
              </w:rPr>
              <w:t>în suprafață totală de 14,5774 ha</w:t>
            </w:r>
            <w:r w:rsidR="00860F10">
              <w:rPr>
                <w:rFonts w:ascii="Times New Roman" w:hAnsi="Times New Roman" w:cs="Times New Roman"/>
                <w:sz w:val="24"/>
                <w:szCs w:val="24"/>
              </w:rPr>
              <w:t>, libere de sarcini, în vederea realizării obiectivului de investiții „</w:t>
            </w:r>
            <w:r w:rsidR="00860F10" w:rsidRPr="00860F10">
              <w:rPr>
                <w:rFonts w:ascii="Times New Roman" w:hAnsi="Times New Roman" w:cs="Times New Roman"/>
                <w:sz w:val="24"/>
                <w:szCs w:val="24"/>
              </w:rPr>
              <w:t>Varianta de ocolire a municipiului Zalău, etapa 2, între DN1F, km 79+625 - DJ 191C”</w:t>
            </w:r>
            <w:r w:rsidR="00860F10">
              <w:rPr>
                <w:rFonts w:ascii="Times New Roman" w:hAnsi="Times New Roman" w:cs="Times New Roman"/>
                <w:sz w:val="24"/>
                <w:szCs w:val="24"/>
              </w:rPr>
              <w:t xml:space="preserve"> de către Statul Român prin Ministerul Transporturilor, Infrastructurii și Comunicațiilor și Compania Națională de Administrare a Infrastructurii Rutiere.</w:t>
            </w:r>
          </w:p>
          <w:p w:rsidR="00325343" w:rsidRPr="00A82DD8" w:rsidRDefault="00325343" w:rsidP="00325343">
            <w:pPr>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În scopul realizării lucrării de utilitate publică</w:t>
            </w:r>
            <w:r w:rsidR="006E2055" w:rsidRPr="00A82DD8">
              <w:rPr>
                <w:rFonts w:ascii="Times New Roman" w:hAnsi="Times New Roman" w:cs="Times New Roman"/>
                <w:sz w:val="24"/>
                <w:szCs w:val="24"/>
              </w:rPr>
              <w:t>,</w:t>
            </w:r>
            <w:r w:rsidRPr="00A82DD8">
              <w:rPr>
                <w:rFonts w:ascii="Times New Roman" w:hAnsi="Times New Roman" w:cs="Times New Roman"/>
                <w:sz w:val="24"/>
                <w:szCs w:val="24"/>
              </w:rPr>
              <w:t xml:space="preserve"> de interes național ”</w:t>
            </w:r>
            <w:r w:rsidR="0094271A" w:rsidRPr="00860F10">
              <w:rPr>
                <w:rFonts w:ascii="Times New Roman" w:hAnsi="Times New Roman" w:cs="Times New Roman"/>
                <w:sz w:val="24"/>
                <w:szCs w:val="24"/>
              </w:rPr>
              <w:t>Varianta de ocolire a municipiului Zalău, etapa 2, între DN1F, km 79+625 - DJ 191C</w:t>
            </w:r>
            <w:r w:rsidRPr="00A82DD8">
              <w:rPr>
                <w:rFonts w:ascii="Times New Roman" w:hAnsi="Times New Roman" w:cs="Times New Roman"/>
                <w:sz w:val="24"/>
                <w:szCs w:val="24"/>
              </w:rPr>
              <w:t xml:space="preserve">”, </w:t>
            </w:r>
            <w:r w:rsidR="006E2055" w:rsidRPr="00A82DD8">
              <w:rPr>
                <w:rFonts w:ascii="Times New Roman" w:hAnsi="Times New Roman" w:cs="Times New Roman"/>
                <w:sz w:val="24"/>
                <w:szCs w:val="24"/>
              </w:rPr>
              <w:t xml:space="preserve">pe raza </w:t>
            </w:r>
            <w:r w:rsidR="0094271A">
              <w:rPr>
                <w:rFonts w:ascii="Times New Roman" w:hAnsi="Times New Roman" w:cs="Times New Roman"/>
                <w:sz w:val="24"/>
                <w:szCs w:val="24"/>
              </w:rPr>
              <w:t>municipiului Zalău</w:t>
            </w:r>
            <w:r w:rsidR="006E2055" w:rsidRPr="00A82DD8">
              <w:rPr>
                <w:rFonts w:ascii="Times New Roman" w:hAnsi="Times New Roman" w:cs="Times New Roman"/>
                <w:sz w:val="24"/>
                <w:szCs w:val="24"/>
              </w:rPr>
              <w:t xml:space="preserve">, din județul </w:t>
            </w:r>
            <w:r w:rsidR="0094271A">
              <w:rPr>
                <w:rFonts w:ascii="Times New Roman" w:hAnsi="Times New Roman" w:cs="Times New Roman"/>
                <w:sz w:val="24"/>
                <w:szCs w:val="24"/>
              </w:rPr>
              <w:t>Sălaj</w:t>
            </w:r>
            <w:r w:rsidRPr="00A82DD8">
              <w:rPr>
                <w:rFonts w:ascii="Times New Roman" w:hAnsi="Times New Roman" w:cs="Times New Roman"/>
                <w:sz w:val="24"/>
                <w:szCs w:val="24"/>
              </w:rPr>
              <w:t>este necesar ca teren</w:t>
            </w:r>
            <w:r w:rsidR="006E2055" w:rsidRPr="00A82DD8">
              <w:rPr>
                <w:rFonts w:ascii="Times New Roman" w:hAnsi="Times New Roman" w:cs="Times New Roman"/>
                <w:sz w:val="24"/>
                <w:szCs w:val="24"/>
              </w:rPr>
              <w:t>ul forestier în suprafață</w:t>
            </w:r>
            <w:r w:rsidR="00760817" w:rsidRPr="00750AD3">
              <w:rPr>
                <w:rFonts w:ascii="Times New Roman" w:hAnsi="Times New Roman" w:cs="Times New Roman"/>
                <w:sz w:val="24"/>
                <w:szCs w:val="24"/>
              </w:rPr>
              <w:t>de 12,3690</w:t>
            </w:r>
            <w:r w:rsidRPr="00750AD3">
              <w:rPr>
                <w:rFonts w:ascii="Times New Roman" w:hAnsi="Times New Roman" w:cs="Times New Roman"/>
                <w:sz w:val="24"/>
                <w:szCs w:val="24"/>
              </w:rPr>
              <w:t xml:space="preserve"> ha,</w:t>
            </w:r>
            <w:r w:rsidRPr="00A82DD8">
              <w:rPr>
                <w:rFonts w:ascii="Times New Roman" w:hAnsi="Times New Roman" w:cs="Times New Roman"/>
                <w:sz w:val="24"/>
                <w:szCs w:val="24"/>
              </w:rPr>
              <w:t xml:space="preserve"> aflat în proprietate publică a statului</w:t>
            </w:r>
            <w:r w:rsidR="00ED5BD9" w:rsidRPr="00A82DD8">
              <w:rPr>
                <w:rFonts w:ascii="Times New Roman" w:hAnsi="Times New Roman" w:cs="Times New Roman"/>
                <w:sz w:val="24"/>
                <w:szCs w:val="24"/>
              </w:rPr>
              <w:t>, să fie scoas</w:t>
            </w:r>
            <w:r w:rsidR="00A404F9" w:rsidRPr="00A82DD8">
              <w:rPr>
                <w:rFonts w:ascii="Times New Roman" w:hAnsi="Times New Roman" w:cs="Times New Roman"/>
                <w:sz w:val="24"/>
                <w:szCs w:val="24"/>
              </w:rPr>
              <w:t>din fondul forestier națion</w:t>
            </w:r>
            <w:r w:rsidR="002349A0" w:rsidRPr="00A82DD8">
              <w:rPr>
                <w:rFonts w:ascii="Times New Roman" w:hAnsi="Times New Roman" w:cs="Times New Roman"/>
                <w:sz w:val="24"/>
                <w:szCs w:val="24"/>
              </w:rPr>
              <w:t>al</w:t>
            </w:r>
            <w:r w:rsidRPr="00A82DD8">
              <w:rPr>
                <w:rFonts w:ascii="Times New Roman" w:hAnsi="Times New Roman" w:cs="Times New Roman"/>
                <w:sz w:val="24"/>
                <w:szCs w:val="24"/>
              </w:rPr>
              <w:t>.</w:t>
            </w:r>
          </w:p>
          <w:p w:rsidR="00ED5BD9" w:rsidRPr="00AA596A" w:rsidRDefault="00ED5BD9" w:rsidP="009D2560">
            <w:pPr>
              <w:spacing w:after="0" w:line="240" w:lineRule="auto"/>
              <w:ind w:firstLine="720"/>
              <w:jc w:val="both"/>
              <w:rPr>
                <w:rFonts w:ascii="Times New Roman" w:hAnsi="Times New Roman" w:cs="Times New Roman"/>
                <w:sz w:val="24"/>
                <w:szCs w:val="24"/>
              </w:rPr>
            </w:pPr>
            <w:r w:rsidRPr="00AA596A">
              <w:rPr>
                <w:rFonts w:ascii="Times New Roman" w:hAnsi="Times New Roman" w:cs="Times New Roman"/>
                <w:sz w:val="24"/>
                <w:szCs w:val="24"/>
              </w:rPr>
              <w:t xml:space="preserve">Terenul forestier în suprafață de </w:t>
            </w:r>
            <w:r w:rsidR="00760817" w:rsidRPr="00AA596A">
              <w:rPr>
                <w:rFonts w:ascii="Times New Roman" w:hAnsi="Times New Roman" w:cs="Times New Roman"/>
                <w:sz w:val="24"/>
                <w:szCs w:val="24"/>
              </w:rPr>
              <w:t xml:space="preserve">12,3690 ha </w:t>
            </w:r>
            <w:r w:rsidRPr="00AA596A">
              <w:rPr>
                <w:rFonts w:ascii="Times New Roman" w:hAnsi="Times New Roman" w:cs="Times New Roman"/>
                <w:sz w:val="24"/>
                <w:szCs w:val="24"/>
              </w:rPr>
              <w:t>se află în proprietatea publică a statului şi administrare</w:t>
            </w:r>
            <w:r w:rsidR="00750AD3" w:rsidRPr="00AA596A">
              <w:rPr>
                <w:rFonts w:ascii="Times New Roman" w:hAnsi="Times New Roman" w:cs="Times New Roman"/>
                <w:sz w:val="24"/>
                <w:szCs w:val="24"/>
              </w:rPr>
              <w:t xml:space="preserve">a Ministerului Transporturilor și </w:t>
            </w:r>
            <w:r w:rsidRPr="00AA596A">
              <w:rPr>
                <w:rFonts w:ascii="Times New Roman" w:hAnsi="Times New Roman" w:cs="Times New Roman"/>
                <w:sz w:val="24"/>
                <w:szCs w:val="24"/>
              </w:rPr>
              <w:t>Infrastructurii, dobândit în condiţiile Legii nr. 255/2010 privind exproprierea pentru cauză de utilitate publică, necesară realizării unor obiective de interes naţional, judeţeanşi local, cu modificăr</w:t>
            </w:r>
            <w:r w:rsidR="00AA596A" w:rsidRPr="00AA596A">
              <w:rPr>
                <w:rFonts w:ascii="Times New Roman" w:hAnsi="Times New Roman" w:cs="Times New Roman"/>
                <w:sz w:val="24"/>
                <w:szCs w:val="24"/>
              </w:rPr>
              <w:t>ile şi completările ulterioare</w:t>
            </w:r>
            <w:r w:rsidR="001A04C3">
              <w:rPr>
                <w:rFonts w:ascii="Times New Roman" w:hAnsi="Times New Roman" w:cs="Times New Roman"/>
                <w:sz w:val="24"/>
                <w:szCs w:val="24"/>
              </w:rPr>
              <w:t xml:space="preserve">, pentru care </w:t>
            </w:r>
            <w:r w:rsidR="001A04C3" w:rsidRPr="00451746">
              <w:rPr>
                <w:rFonts w:ascii="Times New Roman" w:hAnsi="Times New Roman" w:cs="Times New Roman"/>
                <w:sz w:val="24"/>
                <w:szCs w:val="24"/>
              </w:rPr>
              <w:t>serviciile silvice se</w:t>
            </w:r>
            <w:r w:rsidR="001A04C3">
              <w:rPr>
                <w:rFonts w:ascii="Times New Roman" w:hAnsi="Times New Roman" w:cs="Times New Roman"/>
                <w:sz w:val="24"/>
                <w:szCs w:val="24"/>
              </w:rPr>
              <w:t xml:space="preserve"> asigură de către Ocolul Silvic Stejarul Zalău.</w:t>
            </w:r>
          </w:p>
          <w:p w:rsidR="00DB212F" w:rsidRDefault="00DB212F" w:rsidP="008B72BE">
            <w:pPr>
              <w:spacing w:after="0" w:line="240" w:lineRule="auto"/>
              <w:ind w:firstLine="720"/>
              <w:jc w:val="both"/>
              <w:rPr>
                <w:rFonts w:ascii="Times New Roman" w:hAnsi="Times New Roman" w:cs="Times New Roman"/>
                <w:sz w:val="24"/>
                <w:szCs w:val="24"/>
              </w:rPr>
            </w:pPr>
            <w:r w:rsidRPr="00DB212F">
              <w:rPr>
                <w:rFonts w:ascii="Times New Roman" w:hAnsi="Times New Roman" w:cs="Times New Roman"/>
                <w:sz w:val="24"/>
                <w:szCs w:val="24"/>
              </w:rPr>
              <w:t>Terenul este localizat pe raza Ocolului Silvic Stejarul Zalău, în U.P. I Zalău u.a. 45 B% = 0,3008 ha, u.a. 43 B% = 0,6324 ha, u.a. 30 D% = 0,2800 ha,  u.a. 30 E% = 1,0971 ha,  u.a. 30 F% = 0,0663 ha, u.a. 22 C% = 0,3854 ha,  u.a. 22 D% = 0,0365 ha,  u.a. 22 B% = 0,1972 ha,  u.a. 22 A% = 1,2736 ha,  u.a. 21 E% = 0,5976 ha,  u.a. 21 A% = 0,8046 ha,  u.a. 21 D% = 0,3539 ha, u.a. 21 C% = 1,4426 ha, u.a. 23 A% = 0,3069 ha, u.a. 20 C% = 1,2738 ha, u.a. 20 B% = 0,0175 ha, u.a. 18 D% = 1,7737 ha, u.a. 18 B% = 0,3404 ha,  u.a. 18 A1% = 0,2787 ha,  u.a. 18 B% = 0,2442 ha,  u.a. 17 A% = 0,2755</w:t>
            </w:r>
            <w:r>
              <w:rPr>
                <w:rFonts w:ascii="Times New Roman" w:hAnsi="Times New Roman" w:cs="Times New Roman"/>
                <w:sz w:val="24"/>
                <w:szCs w:val="24"/>
              </w:rPr>
              <w:t xml:space="preserve"> ha și</w:t>
            </w:r>
            <w:r w:rsidRPr="00DB212F">
              <w:rPr>
                <w:rFonts w:ascii="Times New Roman" w:hAnsi="Times New Roman" w:cs="Times New Roman"/>
                <w:sz w:val="24"/>
                <w:szCs w:val="24"/>
              </w:rPr>
              <w:t>u.a. 14 C% = 0,3903 ha</w:t>
            </w:r>
            <w:r>
              <w:rPr>
                <w:rFonts w:ascii="Times New Roman" w:hAnsi="Times New Roman" w:cs="Times New Roman"/>
                <w:sz w:val="24"/>
                <w:szCs w:val="24"/>
              </w:rPr>
              <w:t>.</w:t>
            </w:r>
          </w:p>
          <w:p w:rsidR="00127583" w:rsidRDefault="008B72BE" w:rsidP="00127583">
            <w:pPr>
              <w:spacing w:after="0" w:line="240" w:lineRule="auto"/>
              <w:ind w:firstLine="720"/>
              <w:jc w:val="both"/>
              <w:rPr>
                <w:rFonts w:ascii="Times New Roman" w:hAnsi="Times New Roman" w:cs="Times New Roman"/>
                <w:sz w:val="24"/>
                <w:szCs w:val="24"/>
              </w:rPr>
            </w:pPr>
            <w:r w:rsidRPr="00127583">
              <w:rPr>
                <w:rFonts w:ascii="Times New Roman" w:hAnsi="Times New Roman" w:cs="Times New Roman"/>
                <w:sz w:val="24"/>
                <w:szCs w:val="24"/>
              </w:rPr>
              <w:t>Scoaterea definitivă din fondul forestier naţiona</w:t>
            </w:r>
            <w:r w:rsidR="00DB212F" w:rsidRPr="00127583">
              <w:rPr>
                <w:rFonts w:ascii="Times New Roman" w:hAnsi="Times New Roman" w:cs="Times New Roman"/>
                <w:sz w:val="24"/>
                <w:szCs w:val="24"/>
              </w:rPr>
              <w:t>l a terenului în suprafață de 12</w:t>
            </w:r>
            <w:r w:rsidRPr="00127583">
              <w:rPr>
                <w:rFonts w:ascii="Times New Roman" w:hAnsi="Times New Roman" w:cs="Times New Roman"/>
                <w:sz w:val="24"/>
                <w:szCs w:val="24"/>
              </w:rPr>
              <w:t>,</w:t>
            </w:r>
            <w:r w:rsidR="00DB212F" w:rsidRPr="00127583">
              <w:rPr>
                <w:rFonts w:ascii="Times New Roman" w:hAnsi="Times New Roman" w:cs="Times New Roman"/>
                <w:sz w:val="24"/>
                <w:szCs w:val="24"/>
              </w:rPr>
              <w:t>3690</w:t>
            </w:r>
            <w:r w:rsidRPr="00127583">
              <w:rPr>
                <w:rFonts w:ascii="Times New Roman" w:hAnsi="Times New Roman" w:cs="Times New Roman"/>
                <w:sz w:val="24"/>
                <w:szCs w:val="24"/>
              </w:rPr>
              <w:t xml:space="preserve"> ha se face cu defrişareavegetaţiei forestiere, conform Acordului de mediu </w:t>
            </w:r>
            <w:r w:rsidR="00DB212F">
              <w:rPr>
                <w:rFonts w:ascii="Times New Roman" w:hAnsi="Times New Roman" w:cs="Times New Roman"/>
                <w:sz w:val="24"/>
                <w:szCs w:val="24"/>
              </w:rPr>
              <w:t>1 din 20</w:t>
            </w:r>
            <w:r w:rsidR="00DB212F" w:rsidRPr="00A82DD8">
              <w:rPr>
                <w:rFonts w:ascii="Times New Roman" w:hAnsi="Times New Roman" w:cs="Times New Roman"/>
                <w:sz w:val="24"/>
                <w:szCs w:val="24"/>
              </w:rPr>
              <w:t>.0</w:t>
            </w:r>
            <w:r w:rsidR="00DB212F">
              <w:rPr>
                <w:rFonts w:ascii="Times New Roman" w:hAnsi="Times New Roman" w:cs="Times New Roman"/>
                <w:sz w:val="24"/>
                <w:szCs w:val="24"/>
              </w:rPr>
              <w:t>3.2019</w:t>
            </w:r>
            <w:r w:rsidR="00DB212F" w:rsidRPr="00A82DD8">
              <w:rPr>
                <w:rFonts w:ascii="Times New Roman" w:hAnsi="Times New Roman" w:cs="Times New Roman"/>
                <w:sz w:val="24"/>
                <w:szCs w:val="24"/>
              </w:rPr>
              <w:t xml:space="preserve"> emis de Agenția pentru Protecția Mediului</w:t>
            </w:r>
            <w:r w:rsidR="00DB212F">
              <w:rPr>
                <w:rFonts w:ascii="Times New Roman" w:hAnsi="Times New Roman" w:cs="Times New Roman"/>
                <w:sz w:val="24"/>
                <w:szCs w:val="24"/>
              </w:rPr>
              <w:t>Salaj</w:t>
            </w:r>
            <w:r w:rsidR="00A14E52">
              <w:rPr>
                <w:rFonts w:ascii="Times New Roman" w:hAnsi="Times New Roman" w:cs="Times New Roman"/>
                <w:sz w:val="24"/>
                <w:szCs w:val="24"/>
              </w:rPr>
              <w:t>.</w:t>
            </w:r>
          </w:p>
          <w:p w:rsidR="00F74349" w:rsidRPr="00A82DD8" w:rsidRDefault="00325343" w:rsidP="00F74349">
            <w:pPr>
              <w:spacing w:after="0" w:line="240" w:lineRule="auto"/>
              <w:ind w:firstLine="670"/>
              <w:jc w:val="both"/>
              <w:rPr>
                <w:rFonts w:ascii="Times New Roman" w:hAnsi="Times New Roman" w:cs="Times New Roman"/>
                <w:sz w:val="24"/>
                <w:szCs w:val="24"/>
              </w:rPr>
            </w:pPr>
            <w:r w:rsidRPr="00A82DD8">
              <w:rPr>
                <w:rFonts w:ascii="Times New Roman" w:hAnsi="Times New Roman" w:cs="Times New Roman"/>
                <w:sz w:val="24"/>
                <w:szCs w:val="24"/>
              </w:rPr>
              <w:t xml:space="preserve">Beneficiarul scoaterii definitive din fondul forestier naţional a </w:t>
            </w:r>
            <w:r w:rsidR="00F74349" w:rsidRPr="00A82DD8">
              <w:rPr>
                <w:rFonts w:ascii="Times New Roman" w:hAnsi="Times New Roman" w:cs="Times New Roman"/>
                <w:sz w:val="24"/>
                <w:szCs w:val="24"/>
              </w:rPr>
              <w:t xml:space="preserve"> teren</w:t>
            </w:r>
            <w:r w:rsidR="00E2030A" w:rsidRPr="00A82DD8">
              <w:rPr>
                <w:rFonts w:ascii="Times New Roman" w:hAnsi="Times New Roman" w:cs="Times New Roman"/>
                <w:sz w:val="24"/>
                <w:szCs w:val="24"/>
              </w:rPr>
              <w:t xml:space="preserve">ului în suprafață </w:t>
            </w:r>
            <w:r w:rsidR="00E314EA">
              <w:rPr>
                <w:rFonts w:ascii="Times New Roman" w:hAnsi="Times New Roman" w:cs="Times New Roman"/>
                <w:sz w:val="24"/>
                <w:szCs w:val="24"/>
              </w:rPr>
              <w:t xml:space="preserve">de </w:t>
            </w:r>
            <w:r w:rsidR="00E314EA" w:rsidRPr="00AA596A">
              <w:rPr>
                <w:rFonts w:ascii="Times New Roman" w:hAnsi="Times New Roman" w:cs="Times New Roman"/>
                <w:sz w:val="24"/>
                <w:szCs w:val="24"/>
              </w:rPr>
              <w:t>12,3690</w:t>
            </w:r>
            <w:r w:rsidR="00F74349" w:rsidRPr="00AA596A">
              <w:rPr>
                <w:rFonts w:ascii="Times New Roman" w:hAnsi="Times New Roman" w:cs="Times New Roman"/>
                <w:sz w:val="24"/>
                <w:szCs w:val="24"/>
              </w:rPr>
              <w:t xml:space="preserve"> ha</w:t>
            </w:r>
            <w:r w:rsidRPr="00A82DD8">
              <w:rPr>
                <w:rFonts w:ascii="Times New Roman" w:hAnsi="Times New Roman" w:cs="Times New Roman"/>
                <w:sz w:val="24"/>
                <w:szCs w:val="24"/>
              </w:rPr>
              <w:t>este statul român</w:t>
            </w:r>
            <w:bookmarkStart w:id="0" w:name="do|ar1|al7"/>
            <w:bookmarkEnd w:id="0"/>
            <w:r w:rsidR="00F74349" w:rsidRPr="00A82DD8">
              <w:rPr>
                <w:rFonts w:ascii="Times New Roman" w:hAnsi="Times New Roman" w:cs="Times New Roman"/>
                <w:sz w:val="24"/>
                <w:szCs w:val="24"/>
              </w:rPr>
              <w:t>.</w:t>
            </w:r>
            <w:r w:rsidRPr="00A82DD8">
              <w:rPr>
                <w:rFonts w:ascii="Times New Roman" w:hAnsi="Times New Roman" w:cs="Times New Roman"/>
                <w:sz w:val="24"/>
                <w:szCs w:val="24"/>
              </w:rPr>
              <w:t xml:space="preserve">Terenul </w:t>
            </w:r>
            <w:r w:rsidR="00EF769C" w:rsidRPr="00A82DD8">
              <w:rPr>
                <w:rFonts w:ascii="Times New Roman" w:hAnsi="Times New Roman" w:cs="Times New Roman"/>
                <w:sz w:val="24"/>
                <w:szCs w:val="24"/>
              </w:rPr>
              <w:t xml:space="preserve">va </w:t>
            </w:r>
            <w:r w:rsidR="003313A2" w:rsidRPr="00A82DD8">
              <w:rPr>
                <w:rFonts w:ascii="Times New Roman" w:hAnsi="Times New Roman" w:cs="Times New Roman"/>
                <w:sz w:val="24"/>
                <w:szCs w:val="24"/>
              </w:rPr>
              <w:t>trece efectiv în</w:t>
            </w:r>
            <w:r w:rsidRPr="00A82DD8">
              <w:rPr>
                <w:rFonts w:ascii="Times New Roman" w:hAnsi="Times New Roman" w:cs="Times New Roman"/>
                <w:sz w:val="24"/>
                <w:szCs w:val="24"/>
              </w:rPr>
              <w:t xml:space="preserve"> administr</w:t>
            </w:r>
            <w:r w:rsidR="00F74349" w:rsidRPr="00A82DD8">
              <w:rPr>
                <w:rFonts w:ascii="Times New Roman" w:hAnsi="Times New Roman" w:cs="Times New Roman"/>
                <w:sz w:val="24"/>
                <w:szCs w:val="24"/>
              </w:rPr>
              <w:t>a</w:t>
            </w:r>
            <w:r w:rsidR="003313A2" w:rsidRPr="00A82DD8">
              <w:rPr>
                <w:rFonts w:ascii="Times New Roman" w:hAnsi="Times New Roman" w:cs="Times New Roman"/>
                <w:sz w:val="24"/>
                <w:szCs w:val="24"/>
              </w:rPr>
              <w:t>rea</w:t>
            </w:r>
            <w:r w:rsidR="00AA596A">
              <w:rPr>
                <w:rFonts w:ascii="Times New Roman" w:hAnsi="Times New Roman" w:cs="Times New Roman"/>
                <w:sz w:val="24"/>
                <w:szCs w:val="24"/>
              </w:rPr>
              <w:t xml:space="preserve"> Ministerului Transporturilor și</w:t>
            </w:r>
            <w:r w:rsidRPr="00A82DD8">
              <w:rPr>
                <w:rFonts w:ascii="Times New Roman" w:hAnsi="Times New Roman" w:cs="Times New Roman"/>
                <w:sz w:val="24"/>
                <w:szCs w:val="24"/>
              </w:rPr>
              <w:t xml:space="preserve"> Infrastructurii, după încheierea procesului-verbal de predare-primire, încheiat între părţi, în condiţiile legii.</w:t>
            </w:r>
            <w:bookmarkStart w:id="1" w:name="do|ar2|pa1"/>
            <w:bookmarkEnd w:id="1"/>
          </w:p>
          <w:p w:rsidR="00F74349" w:rsidRPr="00A82DD8" w:rsidRDefault="00325343" w:rsidP="00F74349">
            <w:pPr>
              <w:spacing w:after="0" w:line="240" w:lineRule="auto"/>
              <w:ind w:firstLine="670"/>
              <w:jc w:val="both"/>
              <w:rPr>
                <w:rFonts w:ascii="Times New Roman" w:hAnsi="Times New Roman" w:cs="Times New Roman"/>
                <w:sz w:val="24"/>
                <w:szCs w:val="24"/>
              </w:rPr>
            </w:pPr>
            <w:r w:rsidRPr="00A82DD8">
              <w:rPr>
                <w:rFonts w:ascii="Times New Roman" w:hAnsi="Times New Roman" w:cs="Times New Roman"/>
                <w:sz w:val="24"/>
                <w:szCs w:val="24"/>
              </w:rPr>
              <w:t xml:space="preserve">Masa lemnoasă de pe terenul </w:t>
            </w:r>
            <w:r w:rsidR="00F74349" w:rsidRPr="00A82DD8">
              <w:rPr>
                <w:rFonts w:ascii="Times New Roman" w:hAnsi="Times New Roman" w:cs="Times New Roman"/>
                <w:sz w:val="24"/>
                <w:szCs w:val="24"/>
              </w:rPr>
              <w:t xml:space="preserve">în suprafață totală de </w:t>
            </w:r>
            <w:r w:rsidR="00052F4D" w:rsidRPr="004220FD">
              <w:rPr>
                <w:rFonts w:ascii="Times New Roman" w:hAnsi="Times New Roman" w:cs="Times New Roman"/>
                <w:sz w:val="24"/>
                <w:szCs w:val="24"/>
              </w:rPr>
              <w:t xml:space="preserve">12,3690 </w:t>
            </w:r>
            <w:r w:rsidR="00F74349" w:rsidRPr="004220FD">
              <w:rPr>
                <w:rFonts w:ascii="Times New Roman" w:hAnsi="Times New Roman" w:cs="Times New Roman"/>
                <w:sz w:val="24"/>
                <w:szCs w:val="24"/>
              </w:rPr>
              <w:t>ha</w:t>
            </w:r>
            <w:r w:rsidRPr="00A82DD8">
              <w:rPr>
                <w:rFonts w:ascii="Times New Roman" w:hAnsi="Times New Roman" w:cs="Times New Roman"/>
                <w:sz w:val="24"/>
                <w:szCs w:val="24"/>
              </w:rPr>
              <w:t>se va precomptaşi se va exploata conform prevederilor legale în vigoare.</w:t>
            </w:r>
            <w:bookmarkStart w:id="2" w:name="do|ar3|pa1"/>
            <w:bookmarkEnd w:id="2"/>
            <w:r w:rsidR="00127583">
              <w:rPr>
                <w:rFonts w:ascii="Times New Roman" w:hAnsi="Times New Roman" w:cs="Times New Roman"/>
                <w:sz w:val="24"/>
                <w:szCs w:val="24"/>
              </w:rPr>
              <w:t xml:space="preserve"> Masa lemnoasă revine fost</w:t>
            </w:r>
            <w:r w:rsidR="006D433D">
              <w:rPr>
                <w:rFonts w:ascii="Times New Roman" w:hAnsi="Times New Roman" w:cs="Times New Roman"/>
                <w:sz w:val="24"/>
                <w:szCs w:val="24"/>
              </w:rPr>
              <w:t xml:space="preserve">ului proprietar al terenului forestier, respectiv Municipiului Zalău, conform </w:t>
            </w:r>
            <w:r w:rsidR="000D050A">
              <w:rPr>
                <w:rFonts w:ascii="Times New Roman" w:hAnsi="Times New Roman" w:cs="Times New Roman"/>
                <w:sz w:val="24"/>
                <w:szCs w:val="24"/>
              </w:rPr>
              <w:t>art. 2 din Hotărârea Consiliului Local al Municipiului Zalău nr. 330/22.10.2020.</w:t>
            </w:r>
          </w:p>
          <w:p w:rsidR="00E2030A" w:rsidRPr="00A82DD8" w:rsidRDefault="00325343" w:rsidP="00E2030A">
            <w:pPr>
              <w:spacing w:after="0" w:line="240" w:lineRule="auto"/>
              <w:ind w:firstLine="720"/>
              <w:jc w:val="both"/>
              <w:rPr>
                <w:rFonts w:ascii="Times New Roman" w:hAnsi="Times New Roman" w:cs="Times New Roman"/>
                <w:sz w:val="24"/>
                <w:szCs w:val="24"/>
              </w:rPr>
            </w:pPr>
            <w:r w:rsidRPr="00A82DD8">
              <w:rPr>
                <w:rFonts w:ascii="Times New Roman" w:hAnsi="Times New Roman" w:cs="Times New Roman"/>
                <w:sz w:val="24"/>
                <w:szCs w:val="24"/>
              </w:rPr>
              <w:lastRenderedPageBreak/>
              <w:t xml:space="preserve">Scoaterea definitivă a terenului </w:t>
            </w:r>
            <w:r w:rsidR="00F74349" w:rsidRPr="00A82DD8">
              <w:rPr>
                <w:rFonts w:ascii="Times New Roman" w:hAnsi="Times New Roman" w:cs="Times New Roman"/>
                <w:sz w:val="24"/>
                <w:szCs w:val="24"/>
              </w:rPr>
              <w:t xml:space="preserve">în suprafață de </w:t>
            </w:r>
            <w:r w:rsidR="00052F4D" w:rsidRPr="004220FD">
              <w:rPr>
                <w:rFonts w:ascii="Times New Roman" w:hAnsi="Times New Roman" w:cs="Times New Roman"/>
                <w:sz w:val="24"/>
                <w:szCs w:val="24"/>
              </w:rPr>
              <w:t>12,3690</w:t>
            </w:r>
            <w:r w:rsidR="00052F4D">
              <w:rPr>
                <w:rFonts w:ascii="Times New Roman" w:hAnsi="Times New Roman" w:cs="Times New Roman"/>
                <w:sz w:val="24"/>
                <w:szCs w:val="24"/>
              </w:rPr>
              <w:t xml:space="preserve">ha </w:t>
            </w:r>
            <w:r w:rsidR="00EF769C" w:rsidRPr="00A82DD8">
              <w:rPr>
                <w:rFonts w:ascii="Times New Roman" w:hAnsi="Times New Roman" w:cs="Times New Roman"/>
                <w:sz w:val="24"/>
                <w:szCs w:val="24"/>
              </w:rPr>
              <w:t xml:space="preserve">din fondul forestier național </w:t>
            </w:r>
            <w:r w:rsidR="00E2030A" w:rsidRPr="00A82DD8">
              <w:rPr>
                <w:rFonts w:ascii="Times New Roman" w:hAnsi="Times New Roman" w:cs="Times New Roman"/>
                <w:sz w:val="24"/>
                <w:szCs w:val="24"/>
              </w:rPr>
              <w:t>se face cu exceptarea de la plata taxelor și a celorlalte obligaţiibăneşti, potrivit prevederilor art. 14 din Legea nr. 255/2010 privind exproprierea pentru cauză de utilitate publică, necesară realizării unor obiective de interes naţional, judeţean sau local, cu modificările şi completările ulterioare.</w:t>
            </w:r>
          </w:p>
          <w:p w:rsidR="00355196" w:rsidRPr="00A82DD8" w:rsidRDefault="00F81230" w:rsidP="00E2030A">
            <w:pPr>
              <w:spacing w:after="0" w:line="240" w:lineRule="auto"/>
              <w:ind w:firstLine="670"/>
              <w:jc w:val="both"/>
              <w:rPr>
                <w:rFonts w:ascii="Times New Roman" w:hAnsi="Times New Roman" w:cs="Times New Roman"/>
                <w:sz w:val="24"/>
                <w:szCs w:val="24"/>
              </w:rPr>
            </w:pPr>
            <w:r w:rsidRPr="00A82DD8">
              <w:rPr>
                <w:rFonts w:ascii="Times New Roman" w:hAnsi="Times New Roman" w:cs="Times New Roman"/>
                <w:sz w:val="24"/>
                <w:szCs w:val="24"/>
              </w:rPr>
              <w:t>Potrivit art. 36 din Legea</w:t>
            </w:r>
            <w:r w:rsidR="00355196" w:rsidRPr="00A82DD8">
              <w:rPr>
                <w:rFonts w:ascii="Times New Roman" w:hAnsi="Times New Roman" w:cs="Times New Roman"/>
                <w:sz w:val="24"/>
                <w:szCs w:val="24"/>
              </w:rPr>
              <w:t xml:space="preserve"> nr. 46/2008 – Codul silvic, republicată, cu modificările şi completările ulterioare, </w:t>
            </w:r>
            <w:r w:rsidRPr="00A82DD8">
              <w:rPr>
                <w:rFonts w:ascii="Times New Roman" w:hAnsi="Times New Roman" w:cs="Times New Roman"/>
                <w:sz w:val="24"/>
                <w:szCs w:val="24"/>
              </w:rPr>
              <w:t>este permisă reducerea suprafeței fondului forestier național prin scoaterea definitivă a unor terenuri necesare realizării obiectivelor de interes național, declarate de utilitate publică, în condițiile legii.</w:t>
            </w:r>
          </w:p>
          <w:p w:rsidR="00D82A7A" w:rsidRPr="00A82DD8" w:rsidRDefault="00D82A7A"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Potrivit art. 40 din Legea nr. 46/2008</w:t>
            </w:r>
            <w:r w:rsidR="00A17F8E" w:rsidRPr="00A82DD8">
              <w:rPr>
                <w:rFonts w:ascii="Times New Roman" w:hAnsi="Times New Roman" w:cs="Times New Roman"/>
                <w:sz w:val="24"/>
                <w:szCs w:val="24"/>
              </w:rPr>
              <w:t>,republicată, cu modificările şi completările ulterioare</w:t>
            </w: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w:t>
            </w:r>
            <w:r w:rsidRPr="00A82DD8">
              <w:rPr>
                <w:rFonts w:ascii="Times New Roman" w:hAnsi="Times New Roman" w:cs="Times New Roman"/>
                <w:sz w:val="24"/>
                <w:szCs w:val="24"/>
              </w:rPr>
              <w:t>solicitările de scoatere definitivă a terenurilor din fondul forestier național se aprobă de către:</w:t>
            </w:r>
          </w:p>
          <w:p w:rsidR="00D82A7A" w:rsidRPr="00A82DD8" w:rsidRDefault="00016C83" w:rsidP="00016C83">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A3680" w:rsidRPr="00A82DD8">
              <w:rPr>
                <w:rFonts w:ascii="Times New Roman" w:hAnsi="Times New Roman" w:cs="Times New Roman"/>
                <w:sz w:val="24"/>
                <w:szCs w:val="24"/>
              </w:rPr>
              <w:t>c) Guvern</w:t>
            </w:r>
            <w:r w:rsidR="00D82A7A" w:rsidRPr="00A82DD8">
              <w:rPr>
                <w:rFonts w:ascii="Times New Roman" w:hAnsi="Times New Roman" w:cs="Times New Roman"/>
                <w:sz w:val="24"/>
                <w:szCs w:val="24"/>
              </w:rPr>
              <w:t>, la propunerea autorității publice centrale care răspunde de silvicultură, cu avizul structurii teritoriale de specialitate, pentru s</w:t>
            </w:r>
            <w:r w:rsidR="004E32A9" w:rsidRPr="00A82DD8">
              <w:rPr>
                <w:rFonts w:ascii="Times New Roman" w:hAnsi="Times New Roman" w:cs="Times New Roman"/>
                <w:sz w:val="24"/>
                <w:szCs w:val="24"/>
              </w:rPr>
              <w:t>uprafețe de peste 10 ha.</w:t>
            </w:r>
            <w:r w:rsidR="00A17F8E" w:rsidRPr="00A82DD8">
              <w:rPr>
                <w:rFonts w:ascii="Times New Roman" w:hAnsi="Times New Roman" w:cs="Times New Roman"/>
                <w:sz w:val="24"/>
                <w:szCs w:val="24"/>
              </w:rPr>
              <w:t>”</w:t>
            </w:r>
          </w:p>
          <w:p w:rsidR="00F74349" w:rsidRPr="00A82DD8" w:rsidRDefault="00F74349" w:rsidP="0037504C">
            <w:pPr>
              <w:autoSpaceDE w:val="0"/>
              <w:autoSpaceDN w:val="0"/>
              <w:adjustRightInd w:val="0"/>
              <w:spacing w:after="0" w:line="240" w:lineRule="auto"/>
              <w:jc w:val="both"/>
              <w:rPr>
                <w:rFonts w:ascii="Times New Roman" w:hAnsi="Times New Roman" w:cs="Times New Roman"/>
                <w:sz w:val="24"/>
                <w:szCs w:val="24"/>
              </w:rPr>
            </w:pPr>
          </w:p>
          <w:p w:rsidR="00D82A7A" w:rsidRPr="00A82DD8" w:rsidRDefault="00D82A7A"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În vederea realizării obiectivului, </w:t>
            </w:r>
            <w:r w:rsidR="00BF74FA" w:rsidRPr="00A82DD8">
              <w:rPr>
                <w:rFonts w:ascii="Times New Roman" w:hAnsi="Times New Roman" w:cs="Times New Roman"/>
                <w:sz w:val="24"/>
                <w:szCs w:val="24"/>
              </w:rPr>
              <w:t>Compania Națională de Administrare a Infrastructurii Rutiere – S.A.</w:t>
            </w:r>
            <w:r w:rsidRPr="00A82DD8">
              <w:rPr>
                <w:rFonts w:ascii="Times New Roman" w:hAnsi="Times New Roman" w:cs="Times New Roman"/>
                <w:sz w:val="24"/>
                <w:szCs w:val="24"/>
              </w:rPr>
              <w:t xml:space="preserve"> a întocmit și a depus documentația pentru scoaterea definitivă a terenurilor din fondul forestier național, care cuprinde:</w:t>
            </w:r>
          </w:p>
          <w:p w:rsidR="00EE014E" w:rsidRDefault="00D82A7A"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w:t>
            </w:r>
            <w:r w:rsidR="00A17F8E" w:rsidRPr="00A82DD8">
              <w:rPr>
                <w:rFonts w:ascii="Times New Roman" w:hAnsi="Times New Roman" w:cs="Times New Roman"/>
                <w:sz w:val="24"/>
                <w:szCs w:val="24"/>
              </w:rPr>
              <w:t>s</w:t>
            </w:r>
            <w:r w:rsidR="00CA7D49" w:rsidRPr="00A82DD8">
              <w:rPr>
                <w:rFonts w:ascii="Times New Roman" w:hAnsi="Times New Roman" w:cs="Times New Roman"/>
                <w:sz w:val="24"/>
                <w:szCs w:val="24"/>
              </w:rPr>
              <w:t xml:space="preserve">olicitarea </w:t>
            </w:r>
            <w:r w:rsidR="00512DF2">
              <w:rPr>
                <w:rFonts w:ascii="Times New Roman" w:hAnsi="Times New Roman" w:cs="Times New Roman"/>
                <w:sz w:val="24"/>
                <w:szCs w:val="24"/>
              </w:rPr>
              <w:t>Best Consulting &amp; Design SRL nr. 1577 din 05/02.2021 pentru scoaterea defini</w:t>
            </w:r>
            <w:r w:rsidR="00EE014E">
              <w:rPr>
                <w:rFonts w:ascii="Times New Roman" w:hAnsi="Times New Roman" w:cs="Times New Roman"/>
                <w:sz w:val="24"/>
                <w:szCs w:val="24"/>
              </w:rPr>
              <w:t>tivă a terenurilor forestiere în suprafață de 12,3690 ha din fondul forestier național;</w:t>
            </w:r>
          </w:p>
          <w:p w:rsidR="00D82A7A" w:rsidRPr="00A82DD8" w:rsidRDefault="00EE014E" w:rsidP="0037504C">
            <w:pPr>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Mandatul/Împuternicirea nr. 8487/03.02.2021</w:t>
            </w:r>
            <w:r w:rsidR="00190882">
              <w:rPr>
                <w:rFonts w:ascii="Times New Roman" w:hAnsi="Times New Roman" w:cs="Times New Roman"/>
                <w:sz w:val="24"/>
                <w:szCs w:val="24"/>
              </w:rPr>
              <w:t xml:space="preserve"> acordată Best Consulting&amp; Design SRL de către Compania Națională</w:t>
            </w:r>
            <w:r w:rsidR="00060208" w:rsidRPr="00A82DD8">
              <w:rPr>
                <w:rFonts w:ascii="Times New Roman" w:hAnsi="Times New Roman" w:cs="Times New Roman"/>
                <w:sz w:val="24"/>
                <w:szCs w:val="24"/>
              </w:rPr>
              <w:t xml:space="preserve"> de Administrare a Infrastructurii Rutiere –</w:t>
            </w:r>
            <w:r w:rsidR="00CC4305" w:rsidRPr="00A82DD8">
              <w:rPr>
                <w:rFonts w:ascii="Times New Roman" w:hAnsi="Times New Roman" w:cs="Times New Roman"/>
                <w:sz w:val="24"/>
                <w:szCs w:val="24"/>
              </w:rPr>
              <w:t xml:space="preserve"> S</w:t>
            </w:r>
            <w:r w:rsidR="00060208" w:rsidRPr="00A82DD8">
              <w:rPr>
                <w:rFonts w:ascii="Times New Roman" w:hAnsi="Times New Roman" w:cs="Times New Roman"/>
                <w:sz w:val="24"/>
                <w:szCs w:val="24"/>
              </w:rPr>
              <w:t>.</w:t>
            </w:r>
            <w:r w:rsidR="00CC4305" w:rsidRPr="00A82DD8">
              <w:rPr>
                <w:rFonts w:ascii="Times New Roman" w:hAnsi="Times New Roman" w:cs="Times New Roman"/>
                <w:sz w:val="24"/>
                <w:szCs w:val="24"/>
              </w:rPr>
              <w:t>A</w:t>
            </w:r>
            <w:r w:rsidR="00060208" w:rsidRPr="00A82DD8">
              <w:rPr>
                <w:rFonts w:ascii="Times New Roman" w:hAnsi="Times New Roman" w:cs="Times New Roman"/>
                <w:sz w:val="24"/>
                <w:szCs w:val="24"/>
              </w:rPr>
              <w:t>.</w:t>
            </w:r>
            <w:r w:rsidR="008C467C" w:rsidRPr="00A82DD8">
              <w:rPr>
                <w:rFonts w:ascii="Times New Roman" w:hAnsi="Times New Roman" w:cs="Times New Roman"/>
                <w:sz w:val="24"/>
                <w:szCs w:val="24"/>
              </w:rPr>
              <w:t>;</w:t>
            </w:r>
          </w:p>
          <w:p w:rsidR="00295A04" w:rsidRDefault="00973794"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m</w:t>
            </w:r>
            <w:r w:rsidR="00D82A7A" w:rsidRPr="00A82DD8">
              <w:rPr>
                <w:rFonts w:ascii="Times New Roman" w:hAnsi="Times New Roman" w:cs="Times New Roman"/>
                <w:sz w:val="24"/>
                <w:szCs w:val="24"/>
              </w:rPr>
              <w:t xml:space="preserve">emoriul tehnic-justificativ întocmit </w:t>
            </w:r>
            <w:r w:rsidR="00295A04">
              <w:rPr>
                <w:rFonts w:ascii="Times New Roman" w:hAnsi="Times New Roman" w:cs="Times New Roman"/>
                <w:sz w:val="24"/>
                <w:szCs w:val="24"/>
              </w:rPr>
              <w:t xml:space="preserve">de </w:t>
            </w:r>
            <w:r w:rsidR="00DA3199">
              <w:rPr>
                <w:rFonts w:ascii="Times New Roman" w:hAnsi="Times New Roman" w:cs="Times New Roman"/>
                <w:sz w:val="24"/>
                <w:szCs w:val="24"/>
              </w:rPr>
              <w:t xml:space="preserve">Best Consulting &amp; Design SRL, avînd ca beneficiar </w:t>
            </w:r>
            <w:r w:rsidR="00060208" w:rsidRPr="00A82DD8">
              <w:rPr>
                <w:rFonts w:ascii="Times New Roman" w:hAnsi="Times New Roman" w:cs="Times New Roman"/>
                <w:sz w:val="24"/>
                <w:szCs w:val="24"/>
              </w:rPr>
              <w:t xml:space="preserve">Compania Națională de Administrare a Infrastructurii Rutiere – S.A., </w:t>
            </w:r>
          </w:p>
          <w:p w:rsidR="00D82A7A" w:rsidRPr="00A82DD8" w:rsidRDefault="00973794"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p</w:t>
            </w:r>
            <w:r w:rsidR="00D82A7A" w:rsidRPr="00A82DD8">
              <w:rPr>
                <w:rFonts w:ascii="Times New Roman" w:hAnsi="Times New Roman" w:cs="Times New Roman"/>
                <w:sz w:val="24"/>
                <w:szCs w:val="24"/>
              </w:rPr>
              <w:t>lan de încadrare în zonă</w:t>
            </w:r>
            <w:r w:rsidR="008C467C" w:rsidRPr="00A82DD8">
              <w:rPr>
                <w:rFonts w:ascii="Times New Roman" w:hAnsi="Times New Roman" w:cs="Times New Roman"/>
                <w:sz w:val="24"/>
                <w:szCs w:val="24"/>
              </w:rPr>
              <w:t>;</w:t>
            </w:r>
          </w:p>
          <w:p w:rsidR="008454D1" w:rsidRPr="00A82DD8" w:rsidRDefault="00D82A7A" w:rsidP="00EB5A3D">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p</w:t>
            </w:r>
            <w:r w:rsidRPr="00A82DD8">
              <w:rPr>
                <w:rFonts w:ascii="Times New Roman" w:hAnsi="Times New Roman" w:cs="Times New Roman"/>
                <w:sz w:val="24"/>
                <w:szCs w:val="24"/>
              </w:rPr>
              <w:t xml:space="preserve">lan de </w:t>
            </w:r>
            <w:r w:rsidR="00C328BB">
              <w:rPr>
                <w:rFonts w:ascii="Times New Roman" w:hAnsi="Times New Roman" w:cs="Times New Roman"/>
                <w:sz w:val="24"/>
                <w:szCs w:val="24"/>
              </w:rPr>
              <w:t>ansamblu</w:t>
            </w:r>
            <w:r w:rsidRPr="00A82DD8">
              <w:rPr>
                <w:rFonts w:ascii="Times New Roman" w:hAnsi="Times New Roman" w:cs="Times New Roman"/>
                <w:sz w:val="24"/>
                <w:szCs w:val="24"/>
              </w:rPr>
              <w:t xml:space="preserve"> cu amplasamentul obiectivului</w:t>
            </w:r>
            <w:r w:rsidR="008C467C" w:rsidRPr="00A82DD8">
              <w:rPr>
                <w:rFonts w:ascii="Times New Roman" w:hAnsi="Times New Roman" w:cs="Times New Roman"/>
                <w:sz w:val="24"/>
                <w:szCs w:val="24"/>
              </w:rPr>
              <w:t>;</w:t>
            </w:r>
          </w:p>
          <w:p w:rsidR="00D82A7A" w:rsidRPr="00A82DD8" w:rsidRDefault="00973794"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c</w:t>
            </w:r>
            <w:r w:rsidR="00D82A7A" w:rsidRPr="00A82DD8">
              <w:rPr>
                <w:rFonts w:ascii="Times New Roman" w:hAnsi="Times New Roman" w:cs="Times New Roman"/>
                <w:sz w:val="24"/>
                <w:szCs w:val="24"/>
              </w:rPr>
              <w:t>opie</w:t>
            </w:r>
            <w:r w:rsidR="00D57086">
              <w:rPr>
                <w:rFonts w:ascii="Times New Roman" w:hAnsi="Times New Roman" w:cs="Times New Roman"/>
                <w:sz w:val="24"/>
                <w:szCs w:val="24"/>
              </w:rPr>
              <w:t xml:space="preserve">a </w:t>
            </w:r>
            <w:r w:rsidR="00607FBB" w:rsidRPr="00A82DD8">
              <w:rPr>
                <w:rFonts w:ascii="Times New Roman" w:hAnsi="Times New Roman" w:cs="Times New Roman"/>
                <w:sz w:val="24"/>
                <w:szCs w:val="24"/>
              </w:rPr>
              <w:t>harți</w:t>
            </w:r>
            <w:r w:rsidR="00C328BB">
              <w:rPr>
                <w:rFonts w:ascii="Times New Roman" w:hAnsi="Times New Roman" w:cs="Times New Roman"/>
                <w:sz w:val="24"/>
                <w:szCs w:val="24"/>
              </w:rPr>
              <w:t>i</w:t>
            </w:r>
            <w:r w:rsidR="00D82A7A" w:rsidRPr="00A82DD8">
              <w:rPr>
                <w:rFonts w:ascii="Times New Roman" w:hAnsi="Times New Roman" w:cs="Times New Roman"/>
                <w:sz w:val="24"/>
                <w:szCs w:val="24"/>
              </w:rPr>
              <w:t xml:space="preserve"> amenajistic</w:t>
            </w:r>
            <w:r w:rsidR="00607FBB" w:rsidRPr="00A82DD8">
              <w:rPr>
                <w:rFonts w:ascii="Times New Roman" w:hAnsi="Times New Roman" w:cs="Times New Roman"/>
                <w:sz w:val="24"/>
                <w:szCs w:val="24"/>
              </w:rPr>
              <w:t>e</w:t>
            </w:r>
            <w:r w:rsidR="00D82A7A" w:rsidRPr="00A82DD8">
              <w:rPr>
                <w:rFonts w:ascii="Times New Roman" w:hAnsi="Times New Roman" w:cs="Times New Roman"/>
                <w:sz w:val="24"/>
                <w:szCs w:val="24"/>
              </w:rPr>
              <w:t>, v</w:t>
            </w:r>
            <w:r w:rsidRPr="00A82DD8">
              <w:rPr>
                <w:rFonts w:ascii="Times New Roman" w:hAnsi="Times New Roman" w:cs="Times New Roman"/>
                <w:sz w:val="24"/>
                <w:szCs w:val="24"/>
              </w:rPr>
              <w:t>izat</w:t>
            </w:r>
            <w:r w:rsidR="003365D0">
              <w:rPr>
                <w:rFonts w:ascii="Times New Roman" w:hAnsi="Times New Roman" w:cs="Times New Roman"/>
                <w:sz w:val="24"/>
                <w:szCs w:val="24"/>
              </w:rPr>
              <w:t>ă</w:t>
            </w:r>
            <w:r w:rsidRPr="00A82DD8">
              <w:rPr>
                <w:rFonts w:ascii="Times New Roman" w:hAnsi="Times New Roman" w:cs="Times New Roman"/>
                <w:sz w:val="24"/>
                <w:szCs w:val="24"/>
              </w:rPr>
              <w:t xml:space="preserve"> de </w:t>
            </w:r>
            <w:r w:rsidR="00607FBB" w:rsidRPr="00A82DD8">
              <w:rPr>
                <w:rFonts w:ascii="Times New Roman" w:hAnsi="Times New Roman" w:cs="Times New Roman"/>
                <w:sz w:val="24"/>
                <w:szCs w:val="24"/>
              </w:rPr>
              <w:t xml:space="preserve">către </w:t>
            </w:r>
            <w:r w:rsidRPr="00A82DD8">
              <w:rPr>
                <w:rFonts w:ascii="Times New Roman" w:hAnsi="Times New Roman" w:cs="Times New Roman"/>
                <w:sz w:val="24"/>
                <w:szCs w:val="24"/>
              </w:rPr>
              <w:t xml:space="preserve">Ocolul </w:t>
            </w:r>
            <w:r w:rsidR="003365D0">
              <w:rPr>
                <w:rFonts w:ascii="Times New Roman" w:hAnsi="Times New Roman" w:cs="Times New Roman"/>
                <w:sz w:val="24"/>
                <w:szCs w:val="24"/>
              </w:rPr>
              <w:t>Silvic Stejarul Zalău</w:t>
            </w:r>
          </w:p>
          <w:p w:rsidR="00CF2804" w:rsidRDefault="00973794"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f</w:t>
            </w:r>
            <w:r w:rsidR="0061764B">
              <w:rPr>
                <w:rFonts w:ascii="Times New Roman" w:hAnsi="Times New Roman" w:cs="Times New Roman"/>
                <w:sz w:val="24"/>
                <w:szCs w:val="24"/>
              </w:rPr>
              <w:t>ișa</w:t>
            </w:r>
            <w:r w:rsidRPr="00A82DD8">
              <w:rPr>
                <w:rFonts w:ascii="Times New Roman" w:hAnsi="Times New Roman" w:cs="Times New Roman"/>
                <w:sz w:val="24"/>
                <w:szCs w:val="24"/>
              </w:rPr>
              <w:t xml:space="preserve"> tehnică de</w:t>
            </w:r>
            <w:r w:rsidR="00344E6F" w:rsidRPr="00A82DD8">
              <w:rPr>
                <w:rFonts w:ascii="Times New Roman" w:hAnsi="Times New Roman" w:cs="Times New Roman"/>
                <w:sz w:val="24"/>
                <w:szCs w:val="24"/>
              </w:rPr>
              <w:t xml:space="preserve"> transmitere-defrișare</w:t>
            </w:r>
            <w:r w:rsidRPr="00A82DD8">
              <w:rPr>
                <w:rFonts w:ascii="Times New Roman" w:hAnsi="Times New Roman" w:cs="Times New Roman"/>
                <w:sz w:val="24"/>
                <w:szCs w:val="24"/>
              </w:rPr>
              <w:t xml:space="preserve">, </w:t>
            </w:r>
            <w:r w:rsidR="00E9150A" w:rsidRPr="00A82DD8">
              <w:rPr>
                <w:rFonts w:ascii="Times New Roman" w:hAnsi="Times New Roman" w:cs="Times New Roman"/>
                <w:sz w:val="24"/>
                <w:szCs w:val="24"/>
              </w:rPr>
              <w:t xml:space="preserve">întocmită de </w:t>
            </w:r>
            <w:r w:rsidR="0061764B" w:rsidRPr="00A82DD8">
              <w:rPr>
                <w:rFonts w:ascii="Times New Roman" w:hAnsi="Times New Roman" w:cs="Times New Roman"/>
                <w:sz w:val="24"/>
                <w:szCs w:val="24"/>
              </w:rPr>
              <w:t xml:space="preserve">Ocolul </w:t>
            </w:r>
            <w:r w:rsidR="0061764B">
              <w:rPr>
                <w:rFonts w:ascii="Times New Roman" w:hAnsi="Times New Roman" w:cs="Times New Roman"/>
                <w:sz w:val="24"/>
                <w:szCs w:val="24"/>
              </w:rPr>
              <w:t>Silvic Stejarul Zalău</w:t>
            </w:r>
            <w:r w:rsidR="004D7192">
              <w:rPr>
                <w:rFonts w:ascii="Times New Roman" w:hAnsi="Times New Roman" w:cs="Times New Roman"/>
                <w:sz w:val="24"/>
                <w:szCs w:val="24"/>
              </w:rPr>
              <w:t>,</w:t>
            </w:r>
            <w:r w:rsidR="00EA3C0D" w:rsidRPr="00A82DD8">
              <w:rPr>
                <w:rFonts w:ascii="Times New Roman" w:hAnsi="Times New Roman" w:cs="Times New Roman"/>
                <w:sz w:val="24"/>
                <w:szCs w:val="24"/>
              </w:rPr>
              <w:t xml:space="preserve"> aprobată de Gar</w:t>
            </w:r>
            <w:r w:rsidR="00E9150A" w:rsidRPr="00A82DD8">
              <w:rPr>
                <w:rFonts w:ascii="Times New Roman" w:hAnsi="Times New Roman" w:cs="Times New Roman"/>
                <w:sz w:val="24"/>
                <w:szCs w:val="24"/>
              </w:rPr>
              <w:t xml:space="preserve">da Forestieră </w:t>
            </w:r>
            <w:r w:rsidR="004D7192">
              <w:rPr>
                <w:rFonts w:ascii="Times New Roman" w:hAnsi="Times New Roman" w:cs="Times New Roman"/>
                <w:sz w:val="24"/>
                <w:szCs w:val="24"/>
              </w:rPr>
              <w:t>Oradea</w:t>
            </w:r>
            <w:r w:rsidR="00E9150A" w:rsidRPr="00A82DD8">
              <w:rPr>
                <w:rFonts w:ascii="Times New Roman" w:hAnsi="Times New Roman" w:cs="Times New Roman"/>
                <w:sz w:val="24"/>
                <w:szCs w:val="24"/>
              </w:rPr>
              <w:t>, pentru terenu</w:t>
            </w:r>
            <w:r w:rsidR="004D7192">
              <w:rPr>
                <w:rFonts w:ascii="Times New Roman" w:hAnsi="Times New Roman" w:cs="Times New Roman"/>
                <w:sz w:val="24"/>
                <w:szCs w:val="24"/>
              </w:rPr>
              <w:t>l</w:t>
            </w:r>
            <w:r w:rsidR="00E9150A" w:rsidRPr="00A82DD8">
              <w:rPr>
                <w:rFonts w:ascii="Times New Roman" w:hAnsi="Times New Roman" w:cs="Times New Roman"/>
                <w:sz w:val="24"/>
                <w:szCs w:val="24"/>
              </w:rPr>
              <w:t xml:space="preserve"> forestier </w:t>
            </w:r>
            <w:r w:rsidR="00A326C8" w:rsidRPr="00A82DD8">
              <w:rPr>
                <w:rFonts w:ascii="Times New Roman" w:hAnsi="Times New Roman" w:cs="Times New Roman"/>
                <w:sz w:val="24"/>
                <w:szCs w:val="24"/>
              </w:rPr>
              <w:t xml:space="preserve">în suprafață de </w:t>
            </w:r>
            <w:r w:rsidR="004D7192">
              <w:rPr>
                <w:rFonts w:ascii="Times New Roman" w:hAnsi="Times New Roman" w:cs="Times New Roman"/>
                <w:sz w:val="24"/>
                <w:szCs w:val="24"/>
              </w:rPr>
              <w:t>0,3008</w:t>
            </w:r>
            <w:r w:rsidR="00A326C8" w:rsidRPr="00A82DD8">
              <w:rPr>
                <w:rFonts w:ascii="Times New Roman" w:hAnsi="Times New Roman" w:cs="Times New Roman"/>
                <w:sz w:val="24"/>
                <w:szCs w:val="24"/>
              </w:rPr>
              <w:t xml:space="preserve"> ha</w:t>
            </w:r>
            <w:r w:rsidR="009A7128" w:rsidRPr="00A82DD8">
              <w:rPr>
                <w:rFonts w:ascii="Times New Roman" w:hAnsi="Times New Roman" w:cs="Times New Roman"/>
                <w:sz w:val="24"/>
                <w:szCs w:val="24"/>
              </w:rPr>
              <w:t>;</w:t>
            </w:r>
          </w:p>
          <w:p w:rsidR="009C05E6" w:rsidRDefault="009C05E6"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w:t>
            </w:r>
            <w:r w:rsidR="004E6C1F">
              <w:rPr>
                <w:rFonts w:ascii="Times New Roman" w:hAnsi="Times New Roman" w:cs="Times New Roman"/>
                <w:sz w:val="24"/>
                <w:szCs w:val="24"/>
              </w:rPr>
              <w:t>6324</w:t>
            </w:r>
            <w:r w:rsidRPr="00A82DD8">
              <w:rPr>
                <w:rFonts w:ascii="Times New Roman" w:hAnsi="Times New Roman" w:cs="Times New Roman"/>
                <w:sz w:val="24"/>
                <w:szCs w:val="24"/>
              </w:rPr>
              <w:t xml:space="preserve"> ha;</w:t>
            </w:r>
          </w:p>
          <w:p w:rsidR="004E6C1F" w:rsidRDefault="004E6C1F"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0,2800</w:t>
            </w:r>
            <w:r w:rsidRPr="00A82DD8">
              <w:rPr>
                <w:rFonts w:ascii="Times New Roman" w:hAnsi="Times New Roman" w:cs="Times New Roman"/>
                <w:sz w:val="24"/>
                <w:szCs w:val="24"/>
              </w:rPr>
              <w:t xml:space="preserve"> ha;</w:t>
            </w:r>
          </w:p>
          <w:p w:rsidR="00B63FDA" w:rsidRDefault="00B63FDA"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1,0971</w:t>
            </w:r>
            <w:r w:rsidRPr="00A82DD8">
              <w:rPr>
                <w:rFonts w:ascii="Times New Roman" w:hAnsi="Times New Roman" w:cs="Times New Roman"/>
                <w:sz w:val="24"/>
                <w:szCs w:val="24"/>
              </w:rPr>
              <w:t xml:space="preserve"> ha;</w:t>
            </w:r>
          </w:p>
          <w:p w:rsidR="00B63FDA" w:rsidRDefault="00B63FDA"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0,0663</w:t>
            </w:r>
            <w:r w:rsidRPr="00A82DD8">
              <w:rPr>
                <w:rFonts w:ascii="Times New Roman" w:hAnsi="Times New Roman" w:cs="Times New Roman"/>
                <w:sz w:val="24"/>
                <w:szCs w:val="24"/>
              </w:rPr>
              <w:t xml:space="preserve"> ha;</w:t>
            </w:r>
          </w:p>
          <w:p w:rsidR="00B63FDA" w:rsidRDefault="00B63FDA"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w:t>
            </w:r>
            <w:r w:rsidR="00B926FC">
              <w:rPr>
                <w:rFonts w:ascii="Times New Roman" w:hAnsi="Times New Roman" w:cs="Times New Roman"/>
                <w:sz w:val="24"/>
                <w:szCs w:val="24"/>
              </w:rPr>
              <w:t>0365</w:t>
            </w:r>
            <w:r w:rsidRPr="00A82DD8">
              <w:rPr>
                <w:rFonts w:ascii="Times New Roman" w:hAnsi="Times New Roman" w:cs="Times New Roman"/>
                <w:sz w:val="24"/>
                <w:szCs w:val="24"/>
              </w:rPr>
              <w:t xml:space="preserve"> ha;</w:t>
            </w:r>
          </w:p>
          <w:p w:rsidR="009C05E6" w:rsidRPr="00A82DD8" w:rsidRDefault="00B926FC" w:rsidP="009A7128">
            <w:pPr>
              <w:tabs>
                <w:tab w:val="left" w:pos="712"/>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0,3854</w:t>
            </w:r>
            <w:r w:rsidRPr="00A82DD8">
              <w:rPr>
                <w:rFonts w:ascii="Times New Roman" w:hAnsi="Times New Roman" w:cs="Times New Roman"/>
                <w:sz w:val="24"/>
                <w:szCs w:val="24"/>
              </w:rPr>
              <w:t xml:space="preserve"> ha;</w:t>
            </w:r>
          </w:p>
          <w:p w:rsidR="009C05E6" w:rsidRDefault="00B926FC"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w:t>
            </w:r>
            <w:r w:rsidRPr="00A82DD8">
              <w:rPr>
                <w:rFonts w:ascii="Times New Roman" w:hAnsi="Times New Roman" w:cs="Times New Roman"/>
                <w:sz w:val="24"/>
                <w:szCs w:val="24"/>
              </w:rPr>
              <w:lastRenderedPageBreak/>
              <w:t xml:space="preserve">de </w:t>
            </w:r>
            <w:r>
              <w:rPr>
                <w:rFonts w:ascii="Times New Roman" w:hAnsi="Times New Roman" w:cs="Times New Roman"/>
                <w:sz w:val="24"/>
                <w:szCs w:val="24"/>
              </w:rPr>
              <w:t>0,1972</w:t>
            </w:r>
            <w:r w:rsidRPr="00A82DD8">
              <w:rPr>
                <w:rFonts w:ascii="Times New Roman" w:hAnsi="Times New Roman" w:cs="Times New Roman"/>
                <w:sz w:val="24"/>
                <w:szCs w:val="24"/>
              </w:rPr>
              <w:t xml:space="preserve"> ha;</w:t>
            </w:r>
          </w:p>
          <w:p w:rsidR="00B926FC" w:rsidRDefault="00B926FC"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1,2736</w:t>
            </w:r>
            <w:r w:rsidRPr="00A82DD8">
              <w:rPr>
                <w:rFonts w:ascii="Times New Roman" w:hAnsi="Times New Roman" w:cs="Times New Roman"/>
                <w:sz w:val="24"/>
                <w:szCs w:val="24"/>
              </w:rPr>
              <w:t xml:space="preserve"> ha;</w:t>
            </w:r>
          </w:p>
          <w:p w:rsidR="00B926FC" w:rsidRDefault="002C587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0,5976</w:t>
            </w:r>
            <w:r w:rsidRPr="00A82DD8">
              <w:rPr>
                <w:rFonts w:ascii="Times New Roman" w:hAnsi="Times New Roman" w:cs="Times New Roman"/>
                <w:sz w:val="24"/>
                <w:szCs w:val="24"/>
              </w:rPr>
              <w:t xml:space="preserve"> ha;</w:t>
            </w:r>
          </w:p>
          <w:p w:rsidR="002C587D" w:rsidRDefault="002C587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0,8046</w:t>
            </w:r>
            <w:r w:rsidRPr="00A82DD8">
              <w:rPr>
                <w:rFonts w:ascii="Times New Roman" w:hAnsi="Times New Roman" w:cs="Times New Roman"/>
                <w:sz w:val="24"/>
                <w:szCs w:val="24"/>
              </w:rPr>
              <w:t xml:space="preserve"> ha;</w:t>
            </w:r>
          </w:p>
          <w:p w:rsidR="002C587D" w:rsidRDefault="002C587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0,3539</w:t>
            </w:r>
            <w:r w:rsidRPr="00A82DD8">
              <w:rPr>
                <w:rFonts w:ascii="Times New Roman" w:hAnsi="Times New Roman" w:cs="Times New Roman"/>
                <w:sz w:val="24"/>
                <w:szCs w:val="24"/>
              </w:rPr>
              <w:t xml:space="preserve"> ha;</w:t>
            </w:r>
          </w:p>
          <w:p w:rsidR="002C587D" w:rsidRDefault="002C587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1,4426</w:t>
            </w:r>
            <w:r w:rsidRPr="00A82DD8">
              <w:rPr>
                <w:rFonts w:ascii="Times New Roman" w:hAnsi="Times New Roman" w:cs="Times New Roman"/>
                <w:sz w:val="24"/>
                <w:szCs w:val="24"/>
              </w:rPr>
              <w:t xml:space="preserve"> ha;</w:t>
            </w:r>
          </w:p>
          <w:p w:rsidR="002C587D" w:rsidRDefault="008D3B3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0,3069</w:t>
            </w:r>
            <w:r w:rsidRPr="00A82DD8">
              <w:rPr>
                <w:rFonts w:ascii="Times New Roman" w:hAnsi="Times New Roman" w:cs="Times New Roman"/>
                <w:sz w:val="24"/>
                <w:szCs w:val="24"/>
              </w:rPr>
              <w:t xml:space="preserve"> ha;</w:t>
            </w:r>
          </w:p>
          <w:p w:rsidR="008D3B3D" w:rsidRDefault="008D3B3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1,2738</w:t>
            </w:r>
            <w:r w:rsidRPr="00A82DD8">
              <w:rPr>
                <w:rFonts w:ascii="Times New Roman" w:hAnsi="Times New Roman" w:cs="Times New Roman"/>
                <w:sz w:val="24"/>
                <w:szCs w:val="24"/>
              </w:rPr>
              <w:t xml:space="preserve"> ha;</w:t>
            </w:r>
          </w:p>
          <w:p w:rsidR="002C587D" w:rsidRDefault="008D3B3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0,0175</w:t>
            </w:r>
            <w:r w:rsidRPr="00A82DD8">
              <w:rPr>
                <w:rFonts w:ascii="Times New Roman" w:hAnsi="Times New Roman" w:cs="Times New Roman"/>
                <w:sz w:val="24"/>
                <w:szCs w:val="24"/>
              </w:rPr>
              <w:t xml:space="preserve"> ha;</w:t>
            </w:r>
          </w:p>
          <w:p w:rsidR="008D3B3D" w:rsidRDefault="008D3B3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1,7737</w:t>
            </w:r>
            <w:r w:rsidRPr="00A82DD8">
              <w:rPr>
                <w:rFonts w:ascii="Times New Roman" w:hAnsi="Times New Roman" w:cs="Times New Roman"/>
                <w:sz w:val="24"/>
                <w:szCs w:val="24"/>
              </w:rPr>
              <w:t xml:space="preserve"> ha;</w:t>
            </w:r>
          </w:p>
          <w:p w:rsidR="008D3B3D" w:rsidRDefault="008D3B3D"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w:t>
            </w:r>
            <w:r w:rsidR="00267A0B">
              <w:rPr>
                <w:rFonts w:ascii="Times New Roman" w:hAnsi="Times New Roman" w:cs="Times New Roman"/>
                <w:sz w:val="24"/>
                <w:szCs w:val="24"/>
              </w:rPr>
              <w:t>5846</w:t>
            </w:r>
            <w:r w:rsidRPr="00A82DD8">
              <w:rPr>
                <w:rFonts w:ascii="Times New Roman" w:hAnsi="Times New Roman" w:cs="Times New Roman"/>
                <w:sz w:val="24"/>
                <w:szCs w:val="24"/>
              </w:rPr>
              <w:t xml:space="preserve"> ha;</w:t>
            </w:r>
          </w:p>
          <w:p w:rsidR="008D3B3D" w:rsidRDefault="00267A0B"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0,2787</w:t>
            </w:r>
            <w:r w:rsidRPr="00A82DD8">
              <w:rPr>
                <w:rFonts w:ascii="Times New Roman" w:hAnsi="Times New Roman" w:cs="Times New Roman"/>
                <w:sz w:val="24"/>
                <w:szCs w:val="24"/>
              </w:rPr>
              <w:t xml:space="preserve"> ha;</w:t>
            </w:r>
          </w:p>
          <w:p w:rsidR="00267A0B" w:rsidRDefault="00267A0B"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0,2755</w:t>
            </w:r>
            <w:r w:rsidRPr="00A82DD8">
              <w:rPr>
                <w:rFonts w:ascii="Times New Roman" w:hAnsi="Times New Roman" w:cs="Times New Roman"/>
                <w:sz w:val="24"/>
                <w:szCs w:val="24"/>
              </w:rPr>
              <w:t xml:space="preserve"> ha;</w:t>
            </w:r>
          </w:p>
          <w:p w:rsidR="00267A0B" w:rsidRDefault="00267A0B" w:rsidP="00E14488">
            <w:pPr>
              <w:tabs>
                <w:tab w:val="left" w:pos="219"/>
              </w:tabs>
              <w:autoSpaceDE w:val="0"/>
              <w:autoSpaceDN w:val="0"/>
              <w:adjustRightInd w:val="0"/>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Pr="00A82DD8">
              <w:rPr>
                <w:rFonts w:ascii="Times New Roman" w:hAnsi="Times New Roman" w:cs="Times New Roman"/>
                <w:sz w:val="24"/>
                <w:szCs w:val="24"/>
              </w:rPr>
              <w:t>f</w:t>
            </w:r>
            <w:r>
              <w:rPr>
                <w:rFonts w:ascii="Times New Roman" w:hAnsi="Times New Roman" w:cs="Times New Roman"/>
                <w:sz w:val="24"/>
                <w:szCs w:val="24"/>
              </w:rPr>
              <w:t>ișa</w:t>
            </w:r>
            <w:r w:rsidRPr="00A82DD8">
              <w:rPr>
                <w:rFonts w:ascii="Times New Roman" w:hAnsi="Times New Roman" w:cs="Times New Roman"/>
                <w:sz w:val="24"/>
                <w:szCs w:val="24"/>
              </w:rPr>
              <w:t xml:space="preserve"> tehnică de transmitere-defrișare, întocmită de Ocolul </w:t>
            </w:r>
            <w:r>
              <w:rPr>
                <w:rFonts w:ascii="Times New Roman" w:hAnsi="Times New Roman" w:cs="Times New Roman"/>
                <w:sz w:val="24"/>
                <w:szCs w:val="24"/>
              </w:rPr>
              <w:t>Silvic Stejarul Zalău,</w:t>
            </w:r>
            <w:r w:rsidRPr="00A82DD8">
              <w:rPr>
                <w:rFonts w:ascii="Times New Roman" w:hAnsi="Times New Roman" w:cs="Times New Roman"/>
                <w:sz w:val="24"/>
                <w:szCs w:val="24"/>
              </w:rPr>
              <w:t xml:space="preserve"> aprobată de Garda Forestieră </w:t>
            </w:r>
            <w:r>
              <w:rPr>
                <w:rFonts w:ascii="Times New Roman" w:hAnsi="Times New Roman" w:cs="Times New Roman"/>
                <w:sz w:val="24"/>
                <w:szCs w:val="24"/>
              </w:rPr>
              <w:t>Oradea</w:t>
            </w:r>
            <w:r w:rsidRPr="00A82DD8">
              <w:rPr>
                <w:rFonts w:ascii="Times New Roman" w:hAnsi="Times New Roman" w:cs="Times New Roman"/>
                <w:sz w:val="24"/>
                <w:szCs w:val="24"/>
              </w:rPr>
              <w:t>, pentru terenu</w:t>
            </w:r>
            <w:r>
              <w:rPr>
                <w:rFonts w:ascii="Times New Roman" w:hAnsi="Times New Roman" w:cs="Times New Roman"/>
                <w:sz w:val="24"/>
                <w:szCs w:val="24"/>
              </w:rPr>
              <w:t>l</w:t>
            </w:r>
            <w:r w:rsidRPr="00A82DD8">
              <w:rPr>
                <w:rFonts w:ascii="Times New Roman" w:hAnsi="Times New Roman" w:cs="Times New Roman"/>
                <w:sz w:val="24"/>
                <w:szCs w:val="24"/>
              </w:rPr>
              <w:t xml:space="preserve"> forestier în suprafață de </w:t>
            </w:r>
            <w:r>
              <w:rPr>
                <w:rFonts w:ascii="Times New Roman" w:hAnsi="Times New Roman" w:cs="Times New Roman"/>
                <w:sz w:val="24"/>
                <w:szCs w:val="24"/>
              </w:rPr>
              <w:t>0,3903</w:t>
            </w:r>
            <w:r w:rsidRPr="00A82DD8">
              <w:rPr>
                <w:rFonts w:ascii="Times New Roman" w:hAnsi="Times New Roman" w:cs="Times New Roman"/>
                <w:sz w:val="24"/>
                <w:szCs w:val="24"/>
              </w:rPr>
              <w:t xml:space="preserve"> ha;</w:t>
            </w:r>
          </w:p>
          <w:p w:rsidR="00D82A7A" w:rsidRPr="00A82DD8" w:rsidRDefault="00D82A7A"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 </w:t>
            </w:r>
            <w:r w:rsidR="006C5CE8">
              <w:rPr>
                <w:rFonts w:ascii="Times New Roman" w:hAnsi="Times New Roman" w:cs="Times New Roman"/>
                <w:sz w:val="24"/>
                <w:szCs w:val="24"/>
              </w:rPr>
              <w:t xml:space="preserve">planuri de situație cu </w:t>
            </w:r>
            <w:r w:rsidR="00A17F8E" w:rsidRPr="00A82DD8">
              <w:rPr>
                <w:rFonts w:ascii="Times New Roman" w:hAnsi="Times New Roman" w:cs="Times New Roman"/>
                <w:sz w:val="24"/>
                <w:szCs w:val="24"/>
              </w:rPr>
              <w:t>r</w:t>
            </w:r>
            <w:r w:rsidRPr="00A82DD8">
              <w:rPr>
                <w:rFonts w:ascii="Times New Roman" w:hAnsi="Times New Roman" w:cs="Times New Roman"/>
                <w:sz w:val="24"/>
                <w:szCs w:val="24"/>
              </w:rPr>
              <w:t>idic</w:t>
            </w:r>
            <w:r w:rsidR="00351C3E" w:rsidRPr="00A82DD8">
              <w:rPr>
                <w:rFonts w:ascii="Times New Roman" w:hAnsi="Times New Roman" w:cs="Times New Roman"/>
                <w:sz w:val="24"/>
                <w:szCs w:val="24"/>
              </w:rPr>
              <w:t>area topografică în coordonate S</w:t>
            </w:r>
            <w:r w:rsidRPr="00A82DD8">
              <w:rPr>
                <w:rFonts w:ascii="Times New Roman" w:hAnsi="Times New Roman" w:cs="Times New Roman"/>
                <w:sz w:val="24"/>
                <w:szCs w:val="24"/>
              </w:rPr>
              <w:t>ter</w:t>
            </w:r>
            <w:r w:rsidR="00FB23FC" w:rsidRPr="00A82DD8">
              <w:rPr>
                <w:rFonts w:ascii="Times New Roman" w:hAnsi="Times New Roman" w:cs="Times New Roman"/>
                <w:sz w:val="24"/>
                <w:szCs w:val="24"/>
              </w:rPr>
              <w:t>e</w:t>
            </w:r>
            <w:r w:rsidRPr="00A82DD8">
              <w:rPr>
                <w:rFonts w:ascii="Times New Roman" w:hAnsi="Times New Roman" w:cs="Times New Roman"/>
                <w:sz w:val="24"/>
                <w:szCs w:val="24"/>
              </w:rPr>
              <w:t xml:space="preserve">o 70 a terenului </w:t>
            </w:r>
            <w:r w:rsidR="00180A96" w:rsidRPr="00A82DD8">
              <w:rPr>
                <w:rFonts w:ascii="Times New Roman" w:hAnsi="Times New Roman" w:cs="Times New Roman"/>
                <w:sz w:val="24"/>
                <w:szCs w:val="24"/>
              </w:rPr>
              <w:t xml:space="preserve">în suprafață de </w:t>
            </w:r>
            <w:r w:rsidR="006C5CE8" w:rsidRPr="00DD7E41">
              <w:rPr>
                <w:rFonts w:ascii="Times New Roman" w:hAnsi="Times New Roman" w:cs="Times New Roman"/>
                <w:sz w:val="24"/>
                <w:szCs w:val="24"/>
              </w:rPr>
              <w:t>12,3690</w:t>
            </w:r>
            <w:r w:rsidR="00180A96" w:rsidRPr="00A82DD8">
              <w:rPr>
                <w:rFonts w:ascii="Times New Roman" w:hAnsi="Times New Roman" w:cs="Times New Roman"/>
                <w:sz w:val="24"/>
                <w:szCs w:val="24"/>
              </w:rPr>
              <w:t xml:space="preserve">hasolicitat pentru </w:t>
            </w:r>
            <w:r w:rsidRPr="00A82DD8">
              <w:rPr>
                <w:rFonts w:ascii="Times New Roman" w:hAnsi="Times New Roman" w:cs="Times New Roman"/>
                <w:sz w:val="24"/>
                <w:szCs w:val="24"/>
              </w:rPr>
              <w:t>scoaterea definitivă din fondul forestier național, întocmită</w:t>
            </w:r>
            <w:r w:rsidR="00351C3E" w:rsidRPr="00A82DD8">
              <w:rPr>
                <w:rFonts w:ascii="Times New Roman" w:hAnsi="Times New Roman" w:cs="Times New Roman"/>
                <w:sz w:val="24"/>
                <w:szCs w:val="24"/>
              </w:rPr>
              <w:t xml:space="preserve"> de</w:t>
            </w:r>
            <w:r w:rsidRPr="00A82DD8">
              <w:rPr>
                <w:rFonts w:ascii="Times New Roman" w:hAnsi="Times New Roman" w:cs="Times New Roman"/>
                <w:sz w:val="24"/>
                <w:szCs w:val="24"/>
              </w:rPr>
              <w:t xml:space="preserve"> persoan</w:t>
            </w:r>
            <w:r w:rsidR="00833FD1" w:rsidRPr="00A82DD8">
              <w:rPr>
                <w:rFonts w:ascii="Times New Roman" w:hAnsi="Times New Roman" w:cs="Times New Roman"/>
                <w:sz w:val="24"/>
                <w:szCs w:val="24"/>
              </w:rPr>
              <w:t xml:space="preserve">e fizice autorizate </w:t>
            </w:r>
            <w:r w:rsidRPr="00A82DD8">
              <w:rPr>
                <w:rFonts w:ascii="Times New Roman" w:hAnsi="Times New Roman" w:cs="Times New Roman"/>
                <w:sz w:val="24"/>
                <w:szCs w:val="24"/>
              </w:rPr>
              <w:t>să efectueze lucrări topografice, v</w:t>
            </w:r>
            <w:r w:rsidR="00351C3E" w:rsidRPr="00A82DD8">
              <w:rPr>
                <w:rFonts w:ascii="Times New Roman" w:hAnsi="Times New Roman" w:cs="Times New Roman"/>
                <w:sz w:val="24"/>
                <w:szCs w:val="24"/>
              </w:rPr>
              <w:t xml:space="preserve">izată de </w:t>
            </w:r>
            <w:r w:rsidR="007542D4" w:rsidRPr="00A82DD8">
              <w:rPr>
                <w:rFonts w:ascii="Times New Roman" w:hAnsi="Times New Roman" w:cs="Times New Roman"/>
                <w:sz w:val="24"/>
                <w:szCs w:val="24"/>
              </w:rPr>
              <w:t xml:space="preserve">Ocolul Silvic </w:t>
            </w:r>
            <w:r w:rsidR="006C5CE8">
              <w:rPr>
                <w:rFonts w:ascii="Times New Roman" w:hAnsi="Times New Roman" w:cs="Times New Roman"/>
                <w:sz w:val="24"/>
                <w:szCs w:val="24"/>
              </w:rPr>
              <w:t>Stejarul Zalău.</w:t>
            </w:r>
          </w:p>
          <w:p w:rsidR="009D1BD0" w:rsidRPr="00A82DD8" w:rsidRDefault="00D82A7A" w:rsidP="0037504C">
            <w:pPr>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 </w:t>
            </w:r>
            <w:r w:rsidR="00833FD1" w:rsidRPr="00A82DD8">
              <w:rPr>
                <w:rFonts w:ascii="Times New Roman" w:hAnsi="Times New Roman" w:cs="Times New Roman"/>
                <w:sz w:val="24"/>
                <w:szCs w:val="24"/>
              </w:rPr>
              <w:t xml:space="preserve">documetele în copie care fac dovada proprietății asupra terenului forestier solicitat în suprafață de </w:t>
            </w:r>
            <w:r w:rsidR="006C5CE8" w:rsidRPr="00DD7E41">
              <w:rPr>
                <w:rFonts w:ascii="Times New Roman" w:hAnsi="Times New Roman" w:cs="Times New Roman"/>
                <w:sz w:val="24"/>
                <w:szCs w:val="24"/>
              </w:rPr>
              <w:t>12,3690</w:t>
            </w:r>
            <w:r w:rsidR="00112C2F" w:rsidRPr="00A82DD8">
              <w:rPr>
                <w:rFonts w:ascii="Times New Roman" w:hAnsi="Times New Roman" w:cs="Times New Roman"/>
                <w:sz w:val="24"/>
                <w:szCs w:val="24"/>
              </w:rPr>
              <w:t>ha</w:t>
            </w:r>
            <w:r w:rsidR="009D1BD0" w:rsidRPr="00A82DD8">
              <w:rPr>
                <w:rFonts w:ascii="Times New Roman" w:hAnsi="Times New Roman" w:cs="Times New Roman"/>
                <w:sz w:val="24"/>
                <w:szCs w:val="24"/>
              </w:rPr>
              <w:t>:</w:t>
            </w:r>
          </w:p>
          <w:p w:rsidR="003A54EA" w:rsidRDefault="002C2C82" w:rsidP="003A54EA">
            <w:pPr>
              <w:pStyle w:val="ListParagraph"/>
              <w:numPr>
                <w:ilvl w:val="0"/>
                <w:numId w:val="9"/>
              </w:numPr>
              <w:ind w:left="786" w:hanging="142"/>
              <w:jc w:val="both"/>
              <w:rPr>
                <w:rFonts w:ascii="Times New Roman" w:eastAsiaTheme="minorEastAsia" w:hAnsi="Times New Roman"/>
                <w:color w:val="auto"/>
                <w:sz w:val="24"/>
                <w:szCs w:val="24"/>
                <w:lang w:val="ro-RO" w:eastAsia="ro-RO" w:bidi="ar-SA"/>
              </w:rPr>
            </w:pPr>
            <w:r>
              <w:rPr>
                <w:rFonts w:ascii="Times New Roman" w:eastAsiaTheme="minorEastAsia" w:hAnsi="Times New Roman"/>
                <w:color w:val="auto"/>
                <w:sz w:val="24"/>
                <w:szCs w:val="24"/>
                <w:lang w:val="ro-RO" w:eastAsia="ro-RO" w:bidi="ar-SA"/>
              </w:rPr>
              <w:t>Hotărârea Guvernului nr. 736/2020, Decizia</w:t>
            </w:r>
            <w:r w:rsidR="00112C2F" w:rsidRPr="00A82DD8">
              <w:rPr>
                <w:rFonts w:ascii="Times New Roman" w:eastAsiaTheme="minorEastAsia" w:hAnsi="Times New Roman"/>
                <w:color w:val="auto"/>
                <w:sz w:val="24"/>
                <w:szCs w:val="24"/>
                <w:lang w:val="ro-RO" w:eastAsia="ro-RO" w:bidi="ar-SA"/>
              </w:rPr>
              <w:t xml:space="preserve"> de expropriere</w:t>
            </w:r>
            <w:r w:rsidR="000F2FDE">
              <w:rPr>
                <w:rFonts w:ascii="Times New Roman" w:eastAsiaTheme="minorEastAsia" w:hAnsi="Times New Roman"/>
                <w:color w:val="auto"/>
                <w:sz w:val="24"/>
                <w:szCs w:val="24"/>
                <w:lang w:val="ro-RO" w:eastAsia="ro-RO" w:bidi="ar-SA"/>
              </w:rPr>
              <w:t>nr. 1848/10.11</w:t>
            </w:r>
            <w:r w:rsidR="00112C2F" w:rsidRPr="00A82DD8">
              <w:rPr>
                <w:rFonts w:ascii="Times New Roman" w:eastAsiaTheme="minorEastAsia" w:hAnsi="Times New Roman"/>
                <w:color w:val="auto"/>
                <w:sz w:val="24"/>
                <w:szCs w:val="24"/>
                <w:lang w:val="ro-RO" w:eastAsia="ro-RO" w:bidi="ar-SA"/>
              </w:rPr>
              <w:t>.20</w:t>
            </w:r>
            <w:r w:rsidR="000F2FDE">
              <w:rPr>
                <w:rFonts w:ascii="Times New Roman" w:eastAsiaTheme="minorEastAsia" w:hAnsi="Times New Roman"/>
                <w:color w:val="auto"/>
                <w:sz w:val="24"/>
                <w:szCs w:val="24"/>
                <w:lang w:val="ro-RO" w:eastAsia="ro-RO" w:bidi="ar-SA"/>
              </w:rPr>
              <w:t>20</w:t>
            </w:r>
            <w:r w:rsidR="005D136C" w:rsidRPr="00A82DD8">
              <w:rPr>
                <w:rFonts w:ascii="Times New Roman" w:eastAsiaTheme="minorEastAsia" w:hAnsi="Times New Roman"/>
                <w:color w:val="auto"/>
                <w:sz w:val="24"/>
                <w:szCs w:val="24"/>
                <w:lang w:val="ro-RO" w:eastAsia="ro-RO" w:bidi="ar-SA"/>
              </w:rPr>
              <w:t>,</w:t>
            </w:r>
          </w:p>
          <w:p w:rsidR="000F2FDE" w:rsidRPr="006C7908" w:rsidRDefault="00B33E77" w:rsidP="003A54EA">
            <w:pPr>
              <w:pStyle w:val="ListParagraph"/>
              <w:numPr>
                <w:ilvl w:val="0"/>
                <w:numId w:val="9"/>
              </w:numPr>
              <w:ind w:left="786" w:hanging="142"/>
              <w:jc w:val="both"/>
              <w:rPr>
                <w:rFonts w:ascii="Times New Roman" w:eastAsiaTheme="minorEastAsia" w:hAnsi="Times New Roman"/>
                <w:color w:val="auto"/>
                <w:sz w:val="24"/>
                <w:szCs w:val="24"/>
                <w:lang w:val="ro-RO" w:eastAsia="ro-RO" w:bidi="ar-SA"/>
              </w:rPr>
            </w:pPr>
            <w:r>
              <w:rPr>
                <w:rFonts w:ascii="Times New Roman" w:hAnsi="Times New Roman"/>
                <w:sz w:val="24"/>
                <w:szCs w:val="24"/>
              </w:rPr>
              <w:t xml:space="preserve">HotărâreaConsiliului Local al MunicipiuluiZalău nr. 330/2020, </w:t>
            </w:r>
          </w:p>
          <w:p w:rsidR="006C7908" w:rsidRPr="00C940A7" w:rsidRDefault="006C7908" w:rsidP="003A54EA">
            <w:pPr>
              <w:pStyle w:val="ListParagraph"/>
              <w:numPr>
                <w:ilvl w:val="0"/>
                <w:numId w:val="9"/>
              </w:numPr>
              <w:ind w:left="786" w:hanging="142"/>
              <w:jc w:val="both"/>
              <w:rPr>
                <w:rFonts w:ascii="Times New Roman" w:eastAsiaTheme="minorEastAsia" w:hAnsi="Times New Roman"/>
                <w:color w:val="auto"/>
                <w:sz w:val="24"/>
                <w:szCs w:val="24"/>
                <w:lang w:val="ro-RO" w:eastAsia="ro-RO" w:bidi="ar-SA"/>
              </w:rPr>
            </w:pPr>
            <w:r w:rsidRPr="00C940A7">
              <w:rPr>
                <w:rFonts w:ascii="Times New Roman" w:hAnsi="Times New Roman"/>
                <w:color w:val="auto"/>
                <w:sz w:val="24"/>
                <w:szCs w:val="24"/>
              </w:rPr>
              <w:t>Proces verbal de recepție nr. 464/2018 emis de OCPI Salaj, BCPI Zalău,</w:t>
            </w:r>
          </w:p>
          <w:p w:rsidR="00FA3452" w:rsidRDefault="001D7DD2" w:rsidP="004D0FCD">
            <w:pPr>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FA3452" w:rsidRPr="00C940A7">
              <w:rPr>
                <w:rFonts w:ascii="Times New Roman" w:hAnsi="Times New Roman"/>
                <w:sz w:val="24"/>
                <w:szCs w:val="24"/>
              </w:rPr>
              <w:t xml:space="preserve">adresa </w:t>
            </w:r>
            <w:r w:rsidR="00C940A7" w:rsidRPr="00C940A7">
              <w:rPr>
                <w:rFonts w:ascii="Times New Roman" w:hAnsi="Times New Roman" w:cs="Times New Roman"/>
                <w:sz w:val="24"/>
                <w:szCs w:val="24"/>
              </w:rPr>
              <w:t>Companiei Naționale de Administrare a Infrastructurii Rutiere – S.A</w:t>
            </w:r>
            <w:r w:rsidR="00FA3452" w:rsidRPr="00C940A7">
              <w:rPr>
                <w:rFonts w:ascii="Times New Roman" w:hAnsi="Times New Roman"/>
                <w:sz w:val="24"/>
                <w:szCs w:val="24"/>
              </w:rPr>
              <w:t xml:space="preserve"> nr. 11/114/11.02.2021</w:t>
            </w:r>
            <w:r w:rsidR="00D63CE6" w:rsidRPr="00C940A7">
              <w:rPr>
                <w:rFonts w:ascii="Times New Roman" w:hAnsi="Times New Roman"/>
                <w:sz w:val="24"/>
                <w:szCs w:val="24"/>
              </w:rPr>
              <w:t xml:space="preserve"> referitoare la întabularea dreptului de </w:t>
            </w:r>
            <w:r w:rsidR="00777C8E" w:rsidRPr="00C940A7">
              <w:rPr>
                <w:rFonts w:ascii="Times New Roman" w:hAnsi="Times New Roman"/>
                <w:sz w:val="24"/>
                <w:szCs w:val="24"/>
              </w:rPr>
              <w:t xml:space="preserve">proprietate a statului român și administrarea Ministerului </w:t>
            </w:r>
            <w:r w:rsidR="00C940A7">
              <w:rPr>
                <w:rFonts w:ascii="Times New Roman" w:hAnsi="Times New Roman"/>
                <w:sz w:val="24"/>
                <w:szCs w:val="24"/>
              </w:rPr>
              <w:t>T</w:t>
            </w:r>
            <w:r w:rsidR="00777C8E" w:rsidRPr="00C940A7">
              <w:rPr>
                <w:rFonts w:ascii="Times New Roman" w:hAnsi="Times New Roman"/>
                <w:sz w:val="24"/>
                <w:szCs w:val="24"/>
              </w:rPr>
              <w:t xml:space="preserve">ransporturilor Infrastructurii și </w:t>
            </w:r>
            <w:r w:rsidR="00777C8E" w:rsidRPr="00C940A7">
              <w:rPr>
                <w:rFonts w:ascii="Times New Roman" w:hAnsi="Times New Roman"/>
                <w:sz w:val="24"/>
                <w:szCs w:val="24"/>
              </w:rPr>
              <w:lastRenderedPageBreak/>
              <w:t xml:space="preserve">Comunicațiilor – prin CNAIR </w:t>
            </w:r>
            <w:r w:rsidR="00C940A7">
              <w:rPr>
                <w:rFonts w:ascii="Times New Roman" w:hAnsi="Times New Roman"/>
                <w:sz w:val="24"/>
                <w:szCs w:val="24"/>
              </w:rPr>
              <w:t>pentru terenurile</w:t>
            </w:r>
            <w:r w:rsidR="00777C8E" w:rsidRPr="00C940A7">
              <w:rPr>
                <w:rFonts w:ascii="Times New Roman" w:hAnsi="Times New Roman"/>
                <w:sz w:val="24"/>
                <w:szCs w:val="24"/>
              </w:rPr>
              <w:t xml:space="preserve"> cuprinse în coridorul de expropriere;</w:t>
            </w:r>
          </w:p>
          <w:p w:rsidR="00DB3180" w:rsidRDefault="00C940A7" w:rsidP="004D0FCD">
            <w:pPr>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005554DF">
              <w:rPr>
                <w:rFonts w:ascii="Times New Roman" w:hAnsi="Times New Roman" w:cs="Times New Roman"/>
                <w:sz w:val="24"/>
                <w:szCs w:val="24"/>
              </w:rPr>
              <w:t>a</w:t>
            </w:r>
            <w:r w:rsidR="00DB3180">
              <w:rPr>
                <w:rFonts w:ascii="Times New Roman" w:hAnsi="Times New Roman" w:cs="Times New Roman"/>
                <w:sz w:val="24"/>
                <w:szCs w:val="24"/>
              </w:rPr>
              <w:t>viz</w:t>
            </w:r>
            <w:r w:rsidR="0023186C">
              <w:rPr>
                <w:rFonts w:ascii="Times New Roman" w:hAnsi="Times New Roman" w:cs="Times New Roman"/>
                <w:sz w:val="24"/>
                <w:szCs w:val="24"/>
              </w:rPr>
              <w:t xml:space="preserve">ul favorabil nr. </w:t>
            </w:r>
            <w:r w:rsidR="00DB3180">
              <w:rPr>
                <w:rFonts w:ascii="Times New Roman" w:hAnsi="Times New Roman" w:cs="Times New Roman"/>
                <w:sz w:val="24"/>
                <w:szCs w:val="24"/>
              </w:rPr>
              <w:t>1</w:t>
            </w:r>
            <w:r w:rsidR="0023186C">
              <w:rPr>
                <w:rFonts w:ascii="Times New Roman" w:hAnsi="Times New Roman" w:cs="Times New Roman"/>
                <w:sz w:val="24"/>
                <w:szCs w:val="24"/>
              </w:rPr>
              <w:t>0 din</w:t>
            </w:r>
            <w:r w:rsidR="00DB3180">
              <w:rPr>
                <w:rFonts w:ascii="Times New Roman" w:hAnsi="Times New Roman" w:cs="Times New Roman"/>
                <w:sz w:val="24"/>
                <w:szCs w:val="24"/>
              </w:rPr>
              <w:t xml:space="preserve"> 1</w:t>
            </w:r>
            <w:r w:rsidR="0023186C">
              <w:rPr>
                <w:rFonts w:ascii="Times New Roman" w:hAnsi="Times New Roman" w:cs="Times New Roman"/>
                <w:sz w:val="24"/>
                <w:szCs w:val="24"/>
              </w:rPr>
              <w:t>0</w:t>
            </w:r>
            <w:r w:rsidR="00DB3180">
              <w:rPr>
                <w:rFonts w:ascii="Times New Roman" w:hAnsi="Times New Roman" w:cs="Times New Roman"/>
                <w:sz w:val="24"/>
                <w:szCs w:val="24"/>
              </w:rPr>
              <w:t>.0</w:t>
            </w:r>
            <w:r w:rsidR="0023186C">
              <w:rPr>
                <w:rFonts w:ascii="Times New Roman" w:hAnsi="Times New Roman" w:cs="Times New Roman"/>
                <w:sz w:val="24"/>
                <w:szCs w:val="24"/>
              </w:rPr>
              <w:t>4</w:t>
            </w:r>
            <w:r w:rsidR="00DB3180">
              <w:rPr>
                <w:rFonts w:ascii="Times New Roman" w:hAnsi="Times New Roman" w:cs="Times New Roman"/>
                <w:sz w:val="24"/>
                <w:szCs w:val="24"/>
              </w:rPr>
              <w:t>.2019</w:t>
            </w:r>
            <w:r w:rsidR="0023186C">
              <w:rPr>
                <w:rFonts w:ascii="Times New Roman" w:hAnsi="Times New Roman" w:cs="Times New Roman"/>
                <w:sz w:val="24"/>
                <w:szCs w:val="24"/>
              </w:rPr>
              <w:t xml:space="preserve"> emis de Consiliul </w:t>
            </w:r>
            <w:r w:rsidR="005554DF">
              <w:rPr>
                <w:rFonts w:ascii="Times New Roman" w:hAnsi="Times New Roman" w:cs="Times New Roman"/>
                <w:sz w:val="24"/>
                <w:szCs w:val="24"/>
              </w:rPr>
              <w:t>i</w:t>
            </w:r>
            <w:r w:rsidR="0023186C">
              <w:rPr>
                <w:rFonts w:ascii="Times New Roman" w:hAnsi="Times New Roman" w:cs="Times New Roman"/>
                <w:sz w:val="24"/>
                <w:szCs w:val="24"/>
              </w:rPr>
              <w:t xml:space="preserve">nterministerial de avizare lucrări publice de interes </w:t>
            </w:r>
            <w:r w:rsidR="005554DF">
              <w:rPr>
                <w:rFonts w:ascii="Times New Roman" w:hAnsi="Times New Roman" w:cs="Times New Roman"/>
                <w:sz w:val="24"/>
                <w:szCs w:val="24"/>
              </w:rPr>
              <w:t xml:space="preserve">național și locuințe. </w:t>
            </w:r>
          </w:p>
          <w:p w:rsidR="00750363" w:rsidRPr="00A82DD8" w:rsidRDefault="005554DF" w:rsidP="004D0FCD">
            <w:pPr>
              <w:spacing w:after="0" w:line="240" w:lineRule="auto"/>
              <w:ind w:firstLine="503"/>
              <w:jc w:val="both"/>
              <w:rPr>
                <w:rFonts w:ascii="Times New Roman" w:hAnsi="Times New Roman" w:cs="Times New Roman"/>
                <w:sz w:val="24"/>
                <w:szCs w:val="24"/>
              </w:rPr>
            </w:pPr>
            <w:r>
              <w:rPr>
                <w:rFonts w:ascii="Times New Roman" w:hAnsi="Times New Roman" w:cs="Times New Roman"/>
                <w:sz w:val="24"/>
                <w:szCs w:val="24"/>
              </w:rPr>
              <w:t xml:space="preserve">- </w:t>
            </w:r>
            <w:r w:rsidR="00A17F8E" w:rsidRPr="0083414D">
              <w:rPr>
                <w:rFonts w:ascii="Times New Roman" w:hAnsi="Times New Roman" w:cs="Times New Roman"/>
                <w:sz w:val="24"/>
                <w:szCs w:val="24"/>
              </w:rPr>
              <w:t>a</w:t>
            </w:r>
            <w:r w:rsidR="001D7DD2" w:rsidRPr="0083414D">
              <w:rPr>
                <w:rFonts w:ascii="Times New Roman" w:hAnsi="Times New Roman" w:cs="Times New Roman"/>
                <w:sz w:val="24"/>
                <w:szCs w:val="24"/>
              </w:rPr>
              <w:t xml:space="preserve">vizul </w:t>
            </w:r>
            <w:r w:rsidRPr="0083414D">
              <w:rPr>
                <w:rFonts w:ascii="Times New Roman" w:hAnsi="Times New Roman" w:cs="Times New Roman"/>
                <w:sz w:val="24"/>
                <w:szCs w:val="24"/>
              </w:rPr>
              <w:t xml:space="preserve">Ocolului silvic </w:t>
            </w:r>
            <w:r w:rsidR="0083414D" w:rsidRPr="0083414D">
              <w:rPr>
                <w:rFonts w:ascii="Times New Roman" w:hAnsi="Times New Roman" w:cs="Times New Roman"/>
                <w:sz w:val="24"/>
                <w:szCs w:val="24"/>
              </w:rPr>
              <w:t>Stejarul Zalău</w:t>
            </w:r>
            <w:r w:rsidR="00F264CB" w:rsidRPr="0083414D">
              <w:rPr>
                <w:rFonts w:ascii="Times New Roman" w:hAnsi="Times New Roman" w:cs="Times New Roman"/>
                <w:sz w:val="24"/>
                <w:szCs w:val="24"/>
              </w:rPr>
              <w:t xml:space="preserve"> nr</w:t>
            </w:r>
            <w:r w:rsidR="0083414D" w:rsidRPr="0083414D">
              <w:rPr>
                <w:rFonts w:ascii="Times New Roman" w:hAnsi="Times New Roman" w:cs="Times New Roman"/>
                <w:sz w:val="24"/>
                <w:szCs w:val="24"/>
              </w:rPr>
              <w:t>. 11 din 29.12.2020</w:t>
            </w:r>
            <w:r w:rsidR="001D7DD2" w:rsidRPr="0083414D">
              <w:rPr>
                <w:rFonts w:ascii="Times New Roman" w:hAnsi="Times New Roman" w:cs="Times New Roman"/>
                <w:sz w:val="24"/>
                <w:szCs w:val="24"/>
              </w:rPr>
              <w:t>, pentru scoaterea definitivă</w:t>
            </w:r>
            <w:r w:rsidR="008B12A9" w:rsidRPr="0083414D">
              <w:rPr>
                <w:rFonts w:ascii="Times New Roman" w:hAnsi="Times New Roman" w:cs="Times New Roman"/>
                <w:sz w:val="24"/>
                <w:szCs w:val="24"/>
              </w:rPr>
              <w:t xml:space="preserve"> din fondul forestier național </w:t>
            </w:r>
            <w:r w:rsidR="001D7DD2" w:rsidRPr="0083414D">
              <w:rPr>
                <w:rFonts w:ascii="Times New Roman" w:hAnsi="Times New Roman" w:cs="Times New Roman"/>
                <w:sz w:val="24"/>
                <w:szCs w:val="24"/>
              </w:rPr>
              <w:t xml:space="preserve">a terenului forestier </w:t>
            </w:r>
            <w:r w:rsidR="00A05A8B" w:rsidRPr="0083414D">
              <w:rPr>
                <w:rFonts w:ascii="Times New Roman" w:hAnsi="Times New Roman" w:cs="Times New Roman"/>
                <w:sz w:val="24"/>
                <w:szCs w:val="24"/>
              </w:rPr>
              <w:t>î</w:t>
            </w:r>
            <w:r w:rsidR="00F264CB" w:rsidRPr="0083414D">
              <w:rPr>
                <w:rFonts w:ascii="Times New Roman" w:hAnsi="Times New Roman" w:cs="Times New Roman"/>
                <w:sz w:val="24"/>
                <w:szCs w:val="24"/>
              </w:rPr>
              <w:t xml:space="preserve">n suprafață de </w:t>
            </w:r>
            <w:r w:rsidRPr="0083414D">
              <w:rPr>
                <w:rFonts w:ascii="Times New Roman" w:hAnsi="Times New Roman" w:cs="Times New Roman"/>
                <w:sz w:val="24"/>
                <w:szCs w:val="24"/>
              </w:rPr>
              <w:t xml:space="preserve">12,3690 </w:t>
            </w:r>
            <w:r w:rsidR="004A5D36" w:rsidRPr="0083414D">
              <w:rPr>
                <w:rFonts w:ascii="Times New Roman" w:hAnsi="Times New Roman" w:cs="Times New Roman"/>
                <w:sz w:val="24"/>
                <w:szCs w:val="24"/>
              </w:rPr>
              <w:t>ha,</w:t>
            </w:r>
          </w:p>
          <w:p w:rsidR="002F4728" w:rsidRPr="00A82DD8" w:rsidRDefault="002F4728"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08183C" w:rsidRPr="00A82DD8">
              <w:rPr>
                <w:rFonts w:ascii="Times New Roman" w:hAnsi="Times New Roman" w:cs="Times New Roman"/>
                <w:sz w:val="24"/>
                <w:szCs w:val="24"/>
              </w:rPr>
              <w:t xml:space="preserve">Acordul de mediu nr. </w:t>
            </w:r>
            <w:r w:rsidR="004D0FCD" w:rsidRPr="00A82DD8">
              <w:rPr>
                <w:rFonts w:ascii="Times New Roman" w:hAnsi="Times New Roman" w:cs="Times New Roman"/>
                <w:sz w:val="24"/>
                <w:szCs w:val="24"/>
              </w:rPr>
              <w:t>1</w:t>
            </w:r>
            <w:r w:rsidR="0008183C" w:rsidRPr="00A82DD8">
              <w:rPr>
                <w:rFonts w:ascii="Times New Roman" w:hAnsi="Times New Roman" w:cs="Times New Roman"/>
                <w:sz w:val="24"/>
                <w:szCs w:val="24"/>
              </w:rPr>
              <w:t>/</w:t>
            </w:r>
            <w:r w:rsidR="000E39CE">
              <w:rPr>
                <w:rFonts w:ascii="Times New Roman" w:hAnsi="Times New Roman" w:cs="Times New Roman"/>
                <w:sz w:val="24"/>
                <w:szCs w:val="24"/>
              </w:rPr>
              <w:t>20</w:t>
            </w:r>
            <w:r w:rsidRPr="00A82DD8">
              <w:rPr>
                <w:rFonts w:ascii="Times New Roman" w:hAnsi="Times New Roman" w:cs="Times New Roman"/>
                <w:sz w:val="24"/>
                <w:szCs w:val="24"/>
              </w:rPr>
              <w:t>.</w:t>
            </w:r>
            <w:r w:rsidR="0008183C" w:rsidRPr="00A82DD8">
              <w:rPr>
                <w:rFonts w:ascii="Times New Roman" w:hAnsi="Times New Roman" w:cs="Times New Roman"/>
                <w:sz w:val="24"/>
                <w:szCs w:val="24"/>
              </w:rPr>
              <w:t>0</w:t>
            </w:r>
            <w:r w:rsidR="000E39CE">
              <w:rPr>
                <w:rFonts w:ascii="Times New Roman" w:hAnsi="Times New Roman" w:cs="Times New Roman"/>
                <w:sz w:val="24"/>
                <w:szCs w:val="24"/>
              </w:rPr>
              <w:t>3</w:t>
            </w:r>
            <w:r w:rsidRPr="00A82DD8">
              <w:rPr>
                <w:rFonts w:ascii="Times New Roman" w:hAnsi="Times New Roman" w:cs="Times New Roman"/>
                <w:sz w:val="24"/>
                <w:szCs w:val="24"/>
              </w:rPr>
              <w:t>.201</w:t>
            </w:r>
            <w:r w:rsidR="000E39CE">
              <w:rPr>
                <w:rFonts w:ascii="Times New Roman" w:hAnsi="Times New Roman" w:cs="Times New Roman"/>
                <w:sz w:val="24"/>
                <w:szCs w:val="24"/>
              </w:rPr>
              <w:t>9, emis de Agenția pentru Protecția Mediului Sălaj</w:t>
            </w:r>
            <w:r w:rsidR="005D136C" w:rsidRPr="00A82DD8">
              <w:rPr>
                <w:rFonts w:ascii="Times New Roman" w:hAnsi="Times New Roman" w:cs="Times New Roman"/>
                <w:sz w:val="24"/>
                <w:szCs w:val="24"/>
              </w:rPr>
              <w:t>;</w:t>
            </w:r>
          </w:p>
          <w:p w:rsidR="00D82A7A" w:rsidRPr="00A82DD8" w:rsidRDefault="00D82A7A" w:rsidP="0037504C">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 </w:t>
            </w:r>
            <w:r w:rsidR="00A17F8E" w:rsidRPr="00A82DD8">
              <w:rPr>
                <w:rFonts w:ascii="Times New Roman" w:hAnsi="Times New Roman" w:cs="Times New Roman"/>
                <w:sz w:val="24"/>
                <w:szCs w:val="24"/>
              </w:rPr>
              <w:t>a</w:t>
            </w:r>
            <w:r w:rsidRPr="00A82DD8">
              <w:rPr>
                <w:rFonts w:ascii="Times New Roman" w:hAnsi="Times New Roman" w:cs="Times New Roman"/>
                <w:sz w:val="24"/>
                <w:szCs w:val="24"/>
              </w:rPr>
              <w:t>vizul Gărzii</w:t>
            </w:r>
            <w:r w:rsidR="00A17F8E" w:rsidRPr="00A82DD8">
              <w:rPr>
                <w:rFonts w:ascii="Times New Roman" w:hAnsi="Times New Roman" w:cs="Times New Roman"/>
                <w:sz w:val="24"/>
                <w:szCs w:val="24"/>
              </w:rPr>
              <w:t>f</w:t>
            </w:r>
            <w:r w:rsidR="00255CB0" w:rsidRPr="00A82DD8">
              <w:rPr>
                <w:rFonts w:ascii="Times New Roman" w:hAnsi="Times New Roman" w:cs="Times New Roman"/>
                <w:sz w:val="24"/>
                <w:szCs w:val="24"/>
              </w:rPr>
              <w:t xml:space="preserve">orestiere </w:t>
            </w:r>
            <w:r w:rsidR="000E39CE">
              <w:rPr>
                <w:rFonts w:ascii="Times New Roman" w:hAnsi="Times New Roman" w:cs="Times New Roman"/>
                <w:sz w:val="24"/>
                <w:szCs w:val="24"/>
              </w:rPr>
              <w:t>Oradea</w:t>
            </w:r>
            <w:r w:rsidR="00255CB0" w:rsidRPr="00A82DD8">
              <w:rPr>
                <w:rFonts w:ascii="Times New Roman" w:hAnsi="Times New Roman" w:cs="Times New Roman"/>
                <w:sz w:val="24"/>
                <w:szCs w:val="24"/>
              </w:rPr>
              <w:t xml:space="preserve"> nr. </w:t>
            </w:r>
            <w:r w:rsidR="000E39CE">
              <w:rPr>
                <w:rFonts w:ascii="Times New Roman" w:hAnsi="Times New Roman" w:cs="Times New Roman"/>
                <w:sz w:val="24"/>
                <w:szCs w:val="24"/>
              </w:rPr>
              <w:t>321</w:t>
            </w:r>
            <w:r w:rsidR="00255CB0" w:rsidRPr="00A82DD8">
              <w:rPr>
                <w:rFonts w:ascii="Times New Roman" w:hAnsi="Times New Roman" w:cs="Times New Roman"/>
                <w:sz w:val="24"/>
                <w:szCs w:val="24"/>
              </w:rPr>
              <w:t>/</w:t>
            </w:r>
            <w:r w:rsidR="000E39CE">
              <w:rPr>
                <w:rFonts w:ascii="Times New Roman" w:hAnsi="Times New Roman" w:cs="Times New Roman"/>
                <w:sz w:val="24"/>
                <w:szCs w:val="24"/>
              </w:rPr>
              <w:t>11</w:t>
            </w:r>
            <w:r w:rsidR="00CE629E" w:rsidRPr="00A82DD8">
              <w:rPr>
                <w:rFonts w:ascii="Times New Roman" w:hAnsi="Times New Roman" w:cs="Times New Roman"/>
                <w:sz w:val="24"/>
                <w:szCs w:val="24"/>
              </w:rPr>
              <w:t>.0</w:t>
            </w:r>
            <w:r w:rsidR="000E39CE">
              <w:rPr>
                <w:rFonts w:ascii="Times New Roman" w:hAnsi="Times New Roman" w:cs="Times New Roman"/>
                <w:sz w:val="24"/>
                <w:szCs w:val="24"/>
              </w:rPr>
              <w:t>1</w:t>
            </w:r>
            <w:r w:rsidR="00CE629E" w:rsidRPr="00A82DD8">
              <w:rPr>
                <w:rFonts w:ascii="Times New Roman" w:hAnsi="Times New Roman" w:cs="Times New Roman"/>
                <w:sz w:val="24"/>
                <w:szCs w:val="24"/>
              </w:rPr>
              <w:t>.20</w:t>
            </w:r>
            <w:r w:rsidR="00112C2F" w:rsidRPr="00A82DD8">
              <w:rPr>
                <w:rFonts w:ascii="Times New Roman" w:hAnsi="Times New Roman" w:cs="Times New Roman"/>
                <w:sz w:val="24"/>
                <w:szCs w:val="24"/>
              </w:rPr>
              <w:t>2</w:t>
            </w:r>
            <w:r w:rsidR="000E39CE">
              <w:rPr>
                <w:rFonts w:ascii="Times New Roman" w:hAnsi="Times New Roman" w:cs="Times New Roman"/>
                <w:sz w:val="24"/>
                <w:szCs w:val="24"/>
              </w:rPr>
              <w:t>1</w:t>
            </w:r>
            <w:r w:rsidR="006A4694" w:rsidRPr="00A82DD8">
              <w:rPr>
                <w:rFonts w:ascii="Times New Roman" w:hAnsi="Times New Roman" w:cs="Times New Roman"/>
                <w:sz w:val="24"/>
                <w:szCs w:val="24"/>
              </w:rPr>
              <w:t>.</w:t>
            </w:r>
          </w:p>
          <w:p w:rsidR="00D82A7A" w:rsidRDefault="004D0FCD" w:rsidP="00206940">
            <w:pPr>
              <w:autoSpaceDE w:val="0"/>
              <w:autoSpaceDN w:val="0"/>
              <w:adjustRightInd w:val="0"/>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Întreaga suprafață de</w:t>
            </w:r>
            <w:r w:rsidR="00206940" w:rsidRPr="0083414D">
              <w:rPr>
                <w:rFonts w:ascii="Times New Roman" w:hAnsi="Times New Roman" w:cs="Times New Roman"/>
                <w:sz w:val="24"/>
                <w:szCs w:val="24"/>
              </w:rPr>
              <w:t>12,3690</w:t>
            </w:r>
            <w:r w:rsidRPr="00A82DD8">
              <w:rPr>
                <w:rFonts w:ascii="Times New Roman" w:hAnsi="Times New Roman" w:cs="Times New Roman"/>
                <w:sz w:val="24"/>
                <w:szCs w:val="24"/>
              </w:rPr>
              <w:t>ha se află integral în coridorul de expropriere al lucrării de utilitate publică de interes național ”</w:t>
            </w:r>
            <w:r w:rsidR="00206940" w:rsidRPr="00206940">
              <w:rPr>
                <w:rFonts w:ascii="Times New Roman" w:hAnsi="Times New Roman" w:cs="Times New Roman"/>
                <w:sz w:val="24"/>
                <w:szCs w:val="24"/>
              </w:rPr>
              <w:t>Varianta de ocolire a municipiului Zalău, etapa 2, între DN 1F, km 79+625 – DJ 191C</w:t>
            </w:r>
            <w:r w:rsidRPr="00A82DD8">
              <w:rPr>
                <w:rFonts w:ascii="Times New Roman" w:hAnsi="Times New Roman" w:cs="Times New Roman"/>
                <w:sz w:val="24"/>
                <w:szCs w:val="24"/>
              </w:rPr>
              <w:t>”</w:t>
            </w:r>
            <w:r w:rsidR="00206940">
              <w:rPr>
                <w:rFonts w:ascii="Times New Roman" w:hAnsi="Times New Roman" w:cs="Times New Roman"/>
                <w:sz w:val="24"/>
                <w:szCs w:val="24"/>
              </w:rPr>
              <w:t>.</w:t>
            </w:r>
          </w:p>
          <w:p w:rsidR="00712360" w:rsidRPr="00A82DD8" w:rsidRDefault="00712360" w:rsidP="00206940">
            <w:pPr>
              <w:autoSpaceDE w:val="0"/>
              <w:autoSpaceDN w:val="0"/>
              <w:adjustRightInd w:val="0"/>
              <w:spacing w:after="0" w:line="240" w:lineRule="auto"/>
              <w:ind w:firstLine="503"/>
              <w:jc w:val="both"/>
              <w:rPr>
                <w:rFonts w:ascii="Times New Roman" w:hAnsi="Times New Roman" w:cs="Times New Roman"/>
                <w:sz w:val="24"/>
                <w:szCs w:val="24"/>
              </w:rPr>
            </w:pPr>
          </w:p>
        </w:tc>
      </w:tr>
      <w:tr w:rsidR="00712360" w:rsidRPr="00520DC6" w:rsidTr="00712360">
        <w:trPr>
          <w:trHeight w:val="503"/>
        </w:trPr>
        <w:tc>
          <w:tcPr>
            <w:tcW w:w="2552" w:type="dxa"/>
          </w:tcPr>
          <w:p w:rsidR="00712360" w:rsidRPr="00520DC6" w:rsidRDefault="00712360" w:rsidP="005C5698">
            <w:pPr>
              <w:spacing w:after="0" w:line="240" w:lineRule="auto"/>
              <w:rPr>
                <w:rFonts w:ascii="Times New Roman" w:hAnsi="Times New Roman"/>
                <w:color w:val="000000" w:themeColor="text1"/>
                <w:sz w:val="24"/>
                <w:szCs w:val="24"/>
              </w:rPr>
            </w:pPr>
            <w:r w:rsidRPr="00520DC6">
              <w:rPr>
                <w:rFonts w:ascii="Times New Roman" w:hAnsi="Times New Roman"/>
                <w:color w:val="000000" w:themeColor="text1"/>
                <w:sz w:val="24"/>
                <w:szCs w:val="24"/>
              </w:rPr>
              <w:lastRenderedPageBreak/>
              <w:t>1</w:t>
            </w:r>
            <w:r w:rsidRPr="00520DC6">
              <w:rPr>
                <w:rFonts w:ascii="Times New Roman" w:hAnsi="Times New Roman"/>
                <w:color w:val="000000" w:themeColor="text1"/>
                <w:sz w:val="24"/>
                <w:szCs w:val="24"/>
                <w:vertAlign w:val="superscript"/>
              </w:rPr>
              <w:t>1</w:t>
            </w:r>
            <w:r w:rsidRPr="00520DC6">
              <w:rPr>
                <w:rFonts w:ascii="Times New Roman" w:hAnsi="Times New Roman"/>
                <w:color w:val="000000" w:themeColor="text1"/>
                <w:sz w:val="24"/>
                <w:szCs w:val="24"/>
              </w:rPr>
              <w:t xml:space="preserve"> În cazul proiectelor de acte normative care transpun legislație comunitară sau creează cadrul pentru aplicarea directă a acesteia </w:t>
            </w:r>
          </w:p>
        </w:tc>
        <w:tc>
          <w:tcPr>
            <w:tcW w:w="7938" w:type="dxa"/>
            <w:gridSpan w:val="10"/>
          </w:tcPr>
          <w:p w:rsidR="00712360" w:rsidRPr="00520DC6" w:rsidRDefault="00712360" w:rsidP="005C5698">
            <w:pPr>
              <w:autoSpaceDE w:val="0"/>
              <w:autoSpaceDN w:val="0"/>
              <w:adjustRightInd w:val="0"/>
              <w:spacing w:after="0" w:line="240" w:lineRule="auto"/>
              <w:jc w:val="both"/>
              <w:rPr>
                <w:rFonts w:ascii="Times New Roman" w:hAnsi="Times New Roman" w:cs="Times New Roman"/>
                <w:color w:val="000000" w:themeColor="text1"/>
                <w:sz w:val="24"/>
                <w:szCs w:val="24"/>
              </w:rPr>
            </w:pPr>
            <w:r w:rsidRPr="00520DC6">
              <w:rPr>
                <w:rFonts w:ascii="Times New Roman" w:hAnsi="Times New Roman" w:cs="Times New Roman"/>
                <w:color w:val="000000" w:themeColor="text1"/>
                <w:sz w:val="24"/>
                <w:szCs w:val="24"/>
              </w:rPr>
              <w:t xml:space="preserve">Proiectul de act normativ nu se referă la acest subiect. </w:t>
            </w:r>
          </w:p>
        </w:tc>
      </w:tr>
      <w:tr w:rsidR="00D82A7A" w:rsidRPr="00A82DD8" w:rsidTr="00712360">
        <w:tc>
          <w:tcPr>
            <w:tcW w:w="2552" w:type="dxa"/>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2. Schimbări preconizate</w:t>
            </w:r>
          </w:p>
        </w:tc>
        <w:tc>
          <w:tcPr>
            <w:tcW w:w="7938" w:type="dxa"/>
            <w:gridSpan w:val="10"/>
          </w:tcPr>
          <w:p w:rsidR="00BF74FA" w:rsidRPr="00A82DD8" w:rsidRDefault="00D82A7A" w:rsidP="002F5A96">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 xml:space="preserve">Promovarea prezentului proiect de act normativ are drept scop </w:t>
            </w:r>
            <w:r w:rsidR="00D2595E" w:rsidRPr="00A82DD8">
              <w:rPr>
                <w:rFonts w:ascii="Times New Roman" w:hAnsi="Times New Roman" w:cs="Times New Roman"/>
                <w:sz w:val="24"/>
                <w:szCs w:val="24"/>
              </w:rPr>
              <w:t>aprobarea scoaterii definitive</w:t>
            </w:r>
            <w:r w:rsidR="00BF74FA" w:rsidRPr="00A82DD8">
              <w:rPr>
                <w:rFonts w:ascii="Times New Roman" w:hAnsi="Times New Roman" w:cs="Times New Roman"/>
                <w:sz w:val="24"/>
                <w:szCs w:val="24"/>
              </w:rPr>
              <w:t xml:space="preserve"> din fondul forestier naţional, fără compensare, a terenului în suprafață totală de </w:t>
            </w:r>
            <w:r w:rsidR="00C0352A" w:rsidRPr="00DD7E41">
              <w:rPr>
                <w:rFonts w:ascii="Times New Roman" w:hAnsi="Times New Roman" w:cs="Times New Roman"/>
                <w:sz w:val="24"/>
                <w:szCs w:val="24"/>
              </w:rPr>
              <w:t>12,3690</w:t>
            </w:r>
            <w:r w:rsidR="00BF74FA" w:rsidRPr="00A82DD8">
              <w:rPr>
                <w:rFonts w:ascii="Times New Roman" w:hAnsi="Times New Roman" w:cs="Times New Roman"/>
                <w:sz w:val="24"/>
                <w:szCs w:val="24"/>
              </w:rPr>
              <w:t>ha, aflat în proprietate</w:t>
            </w:r>
            <w:r w:rsidR="004E6369">
              <w:rPr>
                <w:rFonts w:ascii="Times New Roman" w:hAnsi="Times New Roman" w:cs="Times New Roman"/>
                <w:sz w:val="24"/>
                <w:szCs w:val="24"/>
              </w:rPr>
              <w:t>a</w:t>
            </w:r>
            <w:r w:rsidR="00BF74FA" w:rsidRPr="00A82DD8">
              <w:rPr>
                <w:rFonts w:ascii="Times New Roman" w:hAnsi="Times New Roman" w:cs="Times New Roman"/>
                <w:sz w:val="24"/>
                <w:szCs w:val="24"/>
              </w:rPr>
              <w:t xml:space="preserve"> publică a statului, de către Compania Națională de Administrare a Infrastructurii Rutiere – S.A., în vederea realizăriiobiectivului de utilitate </w:t>
            </w:r>
            <w:r w:rsidR="00153734">
              <w:rPr>
                <w:rFonts w:ascii="Times New Roman" w:hAnsi="Times New Roman" w:cs="Times New Roman"/>
                <w:sz w:val="24"/>
                <w:szCs w:val="24"/>
              </w:rPr>
              <w:t>publică şi de interes naţional „</w:t>
            </w:r>
            <w:r w:rsidR="004E6369" w:rsidRPr="00206940">
              <w:rPr>
                <w:rFonts w:ascii="Times New Roman" w:hAnsi="Times New Roman" w:cs="Times New Roman"/>
                <w:sz w:val="24"/>
                <w:szCs w:val="24"/>
              </w:rPr>
              <w:t>Varianta de ocolire a municipiului Zalău, etapa 2, între DN 1F, km 79+625 – DJ 191C</w:t>
            </w:r>
            <w:r w:rsidR="00D2595E" w:rsidRPr="00A82DD8">
              <w:rPr>
                <w:rFonts w:ascii="Times New Roman" w:hAnsi="Times New Roman" w:cs="Times New Roman"/>
                <w:sz w:val="24"/>
                <w:szCs w:val="24"/>
              </w:rPr>
              <w:t>”</w:t>
            </w:r>
            <w:r w:rsidR="004E6369">
              <w:rPr>
                <w:rFonts w:ascii="Times New Roman" w:hAnsi="Times New Roman" w:cs="Times New Roman"/>
                <w:sz w:val="24"/>
                <w:szCs w:val="24"/>
              </w:rPr>
              <w:t>.</w:t>
            </w:r>
          </w:p>
          <w:p w:rsidR="00A14E52" w:rsidRDefault="00D82A7A" w:rsidP="00A14E52">
            <w:pPr>
              <w:spacing w:after="0" w:line="240" w:lineRule="auto"/>
              <w:ind w:firstLine="720"/>
              <w:jc w:val="both"/>
              <w:rPr>
                <w:rFonts w:ascii="Times New Roman" w:hAnsi="Times New Roman" w:cs="Times New Roman"/>
                <w:sz w:val="24"/>
                <w:szCs w:val="24"/>
              </w:rPr>
            </w:pPr>
            <w:r w:rsidRPr="00A82DD8">
              <w:rPr>
                <w:rFonts w:ascii="Times New Roman" w:hAnsi="Times New Roman" w:cs="Times New Roman"/>
                <w:sz w:val="24"/>
                <w:szCs w:val="24"/>
              </w:rPr>
              <w:t>Scoaterea definitivă din fondul forestier naţional a terenului se face cu defrişare</w:t>
            </w:r>
            <w:r w:rsidR="00A41EE5" w:rsidRPr="00A82DD8">
              <w:rPr>
                <w:rFonts w:ascii="Times New Roman" w:hAnsi="Times New Roman" w:cs="Times New Roman"/>
                <w:sz w:val="24"/>
                <w:szCs w:val="24"/>
              </w:rPr>
              <w:t xml:space="preserve"> pe suprafața </w:t>
            </w:r>
            <w:r w:rsidR="006E2DAC" w:rsidRPr="00A82DD8">
              <w:rPr>
                <w:rFonts w:ascii="Times New Roman" w:hAnsi="Times New Roman" w:cs="Times New Roman"/>
                <w:sz w:val="24"/>
                <w:szCs w:val="24"/>
              </w:rPr>
              <w:t xml:space="preserve">de </w:t>
            </w:r>
            <w:r w:rsidR="004E6369" w:rsidRPr="00DD7E41">
              <w:rPr>
                <w:rFonts w:ascii="Times New Roman" w:hAnsi="Times New Roman" w:cs="Times New Roman"/>
                <w:sz w:val="24"/>
                <w:szCs w:val="24"/>
              </w:rPr>
              <w:t>12,3690</w:t>
            </w:r>
            <w:r w:rsidR="006E2DAC" w:rsidRPr="00A82DD8">
              <w:rPr>
                <w:rFonts w:ascii="Times New Roman" w:hAnsi="Times New Roman" w:cs="Times New Roman"/>
                <w:sz w:val="24"/>
                <w:szCs w:val="24"/>
              </w:rPr>
              <w:t xml:space="preserve">ha, conform Acordului de mediu nr. </w:t>
            </w:r>
            <w:r w:rsidR="004E6369">
              <w:rPr>
                <w:rFonts w:ascii="Times New Roman" w:hAnsi="Times New Roman" w:cs="Times New Roman"/>
                <w:sz w:val="24"/>
                <w:szCs w:val="24"/>
              </w:rPr>
              <w:t>1 din 20</w:t>
            </w:r>
            <w:r w:rsidR="006E2DAC" w:rsidRPr="00A82DD8">
              <w:rPr>
                <w:rFonts w:ascii="Times New Roman" w:hAnsi="Times New Roman" w:cs="Times New Roman"/>
                <w:sz w:val="24"/>
                <w:szCs w:val="24"/>
              </w:rPr>
              <w:t>.0</w:t>
            </w:r>
            <w:r w:rsidR="004E6369">
              <w:rPr>
                <w:rFonts w:ascii="Times New Roman" w:hAnsi="Times New Roman" w:cs="Times New Roman"/>
                <w:sz w:val="24"/>
                <w:szCs w:val="24"/>
              </w:rPr>
              <w:t>3.2019</w:t>
            </w:r>
            <w:r w:rsidR="006E2DAC" w:rsidRPr="00A82DD8">
              <w:rPr>
                <w:rFonts w:ascii="Times New Roman" w:hAnsi="Times New Roman" w:cs="Times New Roman"/>
                <w:sz w:val="24"/>
                <w:szCs w:val="24"/>
              </w:rPr>
              <w:t xml:space="preserve"> emis de Agenția pentru Protecția Mediului</w:t>
            </w:r>
            <w:r w:rsidR="004E6369">
              <w:rPr>
                <w:rFonts w:ascii="Times New Roman" w:hAnsi="Times New Roman" w:cs="Times New Roman"/>
                <w:sz w:val="24"/>
                <w:szCs w:val="24"/>
              </w:rPr>
              <w:t>Salaj</w:t>
            </w:r>
            <w:r w:rsidR="006E2DAC" w:rsidRPr="00A82DD8">
              <w:rPr>
                <w:rFonts w:ascii="Times New Roman" w:hAnsi="Times New Roman" w:cs="Times New Roman"/>
                <w:sz w:val="24"/>
                <w:szCs w:val="24"/>
              </w:rPr>
              <w:t xml:space="preserve">, după cum urmează: </w:t>
            </w:r>
            <w:r w:rsidR="00A14E52" w:rsidRPr="00DB212F">
              <w:rPr>
                <w:rFonts w:ascii="Times New Roman" w:hAnsi="Times New Roman" w:cs="Times New Roman"/>
                <w:sz w:val="24"/>
                <w:szCs w:val="24"/>
              </w:rPr>
              <w:t>în U.P. I Zalău u.a. 45 B% = 0,3008 ha, u.a. 43 B% = 0,6324 ha, u.a. 30 D% = 0,2800 ha,  u.a. 30 E% = 1,0971 ha,  u.a. 30 F% = 0,0663 ha, u.a. 22 C% = 0,3854 ha,  u.a. 22 D% = 0,0365 ha,  u.a. 22 B% = 0,1972 ha,  u.a. 22 A% = 1,2736 ha,  u.a. 21 E% = 0,5976 ha,  u.a. 21 A% = 0,8046 ha,  u.a. 21 D% = 0,3539 ha, u.a. 21 C% = 1,4426 ha, u.a. 23 A% = 0,3069 ha, u.a. 20 C% = 1,2738 ha, u.a. 20 B% = 0,0175 ha, u.a. 18 D% = 1,7737 ha, u.a. 18 B% = 0,3404 ha,  u.a. 18 A1% = 0,2787 ha,  u.a. 18 B% = 0,2442 ha,  u.a. 17 A% = 0,2755</w:t>
            </w:r>
            <w:r w:rsidR="00A14E52">
              <w:rPr>
                <w:rFonts w:ascii="Times New Roman" w:hAnsi="Times New Roman" w:cs="Times New Roman"/>
                <w:sz w:val="24"/>
                <w:szCs w:val="24"/>
              </w:rPr>
              <w:t xml:space="preserve"> ha și</w:t>
            </w:r>
            <w:r w:rsidR="00A14E52" w:rsidRPr="00DB212F">
              <w:rPr>
                <w:rFonts w:ascii="Times New Roman" w:hAnsi="Times New Roman" w:cs="Times New Roman"/>
                <w:sz w:val="24"/>
                <w:szCs w:val="24"/>
              </w:rPr>
              <w:t>u.a. 14 C% = 0,3903 ha</w:t>
            </w:r>
            <w:r w:rsidR="00A14E52">
              <w:rPr>
                <w:rFonts w:ascii="Times New Roman" w:hAnsi="Times New Roman" w:cs="Times New Roman"/>
                <w:sz w:val="24"/>
                <w:szCs w:val="24"/>
              </w:rPr>
              <w:t>.</w:t>
            </w:r>
          </w:p>
          <w:p w:rsidR="00133AC9" w:rsidRPr="00A82DD8" w:rsidRDefault="00133AC9" w:rsidP="0037504C">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 xml:space="preserve">Scoaterea definitivă a terenului din fondul forestier național se face fără compensare cu terenuri, potrivit art. 36 alin. </w:t>
            </w:r>
            <w:r w:rsidR="002143AB" w:rsidRPr="00A82DD8">
              <w:rPr>
                <w:rFonts w:ascii="Times New Roman" w:hAnsi="Times New Roman" w:cs="Times New Roman"/>
                <w:sz w:val="24"/>
                <w:szCs w:val="24"/>
              </w:rPr>
              <w:t xml:space="preserve">(1) </w:t>
            </w:r>
            <w:r w:rsidRPr="00A82DD8">
              <w:rPr>
                <w:rFonts w:ascii="Times New Roman" w:hAnsi="Times New Roman" w:cs="Times New Roman"/>
                <w:sz w:val="24"/>
                <w:szCs w:val="24"/>
              </w:rPr>
              <w:t>din Legea nr. 46/2008,</w:t>
            </w:r>
            <w:r w:rsidR="00883695" w:rsidRPr="00A82DD8">
              <w:rPr>
                <w:rFonts w:ascii="Times New Roman" w:hAnsi="Times New Roman" w:cs="Times New Roman"/>
                <w:sz w:val="24"/>
                <w:szCs w:val="24"/>
              </w:rPr>
              <w:t xml:space="preserve"> republicată, cu modificările și completările ulterioare,</w:t>
            </w:r>
            <w:r w:rsidRPr="00A82DD8">
              <w:rPr>
                <w:rFonts w:ascii="Times New Roman" w:hAnsi="Times New Roman" w:cs="Times New Roman"/>
                <w:sz w:val="24"/>
                <w:szCs w:val="24"/>
              </w:rPr>
              <w:t xml:space="preserve"> obiectivul </w:t>
            </w:r>
            <w:r w:rsidR="00BF74FA" w:rsidRPr="00A82DD8">
              <w:rPr>
                <w:rFonts w:ascii="Times New Roman" w:hAnsi="Times New Roman" w:cs="Times New Roman"/>
                <w:sz w:val="24"/>
                <w:szCs w:val="24"/>
              </w:rPr>
              <w:t>”</w:t>
            </w:r>
            <w:r w:rsidR="00153734" w:rsidRPr="00206940">
              <w:rPr>
                <w:rFonts w:ascii="Times New Roman" w:hAnsi="Times New Roman" w:cs="Times New Roman"/>
                <w:sz w:val="24"/>
                <w:szCs w:val="24"/>
              </w:rPr>
              <w:t>Varianta de ocolire a municipiului Zalău, etapa 2, între DN 1F, km 79+625 – DJ 191C</w:t>
            </w:r>
            <w:r w:rsidR="00BF74FA" w:rsidRPr="00A82DD8">
              <w:rPr>
                <w:rFonts w:ascii="Times New Roman" w:hAnsi="Times New Roman" w:cs="Times New Roman"/>
                <w:sz w:val="24"/>
                <w:szCs w:val="24"/>
              </w:rPr>
              <w:t xml:space="preserve">”, </w:t>
            </w:r>
            <w:r w:rsidRPr="00A82DD8">
              <w:rPr>
                <w:rFonts w:ascii="Times New Roman" w:hAnsi="Times New Roman" w:cs="Times New Roman"/>
                <w:sz w:val="24"/>
                <w:szCs w:val="24"/>
              </w:rPr>
              <w:t xml:space="preserve">fiind </w:t>
            </w:r>
            <w:r w:rsidR="00531AC7" w:rsidRPr="00A82DD8">
              <w:rPr>
                <w:rFonts w:ascii="Times New Roman" w:hAnsi="Times New Roman" w:cs="Times New Roman"/>
                <w:sz w:val="24"/>
                <w:szCs w:val="24"/>
              </w:rPr>
              <w:t xml:space="preserve">declarat </w:t>
            </w:r>
            <w:r w:rsidRPr="00A82DD8">
              <w:rPr>
                <w:rFonts w:ascii="Times New Roman" w:hAnsi="Times New Roman" w:cs="Times New Roman"/>
                <w:sz w:val="24"/>
                <w:szCs w:val="24"/>
              </w:rPr>
              <w:t xml:space="preserve">de interes național </w:t>
            </w:r>
            <w:r w:rsidR="00531AC7" w:rsidRPr="00A82DD8">
              <w:rPr>
                <w:rFonts w:ascii="Times New Roman" w:hAnsi="Times New Roman" w:cs="Times New Roman"/>
                <w:sz w:val="24"/>
                <w:szCs w:val="24"/>
              </w:rPr>
              <w:t>ș</w:t>
            </w:r>
            <w:r w:rsidRPr="00A82DD8">
              <w:rPr>
                <w:rFonts w:ascii="Times New Roman" w:hAnsi="Times New Roman" w:cs="Times New Roman"/>
                <w:sz w:val="24"/>
                <w:szCs w:val="24"/>
              </w:rPr>
              <w:t>i utilitate publică</w:t>
            </w:r>
            <w:r w:rsidR="00531AC7" w:rsidRPr="00A82DD8">
              <w:rPr>
                <w:rFonts w:ascii="Times New Roman" w:hAnsi="Times New Roman" w:cs="Times New Roman"/>
                <w:sz w:val="24"/>
                <w:szCs w:val="24"/>
              </w:rPr>
              <w:t xml:space="preserve">, potrivit Legii nr. 255/2010 și Hotărârii de Guvern </w:t>
            </w:r>
            <w:r w:rsidR="005D6C3E" w:rsidRPr="00A82DD8">
              <w:rPr>
                <w:rFonts w:ascii="Times New Roman" w:hAnsi="Times New Roman" w:cs="Times New Roman"/>
                <w:sz w:val="24"/>
                <w:szCs w:val="24"/>
              </w:rPr>
              <w:t xml:space="preserve">nr. </w:t>
            </w:r>
            <w:r w:rsidR="00130045">
              <w:rPr>
                <w:rFonts w:ascii="Times New Roman" w:hAnsi="Times New Roman" w:cs="Times New Roman"/>
                <w:sz w:val="24"/>
                <w:szCs w:val="24"/>
              </w:rPr>
              <w:t>736</w:t>
            </w:r>
            <w:r w:rsidR="00531AC7" w:rsidRPr="00A82DD8">
              <w:rPr>
                <w:rFonts w:ascii="Times New Roman" w:hAnsi="Times New Roman" w:cs="Times New Roman"/>
                <w:sz w:val="24"/>
                <w:szCs w:val="24"/>
              </w:rPr>
              <w:t>/201</w:t>
            </w:r>
            <w:r w:rsidR="00BF74FA" w:rsidRPr="00A82DD8">
              <w:rPr>
                <w:rFonts w:ascii="Times New Roman" w:hAnsi="Times New Roman" w:cs="Times New Roman"/>
                <w:sz w:val="24"/>
                <w:szCs w:val="24"/>
              </w:rPr>
              <w:t>9</w:t>
            </w:r>
            <w:r w:rsidR="00531AC7" w:rsidRPr="00A82DD8">
              <w:rPr>
                <w:rFonts w:ascii="Times New Roman" w:hAnsi="Times New Roman" w:cs="Times New Roman"/>
                <w:sz w:val="24"/>
                <w:szCs w:val="24"/>
              </w:rPr>
              <w:t>.</w:t>
            </w:r>
          </w:p>
          <w:p w:rsidR="00D82A7A" w:rsidRPr="00A82DD8" w:rsidRDefault="00531AC7" w:rsidP="0037504C">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Potrivit art. 38 alin. (1) din Legea nr. 46/2008</w:t>
            </w:r>
            <w:r w:rsidR="001E7B19" w:rsidRPr="00A82DD8">
              <w:rPr>
                <w:rFonts w:ascii="Times New Roman" w:hAnsi="Times New Roman" w:cs="Times New Roman"/>
                <w:sz w:val="24"/>
                <w:szCs w:val="24"/>
              </w:rPr>
              <w:t>,republicată, cu modifică</w:t>
            </w:r>
            <w:r w:rsidR="00DB58EF" w:rsidRPr="00A82DD8">
              <w:rPr>
                <w:rFonts w:ascii="Times New Roman" w:hAnsi="Times New Roman" w:cs="Times New Roman"/>
                <w:sz w:val="24"/>
                <w:szCs w:val="24"/>
              </w:rPr>
              <w:t>rile și completările ulterioare</w:t>
            </w:r>
            <w:r w:rsidR="001E7B19" w:rsidRPr="00A82DD8">
              <w:rPr>
                <w:rFonts w:ascii="Times New Roman" w:hAnsi="Times New Roman" w:cs="Times New Roman"/>
                <w:sz w:val="24"/>
                <w:szCs w:val="24"/>
              </w:rPr>
              <w:t>:</w:t>
            </w:r>
            <w:r w:rsidRPr="00A82DD8">
              <w:rPr>
                <w:rFonts w:ascii="Times New Roman" w:hAnsi="Times New Roman" w:cs="Times New Roman"/>
                <w:sz w:val="24"/>
                <w:szCs w:val="24"/>
              </w:rPr>
              <w:t xml:space="preserve"> ”Terenurile scoase definitiv din fondul forestier național devin proprietatea beneficiarului în momentul efectuării operațiunii de predare-primire și dobândesc destinația pe care acesta a solicitat-o și care i-a fost aprobată.</w:t>
            </w:r>
            <w:r w:rsidR="001E7B19" w:rsidRPr="00A82DD8">
              <w:rPr>
                <w:rFonts w:ascii="Times New Roman" w:hAnsi="Times New Roman" w:cs="Times New Roman"/>
                <w:sz w:val="24"/>
                <w:szCs w:val="24"/>
              </w:rPr>
              <w:t>”</w:t>
            </w:r>
          </w:p>
          <w:p w:rsidR="00BF74FA" w:rsidRPr="00A82DD8" w:rsidRDefault="008277B1" w:rsidP="00BF74FA">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 xml:space="preserve">Scoaterea definitivă a terenului în suprafață </w:t>
            </w:r>
            <w:r w:rsidRPr="00DD7E41">
              <w:rPr>
                <w:rFonts w:ascii="Times New Roman" w:hAnsi="Times New Roman" w:cs="Times New Roman"/>
                <w:sz w:val="24"/>
                <w:szCs w:val="24"/>
              </w:rPr>
              <w:t xml:space="preserve">de </w:t>
            </w:r>
            <w:r w:rsidR="00BF74FA" w:rsidRPr="00DD7E41">
              <w:rPr>
                <w:rFonts w:ascii="Times New Roman" w:hAnsi="Times New Roman" w:cs="Times New Roman"/>
                <w:sz w:val="24"/>
                <w:szCs w:val="24"/>
              </w:rPr>
              <w:t>1</w:t>
            </w:r>
            <w:r w:rsidR="00130045" w:rsidRPr="00DD7E41">
              <w:rPr>
                <w:rFonts w:ascii="Times New Roman" w:hAnsi="Times New Roman" w:cs="Times New Roman"/>
                <w:sz w:val="24"/>
                <w:szCs w:val="24"/>
              </w:rPr>
              <w:t>2,3690</w:t>
            </w:r>
            <w:r w:rsidRPr="00A82DD8">
              <w:rPr>
                <w:rFonts w:ascii="Times New Roman" w:hAnsi="Times New Roman" w:cs="Times New Roman"/>
                <w:sz w:val="24"/>
                <w:szCs w:val="24"/>
              </w:rPr>
              <w:t xml:space="preserve">ha se face cu exceptarea de la plata </w:t>
            </w:r>
            <w:r w:rsidR="00EA09EE" w:rsidRPr="00A82DD8">
              <w:rPr>
                <w:rFonts w:ascii="Times New Roman" w:hAnsi="Times New Roman" w:cs="Times New Roman"/>
                <w:sz w:val="24"/>
                <w:szCs w:val="24"/>
              </w:rPr>
              <w:t>taxelor și a celorlalte obligaţii</w:t>
            </w:r>
            <w:r w:rsidRPr="00A82DD8">
              <w:rPr>
                <w:rFonts w:ascii="Times New Roman" w:hAnsi="Times New Roman" w:cs="Times New Roman"/>
                <w:sz w:val="24"/>
                <w:szCs w:val="24"/>
              </w:rPr>
              <w:t>băneşti</w:t>
            </w:r>
            <w:r w:rsidR="005D20C1" w:rsidRPr="00A82DD8">
              <w:rPr>
                <w:rFonts w:ascii="Times New Roman" w:hAnsi="Times New Roman" w:cs="Times New Roman"/>
                <w:sz w:val="24"/>
                <w:szCs w:val="24"/>
              </w:rPr>
              <w:t>,</w:t>
            </w:r>
            <w:r w:rsidRPr="00A82DD8">
              <w:rPr>
                <w:rFonts w:ascii="Times New Roman" w:hAnsi="Times New Roman" w:cs="Times New Roman"/>
                <w:sz w:val="24"/>
                <w:szCs w:val="24"/>
              </w:rPr>
              <w:t xml:space="preserve"> conform art. 14 din Legea nr. 255/2010 privind exproprierea pentru cauză de utilitate publică, necesară realizării unor obiective de interes naţional, judeţean sau local, cu modificările şi completările ulterioare.</w:t>
            </w:r>
          </w:p>
          <w:p w:rsidR="00BF74FA" w:rsidRPr="00A82DD8" w:rsidRDefault="008277B1" w:rsidP="00BF74FA">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 xml:space="preserve">Predarea terenului forestier se va face în prezenţa reprezentantului </w:t>
            </w:r>
            <w:r w:rsidR="00BF74FA" w:rsidRPr="00A82DD8">
              <w:rPr>
                <w:rFonts w:ascii="Times New Roman" w:hAnsi="Times New Roman" w:cs="Times New Roman"/>
                <w:sz w:val="24"/>
                <w:szCs w:val="24"/>
              </w:rPr>
              <w:t xml:space="preserve">Gărzii Forestiere </w:t>
            </w:r>
            <w:r w:rsidR="00130045">
              <w:rPr>
                <w:rFonts w:ascii="Times New Roman" w:hAnsi="Times New Roman" w:cs="Times New Roman"/>
                <w:sz w:val="24"/>
                <w:szCs w:val="24"/>
              </w:rPr>
              <w:t>Oradea</w:t>
            </w:r>
            <w:r w:rsidRPr="00A82DD8">
              <w:rPr>
                <w:rFonts w:ascii="Times New Roman" w:hAnsi="Times New Roman" w:cs="Times New Roman"/>
                <w:sz w:val="24"/>
                <w:szCs w:val="24"/>
              </w:rPr>
              <w:t xml:space="preserve">, potrivit prevederilor art. 41 alin. (3) din Legea nr. 46/2008, </w:t>
            </w:r>
            <w:r w:rsidRPr="00A82DD8">
              <w:rPr>
                <w:rFonts w:ascii="Times New Roman" w:hAnsi="Times New Roman" w:cs="Times New Roman"/>
                <w:sz w:val="24"/>
                <w:szCs w:val="24"/>
              </w:rPr>
              <w:lastRenderedPageBreak/>
              <w:t>republicată, cu modificările şi completările ulterioare.</w:t>
            </w:r>
          </w:p>
          <w:p w:rsidR="00BF74FA" w:rsidRPr="00A82DD8" w:rsidRDefault="00BF74FA" w:rsidP="00BF74FA">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 xml:space="preserve">Compania Națională de Administrare a Infrastructurii Rutiere – </w:t>
            </w:r>
            <w:r w:rsidR="008277B1" w:rsidRPr="00A82DD8">
              <w:rPr>
                <w:rFonts w:ascii="Times New Roman" w:hAnsi="Times New Roman" w:cs="Times New Roman"/>
                <w:sz w:val="24"/>
                <w:szCs w:val="24"/>
              </w:rPr>
              <w:t>S</w:t>
            </w:r>
            <w:r w:rsidRPr="00A82DD8">
              <w:rPr>
                <w:rFonts w:ascii="Times New Roman" w:hAnsi="Times New Roman" w:cs="Times New Roman"/>
                <w:sz w:val="24"/>
                <w:szCs w:val="24"/>
              </w:rPr>
              <w:t>.</w:t>
            </w:r>
            <w:r w:rsidR="008277B1" w:rsidRPr="00A82DD8">
              <w:rPr>
                <w:rFonts w:ascii="Times New Roman" w:hAnsi="Times New Roman" w:cs="Times New Roman"/>
                <w:sz w:val="24"/>
                <w:szCs w:val="24"/>
              </w:rPr>
              <w:t>A</w:t>
            </w:r>
            <w:r w:rsidRPr="00A82DD8">
              <w:rPr>
                <w:rFonts w:ascii="Times New Roman" w:hAnsi="Times New Roman" w:cs="Times New Roman"/>
                <w:sz w:val="24"/>
                <w:szCs w:val="24"/>
              </w:rPr>
              <w:t>.</w:t>
            </w:r>
            <w:r w:rsidR="008277B1" w:rsidRPr="00A82DD8">
              <w:rPr>
                <w:rFonts w:ascii="Times New Roman" w:hAnsi="Times New Roman" w:cs="Times New Roman"/>
                <w:sz w:val="24"/>
                <w:szCs w:val="24"/>
              </w:rPr>
              <w:t xml:space="preserve">va opera modificările la cartea funciară intervenite ca urmare a schimbării destinaţiei terenurilor </w:t>
            </w:r>
            <w:r w:rsidR="0037504C" w:rsidRPr="00A82DD8">
              <w:rPr>
                <w:rFonts w:ascii="Times New Roman" w:hAnsi="Times New Roman" w:cs="Times New Roman"/>
                <w:sz w:val="24"/>
                <w:szCs w:val="24"/>
              </w:rPr>
              <w:t>forestiere</w:t>
            </w:r>
            <w:r w:rsidR="008277B1" w:rsidRPr="00A82DD8">
              <w:rPr>
                <w:rFonts w:ascii="Times New Roman" w:hAnsi="Times New Roman" w:cs="Times New Roman"/>
                <w:sz w:val="24"/>
                <w:szCs w:val="24"/>
              </w:rPr>
              <w:t xml:space="preserve"> în baza prezentei hotărâri şi a proceselor-verbale încheiate, în condiţiile legii, potrivit prevederilor art. 37 alin. (9) din Legea nr. 46/2008 -Codul silvic.</w:t>
            </w:r>
          </w:p>
          <w:p w:rsidR="0009541B" w:rsidRPr="00A82DD8" w:rsidRDefault="00A87B2C" w:rsidP="00A87B2C">
            <w:pPr>
              <w:spacing w:after="0" w:line="240" w:lineRule="auto"/>
              <w:ind w:firstLine="361"/>
              <w:jc w:val="both"/>
              <w:rPr>
                <w:rFonts w:ascii="Times New Roman" w:hAnsi="Times New Roman" w:cs="Times New Roman"/>
                <w:sz w:val="24"/>
                <w:szCs w:val="24"/>
              </w:rPr>
            </w:pPr>
            <w:r w:rsidRPr="00A82DD8">
              <w:rPr>
                <w:rFonts w:ascii="Times New Roman" w:hAnsi="Times New Roman" w:cs="Times New Roman"/>
                <w:sz w:val="24"/>
                <w:szCs w:val="24"/>
              </w:rPr>
              <w:t>Schimbarea destinaţiei obiectivului „</w:t>
            </w:r>
            <w:r w:rsidR="009E1ADA" w:rsidRPr="00206940">
              <w:rPr>
                <w:rFonts w:ascii="Times New Roman" w:hAnsi="Times New Roman" w:cs="Times New Roman"/>
                <w:sz w:val="24"/>
                <w:szCs w:val="24"/>
              </w:rPr>
              <w:t>Varianta de ocolire a municipiului Zalău, etapa 2, între DN 1F, km 79+625 – DJ 191C</w:t>
            </w:r>
            <w:r w:rsidR="009E1ADA">
              <w:rPr>
                <w:rFonts w:ascii="Times New Roman" w:hAnsi="Times New Roman" w:cs="Times New Roman"/>
                <w:sz w:val="24"/>
                <w:szCs w:val="24"/>
              </w:rPr>
              <w:t>”</w:t>
            </w:r>
            <w:r w:rsidRPr="00A82DD8">
              <w:rPr>
                <w:rFonts w:ascii="Times New Roman" w:hAnsi="Times New Roman" w:cs="Times New Roman"/>
                <w:sz w:val="24"/>
                <w:szCs w:val="24"/>
              </w:rPr>
              <w:t>, mai devreme de 5 ani, de la data aprobării este interziză potrivit prevederilor art. 38 alin. (3) din Legea nr. 46/2008 - Codul silvic, republicată cu modificările și completările ulterioare.</w:t>
            </w:r>
          </w:p>
        </w:tc>
      </w:tr>
      <w:tr w:rsidR="00D82A7A" w:rsidRPr="00A82DD8" w:rsidTr="00712360">
        <w:tc>
          <w:tcPr>
            <w:tcW w:w="2552" w:type="dxa"/>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lastRenderedPageBreak/>
              <w:t>3. Alte informaţii</w:t>
            </w:r>
          </w:p>
        </w:tc>
        <w:tc>
          <w:tcPr>
            <w:tcW w:w="7938" w:type="dxa"/>
            <w:gridSpan w:val="10"/>
          </w:tcPr>
          <w:p w:rsidR="0031366E" w:rsidRPr="00A82DD8" w:rsidRDefault="0031366E" w:rsidP="00DE7640">
            <w:pPr>
              <w:spacing w:after="0" w:line="240" w:lineRule="auto"/>
              <w:ind w:firstLine="503"/>
              <w:jc w:val="both"/>
              <w:rPr>
                <w:rFonts w:ascii="Times New Roman" w:hAnsi="Times New Roman" w:cs="Times New Roman"/>
                <w:sz w:val="24"/>
                <w:szCs w:val="24"/>
              </w:rPr>
            </w:pPr>
            <w:r w:rsidRPr="00A82DD8">
              <w:rPr>
                <w:rFonts w:ascii="Times New Roman" w:hAnsi="Times New Roman" w:cs="Times New Roman"/>
                <w:sz w:val="24"/>
                <w:szCs w:val="24"/>
              </w:rPr>
              <w:t xml:space="preserve">Necesitatea și oportunitatea promovării prezentului proiect de </w:t>
            </w:r>
            <w:r w:rsidR="00536929" w:rsidRPr="00A82DD8">
              <w:rPr>
                <w:rFonts w:ascii="Times New Roman" w:hAnsi="Times New Roman" w:cs="Times New Roman"/>
                <w:sz w:val="24"/>
                <w:szCs w:val="24"/>
              </w:rPr>
              <w:t>hotărâre a Guvernului</w:t>
            </w:r>
            <w:r w:rsidRPr="00A82DD8">
              <w:rPr>
                <w:rFonts w:ascii="Times New Roman" w:hAnsi="Times New Roman" w:cs="Times New Roman"/>
                <w:sz w:val="24"/>
                <w:szCs w:val="24"/>
              </w:rPr>
              <w:t xml:space="preserve">aparțin inițiatorului și </w:t>
            </w:r>
            <w:r w:rsidR="00060208" w:rsidRPr="00A82DD8">
              <w:rPr>
                <w:rFonts w:ascii="Times New Roman" w:hAnsi="Times New Roman" w:cs="Times New Roman"/>
                <w:sz w:val="24"/>
                <w:szCs w:val="24"/>
              </w:rPr>
              <w:t>Companiei Naționale de Administrare a Infrastructurii Rutiere -</w:t>
            </w:r>
            <w:r w:rsidRPr="00A82DD8">
              <w:rPr>
                <w:rFonts w:ascii="Times New Roman" w:hAnsi="Times New Roman" w:cs="Times New Roman"/>
                <w:sz w:val="24"/>
                <w:szCs w:val="24"/>
              </w:rPr>
              <w:t xml:space="preserve"> S.A. Răspunderea pentru veridicitatea/exactitatea datelor din cuprinsul documentației justificative a proiectului, inclusiv cu privire la situația juridică a imobilelor aflate pe culoarul de lucru aferent lucrărilor proiectului, precum și realitatea și corectitudinea documentației tehnico-economice (piese scrise și desenate)revin </w:t>
            </w:r>
            <w:r w:rsidR="00060208" w:rsidRPr="00A82DD8">
              <w:rPr>
                <w:rFonts w:ascii="Times New Roman" w:hAnsi="Times New Roman" w:cs="Times New Roman"/>
                <w:sz w:val="24"/>
                <w:szCs w:val="24"/>
              </w:rPr>
              <w:t>Companiei Naționale de Administrare a Infrastructurii Rutiere –</w:t>
            </w:r>
            <w:r w:rsidRPr="00A82DD8">
              <w:rPr>
                <w:rFonts w:ascii="Times New Roman" w:hAnsi="Times New Roman" w:cs="Times New Roman"/>
                <w:sz w:val="24"/>
                <w:szCs w:val="24"/>
              </w:rPr>
              <w:t xml:space="preserve"> S</w:t>
            </w:r>
            <w:r w:rsidR="00060208" w:rsidRPr="00A82DD8">
              <w:rPr>
                <w:rFonts w:ascii="Times New Roman" w:hAnsi="Times New Roman" w:cs="Times New Roman"/>
                <w:sz w:val="24"/>
                <w:szCs w:val="24"/>
              </w:rPr>
              <w:t>.</w:t>
            </w:r>
            <w:r w:rsidRPr="00A82DD8">
              <w:rPr>
                <w:rFonts w:ascii="Times New Roman" w:hAnsi="Times New Roman" w:cs="Times New Roman"/>
                <w:sz w:val="24"/>
                <w:szCs w:val="24"/>
              </w:rPr>
              <w:t>A</w:t>
            </w:r>
            <w:r w:rsidR="00060208" w:rsidRPr="00A82DD8">
              <w:rPr>
                <w:rFonts w:ascii="Times New Roman" w:hAnsi="Times New Roman" w:cs="Times New Roman"/>
                <w:sz w:val="24"/>
                <w:szCs w:val="24"/>
              </w:rPr>
              <w:t>.</w:t>
            </w:r>
            <w:r w:rsidRPr="00A82DD8">
              <w:rPr>
                <w:rFonts w:ascii="Times New Roman" w:hAnsi="Times New Roman" w:cs="Times New Roman"/>
                <w:sz w:val="24"/>
                <w:szCs w:val="24"/>
              </w:rPr>
              <w:t xml:space="preserve"> și emitenților înscrisurilor care sunt parte integrantă a documentației justificative</w:t>
            </w:r>
            <w:r w:rsidRPr="00A82DD8">
              <w:rPr>
                <w:rFonts w:ascii="Times New Roman" w:hAnsi="Times New Roman" w:cs="Times New Roman"/>
                <w:bCs/>
                <w:sz w:val="24"/>
                <w:szCs w:val="24"/>
              </w:rPr>
              <w:t>.</w:t>
            </w:r>
          </w:p>
        </w:tc>
      </w:tr>
      <w:tr w:rsidR="00D82A7A" w:rsidRPr="00A82DD8" w:rsidTr="00712360">
        <w:trPr>
          <w:trHeight w:val="493"/>
        </w:trPr>
        <w:tc>
          <w:tcPr>
            <w:tcW w:w="10490" w:type="dxa"/>
            <w:gridSpan w:val="11"/>
          </w:tcPr>
          <w:p w:rsidR="00D82A7A" w:rsidRPr="00A82DD8" w:rsidRDefault="00D82A7A" w:rsidP="00776F94">
            <w:pPr>
              <w:rPr>
                <w:rFonts w:ascii="Times New Roman" w:hAnsi="Times New Roman" w:cs="Times New Roman"/>
                <w:b/>
                <w:sz w:val="24"/>
                <w:szCs w:val="24"/>
              </w:rPr>
            </w:pPr>
            <w:r w:rsidRPr="00A82DD8">
              <w:rPr>
                <w:rFonts w:ascii="Times New Roman" w:hAnsi="Times New Roman" w:cs="Times New Roman"/>
                <w:b/>
                <w:sz w:val="24"/>
                <w:szCs w:val="24"/>
              </w:rPr>
              <w:t>Secţiunea a 3-a: Impactul socio-economic al proiectului de act normativ</w:t>
            </w:r>
          </w:p>
        </w:tc>
      </w:tr>
      <w:tr w:rsidR="00D82A7A" w:rsidRPr="00A82DD8" w:rsidTr="00712360">
        <w:tc>
          <w:tcPr>
            <w:tcW w:w="2637" w:type="dxa"/>
            <w:gridSpan w:val="2"/>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1. Impactul macroeconomic</w:t>
            </w:r>
          </w:p>
        </w:tc>
        <w:tc>
          <w:tcPr>
            <w:tcW w:w="7853" w:type="dxa"/>
            <w:gridSpan w:val="9"/>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 xml:space="preserve">Proiectul de act normativ nu are impact la nivel macroeconomic. </w:t>
            </w:r>
          </w:p>
        </w:tc>
      </w:tr>
      <w:tr w:rsidR="00D82A7A" w:rsidRPr="00A82DD8" w:rsidTr="00712360">
        <w:trPr>
          <w:trHeight w:val="1152"/>
        </w:trPr>
        <w:tc>
          <w:tcPr>
            <w:tcW w:w="2637" w:type="dxa"/>
            <w:gridSpan w:val="2"/>
          </w:tcPr>
          <w:p w:rsidR="0031366E"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1</w:t>
            </w:r>
            <w:r w:rsidRPr="00A82DD8">
              <w:rPr>
                <w:rFonts w:ascii="Times New Roman" w:hAnsi="Times New Roman" w:cs="Times New Roman"/>
                <w:sz w:val="24"/>
                <w:szCs w:val="24"/>
                <w:vertAlign w:val="superscript"/>
              </w:rPr>
              <w:t>1</w:t>
            </w:r>
            <w:r w:rsidRPr="00A82DD8">
              <w:rPr>
                <w:rFonts w:ascii="Times New Roman" w:hAnsi="Times New Roman" w:cs="Times New Roman"/>
                <w:sz w:val="24"/>
                <w:szCs w:val="24"/>
              </w:rPr>
              <w:t>.Impactul asupra mediului concurenţialşi domeniului ajutoarelor de stat</w:t>
            </w:r>
          </w:p>
        </w:tc>
        <w:tc>
          <w:tcPr>
            <w:tcW w:w="7853" w:type="dxa"/>
            <w:gridSpan w:val="9"/>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rPr>
          <w:trHeight w:val="688"/>
        </w:trPr>
        <w:tc>
          <w:tcPr>
            <w:tcW w:w="2637" w:type="dxa"/>
            <w:gridSpan w:val="2"/>
          </w:tcPr>
          <w:p w:rsidR="00D82A7A" w:rsidRPr="00A82DD8" w:rsidRDefault="00D82A7A" w:rsidP="0031366E">
            <w:pPr>
              <w:spacing w:line="240" w:lineRule="auto"/>
              <w:rPr>
                <w:rFonts w:ascii="Times New Roman" w:hAnsi="Times New Roman" w:cs="Times New Roman"/>
                <w:sz w:val="24"/>
                <w:szCs w:val="24"/>
              </w:rPr>
            </w:pPr>
            <w:r w:rsidRPr="00A82DD8">
              <w:rPr>
                <w:rFonts w:ascii="Times New Roman" w:hAnsi="Times New Roman" w:cs="Times New Roman"/>
                <w:sz w:val="24"/>
                <w:szCs w:val="24"/>
              </w:rPr>
              <w:t>2. Impactul asupra mediului de afaceri</w:t>
            </w:r>
          </w:p>
        </w:tc>
        <w:tc>
          <w:tcPr>
            <w:tcW w:w="7853" w:type="dxa"/>
            <w:gridSpan w:val="9"/>
          </w:tcPr>
          <w:p w:rsidR="00D82A7A" w:rsidRPr="00A82DD8" w:rsidRDefault="00DF1A6B" w:rsidP="0031366E">
            <w:pPr>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rPr>
          <w:trHeight w:val="593"/>
        </w:trPr>
        <w:tc>
          <w:tcPr>
            <w:tcW w:w="2637" w:type="dxa"/>
            <w:gridSpan w:val="2"/>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2</w:t>
            </w:r>
            <w:r w:rsidRPr="00A82DD8">
              <w:rPr>
                <w:rFonts w:ascii="Times New Roman" w:hAnsi="Times New Roman" w:cs="Times New Roman"/>
                <w:sz w:val="24"/>
                <w:szCs w:val="24"/>
                <w:vertAlign w:val="superscript"/>
              </w:rPr>
              <w:t>1</w:t>
            </w:r>
            <w:r w:rsidRPr="00A82DD8">
              <w:rPr>
                <w:rFonts w:ascii="Times New Roman" w:hAnsi="Times New Roman" w:cs="Times New Roman"/>
                <w:sz w:val="24"/>
                <w:szCs w:val="24"/>
              </w:rPr>
              <w:t>Impactul asupra sarcinilor administrative</w:t>
            </w:r>
          </w:p>
        </w:tc>
        <w:tc>
          <w:tcPr>
            <w:tcW w:w="7853" w:type="dxa"/>
            <w:gridSpan w:val="9"/>
          </w:tcPr>
          <w:p w:rsidR="00D82A7A" w:rsidRPr="00A82DD8" w:rsidRDefault="00D82A7A" w:rsidP="006324A9">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c>
          <w:tcPr>
            <w:tcW w:w="2637" w:type="dxa"/>
            <w:gridSpan w:val="2"/>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2</w:t>
            </w:r>
            <w:r w:rsidRPr="00A82DD8">
              <w:rPr>
                <w:rFonts w:ascii="Times New Roman" w:hAnsi="Times New Roman" w:cs="Times New Roman"/>
                <w:sz w:val="24"/>
                <w:szCs w:val="24"/>
                <w:vertAlign w:val="superscript"/>
              </w:rPr>
              <w:t>2</w:t>
            </w:r>
            <w:r w:rsidRPr="00A82DD8">
              <w:rPr>
                <w:rFonts w:ascii="Times New Roman" w:hAnsi="Times New Roman" w:cs="Times New Roman"/>
                <w:sz w:val="24"/>
                <w:szCs w:val="24"/>
              </w:rPr>
              <w:t xml:space="preserve"> Impactul asupra întreprinderilor mici şi mijlocii</w:t>
            </w:r>
          </w:p>
        </w:tc>
        <w:tc>
          <w:tcPr>
            <w:tcW w:w="7853" w:type="dxa"/>
            <w:gridSpan w:val="9"/>
          </w:tcPr>
          <w:p w:rsidR="00D82A7A" w:rsidRPr="00A82DD8" w:rsidRDefault="00D82A7A" w:rsidP="00DF1A6B">
            <w:pPr>
              <w:jc w:val="both"/>
              <w:rPr>
                <w:rFonts w:ascii="Times New Roman" w:hAnsi="Times New Roman" w:cs="Times New Roman"/>
                <w:sz w:val="24"/>
                <w:szCs w:val="24"/>
                <w:highlight w:val="yellow"/>
                <w:u w:val="single"/>
              </w:rPr>
            </w:pPr>
            <w:r w:rsidRPr="00A82DD8">
              <w:rPr>
                <w:rFonts w:ascii="Times New Roman" w:hAnsi="Times New Roman" w:cs="Times New Roman"/>
                <w:sz w:val="24"/>
                <w:szCs w:val="24"/>
              </w:rPr>
              <w:t>Proiectul de act normativ nu se referă la acest subiect.</w:t>
            </w:r>
          </w:p>
        </w:tc>
      </w:tr>
      <w:tr w:rsidR="00D82A7A" w:rsidRPr="00A82DD8" w:rsidTr="00712360">
        <w:tc>
          <w:tcPr>
            <w:tcW w:w="2637" w:type="dxa"/>
            <w:gridSpan w:val="2"/>
          </w:tcPr>
          <w:p w:rsidR="00D82A7A" w:rsidRPr="00A82DD8" w:rsidRDefault="00D82A7A" w:rsidP="00325343">
            <w:pPr>
              <w:spacing w:line="360" w:lineRule="auto"/>
              <w:rPr>
                <w:rFonts w:ascii="Times New Roman" w:hAnsi="Times New Roman" w:cs="Times New Roman"/>
                <w:sz w:val="24"/>
                <w:szCs w:val="24"/>
              </w:rPr>
            </w:pPr>
            <w:r w:rsidRPr="00A82DD8">
              <w:rPr>
                <w:rFonts w:ascii="Times New Roman" w:hAnsi="Times New Roman" w:cs="Times New Roman"/>
                <w:sz w:val="24"/>
                <w:szCs w:val="24"/>
              </w:rPr>
              <w:t>3. Impactul social</w:t>
            </w:r>
          </w:p>
        </w:tc>
        <w:tc>
          <w:tcPr>
            <w:tcW w:w="7853" w:type="dxa"/>
            <w:gridSpan w:val="9"/>
          </w:tcPr>
          <w:p w:rsidR="00D82A7A" w:rsidRPr="00712360" w:rsidRDefault="00DF1A6B" w:rsidP="00325343">
            <w:pPr>
              <w:jc w:val="both"/>
              <w:rPr>
                <w:rFonts w:ascii="Times New Roman" w:hAnsi="Times New Roman" w:cs="Times New Roman"/>
                <w:bCs/>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c>
          <w:tcPr>
            <w:tcW w:w="2637" w:type="dxa"/>
            <w:gridSpan w:val="2"/>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 xml:space="preserve">4. Impactul asupra mediului </w:t>
            </w:r>
          </w:p>
        </w:tc>
        <w:tc>
          <w:tcPr>
            <w:tcW w:w="7853" w:type="dxa"/>
            <w:gridSpan w:val="9"/>
          </w:tcPr>
          <w:p w:rsidR="007F7B89" w:rsidRPr="00A82DD8" w:rsidRDefault="00D82A7A" w:rsidP="007F7B89">
            <w:pPr>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 xml:space="preserve"> Evaluarea impactului asupra mediului se realizează de către autoritatea competentă în domeniu.</w:t>
            </w:r>
          </w:p>
          <w:p w:rsidR="00D82A7A" w:rsidRPr="00A82DD8" w:rsidRDefault="0081705E" w:rsidP="004745D5">
            <w:pPr>
              <w:spacing w:after="0" w:line="240" w:lineRule="auto"/>
              <w:jc w:val="both"/>
              <w:rPr>
                <w:rFonts w:ascii="Times New Roman" w:hAnsi="Times New Roman" w:cs="Times New Roman"/>
                <w:sz w:val="24"/>
                <w:szCs w:val="24"/>
                <w:highlight w:val="yellow"/>
              </w:rPr>
            </w:pPr>
            <w:r w:rsidRPr="00A82DD8">
              <w:rPr>
                <w:rFonts w:ascii="Times New Roman" w:hAnsi="Times New Roman" w:cs="Times New Roman"/>
                <w:sz w:val="24"/>
                <w:szCs w:val="24"/>
              </w:rPr>
              <w:t xml:space="preserve">Agenția pentru Protecția Mediului </w:t>
            </w:r>
            <w:r w:rsidR="004745D5">
              <w:rPr>
                <w:rFonts w:ascii="Times New Roman" w:hAnsi="Times New Roman" w:cs="Times New Roman"/>
                <w:sz w:val="24"/>
                <w:szCs w:val="24"/>
              </w:rPr>
              <w:t>Salaj</w:t>
            </w:r>
            <w:r w:rsidRPr="00A82DD8">
              <w:rPr>
                <w:rFonts w:ascii="Times New Roman" w:hAnsi="Times New Roman" w:cs="Times New Roman"/>
                <w:sz w:val="24"/>
                <w:szCs w:val="24"/>
              </w:rPr>
              <w:t xml:space="preserve">a emis </w:t>
            </w:r>
            <w:r w:rsidR="004D0FCD" w:rsidRPr="00A82DD8">
              <w:rPr>
                <w:rFonts w:ascii="Times New Roman" w:hAnsi="Times New Roman" w:cs="Times New Roman"/>
                <w:sz w:val="24"/>
                <w:szCs w:val="24"/>
              </w:rPr>
              <w:t xml:space="preserve">Acordul de mediu </w:t>
            </w:r>
            <w:r w:rsidR="004745D5">
              <w:rPr>
                <w:rFonts w:ascii="Times New Roman" w:hAnsi="Times New Roman" w:cs="Times New Roman"/>
                <w:sz w:val="24"/>
                <w:szCs w:val="24"/>
              </w:rPr>
              <w:t>nr. 1/20.03</w:t>
            </w:r>
            <w:r w:rsidR="004D0FCD" w:rsidRPr="00A82DD8">
              <w:rPr>
                <w:rFonts w:ascii="Times New Roman" w:hAnsi="Times New Roman" w:cs="Times New Roman"/>
                <w:sz w:val="24"/>
                <w:szCs w:val="24"/>
              </w:rPr>
              <w:t>.20</w:t>
            </w:r>
            <w:r w:rsidR="004745D5">
              <w:rPr>
                <w:rFonts w:ascii="Times New Roman" w:hAnsi="Times New Roman" w:cs="Times New Roman"/>
                <w:sz w:val="24"/>
                <w:szCs w:val="24"/>
              </w:rPr>
              <w:t>20.</w:t>
            </w:r>
          </w:p>
        </w:tc>
      </w:tr>
      <w:tr w:rsidR="00D82A7A" w:rsidRPr="00A82DD8" w:rsidTr="00712360">
        <w:tc>
          <w:tcPr>
            <w:tcW w:w="2637" w:type="dxa"/>
            <w:gridSpan w:val="2"/>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5. Alte informaţii</w:t>
            </w:r>
          </w:p>
        </w:tc>
        <w:tc>
          <w:tcPr>
            <w:tcW w:w="7853" w:type="dxa"/>
            <w:gridSpan w:val="9"/>
          </w:tcPr>
          <w:p w:rsidR="00D82A7A" w:rsidRPr="00A82DD8" w:rsidRDefault="00D82A7A" w:rsidP="007F7B89">
            <w:pPr>
              <w:jc w:val="both"/>
              <w:rPr>
                <w:rFonts w:ascii="Times New Roman" w:hAnsi="Times New Roman" w:cs="Times New Roman"/>
                <w:sz w:val="24"/>
                <w:szCs w:val="24"/>
              </w:rPr>
            </w:pPr>
          </w:p>
        </w:tc>
      </w:tr>
      <w:tr w:rsidR="00D82A7A" w:rsidRPr="00A82DD8" w:rsidTr="00712360">
        <w:tc>
          <w:tcPr>
            <w:tcW w:w="10490" w:type="dxa"/>
            <w:gridSpan w:val="11"/>
          </w:tcPr>
          <w:p w:rsidR="00D82A7A" w:rsidRPr="00A82DD8" w:rsidRDefault="00D82A7A" w:rsidP="005943CF">
            <w:pPr>
              <w:jc w:val="center"/>
              <w:rPr>
                <w:rFonts w:ascii="Times New Roman" w:hAnsi="Times New Roman" w:cs="Times New Roman"/>
                <w:b/>
                <w:sz w:val="24"/>
                <w:szCs w:val="24"/>
              </w:rPr>
            </w:pPr>
            <w:r w:rsidRPr="00A82DD8">
              <w:rPr>
                <w:rFonts w:ascii="Times New Roman" w:hAnsi="Times New Roman" w:cs="Times New Roman"/>
                <w:b/>
                <w:sz w:val="24"/>
                <w:szCs w:val="24"/>
              </w:rPr>
              <w:t>Secţiunea a 4-a: Impactul financiar asupra bugetului general consolidat, atât pe termen scurt, pentru anul curent, cât şi pe termen lung (pe 5 ani)</w:t>
            </w:r>
          </w:p>
          <w:p w:rsidR="00D82A7A" w:rsidRPr="00A82DD8" w:rsidRDefault="00D82A7A" w:rsidP="0031366E">
            <w:pPr>
              <w:jc w:val="center"/>
              <w:rPr>
                <w:rFonts w:ascii="Times New Roman" w:hAnsi="Times New Roman" w:cs="Times New Roman"/>
                <w:sz w:val="24"/>
                <w:szCs w:val="24"/>
              </w:rPr>
            </w:pPr>
            <w:r w:rsidRPr="00A82DD8">
              <w:rPr>
                <w:rFonts w:ascii="Times New Roman" w:hAnsi="Times New Roman" w:cs="Times New Roman"/>
                <w:sz w:val="24"/>
                <w:szCs w:val="24"/>
              </w:rPr>
              <w:t>Proiectul de act normativ nu are impact asupra bugetului general consolidat</w:t>
            </w:r>
          </w:p>
        </w:tc>
      </w:tr>
      <w:tr w:rsidR="00D82A7A" w:rsidRPr="00A82DD8" w:rsidTr="00712360">
        <w:tc>
          <w:tcPr>
            <w:tcW w:w="10490" w:type="dxa"/>
            <w:gridSpan w:val="11"/>
          </w:tcPr>
          <w:p w:rsidR="00D82A7A" w:rsidRPr="00A82DD8" w:rsidRDefault="00D82A7A" w:rsidP="00325343">
            <w:pPr>
              <w:spacing w:line="360" w:lineRule="auto"/>
              <w:jc w:val="right"/>
              <w:rPr>
                <w:rFonts w:ascii="Times New Roman" w:hAnsi="Times New Roman" w:cs="Times New Roman"/>
                <w:sz w:val="24"/>
                <w:szCs w:val="24"/>
              </w:rPr>
            </w:pPr>
            <w:r w:rsidRPr="00A82DD8">
              <w:rPr>
                <w:rFonts w:ascii="Times New Roman" w:hAnsi="Times New Roman" w:cs="Times New Roman"/>
                <w:sz w:val="24"/>
                <w:szCs w:val="24"/>
              </w:rPr>
              <w:t>- mii lei -</w:t>
            </w:r>
          </w:p>
        </w:tc>
      </w:tr>
      <w:tr w:rsidR="00D82A7A" w:rsidRPr="00A82DD8" w:rsidTr="00712360">
        <w:trPr>
          <w:trHeight w:val="564"/>
        </w:trPr>
        <w:tc>
          <w:tcPr>
            <w:tcW w:w="4445" w:type="dxa"/>
            <w:gridSpan w:val="3"/>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lastRenderedPageBreak/>
              <w:t>Indicatori</w:t>
            </w:r>
          </w:p>
        </w:tc>
        <w:tc>
          <w:tcPr>
            <w:tcW w:w="900" w:type="dxa"/>
            <w:gridSpan w:val="2"/>
          </w:tcPr>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Anul</w:t>
            </w:r>
          </w:p>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curent</w:t>
            </w:r>
          </w:p>
        </w:tc>
        <w:tc>
          <w:tcPr>
            <w:tcW w:w="4042" w:type="dxa"/>
            <w:gridSpan w:val="5"/>
          </w:tcPr>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Următorii</w:t>
            </w:r>
          </w:p>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4 ani</w:t>
            </w:r>
          </w:p>
        </w:tc>
        <w:tc>
          <w:tcPr>
            <w:tcW w:w="1103" w:type="dxa"/>
          </w:tcPr>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Media</w:t>
            </w:r>
          </w:p>
          <w:p w:rsidR="00D82A7A" w:rsidRPr="00A82DD8" w:rsidRDefault="00D82A7A" w:rsidP="00325343">
            <w:pPr>
              <w:jc w:val="center"/>
              <w:rPr>
                <w:rFonts w:ascii="Times New Roman" w:hAnsi="Times New Roman" w:cs="Times New Roman"/>
                <w:sz w:val="24"/>
                <w:szCs w:val="24"/>
              </w:rPr>
            </w:pPr>
            <w:r w:rsidRPr="00A82DD8">
              <w:rPr>
                <w:rFonts w:ascii="Times New Roman" w:hAnsi="Times New Roman" w:cs="Times New Roman"/>
                <w:sz w:val="24"/>
                <w:szCs w:val="24"/>
              </w:rPr>
              <w:t>pe 5 ani</w:t>
            </w:r>
          </w:p>
        </w:tc>
      </w:tr>
      <w:tr w:rsidR="00D82A7A" w:rsidRPr="00A82DD8" w:rsidTr="00712360">
        <w:trPr>
          <w:trHeight w:val="170"/>
        </w:trPr>
        <w:tc>
          <w:tcPr>
            <w:tcW w:w="4445" w:type="dxa"/>
            <w:gridSpan w:val="3"/>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1</w:t>
            </w:r>
          </w:p>
        </w:tc>
        <w:tc>
          <w:tcPr>
            <w:tcW w:w="900" w:type="dxa"/>
            <w:gridSpan w:val="2"/>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w:t>
            </w:r>
          </w:p>
        </w:tc>
        <w:tc>
          <w:tcPr>
            <w:tcW w:w="1072" w:type="dxa"/>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3</w:t>
            </w:r>
          </w:p>
        </w:tc>
        <w:tc>
          <w:tcPr>
            <w:tcW w:w="990" w:type="dxa"/>
            <w:gridSpan w:val="2"/>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4</w:t>
            </w:r>
          </w:p>
        </w:tc>
        <w:tc>
          <w:tcPr>
            <w:tcW w:w="990" w:type="dxa"/>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5</w:t>
            </w:r>
          </w:p>
        </w:tc>
        <w:tc>
          <w:tcPr>
            <w:tcW w:w="990" w:type="dxa"/>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6</w:t>
            </w:r>
          </w:p>
        </w:tc>
        <w:tc>
          <w:tcPr>
            <w:tcW w:w="1103" w:type="dxa"/>
          </w:tcPr>
          <w:p w:rsidR="00D82A7A" w:rsidRPr="00A82DD8" w:rsidRDefault="00D82A7A" w:rsidP="00325343">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7</w:t>
            </w:r>
          </w:p>
        </w:tc>
      </w:tr>
      <w:tr w:rsidR="00D82A7A" w:rsidRPr="00A82DD8" w:rsidTr="00712360">
        <w:tc>
          <w:tcPr>
            <w:tcW w:w="4445" w:type="dxa"/>
            <w:gridSpan w:val="3"/>
          </w:tcPr>
          <w:p w:rsidR="00D82A7A" w:rsidRPr="00A82DD8" w:rsidRDefault="00D82A7A" w:rsidP="00325343">
            <w:pPr>
              <w:spacing w:line="360" w:lineRule="auto"/>
              <w:jc w:val="center"/>
              <w:rPr>
                <w:rFonts w:ascii="Times New Roman" w:hAnsi="Times New Roman" w:cs="Times New Roman"/>
                <w:sz w:val="24"/>
                <w:szCs w:val="24"/>
              </w:rPr>
            </w:pPr>
          </w:p>
        </w:tc>
        <w:tc>
          <w:tcPr>
            <w:tcW w:w="900" w:type="dxa"/>
            <w:gridSpan w:val="2"/>
          </w:tcPr>
          <w:p w:rsidR="00D82A7A" w:rsidRPr="00A82DD8" w:rsidRDefault="00D82A7A" w:rsidP="00C94EE9">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20</w:t>
            </w:r>
            <w:r w:rsidR="00C94EE9" w:rsidRPr="00A82DD8">
              <w:rPr>
                <w:rFonts w:ascii="Times New Roman" w:hAnsi="Times New Roman" w:cs="Times New Roman"/>
                <w:sz w:val="24"/>
                <w:szCs w:val="24"/>
              </w:rPr>
              <w:t>2</w:t>
            </w:r>
            <w:r w:rsidR="004745D5">
              <w:rPr>
                <w:rFonts w:ascii="Times New Roman" w:hAnsi="Times New Roman" w:cs="Times New Roman"/>
                <w:sz w:val="24"/>
                <w:szCs w:val="24"/>
              </w:rPr>
              <w:t>1</w:t>
            </w:r>
          </w:p>
        </w:tc>
        <w:tc>
          <w:tcPr>
            <w:tcW w:w="1072" w:type="dxa"/>
          </w:tcPr>
          <w:p w:rsidR="00D82A7A" w:rsidRPr="00A82DD8" w:rsidRDefault="00D82A7A" w:rsidP="004745D5">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20</w:t>
            </w:r>
            <w:r w:rsidR="00184865" w:rsidRPr="00A82DD8">
              <w:rPr>
                <w:rFonts w:ascii="Times New Roman" w:hAnsi="Times New Roman" w:cs="Times New Roman"/>
                <w:sz w:val="24"/>
                <w:szCs w:val="24"/>
              </w:rPr>
              <w:t>2</w:t>
            </w:r>
            <w:r w:rsidR="004745D5">
              <w:rPr>
                <w:rFonts w:ascii="Times New Roman" w:hAnsi="Times New Roman" w:cs="Times New Roman"/>
                <w:sz w:val="24"/>
                <w:szCs w:val="24"/>
              </w:rPr>
              <w:t>2</w:t>
            </w:r>
          </w:p>
        </w:tc>
        <w:tc>
          <w:tcPr>
            <w:tcW w:w="990" w:type="dxa"/>
            <w:gridSpan w:val="2"/>
          </w:tcPr>
          <w:p w:rsidR="00D82A7A" w:rsidRPr="00A82DD8" w:rsidRDefault="00D82A7A" w:rsidP="004745D5">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20</w:t>
            </w:r>
            <w:r w:rsidR="003B4E2C" w:rsidRPr="00A82DD8">
              <w:rPr>
                <w:rFonts w:ascii="Times New Roman" w:hAnsi="Times New Roman" w:cs="Times New Roman"/>
                <w:sz w:val="24"/>
                <w:szCs w:val="24"/>
              </w:rPr>
              <w:t>2</w:t>
            </w:r>
            <w:r w:rsidR="004745D5">
              <w:rPr>
                <w:rFonts w:ascii="Times New Roman" w:hAnsi="Times New Roman" w:cs="Times New Roman"/>
                <w:sz w:val="24"/>
                <w:szCs w:val="24"/>
              </w:rPr>
              <w:t>3</w:t>
            </w:r>
          </w:p>
        </w:tc>
        <w:tc>
          <w:tcPr>
            <w:tcW w:w="990" w:type="dxa"/>
          </w:tcPr>
          <w:p w:rsidR="00D82A7A" w:rsidRPr="00A82DD8" w:rsidRDefault="00D82A7A" w:rsidP="004745D5">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202</w:t>
            </w:r>
            <w:r w:rsidR="004745D5">
              <w:rPr>
                <w:rFonts w:ascii="Times New Roman" w:hAnsi="Times New Roman" w:cs="Times New Roman"/>
                <w:sz w:val="24"/>
                <w:szCs w:val="24"/>
              </w:rPr>
              <w:t>4</w:t>
            </w:r>
          </w:p>
        </w:tc>
        <w:tc>
          <w:tcPr>
            <w:tcW w:w="990" w:type="dxa"/>
          </w:tcPr>
          <w:p w:rsidR="00D82A7A" w:rsidRPr="00A82DD8" w:rsidRDefault="00D82A7A" w:rsidP="004745D5">
            <w:pPr>
              <w:spacing w:line="360" w:lineRule="auto"/>
              <w:jc w:val="center"/>
              <w:rPr>
                <w:rFonts w:ascii="Times New Roman" w:hAnsi="Times New Roman" w:cs="Times New Roman"/>
                <w:sz w:val="24"/>
                <w:szCs w:val="24"/>
              </w:rPr>
            </w:pPr>
            <w:r w:rsidRPr="00A82DD8">
              <w:rPr>
                <w:rFonts w:ascii="Times New Roman" w:hAnsi="Times New Roman" w:cs="Times New Roman"/>
                <w:sz w:val="24"/>
                <w:szCs w:val="24"/>
              </w:rPr>
              <w:t>202</w:t>
            </w:r>
            <w:r w:rsidR="004745D5">
              <w:rPr>
                <w:rFonts w:ascii="Times New Roman" w:hAnsi="Times New Roman" w:cs="Times New Roman"/>
                <w:sz w:val="24"/>
                <w:szCs w:val="24"/>
              </w:rPr>
              <w:t>5</w:t>
            </w:r>
          </w:p>
        </w:tc>
        <w:tc>
          <w:tcPr>
            <w:tcW w:w="1103" w:type="dxa"/>
          </w:tcPr>
          <w:p w:rsidR="00D82A7A" w:rsidRPr="00A82DD8" w:rsidRDefault="00D82A7A" w:rsidP="00325343">
            <w:pPr>
              <w:spacing w:line="360" w:lineRule="auto"/>
              <w:rPr>
                <w:rFonts w:ascii="Times New Roman" w:hAnsi="Times New Roman" w:cs="Times New Roman"/>
                <w:sz w:val="24"/>
                <w:szCs w:val="24"/>
              </w:rPr>
            </w:pPr>
            <w:r w:rsidRPr="00A82DD8">
              <w:rPr>
                <w:rFonts w:ascii="Times New Roman" w:hAnsi="Times New Roman" w:cs="Times New Roman"/>
                <w:sz w:val="24"/>
                <w:szCs w:val="24"/>
              </w:rPr>
              <w:t>-</w:t>
            </w:r>
          </w:p>
        </w:tc>
      </w:tr>
      <w:tr w:rsidR="00D82A7A" w:rsidRPr="00A82DD8" w:rsidTr="00712360">
        <w:trPr>
          <w:trHeight w:val="330"/>
        </w:trPr>
        <w:tc>
          <w:tcPr>
            <w:tcW w:w="4445" w:type="dxa"/>
            <w:gridSpan w:val="3"/>
            <w:vMerge w:val="restart"/>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Modificări ale veniturilor bugetare, plus/minus, din care:</w:t>
            </w:r>
          </w:p>
          <w:p w:rsidR="00D82A7A" w:rsidRPr="00A82DD8" w:rsidRDefault="00D82A7A" w:rsidP="00D82A7A">
            <w:pPr>
              <w:numPr>
                <w:ilvl w:val="0"/>
                <w:numId w:val="1"/>
              </w:numPr>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buget de stat, din acesta:</w:t>
            </w:r>
          </w:p>
          <w:p w:rsidR="00D82A7A" w:rsidRPr="00A82DD8" w:rsidRDefault="00D82A7A" w:rsidP="00D82A7A">
            <w:pPr>
              <w:numPr>
                <w:ilvl w:val="0"/>
                <w:numId w:val="2"/>
              </w:numPr>
              <w:tabs>
                <w:tab w:val="clear" w:pos="1080"/>
                <w:tab w:val="left" w:pos="720"/>
                <w:tab w:val="num" w:pos="900"/>
              </w:tabs>
              <w:spacing w:after="0" w:line="240" w:lineRule="auto"/>
              <w:ind w:left="360" w:firstLine="0"/>
              <w:jc w:val="both"/>
              <w:rPr>
                <w:rFonts w:ascii="Times New Roman" w:hAnsi="Times New Roman" w:cs="Times New Roman"/>
                <w:sz w:val="24"/>
                <w:szCs w:val="24"/>
              </w:rPr>
            </w:pPr>
            <w:r w:rsidRPr="00A82DD8">
              <w:rPr>
                <w:rFonts w:ascii="Times New Roman" w:hAnsi="Times New Roman" w:cs="Times New Roman"/>
                <w:sz w:val="24"/>
                <w:szCs w:val="24"/>
              </w:rPr>
              <w:t>impozit pe profit</w:t>
            </w:r>
          </w:p>
          <w:p w:rsidR="00D82A7A" w:rsidRPr="00A82DD8" w:rsidRDefault="00D82A7A" w:rsidP="00D82A7A">
            <w:pPr>
              <w:numPr>
                <w:ilvl w:val="0"/>
                <w:numId w:val="2"/>
              </w:numPr>
              <w:tabs>
                <w:tab w:val="clear" w:pos="1080"/>
                <w:tab w:val="left" w:pos="720"/>
                <w:tab w:val="num" w:pos="900"/>
              </w:tabs>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impozit pe venit</w:t>
            </w:r>
          </w:p>
          <w:p w:rsidR="00D82A7A" w:rsidRPr="00A82DD8" w:rsidRDefault="00D82A7A" w:rsidP="00D82A7A">
            <w:pPr>
              <w:numPr>
                <w:ilvl w:val="0"/>
                <w:numId w:val="1"/>
              </w:numPr>
              <w:tabs>
                <w:tab w:val="left" w:pos="720"/>
              </w:tabs>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bugete locale:</w:t>
            </w:r>
          </w:p>
          <w:p w:rsidR="00D82A7A" w:rsidRPr="00A82DD8" w:rsidRDefault="00D82A7A" w:rsidP="00D82A7A">
            <w:pPr>
              <w:numPr>
                <w:ilvl w:val="0"/>
                <w:numId w:val="3"/>
              </w:numPr>
              <w:tabs>
                <w:tab w:val="clear" w:pos="1080"/>
                <w:tab w:val="left" w:pos="720"/>
                <w:tab w:val="num" w:pos="900"/>
              </w:tabs>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impozit pe profit</w:t>
            </w:r>
          </w:p>
          <w:p w:rsidR="00D82A7A" w:rsidRPr="00A82DD8" w:rsidRDefault="00D82A7A" w:rsidP="00D82A7A">
            <w:pPr>
              <w:numPr>
                <w:ilvl w:val="0"/>
                <w:numId w:val="1"/>
              </w:numPr>
              <w:tabs>
                <w:tab w:val="left" w:pos="720"/>
              </w:tabs>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bugetul asigurărilor sociale de stat:</w:t>
            </w:r>
          </w:p>
          <w:p w:rsidR="00D82A7A" w:rsidRPr="00A82DD8" w:rsidRDefault="00D82A7A" w:rsidP="00D82A7A">
            <w:pPr>
              <w:numPr>
                <w:ilvl w:val="0"/>
                <w:numId w:val="4"/>
              </w:numPr>
              <w:tabs>
                <w:tab w:val="clear" w:pos="1080"/>
                <w:tab w:val="left" w:pos="720"/>
                <w:tab w:val="num" w:pos="900"/>
              </w:tabs>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contribuţii de asigurări</w:t>
            </w:r>
          </w:p>
        </w:tc>
        <w:tc>
          <w:tcPr>
            <w:tcW w:w="892" w:type="dxa"/>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D82A7A" w:rsidRPr="00A82DD8" w:rsidRDefault="009D5E08" w:rsidP="009D5E08">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9D5E08" w:rsidRPr="00A82DD8" w:rsidTr="00712360">
        <w:trPr>
          <w:trHeight w:val="324"/>
        </w:trPr>
        <w:tc>
          <w:tcPr>
            <w:tcW w:w="4445" w:type="dxa"/>
            <w:gridSpan w:val="3"/>
            <w:vMerge/>
          </w:tcPr>
          <w:p w:rsidR="009D5E08" w:rsidRPr="00A82DD8" w:rsidRDefault="009D5E08" w:rsidP="00325343">
            <w:pPr>
              <w:jc w:val="both"/>
              <w:rPr>
                <w:rFonts w:ascii="Times New Roman" w:hAnsi="Times New Roman" w:cs="Times New Roman"/>
                <w:sz w:val="24"/>
                <w:szCs w:val="24"/>
              </w:rPr>
            </w:pPr>
          </w:p>
        </w:tc>
        <w:tc>
          <w:tcPr>
            <w:tcW w:w="892"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08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gridSpan w:val="2"/>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c>
          <w:tcPr>
            <w:tcW w:w="1103" w:type="dxa"/>
          </w:tcPr>
          <w:p w:rsidR="009D5E08" w:rsidRPr="00A82DD8" w:rsidRDefault="009D5E08" w:rsidP="00EE014E">
            <w:pPr>
              <w:jc w:val="center"/>
              <w:rPr>
                <w:rFonts w:ascii="Times New Roman" w:hAnsi="Times New Roman" w:cs="Times New Roman"/>
                <w:sz w:val="24"/>
                <w:szCs w:val="24"/>
              </w:rPr>
            </w:pPr>
            <w:r>
              <w:rPr>
                <w:rFonts w:ascii="Times New Roman" w:hAnsi="Times New Roman" w:cs="Times New Roman"/>
                <w:sz w:val="24"/>
                <w:szCs w:val="24"/>
              </w:rPr>
              <w:t>-</w:t>
            </w:r>
          </w:p>
        </w:tc>
      </w:tr>
      <w:tr w:rsidR="00D82A7A" w:rsidRPr="00A82DD8" w:rsidTr="00712360">
        <w:trPr>
          <w:trHeight w:val="451"/>
        </w:trPr>
        <w:tc>
          <w:tcPr>
            <w:tcW w:w="4445" w:type="dxa"/>
            <w:gridSpan w:val="3"/>
          </w:tcPr>
          <w:p w:rsidR="00D82A7A" w:rsidRPr="00A82DD8" w:rsidRDefault="00D82A7A" w:rsidP="00D05F94">
            <w:pPr>
              <w:autoSpaceDE w:val="0"/>
              <w:autoSpaceDN w:val="0"/>
              <w:adjustRightInd w:val="0"/>
              <w:spacing w:after="0"/>
              <w:rPr>
                <w:rFonts w:ascii="Times New Roman" w:hAnsi="Times New Roman" w:cs="Times New Roman"/>
                <w:sz w:val="24"/>
                <w:szCs w:val="24"/>
              </w:rPr>
            </w:pPr>
            <w:r w:rsidRPr="00A82DD8">
              <w:rPr>
                <w:rFonts w:ascii="Times New Roman" w:hAnsi="Times New Roman" w:cs="Times New Roman"/>
                <w:sz w:val="24"/>
                <w:szCs w:val="24"/>
              </w:rPr>
              <w:t>2. Modificări ale cheltuielilor bugetare plus/minus, din care:</w:t>
            </w:r>
          </w:p>
        </w:tc>
        <w:tc>
          <w:tcPr>
            <w:tcW w:w="892" w:type="dxa"/>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D82A7A" w:rsidRPr="00A82DD8" w:rsidRDefault="00D82A7A"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val="restart"/>
          </w:tcPr>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a) buget de stat, din acesta</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(i) cheltuieli de personal</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(ii) bunuri şi servicii</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b) bugete locale</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(i) cheltuieli de personal</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(ii) bunuri şi servicii</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c) bugetul asigurărilor sociale de stat</w:t>
            </w:r>
          </w:p>
          <w:p w:rsidR="006F4A74" w:rsidRPr="000C51ED" w:rsidRDefault="006F4A74" w:rsidP="00D05F94">
            <w:pPr>
              <w:spacing w:after="0"/>
              <w:jc w:val="both"/>
              <w:rPr>
                <w:rFonts w:ascii="Times New Roman" w:hAnsi="Times New Roman"/>
                <w:sz w:val="24"/>
                <w:szCs w:val="24"/>
              </w:rPr>
            </w:pPr>
            <w:r w:rsidRPr="000C51ED">
              <w:rPr>
                <w:rFonts w:ascii="Times New Roman" w:eastAsia="Calibri" w:hAnsi="Times New Roman" w:cs="Times New Roman"/>
                <w:sz w:val="24"/>
                <w:szCs w:val="24"/>
              </w:rPr>
              <w:t>(i) cheltuieli de personal</w:t>
            </w:r>
          </w:p>
          <w:p w:rsidR="006F4A74" w:rsidRPr="000C51ED" w:rsidRDefault="006F4A74" w:rsidP="00D05F94">
            <w:pPr>
              <w:spacing w:after="0"/>
              <w:rPr>
                <w:rFonts w:ascii="Times New Roman" w:hAnsi="Times New Roman"/>
                <w:sz w:val="24"/>
                <w:szCs w:val="24"/>
              </w:rPr>
            </w:pPr>
            <w:r w:rsidRPr="000C51ED">
              <w:rPr>
                <w:rFonts w:ascii="Times New Roman" w:eastAsia="Calibri" w:hAnsi="Times New Roman" w:cs="Times New Roman"/>
                <w:sz w:val="24"/>
                <w:szCs w:val="24"/>
              </w:rPr>
              <w:t>(ii) bunuri şi servicii</w:t>
            </w: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Pr="000C51ED" w:rsidRDefault="006F4A74" w:rsidP="00D05F94">
            <w:pPr>
              <w:spacing w:after="0"/>
              <w:rPr>
                <w:rFonts w:ascii="Times New Roman" w:hAnsi="Times New Roman"/>
                <w:sz w:val="24"/>
                <w:szCs w:val="24"/>
              </w:rPr>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6F4A74" w:rsidRPr="00A82DD8" w:rsidTr="00712360">
        <w:trPr>
          <w:trHeight w:val="292"/>
        </w:trPr>
        <w:tc>
          <w:tcPr>
            <w:tcW w:w="4445" w:type="dxa"/>
            <w:gridSpan w:val="3"/>
            <w:vMerge/>
          </w:tcPr>
          <w:p w:rsidR="006F4A74" w:rsidRDefault="006F4A74" w:rsidP="00D05F94">
            <w:pPr>
              <w:spacing w:after="0"/>
            </w:pPr>
          </w:p>
        </w:tc>
        <w:tc>
          <w:tcPr>
            <w:tcW w:w="892"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6F4A74" w:rsidRPr="00A82DD8" w:rsidRDefault="006F4A74" w:rsidP="00D05F94">
            <w:pPr>
              <w:spacing w:after="0" w:line="360" w:lineRule="auto"/>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D82A7A" w:rsidRPr="00A82DD8" w:rsidTr="00712360">
        <w:trPr>
          <w:trHeight w:val="891"/>
        </w:trPr>
        <w:tc>
          <w:tcPr>
            <w:tcW w:w="4445" w:type="dxa"/>
            <w:gridSpan w:val="3"/>
            <w:vMerge w:val="restart"/>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3. Impact financiar, plus/minus, din care:</w:t>
            </w:r>
          </w:p>
          <w:p w:rsidR="00D82A7A" w:rsidRPr="00A82DD8" w:rsidRDefault="00D82A7A" w:rsidP="00D82A7A">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buget de stat</w:t>
            </w:r>
          </w:p>
          <w:p w:rsidR="00D82A7A" w:rsidRPr="00A82DD8" w:rsidRDefault="00D82A7A" w:rsidP="00D82A7A">
            <w:pPr>
              <w:numPr>
                <w:ilvl w:val="0"/>
                <w:numId w:val="8"/>
              </w:numPr>
              <w:autoSpaceDE w:val="0"/>
              <w:autoSpaceDN w:val="0"/>
              <w:adjustRightInd w:val="0"/>
              <w:spacing w:after="0" w:line="240" w:lineRule="auto"/>
              <w:jc w:val="both"/>
              <w:rPr>
                <w:rFonts w:ascii="Times New Roman" w:hAnsi="Times New Roman" w:cs="Times New Roman"/>
                <w:sz w:val="24"/>
                <w:szCs w:val="24"/>
              </w:rPr>
            </w:pPr>
            <w:r w:rsidRPr="00A82DD8">
              <w:rPr>
                <w:rFonts w:ascii="Times New Roman" w:hAnsi="Times New Roman" w:cs="Times New Roman"/>
                <w:sz w:val="24"/>
                <w:szCs w:val="24"/>
              </w:rPr>
              <w:t>bugete locale</w:t>
            </w:r>
          </w:p>
        </w:tc>
        <w:tc>
          <w:tcPr>
            <w:tcW w:w="892" w:type="dxa"/>
          </w:tcPr>
          <w:p w:rsidR="00D82A7A" w:rsidRPr="00A82DD8" w:rsidRDefault="00D82A7A" w:rsidP="00712360">
            <w:pPr>
              <w:ind w:left="-108"/>
              <w:jc w:val="center"/>
              <w:rPr>
                <w:rFonts w:ascii="Times New Roman" w:hAnsi="Times New Roman" w:cs="Times New Roman"/>
                <w:sz w:val="24"/>
                <w:szCs w:val="24"/>
              </w:rPr>
            </w:pPr>
            <w:r w:rsidRPr="00A82DD8">
              <w:rPr>
                <w:rFonts w:ascii="Times New Roman" w:hAnsi="Times New Roman" w:cs="Times New Roman"/>
                <w:sz w:val="24"/>
                <w:szCs w:val="24"/>
              </w:rPr>
              <w:t>-</w:t>
            </w:r>
          </w:p>
          <w:p w:rsidR="00D82A7A" w:rsidRPr="00A82DD8" w:rsidDel="005D215F" w:rsidRDefault="00D82A7A" w:rsidP="00712360">
            <w:pPr>
              <w:jc w:val="center"/>
              <w:rPr>
                <w:rFonts w:ascii="Times New Roman" w:hAnsi="Times New Roman" w:cs="Times New Roman"/>
                <w:sz w:val="24"/>
                <w:szCs w:val="24"/>
              </w:rPr>
            </w:pPr>
          </w:p>
        </w:tc>
        <w:tc>
          <w:tcPr>
            <w:tcW w:w="1080" w:type="dxa"/>
            <w:gridSpan w:val="2"/>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gridSpan w:val="2"/>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D82A7A" w:rsidRPr="00A82DD8" w:rsidTr="00712360">
        <w:trPr>
          <w:trHeight w:val="432"/>
        </w:trPr>
        <w:tc>
          <w:tcPr>
            <w:tcW w:w="4445" w:type="dxa"/>
            <w:gridSpan w:val="3"/>
            <w:vMerge/>
          </w:tcPr>
          <w:p w:rsidR="00D82A7A" w:rsidRPr="00A82DD8" w:rsidRDefault="00D82A7A" w:rsidP="00325343">
            <w:pPr>
              <w:autoSpaceDE w:val="0"/>
              <w:autoSpaceDN w:val="0"/>
              <w:adjustRightInd w:val="0"/>
              <w:jc w:val="both"/>
              <w:rPr>
                <w:rFonts w:ascii="Times New Roman" w:hAnsi="Times New Roman" w:cs="Times New Roman"/>
                <w:sz w:val="24"/>
                <w:szCs w:val="24"/>
              </w:rPr>
            </w:pPr>
          </w:p>
        </w:tc>
        <w:tc>
          <w:tcPr>
            <w:tcW w:w="892"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80" w:type="dxa"/>
            <w:gridSpan w:val="2"/>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74"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006" w:type="dxa"/>
            <w:gridSpan w:val="2"/>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990"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c>
          <w:tcPr>
            <w:tcW w:w="1103" w:type="dxa"/>
          </w:tcPr>
          <w:p w:rsidR="00D82A7A" w:rsidRPr="00A82DD8" w:rsidDel="005D215F" w:rsidRDefault="00D82A7A" w:rsidP="00712360">
            <w:pPr>
              <w:jc w:val="center"/>
              <w:rPr>
                <w:rFonts w:ascii="Times New Roman" w:hAnsi="Times New Roman" w:cs="Times New Roman"/>
                <w:sz w:val="24"/>
                <w:szCs w:val="24"/>
              </w:rPr>
            </w:pPr>
            <w:r w:rsidRPr="00A82DD8">
              <w:rPr>
                <w:rFonts w:ascii="Times New Roman" w:hAnsi="Times New Roman" w:cs="Times New Roman"/>
                <w:sz w:val="24"/>
                <w:szCs w:val="24"/>
              </w:rPr>
              <w: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4. Propuneri pentru acoperirea creşterii cheltuielilor bugetare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 xml:space="preserve">- </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5. Propuneri pentru a compensa reducerea veniturilor bugetare</w:t>
            </w:r>
          </w:p>
        </w:tc>
        <w:tc>
          <w:tcPr>
            <w:tcW w:w="6045" w:type="dxa"/>
            <w:gridSpan w:val="8"/>
          </w:tcPr>
          <w:p w:rsidR="00D82A7A" w:rsidRPr="00A82DD8" w:rsidRDefault="005B5C06" w:rsidP="00325343">
            <w:pPr>
              <w:jc w:val="both"/>
              <w:rPr>
                <w:rFonts w:ascii="Times New Roman" w:hAnsi="Times New Roman" w:cs="Times New Roman"/>
                <w:sz w:val="24"/>
                <w:szCs w:val="24"/>
              </w:rPr>
            </w:pPr>
            <w:r>
              <w:rPr>
                <w:rFonts w:ascii="Times New Roman" w:hAnsi="Times New Roman" w:cs="Times New Roman"/>
                <w:sz w:val="24"/>
                <w:szCs w:val="24"/>
              </w:rPr>
              <w: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 xml:space="preserve">6. Calcule detaliate privind fundamentarea modificărilor veniturilor şi/sau cheltuielilor </w:t>
            </w:r>
            <w:r w:rsidRPr="00A82DD8">
              <w:rPr>
                <w:rFonts w:ascii="Times New Roman" w:hAnsi="Times New Roman" w:cs="Times New Roman"/>
                <w:sz w:val="24"/>
                <w:szCs w:val="24"/>
              </w:rPr>
              <w:lastRenderedPageBreak/>
              <w:t>bugetare</w:t>
            </w:r>
          </w:p>
        </w:tc>
        <w:tc>
          <w:tcPr>
            <w:tcW w:w="6045" w:type="dxa"/>
            <w:gridSpan w:val="8"/>
          </w:tcPr>
          <w:p w:rsidR="00D82A7A" w:rsidRPr="00A82DD8" w:rsidRDefault="005B5C06" w:rsidP="00325343">
            <w:pPr>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lastRenderedPageBreak/>
              <w:t>7. Alte informaţii</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Nu au fost identificate</w:t>
            </w:r>
          </w:p>
        </w:tc>
      </w:tr>
      <w:tr w:rsidR="00D82A7A" w:rsidRPr="00A82DD8" w:rsidTr="00712360">
        <w:trPr>
          <w:trHeight w:val="401"/>
        </w:trPr>
        <w:tc>
          <w:tcPr>
            <w:tcW w:w="10490" w:type="dxa"/>
            <w:gridSpan w:val="11"/>
          </w:tcPr>
          <w:p w:rsidR="00D82A7A" w:rsidRPr="00A82DD8" w:rsidRDefault="00D82A7A" w:rsidP="00776F94">
            <w:pPr>
              <w:rPr>
                <w:rFonts w:ascii="Times New Roman" w:hAnsi="Times New Roman" w:cs="Times New Roman"/>
                <w:b/>
                <w:sz w:val="24"/>
                <w:szCs w:val="24"/>
              </w:rPr>
            </w:pPr>
            <w:r w:rsidRPr="00A82DD8">
              <w:rPr>
                <w:rFonts w:ascii="Times New Roman" w:hAnsi="Times New Roman" w:cs="Times New Roman"/>
                <w:b/>
                <w:sz w:val="24"/>
                <w:szCs w:val="24"/>
              </w:rPr>
              <w:t>Secţiunea a 5-a: Efectele proiectului de act normativ asupra legislaţiei în vigoare</w:t>
            </w:r>
          </w:p>
        </w:tc>
      </w:tr>
      <w:tr w:rsidR="00D82A7A" w:rsidRPr="00A82DD8" w:rsidTr="00712360">
        <w:tc>
          <w:tcPr>
            <w:tcW w:w="4445" w:type="dxa"/>
            <w:gridSpan w:val="3"/>
          </w:tcPr>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1.Măsuri normative necesare pentru aplicarea prevederilor proiectului de act normativ:</w:t>
            </w:r>
          </w:p>
          <w:p w:rsidR="00D82A7A" w:rsidRPr="00A82DD8" w:rsidRDefault="00D82A7A" w:rsidP="00325343">
            <w:pPr>
              <w:rPr>
                <w:rFonts w:ascii="Times New Roman" w:hAnsi="Times New Roman" w:cs="Times New Roman"/>
                <w:sz w:val="24"/>
                <w:szCs w:val="24"/>
              </w:rPr>
            </w:pPr>
            <w:r w:rsidRPr="00A82DD8">
              <w:rPr>
                <w:rFonts w:ascii="Times New Roman" w:hAnsi="Times New Roman" w:cs="Times New Roman"/>
                <w:sz w:val="24"/>
                <w:szCs w:val="24"/>
              </w:rPr>
              <w:t xml:space="preserve">a) acte normative în vigoare ce vor fi modificate sau abrogate, ca urmare a intrării în vigoare a proiectului de act normativ; </w:t>
            </w:r>
          </w:p>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b) acte normative ce urmează a fi elaborate în vederea implementării noilor dispoziţii</w:t>
            </w:r>
          </w:p>
        </w:tc>
        <w:tc>
          <w:tcPr>
            <w:tcW w:w="6045" w:type="dxa"/>
            <w:gridSpan w:val="8"/>
          </w:tcPr>
          <w:p w:rsidR="00D452F6" w:rsidRPr="00A82DD8" w:rsidRDefault="00D452F6" w:rsidP="002E1C61">
            <w:pPr>
              <w:spacing w:line="240" w:lineRule="auto"/>
              <w:jc w:val="both"/>
              <w:rPr>
                <w:rFonts w:ascii="Times New Roman" w:hAnsi="Times New Roman" w:cs="Times New Roman"/>
                <w:sz w:val="24"/>
                <w:szCs w:val="24"/>
              </w:rPr>
            </w:pPr>
          </w:p>
          <w:p w:rsidR="00D452F6" w:rsidRPr="00A82DD8" w:rsidRDefault="00D452F6" w:rsidP="002E1C61">
            <w:pPr>
              <w:spacing w:line="240" w:lineRule="auto"/>
              <w:jc w:val="both"/>
              <w:rPr>
                <w:rFonts w:ascii="Times New Roman" w:hAnsi="Times New Roman" w:cs="Times New Roman"/>
                <w:sz w:val="24"/>
                <w:szCs w:val="24"/>
              </w:rPr>
            </w:pPr>
          </w:p>
          <w:p w:rsidR="002E1C61" w:rsidRPr="00A82DD8" w:rsidRDefault="002E1C61" w:rsidP="002E1C61">
            <w:pPr>
              <w:spacing w:after="0" w:line="240" w:lineRule="auto"/>
              <w:jc w:val="both"/>
              <w:rPr>
                <w:rFonts w:ascii="Times New Roman" w:hAnsi="Times New Roman" w:cs="Times New Roman"/>
                <w:sz w:val="24"/>
                <w:szCs w:val="24"/>
              </w:rPr>
            </w:pPr>
          </w:p>
          <w:p w:rsidR="002E1C61" w:rsidRPr="00A82DD8" w:rsidRDefault="002E1C61" w:rsidP="002E1C61">
            <w:pPr>
              <w:spacing w:after="0" w:line="240" w:lineRule="auto"/>
              <w:jc w:val="both"/>
              <w:rPr>
                <w:rFonts w:ascii="Times New Roman" w:hAnsi="Times New Roman" w:cs="Times New Roman"/>
                <w:sz w:val="24"/>
                <w:szCs w:val="24"/>
              </w:rPr>
            </w:pPr>
          </w:p>
          <w:p w:rsidR="002E1C61" w:rsidRPr="00A82DD8" w:rsidRDefault="002E1C61" w:rsidP="002E1C61">
            <w:pPr>
              <w:spacing w:after="0" w:line="240" w:lineRule="auto"/>
              <w:jc w:val="both"/>
              <w:rPr>
                <w:rFonts w:ascii="Times New Roman" w:hAnsi="Times New Roman" w:cs="Times New Roman"/>
                <w:sz w:val="24"/>
                <w:szCs w:val="24"/>
              </w:rPr>
            </w:pPr>
          </w:p>
          <w:p w:rsidR="002E1C61" w:rsidRPr="00A82DD8" w:rsidRDefault="002E1C61" w:rsidP="002E1C61">
            <w:pPr>
              <w:spacing w:after="0" w:line="240" w:lineRule="auto"/>
              <w:jc w:val="both"/>
              <w:rPr>
                <w:rFonts w:ascii="Times New Roman" w:hAnsi="Times New Roman" w:cs="Times New Roman"/>
                <w:sz w:val="24"/>
                <w:szCs w:val="24"/>
              </w:rPr>
            </w:pPr>
          </w:p>
          <w:p w:rsidR="002E1C61" w:rsidRPr="00A82DD8" w:rsidRDefault="002E1C61" w:rsidP="002E1C61">
            <w:pPr>
              <w:spacing w:after="0" w:line="240" w:lineRule="auto"/>
              <w:jc w:val="both"/>
              <w:rPr>
                <w:rFonts w:ascii="Times New Roman" w:hAnsi="Times New Roman" w:cs="Times New Roman"/>
                <w:sz w:val="24"/>
                <w:szCs w:val="24"/>
              </w:rPr>
            </w:pPr>
          </w:p>
          <w:p w:rsidR="002E1C61" w:rsidRPr="00A82DD8" w:rsidRDefault="002E1C61" w:rsidP="00DE7640">
            <w:pPr>
              <w:spacing w:after="0" w:line="240" w:lineRule="auto"/>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1</w:t>
            </w:r>
            <w:r w:rsidRPr="00A82DD8">
              <w:rPr>
                <w:rFonts w:ascii="Times New Roman" w:hAnsi="Times New Roman" w:cs="Times New Roman"/>
                <w:sz w:val="24"/>
                <w:szCs w:val="24"/>
                <w:vertAlign w:val="superscript"/>
              </w:rPr>
              <w:t xml:space="preserve">1 </w:t>
            </w:r>
            <w:r w:rsidRPr="00A82DD8">
              <w:rPr>
                <w:rFonts w:ascii="Times New Roman" w:hAnsi="Times New Roman" w:cs="Times New Roman"/>
                <w:sz w:val="24"/>
                <w:szCs w:val="24"/>
              </w:rPr>
              <w:t>Compatibilitatea proiectului de act normativ cu legislaţia în domeniul achiziţiilor publice:</w:t>
            </w:r>
          </w:p>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a) impact legislativ - prevederi de modificare şi completare a cadrului normativ în domeniul achiziţiilor publice, prevederi derogatorii;</w:t>
            </w:r>
          </w:p>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 xml:space="preserve">    b) norme cu impact la nivel operaţional/tehnic - sisteme electronice utilizate în desfăşurarea procedurilor de achiziţie publică, unităţi centralizate de achiziţii publice, structură organizatorică internă a autorităţilor contractante.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2. Compatibilitatea proiectului de act normativ cu legislaţia comunitară în materie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3. Măsuri normative necesare aplicării directe a actelor normative comunitare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4. Hotărâri ale Curţii Europene de Justiţie a Uniunii Europene</w:t>
            </w:r>
          </w:p>
        </w:tc>
        <w:tc>
          <w:tcPr>
            <w:tcW w:w="6045" w:type="dxa"/>
            <w:gridSpan w:val="8"/>
          </w:tcPr>
          <w:p w:rsidR="00D82A7A" w:rsidRPr="00A82DD8" w:rsidRDefault="00D82A7A" w:rsidP="00325343">
            <w:pPr>
              <w:spacing w:line="360" w:lineRule="auto"/>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5. Alte acte normative şi/sau documente internaţionale din care decurg angajamente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 xml:space="preserve">Proiectul de act normativ nu se referă la acest subiect. </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6. Alte informaţi</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Nu au fost identificate</w:t>
            </w:r>
          </w:p>
        </w:tc>
      </w:tr>
      <w:tr w:rsidR="00D82A7A" w:rsidRPr="00A82DD8" w:rsidTr="00712360">
        <w:tc>
          <w:tcPr>
            <w:tcW w:w="10490" w:type="dxa"/>
            <w:gridSpan w:val="11"/>
          </w:tcPr>
          <w:p w:rsidR="00D82A7A" w:rsidRPr="00A82DD8" w:rsidRDefault="00D82A7A" w:rsidP="00776F94">
            <w:pPr>
              <w:autoSpaceDE w:val="0"/>
              <w:autoSpaceDN w:val="0"/>
              <w:adjustRightInd w:val="0"/>
              <w:spacing w:line="360" w:lineRule="auto"/>
              <w:rPr>
                <w:rFonts w:ascii="Times New Roman" w:hAnsi="Times New Roman" w:cs="Times New Roman"/>
                <w:b/>
                <w:sz w:val="24"/>
                <w:szCs w:val="24"/>
              </w:rPr>
            </w:pPr>
            <w:r w:rsidRPr="00A82DD8">
              <w:rPr>
                <w:rFonts w:ascii="Times New Roman" w:hAnsi="Times New Roman" w:cs="Times New Roman"/>
                <w:b/>
                <w:sz w:val="24"/>
                <w:szCs w:val="24"/>
              </w:rPr>
              <w:t>Secţiunea a 6-a: Consultările efectuate în vederea elaborării proiectului de act normativ</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lastRenderedPageBreak/>
              <w:t>1. Informaţii privind procesul de consultare cu organizaţii neguvernamentale, institute de cercetare şi alte organisme implicate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2. Fundamentarea alegerii organizaţiilor cu care a avut loc consultarea, precum şi a modului în care activitatea acestor organizaţii este legată de obiectul proiectului de act normativ</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spacing w:line="360" w:lineRule="auto"/>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3. Consultările organizate cu autorităţileadministraţiei publice locale, în situaţia în care proiectul de act normativ are ca obiect activităţi ale acestor autorităţi, în condiţiile Hotărârii Guvernului nr. 521/2005 privind procedura de consultare a structurilor asociative ale autorităţiloradministraţiei publice locale la elaborarea proiectelor de acte normative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4. Consultările desfăşurate în cadrul consiliilor interministeriale, în conformitate cu prevederile Hotărârii Guvernului nr.750/2005 privind constituirea consiliilor interministeriale permanente</w:t>
            </w:r>
          </w:p>
        </w:tc>
        <w:tc>
          <w:tcPr>
            <w:tcW w:w="6045" w:type="dxa"/>
            <w:gridSpan w:val="8"/>
          </w:tcPr>
          <w:p w:rsidR="00D82A7A" w:rsidRPr="00A82DD8" w:rsidRDefault="00D82A7A" w:rsidP="00325343">
            <w:pPr>
              <w:spacing w:line="360" w:lineRule="auto"/>
              <w:jc w:val="both"/>
              <w:rPr>
                <w:rFonts w:ascii="Times New Roman" w:hAnsi="Times New Roman" w:cs="Times New Roman"/>
                <w:sz w:val="24"/>
                <w:szCs w:val="24"/>
              </w:rPr>
            </w:pPr>
            <w:r w:rsidRPr="00A82DD8">
              <w:rPr>
                <w:rFonts w:ascii="Times New Roman" w:hAnsi="Times New Roman" w:cs="Times New Roman"/>
                <w:sz w:val="24"/>
                <w:szCs w:val="24"/>
              </w:rPr>
              <w:t>Acest proiect nu este supus consultărilor comisiilor interministeriale</w:t>
            </w:r>
          </w:p>
        </w:tc>
      </w:tr>
      <w:tr w:rsidR="00D82A7A" w:rsidRPr="00A82DD8" w:rsidTr="00712360">
        <w:tc>
          <w:tcPr>
            <w:tcW w:w="4445" w:type="dxa"/>
            <w:gridSpan w:val="3"/>
          </w:tcPr>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5. Informaţii privind avizarea către:</w:t>
            </w:r>
          </w:p>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a) Consiliul Legislativ</w:t>
            </w:r>
          </w:p>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b) Consiliul Suprem de Apărare a Ţării</w:t>
            </w:r>
          </w:p>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c) Consiliul Economic şi Social</w:t>
            </w:r>
          </w:p>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d) Consiliul Concurenţei</w:t>
            </w:r>
          </w:p>
          <w:p w:rsidR="00D82A7A" w:rsidRPr="00A82DD8" w:rsidRDefault="00D82A7A" w:rsidP="00712360">
            <w:pPr>
              <w:autoSpaceDE w:val="0"/>
              <w:autoSpaceDN w:val="0"/>
              <w:adjustRightInd w:val="0"/>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e) Curtea de Conturi</w:t>
            </w:r>
          </w:p>
        </w:tc>
        <w:tc>
          <w:tcPr>
            <w:tcW w:w="6045" w:type="dxa"/>
            <w:gridSpan w:val="8"/>
          </w:tcPr>
          <w:p w:rsidR="00D82A7A" w:rsidRPr="00A82DD8" w:rsidRDefault="00D82A7A" w:rsidP="00712360">
            <w:pPr>
              <w:spacing w:line="240" w:lineRule="auto"/>
              <w:jc w:val="both"/>
              <w:rPr>
                <w:rFonts w:ascii="Times New Roman" w:hAnsi="Times New Roman" w:cs="Times New Roman"/>
                <w:sz w:val="24"/>
                <w:szCs w:val="24"/>
              </w:rPr>
            </w:pPr>
            <w:r w:rsidRPr="00A82DD8">
              <w:rPr>
                <w:rFonts w:ascii="Times New Roman" w:hAnsi="Times New Roman" w:cs="Times New Roman"/>
                <w:sz w:val="24"/>
                <w:szCs w:val="24"/>
              </w:rPr>
              <w:t>Proiectul nu se referă la acest subiect.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6. Alte informaţii</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Nu au fost identificate.</w:t>
            </w:r>
          </w:p>
        </w:tc>
      </w:tr>
      <w:tr w:rsidR="00D82A7A" w:rsidRPr="00A82DD8" w:rsidTr="00712360">
        <w:tc>
          <w:tcPr>
            <w:tcW w:w="10490" w:type="dxa"/>
            <w:gridSpan w:val="11"/>
          </w:tcPr>
          <w:p w:rsidR="00D82A7A" w:rsidRPr="00A82DD8" w:rsidRDefault="00D82A7A" w:rsidP="0031366E">
            <w:pPr>
              <w:autoSpaceDE w:val="0"/>
              <w:autoSpaceDN w:val="0"/>
              <w:adjustRightInd w:val="0"/>
              <w:rPr>
                <w:rFonts w:ascii="Times New Roman" w:hAnsi="Times New Roman" w:cs="Times New Roman"/>
                <w:sz w:val="24"/>
                <w:szCs w:val="24"/>
              </w:rPr>
            </w:pPr>
            <w:r w:rsidRPr="00A82DD8">
              <w:rPr>
                <w:rFonts w:ascii="Times New Roman" w:hAnsi="Times New Roman" w:cs="Times New Roman"/>
                <w:b/>
                <w:sz w:val="24"/>
                <w:szCs w:val="24"/>
              </w:rPr>
              <w:t>Secţiunea a 7-a: Activităţi de informare publică privind elaborarea şi implementarea proiectului de act normativ</w:t>
            </w:r>
          </w:p>
        </w:tc>
      </w:tr>
      <w:tr w:rsidR="00D82A7A" w:rsidRPr="00A82DD8" w:rsidTr="00712360">
        <w:tc>
          <w:tcPr>
            <w:tcW w:w="4445" w:type="dxa"/>
            <w:gridSpan w:val="3"/>
          </w:tcPr>
          <w:p w:rsidR="00D82A7A" w:rsidRPr="00A82DD8" w:rsidRDefault="00D82A7A" w:rsidP="005943CF">
            <w:pPr>
              <w:autoSpaceDE w:val="0"/>
              <w:autoSpaceDN w:val="0"/>
              <w:adjustRightInd w:val="0"/>
              <w:ind w:left="-69"/>
              <w:jc w:val="both"/>
              <w:rPr>
                <w:rFonts w:ascii="Times New Roman" w:hAnsi="Times New Roman" w:cs="Times New Roman"/>
                <w:sz w:val="24"/>
                <w:szCs w:val="24"/>
              </w:rPr>
            </w:pPr>
            <w:r w:rsidRPr="00A82DD8">
              <w:rPr>
                <w:rFonts w:ascii="Times New Roman" w:hAnsi="Times New Roman" w:cs="Times New Roman"/>
                <w:sz w:val="24"/>
                <w:szCs w:val="24"/>
              </w:rPr>
              <w:t>1. Informarea societăţii civile cu privire la necesitatea elaborării proiectului de act normativ</w:t>
            </w:r>
          </w:p>
        </w:tc>
        <w:tc>
          <w:tcPr>
            <w:tcW w:w="6045" w:type="dxa"/>
            <w:gridSpan w:val="8"/>
          </w:tcPr>
          <w:p w:rsidR="00A618E4" w:rsidRPr="00A82DD8" w:rsidRDefault="00DE7640" w:rsidP="000A63E5">
            <w:pPr>
              <w:spacing w:after="0" w:line="240" w:lineRule="auto"/>
              <w:jc w:val="both"/>
              <w:rPr>
                <w:rFonts w:ascii="Times New Roman" w:hAnsi="Times New Roman" w:cs="Times New Roman"/>
                <w:sz w:val="24"/>
                <w:szCs w:val="24"/>
              </w:rPr>
            </w:pPr>
            <w:r w:rsidRPr="00A82DD8">
              <w:rPr>
                <w:rFonts w:ascii="Times New Roman" w:eastAsia="Times New Roman" w:hAnsi="Times New Roman" w:cs="Times New Roman"/>
                <w:sz w:val="24"/>
                <w:szCs w:val="24"/>
              </w:rPr>
              <w:t xml:space="preserve">Prezentul proiect de act normativ </w:t>
            </w:r>
            <w:r w:rsidR="009258A6">
              <w:rPr>
                <w:rFonts w:ascii="Times New Roman" w:eastAsia="Times New Roman" w:hAnsi="Times New Roman" w:cs="Times New Roman"/>
                <w:sz w:val="24"/>
                <w:szCs w:val="24"/>
              </w:rPr>
              <w:t>a fost</w:t>
            </w:r>
            <w:r w:rsidRPr="00A82DD8">
              <w:rPr>
                <w:rFonts w:ascii="Times New Roman" w:eastAsia="Times New Roman" w:hAnsi="Times New Roman" w:cs="Times New Roman"/>
                <w:sz w:val="24"/>
                <w:szCs w:val="24"/>
              </w:rPr>
              <w:t xml:space="preserve"> supus procedurii prevăzute de </w:t>
            </w:r>
            <w:r w:rsidRPr="00A82DD8">
              <w:rPr>
                <w:rFonts w:ascii="Times New Roman" w:eastAsia="Times New Roman" w:hAnsi="Times New Roman" w:cs="Times New Roman"/>
                <w:i/>
                <w:sz w:val="24"/>
                <w:szCs w:val="24"/>
              </w:rPr>
              <w:t>Legea nr. 52/2003 privind transparenţa decizională în administraţia publică</w:t>
            </w:r>
            <w:r w:rsidRPr="00A82DD8">
              <w:rPr>
                <w:rFonts w:ascii="Times New Roman" w:eastAsia="Times New Roman" w:hAnsi="Times New Roman" w:cs="Times New Roman"/>
                <w:sz w:val="24"/>
                <w:szCs w:val="24"/>
              </w:rPr>
              <w:t>, republicată, cu modificările ulterioare</w:t>
            </w:r>
            <w:r w:rsidR="000A63E5" w:rsidRPr="00A82DD8">
              <w:rPr>
                <w:rFonts w:ascii="Times New Roman" w:eastAsia="Times New Roman" w:hAnsi="Times New Roman" w:cs="Times New Roman"/>
                <w:sz w:val="24"/>
                <w:szCs w:val="24"/>
              </w:rPr>
              <w:t>.</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 xml:space="preserve">2. Informarea societăţii civile cu privire la eventualul impact asupra mediului în urma implementării proiectului de act normativ, precum şi efectele asupra sănătăţiişisecurităţiicetăţenilor sau </w:t>
            </w:r>
            <w:r w:rsidRPr="00A82DD8">
              <w:rPr>
                <w:rFonts w:ascii="Times New Roman" w:hAnsi="Times New Roman" w:cs="Times New Roman"/>
                <w:sz w:val="24"/>
                <w:szCs w:val="24"/>
              </w:rPr>
              <w:lastRenderedPageBreak/>
              <w:t>diversităţiibiologice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lastRenderedPageBreak/>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rPr>
                <w:rFonts w:ascii="Times New Roman" w:hAnsi="Times New Roman" w:cs="Times New Roman"/>
                <w:sz w:val="24"/>
                <w:szCs w:val="24"/>
              </w:rPr>
            </w:pPr>
            <w:r w:rsidRPr="00A82DD8">
              <w:rPr>
                <w:rFonts w:ascii="Times New Roman" w:hAnsi="Times New Roman" w:cs="Times New Roman"/>
                <w:sz w:val="24"/>
                <w:szCs w:val="24"/>
              </w:rPr>
              <w:lastRenderedPageBreak/>
              <w:t>3. Alte informaţii</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Nu au fost identificate</w:t>
            </w:r>
          </w:p>
        </w:tc>
      </w:tr>
      <w:tr w:rsidR="00D82A7A" w:rsidRPr="00A82DD8" w:rsidTr="00712360">
        <w:trPr>
          <w:trHeight w:val="269"/>
        </w:trPr>
        <w:tc>
          <w:tcPr>
            <w:tcW w:w="10490" w:type="dxa"/>
            <w:gridSpan w:val="11"/>
          </w:tcPr>
          <w:p w:rsidR="00D82A7A" w:rsidRPr="00A82DD8" w:rsidRDefault="00D82A7A" w:rsidP="0031366E">
            <w:pPr>
              <w:autoSpaceDE w:val="0"/>
              <w:autoSpaceDN w:val="0"/>
              <w:adjustRightInd w:val="0"/>
              <w:spacing w:line="360" w:lineRule="auto"/>
              <w:rPr>
                <w:rFonts w:ascii="Times New Roman" w:hAnsi="Times New Roman" w:cs="Times New Roman"/>
                <w:b/>
                <w:sz w:val="24"/>
                <w:szCs w:val="24"/>
              </w:rPr>
            </w:pPr>
            <w:r w:rsidRPr="00A82DD8">
              <w:rPr>
                <w:rFonts w:ascii="Times New Roman" w:hAnsi="Times New Roman" w:cs="Times New Roman"/>
                <w:b/>
                <w:sz w:val="24"/>
                <w:szCs w:val="24"/>
              </w:rPr>
              <w:t>Secţiunea a 8-a: Măsuri de implementare</w:t>
            </w: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1. Măsurile de punere în aplicare a proiectului de act normativ de către  autorităţileadministraţiei publice centrale şi/sau locale – înfiinţarea unor noi organisme sau extinderea competenţelorinstituţiilor existente</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Proiectul de act normativ nu se referă la acest subiect.</w:t>
            </w:r>
          </w:p>
          <w:p w:rsidR="00D82A7A" w:rsidRPr="00A82DD8" w:rsidRDefault="00D82A7A" w:rsidP="00325343">
            <w:pPr>
              <w:jc w:val="both"/>
              <w:rPr>
                <w:rFonts w:ascii="Times New Roman" w:hAnsi="Times New Roman" w:cs="Times New Roman"/>
                <w:sz w:val="24"/>
                <w:szCs w:val="24"/>
              </w:rPr>
            </w:pPr>
          </w:p>
        </w:tc>
      </w:tr>
      <w:tr w:rsidR="00D82A7A" w:rsidRPr="00A82DD8" w:rsidTr="00712360">
        <w:tc>
          <w:tcPr>
            <w:tcW w:w="4445" w:type="dxa"/>
            <w:gridSpan w:val="3"/>
          </w:tcPr>
          <w:p w:rsidR="00D82A7A" w:rsidRPr="00A82DD8" w:rsidRDefault="00D82A7A" w:rsidP="00325343">
            <w:pPr>
              <w:autoSpaceDE w:val="0"/>
              <w:autoSpaceDN w:val="0"/>
              <w:adjustRightInd w:val="0"/>
              <w:jc w:val="both"/>
              <w:rPr>
                <w:rFonts w:ascii="Times New Roman" w:hAnsi="Times New Roman" w:cs="Times New Roman"/>
                <w:sz w:val="24"/>
                <w:szCs w:val="24"/>
              </w:rPr>
            </w:pPr>
            <w:r w:rsidRPr="00A82DD8">
              <w:rPr>
                <w:rFonts w:ascii="Times New Roman" w:hAnsi="Times New Roman" w:cs="Times New Roman"/>
                <w:sz w:val="24"/>
                <w:szCs w:val="24"/>
              </w:rPr>
              <w:t>2. Alte informaţii</w:t>
            </w:r>
          </w:p>
        </w:tc>
        <w:tc>
          <w:tcPr>
            <w:tcW w:w="6045" w:type="dxa"/>
            <w:gridSpan w:val="8"/>
          </w:tcPr>
          <w:p w:rsidR="00D82A7A" w:rsidRPr="00A82DD8" w:rsidRDefault="00D82A7A" w:rsidP="00325343">
            <w:pPr>
              <w:jc w:val="both"/>
              <w:rPr>
                <w:rFonts w:ascii="Times New Roman" w:hAnsi="Times New Roman" w:cs="Times New Roman"/>
                <w:sz w:val="24"/>
                <w:szCs w:val="24"/>
              </w:rPr>
            </w:pPr>
            <w:r w:rsidRPr="00A82DD8">
              <w:rPr>
                <w:rFonts w:ascii="Times New Roman" w:hAnsi="Times New Roman" w:cs="Times New Roman"/>
                <w:sz w:val="24"/>
                <w:szCs w:val="24"/>
              </w:rPr>
              <w:t>Nu au fost identificate</w:t>
            </w:r>
          </w:p>
        </w:tc>
      </w:tr>
    </w:tbl>
    <w:p w:rsidR="00D82A7A" w:rsidRDefault="00D82A7A"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82A7A">
      <w:pPr>
        <w:jc w:val="both"/>
        <w:rPr>
          <w:rFonts w:ascii="Times New Roman" w:hAnsi="Times New Roman" w:cs="Times New Roman"/>
          <w:b/>
          <w:sz w:val="24"/>
          <w:szCs w:val="24"/>
        </w:rPr>
      </w:pPr>
    </w:p>
    <w:p w:rsidR="00950113" w:rsidRDefault="00950113" w:rsidP="00DD7E41">
      <w:pPr>
        <w:spacing w:line="240" w:lineRule="auto"/>
        <w:jc w:val="both"/>
        <w:rPr>
          <w:rFonts w:ascii="Times New Roman" w:hAnsi="Times New Roman" w:cs="Times New Roman"/>
          <w:b/>
          <w:sz w:val="24"/>
          <w:szCs w:val="24"/>
        </w:rPr>
      </w:pPr>
    </w:p>
    <w:p w:rsidR="005943CF" w:rsidRPr="00A82DD8" w:rsidRDefault="005943CF" w:rsidP="00DD7E41">
      <w:pPr>
        <w:spacing w:line="240" w:lineRule="auto"/>
        <w:jc w:val="both"/>
        <w:rPr>
          <w:rFonts w:ascii="Times New Roman" w:hAnsi="Times New Roman" w:cs="Times New Roman"/>
          <w:b/>
          <w:sz w:val="24"/>
          <w:szCs w:val="24"/>
        </w:rPr>
      </w:pPr>
      <w:r w:rsidRPr="00A82DD8">
        <w:rPr>
          <w:rFonts w:ascii="Times New Roman" w:hAnsi="Times New Roman" w:cs="Times New Roman"/>
          <w:b/>
          <w:sz w:val="24"/>
          <w:szCs w:val="24"/>
        </w:rPr>
        <w:lastRenderedPageBreak/>
        <w:t xml:space="preserve">Pentru considerentele de mai sus, </w:t>
      </w:r>
      <w:r w:rsidR="00DE7640" w:rsidRPr="00A82DD8">
        <w:rPr>
          <w:rFonts w:ascii="Times New Roman" w:hAnsi="Times New Roman" w:cs="Times New Roman"/>
          <w:b/>
          <w:sz w:val="24"/>
          <w:szCs w:val="24"/>
        </w:rPr>
        <w:t>s-</w:t>
      </w:r>
      <w:r w:rsidR="00740FD2" w:rsidRPr="00A82DD8">
        <w:rPr>
          <w:rFonts w:ascii="Times New Roman" w:hAnsi="Times New Roman" w:cs="Times New Roman"/>
          <w:b/>
          <w:sz w:val="24"/>
          <w:szCs w:val="24"/>
        </w:rPr>
        <w:t>a elaborat proiectul de h</w:t>
      </w:r>
      <w:r w:rsidRPr="00A82DD8">
        <w:rPr>
          <w:rFonts w:ascii="Times New Roman" w:hAnsi="Times New Roman" w:cs="Times New Roman"/>
          <w:b/>
          <w:sz w:val="24"/>
          <w:szCs w:val="24"/>
        </w:rPr>
        <w:t xml:space="preserve">otărâre a Guvernului </w:t>
      </w:r>
      <w:r w:rsidR="000A2970" w:rsidRPr="00A82DD8">
        <w:rPr>
          <w:rFonts w:ascii="Times New Roman" w:hAnsi="Times New Roman" w:cs="Times New Roman"/>
          <w:b/>
          <w:sz w:val="24"/>
          <w:szCs w:val="24"/>
        </w:rPr>
        <w:t>p</w:t>
      </w:r>
      <w:r w:rsidR="000A2970">
        <w:rPr>
          <w:rFonts w:ascii="Times New Roman" w:hAnsi="Times New Roman" w:cs="Times New Roman"/>
          <w:b/>
          <w:sz w:val="24"/>
          <w:szCs w:val="24"/>
        </w:rPr>
        <w:t>rivind</w:t>
      </w:r>
      <w:r w:rsidR="000A2970" w:rsidRPr="00A82DD8">
        <w:rPr>
          <w:rFonts w:ascii="Times New Roman" w:hAnsi="Times New Roman" w:cs="Times New Roman"/>
          <w:b/>
          <w:sz w:val="24"/>
          <w:szCs w:val="24"/>
        </w:rPr>
        <w:t xml:space="preserve"> aprobarea scoaterii definitive din fondul forestier naţional, fără compensare, de către Compania Națională de Administrare a Infrastructurii Rutiere SA, a terenului forestier în suprafaţă de </w:t>
      </w:r>
      <w:r w:rsidR="000A2970" w:rsidRPr="0083414D">
        <w:rPr>
          <w:rFonts w:ascii="Times New Roman" w:hAnsi="Times New Roman" w:cs="Times New Roman"/>
          <w:b/>
          <w:sz w:val="24"/>
          <w:szCs w:val="24"/>
        </w:rPr>
        <w:t>12,3690</w:t>
      </w:r>
      <w:r w:rsidR="000A2970" w:rsidRPr="00A82DD8">
        <w:rPr>
          <w:rStyle w:val="tpa1"/>
          <w:rFonts w:ascii="Times New Roman" w:hAnsi="Times New Roman" w:cs="Times New Roman"/>
          <w:b/>
          <w:bCs/>
          <w:sz w:val="24"/>
          <w:szCs w:val="24"/>
        </w:rPr>
        <w:t xml:space="preserve"> ha</w:t>
      </w:r>
      <w:r w:rsidR="000A2970" w:rsidRPr="00A82DD8">
        <w:rPr>
          <w:rFonts w:ascii="Times New Roman" w:hAnsi="Times New Roman" w:cs="Times New Roman"/>
          <w:b/>
          <w:sz w:val="24"/>
          <w:szCs w:val="24"/>
        </w:rPr>
        <w:t>, în vederea realizării obiectivului de interes naţional și utilitate publică „</w:t>
      </w:r>
      <w:r w:rsidR="000A2970">
        <w:rPr>
          <w:rFonts w:ascii="Times New Roman" w:hAnsi="Times New Roman" w:cs="Times New Roman"/>
          <w:b/>
          <w:sz w:val="24"/>
          <w:szCs w:val="24"/>
        </w:rPr>
        <w:t>Varianta de ocolire a municipiului Zalău, etapa 2, între DN 1F, km 79+625 – DJ 191C”</w:t>
      </w:r>
      <w:r w:rsidR="00740FD2" w:rsidRPr="00A82DD8">
        <w:rPr>
          <w:rFonts w:ascii="Times New Roman" w:hAnsi="Times New Roman" w:cs="Times New Roman"/>
          <w:b/>
          <w:sz w:val="24"/>
          <w:szCs w:val="24"/>
        </w:rPr>
        <w:t>,</w:t>
      </w:r>
      <w:r w:rsidRPr="00A82DD8">
        <w:rPr>
          <w:rFonts w:ascii="Times New Roman" w:hAnsi="Times New Roman" w:cs="Times New Roman"/>
          <w:b/>
          <w:sz w:val="24"/>
          <w:szCs w:val="24"/>
        </w:rPr>
        <w:t>care în forma prezentată a fost avizat de către ministerele interesate, pe care îl supunem spre adoptare.</w:t>
      </w:r>
    </w:p>
    <w:tbl>
      <w:tblPr>
        <w:tblW w:w="0" w:type="auto"/>
        <w:tblLook w:val="01E0"/>
      </w:tblPr>
      <w:tblGrid>
        <w:gridCol w:w="9975"/>
      </w:tblGrid>
      <w:tr w:rsidR="00B628A4" w:rsidRPr="007A0013" w:rsidTr="008D7962">
        <w:tc>
          <w:tcPr>
            <w:tcW w:w="10476" w:type="dxa"/>
          </w:tcPr>
          <w:p w:rsidR="00B628A4" w:rsidRPr="007A0013" w:rsidRDefault="00B628A4" w:rsidP="008D7962">
            <w:pPr>
              <w:spacing w:before="209" w:after="105"/>
              <w:jc w:val="center"/>
              <w:rPr>
                <w:rFonts w:ascii="Times New Roman" w:hAnsi="Times New Roman"/>
                <w:b/>
                <w:color w:val="000000" w:themeColor="text1"/>
                <w:sz w:val="24"/>
                <w:szCs w:val="24"/>
              </w:rPr>
            </w:pPr>
          </w:p>
          <w:p w:rsidR="00B628A4" w:rsidRPr="007A0013" w:rsidRDefault="00B628A4" w:rsidP="008D7962">
            <w:pPr>
              <w:spacing w:before="209" w:after="105"/>
              <w:jc w:val="center"/>
              <w:rPr>
                <w:rFonts w:ascii="Times New Roman" w:hAnsi="Times New Roman"/>
                <w:b/>
                <w:color w:val="000000" w:themeColor="text1"/>
                <w:sz w:val="24"/>
                <w:szCs w:val="24"/>
              </w:rPr>
            </w:pPr>
            <w:r w:rsidRPr="007A0013">
              <w:rPr>
                <w:rFonts w:ascii="Times New Roman" w:hAnsi="Times New Roman"/>
                <w:b/>
                <w:color w:val="000000" w:themeColor="text1"/>
                <w:sz w:val="24"/>
                <w:szCs w:val="24"/>
              </w:rPr>
              <w:t>MINISTRUL MEDIULUI, APELOR ŞI PĂDURILOR</w:t>
            </w:r>
          </w:p>
        </w:tc>
      </w:tr>
      <w:tr w:rsidR="00B628A4" w:rsidRPr="007A0013" w:rsidTr="008D7962">
        <w:tc>
          <w:tcPr>
            <w:tcW w:w="10476" w:type="dxa"/>
          </w:tcPr>
          <w:p w:rsidR="00B628A4" w:rsidRPr="007A0013" w:rsidRDefault="00B45E97" w:rsidP="008D7962">
            <w:pPr>
              <w:shd w:val="clear" w:color="auto" w:fill="FFFFFF"/>
              <w:jc w:val="center"/>
              <w:textAlignment w:val="baseline"/>
              <w:outlineLvl w:val="2"/>
              <w:rPr>
                <w:rFonts w:ascii="Times New Roman" w:eastAsia="Times New Roman" w:hAnsi="Times New Roman"/>
                <w:b/>
                <w:bCs/>
                <w:color w:val="000000" w:themeColor="text1"/>
                <w:sz w:val="24"/>
                <w:szCs w:val="24"/>
              </w:rPr>
            </w:pPr>
            <w:hyperlink r:id="rId8" w:history="1">
              <w:r w:rsidR="00B628A4" w:rsidRPr="007A0013">
                <w:rPr>
                  <w:rFonts w:ascii="Times New Roman" w:eastAsia="Times New Roman" w:hAnsi="Times New Roman"/>
                  <w:b/>
                  <w:bCs/>
                  <w:color w:val="000000" w:themeColor="text1"/>
                  <w:sz w:val="24"/>
                  <w:szCs w:val="24"/>
                </w:rPr>
                <w:t>Barna TÁNCZOS</w:t>
              </w:r>
            </w:hyperlink>
          </w:p>
          <w:p w:rsidR="00B628A4" w:rsidRPr="007A0013" w:rsidRDefault="00B628A4" w:rsidP="008D7962">
            <w:pPr>
              <w:spacing w:before="209" w:after="105"/>
              <w:jc w:val="center"/>
              <w:rPr>
                <w:rFonts w:ascii="Times New Roman" w:hAnsi="Times New Roman"/>
                <w:b/>
                <w:color w:val="000000" w:themeColor="text1"/>
                <w:sz w:val="24"/>
                <w:szCs w:val="24"/>
              </w:rPr>
            </w:pPr>
          </w:p>
          <w:p w:rsidR="00B628A4" w:rsidRPr="007A0013" w:rsidRDefault="00B628A4" w:rsidP="008D7962">
            <w:pPr>
              <w:spacing w:before="209" w:after="105"/>
              <w:jc w:val="center"/>
              <w:rPr>
                <w:rFonts w:ascii="Times New Roman" w:hAnsi="Times New Roman"/>
                <w:b/>
                <w:color w:val="000000" w:themeColor="text1"/>
                <w:sz w:val="24"/>
                <w:szCs w:val="24"/>
              </w:rPr>
            </w:pPr>
          </w:p>
        </w:tc>
      </w:tr>
    </w:tbl>
    <w:p w:rsidR="00B628A4" w:rsidRPr="007A0013" w:rsidRDefault="00B628A4" w:rsidP="00B628A4">
      <w:pPr>
        <w:jc w:val="center"/>
        <w:rPr>
          <w:rFonts w:ascii="Times New Roman" w:hAnsi="Times New Roman"/>
          <w:b/>
          <w:color w:val="000000" w:themeColor="text1"/>
          <w:sz w:val="24"/>
          <w:szCs w:val="24"/>
        </w:rPr>
      </w:pPr>
    </w:p>
    <w:p w:rsidR="00B628A4" w:rsidRPr="007A0013" w:rsidRDefault="00B628A4" w:rsidP="00B628A4">
      <w:pPr>
        <w:tabs>
          <w:tab w:val="left" w:pos="1276"/>
          <w:tab w:val="left" w:pos="4140"/>
        </w:tabs>
        <w:jc w:val="center"/>
        <w:rPr>
          <w:rFonts w:ascii="Times New Roman" w:hAnsi="Times New Roman"/>
          <w:b/>
          <w:color w:val="000000" w:themeColor="text1"/>
          <w:sz w:val="24"/>
          <w:szCs w:val="24"/>
          <w:u w:val="single"/>
        </w:rPr>
      </w:pPr>
      <w:r w:rsidRPr="007A0013">
        <w:rPr>
          <w:rFonts w:ascii="Times New Roman" w:hAnsi="Times New Roman"/>
          <w:b/>
          <w:color w:val="000000" w:themeColor="text1"/>
          <w:sz w:val="24"/>
          <w:szCs w:val="24"/>
          <w:u w:val="single"/>
        </w:rPr>
        <w:t>Avizăm favorabil:</w:t>
      </w:r>
    </w:p>
    <w:p w:rsidR="00B628A4" w:rsidRPr="007A0013" w:rsidRDefault="00B628A4" w:rsidP="00B628A4">
      <w:pPr>
        <w:tabs>
          <w:tab w:val="left" w:pos="1276"/>
          <w:tab w:val="left" w:pos="4140"/>
        </w:tabs>
        <w:jc w:val="center"/>
        <w:rPr>
          <w:rFonts w:ascii="Times New Roman" w:hAnsi="Times New Roman"/>
          <w:b/>
          <w:color w:val="000000" w:themeColor="text1"/>
          <w:sz w:val="24"/>
          <w:szCs w:val="24"/>
          <w:u w:val="single"/>
        </w:rPr>
      </w:pPr>
    </w:p>
    <w:p w:rsidR="00B628A4" w:rsidRPr="007A0013" w:rsidRDefault="00B628A4" w:rsidP="00B628A4">
      <w:pPr>
        <w:tabs>
          <w:tab w:val="left" w:pos="1276"/>
          <w:tab w:val="left" w:pos="4140"/>
        </w:tabs>
        <w:spacing w:line="240" w:lineRule="auto"/>
        <w:jc w:val="center"/>
        <w:rPr>
          <w:rFonts w:ascii="Times New Roman" w:hAnsi="Times New Roman"/>
          <w:b/>
          <w:color w:val="000000" w:themeColor="text1"/>
          <w:sz w:val="24"/>
          <w:szCs w:val="24"/>
        </w:rPr>
      </w:pPr>
      <w:r w:rsidRPr="007A0013">
        <w:rPr>
          <w:rFonts w:ascii="Times New Roman" w:hAnsi="Times New Roman"/>
          <w:b/>
          <w:color w:val="000000" w:themeColor="text1"/>
          <w:sz w:val="24"/>
          <w:szCs w:val="24"/>
        </w:rPr>
        <w:t>VICEPRIM-MINISTRU</w:t>
      </w:r>
    </w:p>
    <w:p w:rsidR="00B628A4" w:rsidRPr="007A0013" w:rsidRDefault="004E2EA5" w:rsidP="00B628A4">
      <w:pPr>
        <w:tabs>
          <w:tab w:val="left" w:pos="1276"/>
          <w:tab w:val="left" w:pos="4140"/>
        </w:tabs>
        <w:spacing w:line="240" w:lineRule="auto"/>
        <w:jc w:val="center"/>
        <w:rPr>
          <w:rFonts w:ascii="Times New Roman" w:hAnsi="Times New Roman"/>
          <w:b/>
          <w:color w:val="000000" w:themeColor="text1"/>
          <w:sz w:val="24"/>
          <w:szCs w:val="24"/>
        </w:rPr>
      </w:pPr>
      <w:r w:rsidRPr="007A0013">
        <w:rPr>
          <w:rFonts w:ascii="Times New Roman" w:hAnsi="Times New Roman"/>
          <w:b/>
          <w:color w:val="000000" w:themeColor="text1"/>
          <w:sz w:val="24"/>
          <w:szCs w:val="24"/>
        </w:rPr>
        <w:t xml:space="preserve">Hunor </w:t>
      </w:r>
      <w:r w:rsidR="00B628A4" w:rsidRPr="007A0013">
        <w:rPr>
          <w:rFonts w:ascii="Times New Roman" w:hAnsi="Times New Roman"/>
          <w:b/>
          <w:color w:val="000000" w:themeColor="text1"/>
          <w:sz w:val="24"/>
          <w:szCs w:val="24"/>
        </w:rPr>
        <w:t xml:space="preserve">KELEMEN </w:t>
      </w:r>
    </w:p>
    <w:p w:rsidR="00B628A4" w:rsidRPr="007A0013" w:rsidRDefault="00B628A4" w:rsidP="00B628A4">
      <w:pPr>
        <w:tabs>
          <w:tab w:val="left" w:pos="1276"/>
          <w:tab w:val="left" w:pos="4140"/>
        </w:tabs>
        <w:spacing w:line="240" w:lineRule="auto"/>
        <w:jc w:val="center"/>
        <w:rPr>
          <w:rFonts w:ascii="Times New Roman" w:hAnsi="Times New Roman"/>
          <w:b/>
          <w:color w:val="000000" w:themeColor="text1"/>
          <w:sz w:val="24"/>
          <w:szCs w:val="24"/>
        </w:rPr>
      </w:pPr>
    </w:p>
    <w:p w:rsidR="008D7962" w:rsidRDefault="008D7962" w:rsidP="008D7962">
      <w:pPr>
        <w:spacing w:after="0" w:line="240" w:lineRule="auto"/>
        <w:ind w:right="-232"/>
        <w:jc w:val="center"/>
        <w:rPr>
          <w:rFonts w:ascii="Times New Roman" w:hAnsi="Times New Roman"/>
          <w:b/>
          <w:color w:val="000000" w:themeColor="text1"/>
          <w:sz w:val="24"/>
          <w:szCs w:val="24"/>
        </w:rPr>
      </w:pPr>
    </w:p>
    <w:p w:rsidR="008D7962" w:rsidRDefault="008D7962" w:rsidP="008D7962">
      <w:pPr>
        <w:spacing w:after="0" w:line="240" w:lineRule="auto"/>
        <w:ind w:right="-232"/>
        <w:jc w:val="center"/>
        <w:rPr>
          <w:rFonts w:ascii="Times New Roman" w:hAnsi="Times New Roman"/>
          <w:b/>
          <w:color w:val="000000" w:themeColor="text1"/>
          <w:sz w:val="24"/>
          <w:szCs w:val="24"/>
        </w:rPr>
      </w:pPr>
    </w:p>
    <w:p w:rsidR="008D7962" w:rsidRPr="000A6682" w:rsidRDefault="00B628A4" w:rsidP="008D7962">
      <w:pPr>
        <w:spacing w:after="0" w:line="240" w:lineRule="auto"/>
        <w:ind w:right="-232"/>
        <w:jc w:val="center"/>
        <w:rPr>
          <w:rFonts w:ascii="Times New Roman" w:hAnsi="Times New Roman" w:cs="Times New Roman"/>
          <w:b/>
          <w:sz w:val="24"/>
          <w:szCs w:val="24"/>
          <w:shd w:val="clear" w:color="auto" w:fill="FFFFFF"/>
        </w:rPr>
      </w:pPr>
      <w:r w:rsidRPr="000A6682">
        <w:rPr>
          <w:rFonts w:ascii="Times New Roman" w:hAnsi="Times New Roman" w:cs="Times New Roman"/>
          <w:b/>
          <w:sz w:val="24"/>
          <w:szCs w:val="24"/>
        </w:rPr>
        <w:t xml:space="preserve">MINISTRUL </w:t>
      </w:r>
      <w:r w:rsidR="008D7962" w:rsidRPr="000A6682">
        <w:rPr>
          <w:rFonts w:ascii="Times New Roman" w:hAnsi="Times New Roman" w:cs="Times New Roman"/>
          <w:b/>
          <w:sz w:val="24"/>
          <w:szCs w:val="24"/>
        </w:rPr>
        <w:t>TRANSPORTURILOR ȘI INFRASTRUCTURII</w:t>
      </w:r>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8D7962" w:rsidRPr="008D7962" w:rsidRDefault="00B45E97" w:rsidP="008D7962">
      <w:pPr>
        <w:pStyle w:val="Heading3"/>
        <w:shd w:val="clear" w:color="auto" w:fill="FFFFFF"/>
        <w:spacing w:before="0" w:beforeAutospacing="0" w:after="0" w:afterAutospacing="0"/>
        <w:jc w:val="center"/>
        <w:textAlignment w:val="baseline"/>
        <w:rPr>
          <w:rFonts w:eastAsia="Calibri"/>
          <w:color w:val="000000" w:themeColor="text1"/>
          <w:sz w:val="24"/>
          <w:szCs w:val="24"/>
          <w:lang w:eastAsia="en-US" w:bidi="en-US"/>
        </w:rPr>
      </w:pPr>
      <w:hyperlink r:id="rId9" w:history="1">
        <w:r w:rsidR="008D7962" w:rsidRPr="008D7962">
          <w:rPr>
            <w:rFonts w:eastAsia="Calibri"/>
            <w:color w:val="000000" w:themeColor="text1"/>
            <w:sz w:val="24"/>
            <w:szCs w:val="24"/>
            <w:lang w:eastAsia="en-US" w:bidi="en-US"/>
          </w:rPr>
          <w:t>Cătălin DRULĂ</w:t>
        </w:r>
      </w:hyperlink>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B628A4" w:rsidRPr="007A0013" w:rsidRDefault="00B628A4" w:rsidP="008D7962">
      <w:pPr>
        <w:spacing w:after="0" w:line="240" w:lineRule="auto"/>
        <w:ind w:right="-232"/>
        <w:jc w:val="center"/>
        <w:rPr>
          <w:rFonts w:ascii="Times New Roman" w:hAnsi="Times New Roman" w:cs="Times New Roman"/>
          <w:b/>
          <w:color w:val="000000" w:themeColor="text1"/>
          <w:sz w:val="24"/>
          <w:szCs w:val="24"/>
        </w:rPr>
      </w:pPr>
      <w:r w:rsidRPr="007A0013">
        <w:rPr>
          <w:rFonts w:ascii="Times New Roman" w:hAnsi="Times New Roman" w:cs="Times New Roman"/>
          <w:b/>
          <w:color w:val="000000" w:themeColor="text1"/>
          <w:sz w:val="24"/>
          <w:szCs w:val="24"/>
        </w:rPr>
        <w:t>MINISTRUL FINANȚELOR</w:t>
      </w:r>
    </w:p>
    <w:p w:rsidR="008D7962" w:rsidRDefault="008D7962" w:rsidP="008D7962">
      <w:pPr>
        <w:spacing w:after="0" w:line="240" w:lineRule="auto"/>
        <w:ind w:right="-232"/>
        <w:jc w:val="center"/>
        <w:rPr>
          <w:rFonts w:ascii="Times New Roman" w:hAnsi="Times New Roman" w:cs="Times New Roman"/>
          <w:b/>
          <w:color w:val="000000" w:themeColor="text1"/>
          <w:sz w:val="24"/>
          <w:szCs w:val="24"/>
        </w:rPr>
      </w:pPr>
    </w:p>
    <w:p w:rsidR="00B628A4" w:rsidRPr="007A0013" w:rsidRDefault="00B45E97" w:rsidP="008D7962">
      <w:pPr>
        <w:spacing w:after="0" w:line="240" w:lineRule="auto"/>
        <w:ind w:right="-232"/>
        <w:jc w:val="center"/>
        <w:rPr>
          <w:rFonts w:ascii="Times New Roman" w:hAnsi="Times New Roman" w:cs="Times New Roman"/>
          <w:b/>
          <w:color w:val="000000" w:themeColor="text1"/>
          <w:sz w:val="24"/>
          <w:szCs w:val="24"/>
        </w:rPr>
      </w:pPr>
      <w:hyperlink r:id="rId10" w:history="1">
        <w:r w:rsidR="00B628A4" w:rsidRPr="007A0013">
          <w:rPr>
            <w:rFonts w:ascii="Times New Roman" w:eastAsia="Calibri" w:hAnsi="Times New Roman" w:cs="Times New Roman"/>
            <w:b/>
            <w:bCs/>
            <w:color w:val="000000" w:themeColor="text1"/>
            <w:sz w:val="24"/>
            <w:szCs w:val="24"/>
            <w:lang w:eastAsia="en-US" w:bidi="en-US"/>
          </w:rPr>
          <w:t>ALEXANDRU NAZARE</w:t>
        </w:r>
      </w:hyperlink>
    </w:p>
    <w:p w:rsidR="00B628A4" w:rsidRPr="007A0013" w:rsidRDefault="00B628A4" w:rsidP="00B628A4">
      <w:pPr>
        <w:pStyle w:val="Heading3"/>
        <w:shd w:val="clear" w:color="auto" w:fill="FFFFFF"/>
        <w:spacing w:before="0"/>
        <w:textAlignment w:val="baseline"/>
        <w:rPr>
          <w:rFonts w:eastAsia="Calibri"/>
          <w:bCs w:val="0"/>
          <w:color w:val="000000" w:themeColor="text1"/>
          <w:lang w:eastAsia="en-US" w:bidi="en-US"/>
        </w:rPr>
      </w:pP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r w:rsidRPr="007A0013">
        <w:rPr>
          <w:rFonts w:eastAsia="Calibri"/>
          <w:bCs w:val="0"/>
          <w:color w:val="000000" w:themeColor="text1"/>
          <w:lang w:eastAsia="en-US" w:bidi="en-US"/>
        </w:rPr>
        <w:tab/>
      </w:r>
    </w:p>
    <w:p w:rsidR="00B628A4" w:rsidRPr="007A0013" w:rsidRDefault="00B628A4" w:rsidP="00B628A4">
      <w:pPr>
        <w:spacing w:after="0" w:line="360" w:lineRule="auto"/>
        <w:ind w:left="-567"/>
        <w:rPr>
          <w:rFonts w:ascii="Times New Roman" w:hAnsi="Times New Roman"/>
          <w:b/>
          <w:color w:val="000000" w:themeColor="text1"/>
          <w:sz w:val="24"/>
          <w:szCs w:val="24"/>
        </w:rPr>
      </w:pPr>
    </w:p>
    <w:p w:rsidR="00B628A4" w:rsidRPr="007A0013" w:rsidRDefault="00B628A4" w:rsidP="000A6682">
      <w:pPr>
        <w:spacing w:after="0" w:line="360" w:lineRule="auto"/>
        <w:jc w:val="center"/>
        <w:rPr>
          <w:rFonts w:ascii="Times New Roman" w:eastAsia="Calibri" w:hAnsi="Times New Roman" w:cs="Times New Roman"/>
          <w:b/>
          <w:color w:val="000000" w:themeColor="text1"/>
          <w:lang w:eastAsia="en-US" w:bidi="en-US"/>
        </w:rPr>
      </w:pPr>
      <w:r w:rsidRPr="007A0013">
        <w:rPr>
          <w:rFonts w:ascii="Times New Roman" w:hAnsi="Times New Roman"/>
          <w:b/>
          <w:color w:val="000000" w:themeColor="text1"/>
          <w:sz w:val="24"/>
          <w:szCs w:val="24"/>
        </w:rPr>
        <w:t xml:space="preserve">MINISTRUL </w:t>
      </w:r>
      <w:r w:rsidRPr="007A0013">
        <w:rPr>
          <w:rFonts w:ascii="Times New Roman" w:eastAsia="Calibri" w:hAnsi="Times New Roman" w:cs="Times New Roman"/>
          <w:b/>
          <w:color w:val="000000" w:themeColor="text1"/>
          <w:sz w:val="24"/>
          <w:szCs w:val="24"/>
          <w:lang w:eastAsia="en-US" w:bidi="en-US"/>
        </w:rPr>
        <w:t>JUSTIȚIEI</w:t>
      </w:r>
    </w:p>
    <w:p w:rsidR="00B628A4" w:rsidRPr="008D7962" w:rsidRDefault="00B628A4" w:rsidP="000A6682">
      <w:pPr>
        <w:spacing w:after="0" w:line="360" w:lineRule="auto"/>
        <w:jc w:val="center"/>
        <w:rPr>
          <w:rFonts w:ascii="Times New Roman" w:eastAsia="Calibri" w:hAnsi="Times New Roman" w:cs="Times New Roman"/>
          <w:b/>
          <w:color w:val="000000" w:themeColor="text1"/>
          <w:sz w:val="12"/>
          <w:szCs w:val="12"/>
          <w:lang w:eastAsia="en-US" w:bidi="en-US"/>
        </w:rPr>
      </w:pPr>
      <w:r w:rsidRPr="007A0013">
        <w:rPr>
          <w:rFonts w:ascii="Times New Roman" w:hAnsi="Times New Roman"/>
          <w:b/>
          <w:bCs/>
          <w:color w:val="000000" w:themeColor="text1"/>
          <w:sz w:val="24"/>
          <w:szCs w:val="24"/>
          <w:shd w:val="clear" w:color="auto" w:fill="FFFFFF"/>
        </w:rPr>
        <w:t>STELIAN-CRISTIAN ION</w:t>
      </w:r>
    </w:p>
    <w:p w:rsidR="0020149C" w:rsidRPr="00A82DD8" w:rsidRDefault="0020149C" w:rsidP="00ED4909">
      <w:pPr>
        <w:tabs>
          <w:tab w:val="left" w:pos="1276"/>
          <w:tab w:val="left" w:pos="4140"/>
        </w:tabs>
        <w:spacing w:line="240" w:lineRule="auto"/>
        <w:jc w:val="center"/>
        <w:rPr>
          <w:rFonts w:ascii="Times New Roman" w:hAnsi="Times New Roman" w:cs="Times New Roman"/>
          <w:b/>
          <w:sz w:val="24"/>
          <w:szCs w:val="24"/>
        </w:rPr>
      </w:pPr>
    </w:p>
    <w:p w:rsidR="0020149C" w:rsidRPr="00A82DD8" w:rsidRDefault="0020149C" w:rsidP="00ED4909">
      <w:pPr>
        <w:tabs>
          <w:tab w:val="left" w:pos="1276"/>
          <w:tab w:val="left" w:pos="4140"/>
        </w:tabs>
        <w:spacing w:line="240" w:lineRule="auto"/>
        <w:jc w:val="center"/>
        <w:rPr>
          <w:rFonts w:ascii="Times New Roman" w:hAnsi="Times New Roman" w:cs="Times New Roman"/>
          <w:b/>
          <w:sz w:val="24"/>
          <w:szCs w:val="24"/>
        </w:rPr>
      </w:pPr>
    </w:p>
    <w:p w:rsidR="005943CF" w:rsidRPr="00A82DD8" w:rsidRDefault="005943CF">
      <w:pPr>
        <w:rPr>
          <w:rFonts w:ascii="Times New Roman" w:hAnsi="Times New Roman" w:cs="Times New Roman"/>
          <w:sz w:val="24"/>
          <w:szCs w:val="24"/>
        </w:rPr>
      </w:pPr>
    </w:p>
    <w:p w:rsidR="00B628A4" w:rsidRDefault="00BD2AC8" w:rsidP="000A6682">
      <w:pPr>
        <w:rPr>
          <w:rFonts w:ascii="Times New Roman" w:hAnsi="Times New Roman" w:cs="Times New Roman"/>
          <w:sz w:val="24"/>
          <w:szCs w:val="24"/>
        </w:rPr>
      </w:pPr>
      <w:r w:rsidRPr="00A82DD8">
        <w:rPr>
          <w:rFonts w:ascii="Times New Roman" w:hAnsi="Times New Roman" w:cs="Times New Roman"/>
          <w:color w:val="FFFFFF" w:themeColor="background1"/>
          <w:sz w:val="24"/>
          <w:szCs w:val="24"/>
        </w:rPr>
        <w:t>DIRECŢIA  POLITICI  ŞI  STRATEGII ÎN  SILVICULTURĂ</w:t>
      </w:r>
      <w:r w:rsidRPr="00A82DD8">
        <w:rPr>
          <w:rFonts w:ascii="Times New Roman" w:hAnsi="Times New Roman" w:cs="Times New Roman"/>
          <w:b/>
          <w:color w:val="FFFFFF" w:themeColor="background1"/>
          <w:sz w:val="24"/>
          <w:szCs w:val="24"/>
        </w:rPr>
        <w:t>DĂNUŢ  IACOB</w:t>
      </w:r>
      <w:r w:rsidRPr="00A82DD8">
        <w:rPr>
          <w:rFonts w:ascii="Times New Roman" w:hAnsi="Times New Roman" w:cs="Times New Roman"/>
          <w:b/>
          <w:color w:val="FFFFFF" w:themeColor="background1"/>
          <w:sz w:val="24"/>
          <w:szCs w:val="24"/>
        </w:rPr>
        <w:tab/>
      </w:r>
      <w:r w:rsidRPr="00A82DD8">
        <w:rPr>
          <w:rFonts w:ascii="Times New Roman" w:hAnsi="Times New Roman" w:cs="Times New Roman"/>
          <w:b/>
          <w:color w:val="FFFFFF" w:themeColor="background1"/>
          <w:sz w:val="24"/>
          <w:szCs w:val="24"/>
        </w:rPr>
        <w:tab/>
      </w:r>
      <w:r w:rsidRPr="00A82DD8">
        <w:rPr>
          <w:rFonts w:ascii="Times New Roman" w:hAnsi="Times New Roman" w:cs="Times New Roman"/>
          <w:b/>
          <w:color w:val="FFFFFF" w:themeColor="background1"/>
          <w:sz w:val="24"/>
          <w:szCs w:val="24"/>
        </w:rPr>
        <w:tab/>
      </w:r>
      <w:r w:rsidRPr="00A82DD8">
        <w:rPr>
          <w:rFonts w:ascii="Times New Roman" w:hAnsi="Times New Roman" w:cs="Times New Roman"/>
          <w:b/>
          <w:color w:val="FFFFFF" w:themeColor="background1"/>
          <w:sz w:val="24"/>
          <w:szCs w:val="24"/>
        </w:rPr>
        <w:tab/>
      </w:r>
    </w:p>
    <w:sectPr w:rsidR="00B628A4" w:rsidSect="00047EC0">
      <w:headerReference w:type="even" r:id="rId11"/>
      <w:headerReference w:type="default" r:id="rId12"/>
      <w:footerReference w:type="even" r:id="rId13"/>
      <w:footerReference w:type="default" r:id="rId14"/>
      <w:headerReference w:type="first" r:id="rId15"/>
      <w:footerReference w:type="first" r:id="rId16"/>
      <w:pgSz w:w="11906" w:h="16838" w:code="9"/>
      <w:pgMar w:top="426" w:right="707" w:bottom="568" w:left="1440" w:header="708" w:footer="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1E3" w:rsidRDefault="006311E3" w:rsidP="0020149C">
      <w:pPr>
        <w:spacing w:after="0" w:line="240" w:lineRule="auto"/>
      </w:pPr>
      <w:r>
        <w:separator/>
      </w:r>
    </w:p>
  </w:endnote>
  <w:endnote w:type="continuationSeparator" w:id="1">
    <w:p w:rsidR="006311E3" w:rsidRDefault="006311E3" w:rsidP="00201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D5" w:rsidRDefault="00FE6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937235"/>
      <w:docPartObj>
        <w:docPartGallery w:val="Page Numbers (Bottom of Page)"/>
        <w:docPartUnique/>
      </w:docPartObj>
    </w:sdtPr>
    <w:sdtEndPr>
      <w:rPr>
        <w:noProof/>
      </w:rPr>
    </w:sdtEndPr>
    <w:sdtContent>
      <w:p w:rsidR="00777C8E" w:rsidRDefault="00B45E97">
        <w:pPr>
          <w:pStyle w:val="Footer"/>
          <w:jc w:val="right"/>
        </w:pPr>
        <w:r>
          <w:fldChar w:fldCharType="begin"/>
        </w:r>
        <w:r w:rsidR="008A2F31">
          <w:instrText xml:space="preserve"> PAGE   \* MERGEFORMAT </w:instrText>
        </w:r>
        <w:r>
          <w:fldChar w:fldCharType="separate"/>
        </w:r>
        <w:r w:rsidR="00C80621">
          <w:rPr>
            <w:noProof/>
          </w:rPr>
          <w:t>11</w:t>
        </w:r>
        <w:r>
          <w:rPr>
            <w:noProof/>
          </w:rPr>
          <w:fldChar w:fldCharType="end"/>
        </w:r>
      </w:p>
    </w:sdtContent>
  </w:sdt>
  <w:p w:rsidR="00777C8E" w:rsidRDefault="00777C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D5" w:rsidRDefault="00FE6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1E3" w:rsidRDefault="006311E3" w:rsidP="0020149C">
      <w:pPr>
        <w:spacing w:after="0" w:line="240" w:lineRule="auto"/>
      </w:pPr>
      <w:r>
        <w:separator/>
      </w:r>
    </w:p>
  </w:footnote>
  <w:footnote w:type="continuationSeparator" w:id="1">
    <w:p w:rsidR="006311E3" w:rsidRDefault="006311E3" w:rsidP="00201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D5" w:rsidRDefault="00FE6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018282"/>
      <w:docPartObj>
        <w:docPartGallery w:val="Watermarks"/>
        <w:docPartUnique/>
      </w:docPartObj>
    </w:sdtPr>
    <w:sdtContent>
      <w:p w:rsidR="00FE6CD5" w:rsidRDefault="00B45E97">
        <w:pPr>
          <w:pStyle w:val="Header"/>
        </w:pPr>
        <w:r w:rsidRPr="00B45E97">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9041330" o:spid="_x0000_s2049" type="#_x0000_t136" style="position:absolute;margin-left:0;margin-top:0;width:481.55pt;height:206.35pt;rotation:315;z-index:-251658752;mso-position-horizontal:center;mso-position-horizontal-relative:margin;mso-position-vertical:center;mso-position-vertical-relative:margin" o:allowincell="f" fillcolor="silver" stroked="f">
              <v:fill opacity=".5"/>
              <v:textpath style="font-family:&quot;Calibri&quot;;font-size:1pt" string="P R O I E C 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CD5" w:rsidRDefault="00FE6C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2CCA"/>
    <w:multiLevelType w:val="hybridMultilevel"/>
    <w:tmpl w:val="D3D2A694"/>
    <w:lvl w:ilvl="0" w:tplc="04A2FAB8">
      <w:start w:val="1"/>
      <w:numFmt w:val="lowerRoman"/>
      <w:lvlText w:val="(%1)"/>
      <w:lvlJc w:val="left"/>
      <w:pPr>
        <w:tabs>
          <w:tab w:val="num" w:pos="1080"/>
        </w:tabs>
        <w:ind w:left="1080" w:hanging="720"/>
      </w:pPr>
      <w:rPr>
        <w:rFonts w:hint="default"/>
      </w:rPr>
    </w:lvl>
    <w:lvl w:ilvl="1" w:tplc="78A6F58E">
      <w:start w:val="2"/>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6158C5"/>
    <w:multiLevelType w:val="hybridMultilevel"/>
    <w:tmpl w:val="679E79CC"/>
    <w:lvl w:ilvl="0" w:tplc="AAEE1B3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20023FE"/>
    <w:multiLevelType w:val="hybridMultilevel"/>
    <w:tmpl w:val="9982B544"/>
    <w:lvl w:ilvl="0" w:tplc="FE42B946">
      <w:start w:val="1"/>
      <w:numFmt w:val="lowerRoman"/>
      <w:lvlText w:val="(%1)"/>
      <w:lvlJc w:val="left"/>
      <w:pPr>
        <w:tabs>
          <w:tab w:val="num" w:pos="1080"/>
        </w:tabs>
        <w:ind w:left="1080" w:hanging="720"/>
      </w:pPr>
      <w:rPr>
        <w:rFonts w:hint="default"/>
      </w:rPr>
    </w:lvl>
    <w:lvl w:ilvl="1" w:tplc="F726FE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39242A"/>
    <w:multiLevelType w:val="hybridMultilevel"/>
    <w:tmpl w:val="09F68754"/>
    <w:lvl w:ilvl="0" w:tplc="04A2FAB8">
      <w:start w:val="1"/>
      <w:numFmt w:val="lowerRoman"/>
      <w:lvlText w:val="(%1)"/>
      <w:lvlJc w:val="left"/>
      <w:pPr>
        <w:tabs>
          <w:tab w:val="num" w:pos="1080"/>
        </w:tabs>
        <w:ind w:left="1080" w:hanging="720"/>
      </w:pPr>
      <w:rPr>
        <w:rFonts w:hint="default"/>
      </w:rPr>
    </w:lvl>
    <w:lvl w:ilvl="1" w:tplc="9AE6FE22">
      <w:start w:val="3"/>
      <w:numFmt w:val="lowerLetter"/>
      <w:lvlText w:val="%2)"/>
      <w:lvlJc w:val="left"/>
      <w:pPr>
        <w:tabs>
          <w:tab w:val="num" w:pos="1800"/>
        </w:tabs>
        <w:ind w:left="1800" w:hanging="360"/>
      </w:pPr>
      <w:rPr>
        <w:rFonts w:hint="default"/>
      </w:rPr>
    </w:lvl>
    <w:lvl w:ilvl="2" w:tplc="04A2FAB8">
      <w:start w:val="1"/>
      <w:numFmt w:val="lowerRoman"/>
      <w:lvlText w:val="(%3)"/>
      <w:lvlJc w:val="left"/>
      <w:pPr>
        <w:tabs>
          <w:tab w:val="num" w:pos="3060"/>
        </w:tabs>
        <w:ind w:left="3060" w:hanging="720"/>
      </w:pPr>
      <w:rPr>
        <w:rFonts w:hint="default"/>
      </w:rPr>
    </w:lvl>
    <w:lvl w:ilvl="3" w:tplc="040207A8">
      <w:start w:val="5"/>
      <w:numFmt w:val="bullet"/>
      <w:lvlText w:val="-"/>
      <w:lvlJc w:val="left"/>
      <w:pPr>
        <w:tabs>
          <w:tab w:val="num" w:pos="3240"/>
        </w:tabs>
        <w:ind w:left="3240" w:hanging="360"/>
      </w:pPr>
      <w:rPr>
        <w:rFonts w:ascii="Times New Roman" w:eastAsia="Times New Roman" w:hAnsi="Times New Roman" w:cs="Times New Roman"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FB54A6"/>
    <w:multiLevelType w:val="hybridMultilevel"/>
    <w:tmpl w:val="1A98B764"/>
    <w:lvl w:ilvl="0" w:tplc="91D65B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904C19"/>
    <w:multiLevelType w:val="hybridMultilevel"/>
    <w:tmpl w:val="F9A607CC"/>
    <w:lvl w:ilvl="0" w:tplc="58981BCE">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6">
    <w:nsid w:val="3FBA118E"/>
    <w:multiLevelType w:val="hybridMultilevel"/>
    <w:tmpl w:val="107472FE"/>
    <w:lvl w:ilvl="0" w:tplc="9BDCAEE8">
      <w:start w:val="1"/>
      <w:numFmt w:val="lowerLetter"/>
      <w:lvlText w:val="%1)"/>
      <w:lvlJc w:val="left"/>
      <w:pPr>
        <w:tabs>
          <w:tab w:val="num" w:pos="360"/>
        </w:tabs>
        <w:ind w:left="360" w:hanging="360"/>
      </w:pPr>
      <w:rPr>
        <w:rFonts w:hint="default"/>
      </w:rPr>
    </w:lvl>
    <w:lvl w:ilvl="1" w:tplc="FE42B94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7D5349"/>
    <w:multiLevelType w:val="hybridMultilevel"/>
    <w:tmpl w:val="B232D2DA"/>
    <w:lvl w:ilvl="0" w:tplc="08A8523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F943B3"/>
    <w:multiLevelType w:val="hybridMultilevel"/>
    <w:tmpl w:val="D38E95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04C40DD"/>
    <w:multiLevelType w:val="hybridMultilevel"/>
    <w:tmpl w:val="5B96F060"/>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0">
    <w:nsid w:val="7DD2383C"/>
    <w:multiLevelType w:val="hybridMultilevel"/>
    <w:tmpl w:val="2F16E676"/>
    <w:lvl w:ilvl="0" w:tplc="A7C4984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1"/>
  </w:num>
  <w:num w:numId="2">
    <w:abstractNumId w:val="7"/>
  </w:num>
  <w:num w:numId="3">
    <w:abstractNumId w:val="4"/>
  </w:num>
  <w:num w:numId="4">
    <w:abstractNumId w:val="2"/>
  </w:num>
  <w:num w:numId="5">
    <w:abstractNumId w:val="6"/>
  </w:num>
  <w:num w:numId="6">
    <w:abstractNumId w:val="0"/>
  </w:num>
  <w:num w:numId="7">
    <w:abstractNumId w:val="3"/>
  </w:num>
  <w:num w:numId="8">
    <w:abstractNumId w:val="10"/>
  </w:num>
  <w:num w:numId="9">
    <w:abstractNumId w:val="8"/>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82A7A"/>
    <w:rsid w:val="0000106B"/>
    <w:rsid w:val="00002A75"/>
    <w:rsid w:val="0001197E"/>
    <w:rsid w:val="00013D66"/>
    <w:rsid w:val="000145F2"/>
    <w:rsid w:val="00015418"/>
    <w:rsid w:val="00016C83"/>
    <w:rsid w:val="000436E8"/>
    <w:rsid w:val="00047D9A"/>
    <w:rsid w:val="00047EC0"/>
    <w:rsid w:val="000516F7"/>
    <w:rsid w:val="00052C23"/>
    <w:rsid w:val="00052F4D"/>
    <w:rsid w:val="00060208"/>
    <w:rsid w:val="000606E2"/>
    <w:rsid w:val="000609B0"/>
    <w:rsid w:val="00063543"/>
    <w:rsid w:val="0006476F"/>
    <w:rsid w:val="0006497C"/>
    <w:rsid w:val="0007446E"/>
    <w:rsid w:val="00081769"/>
    <w:rsid w:val="0008183C"/>
    <w:rsid w:val="00082479"/>
    <w:rsid w:val="00091238"/>
    <w:rsid w:val="0009541B"/>
    <w:rsid w:val="00096F5B"/>
    <w:rsid w:val="000A0A5A"/>
    <w:rsid w:val="000A2970"/>
    <w:rsid w:val="000A63E5"/>
    <w:rsid w:val="000A6682"/>
    <w:rsid w:val="000B28F6"/>
    <w:rsid w:val="000B4DCF"/>
    <w:rsid w:val="000C725D"/>
    <w:rsid w:val="000D02F6"/>
    <w:rsid w:val="000D050A"/>
    <w:rsid w:val="000E39CE"/>
    <w:rsid w:val="000F0918"/>
    <w:rsid w:val="000F0C2F"/>
    <w:rsid w:val="000F2FDE"/>
    <w:rsid w:val="00106118"/>
    <w:rsid w:val="00112C2F"/>
    <w:rsid w:val="00113BF9"/>
    <w:rsid w:val="00121023"/>
    <w:rsid w:val="00122059"/>
    <w:rsid w:val="00127583"/>
    <w:rsid w:val="00130045"/>
    <w:rsid w:val="00133AC9"/>
    <w:rsid w:val="0013481C"/>
    <w:rsid w:val="00137020"/>
    <w:rsid w:val="00141AB6"/>
    <w:rsid w:val="00142AD3"/>
    <w:rsid w:val="001471AE"/>
    <w:rsid w:val="00153734"/>
    <w:rsid w:val="0015507F"/>
    <w:rsid w:val="00155CC4"/>
    <w:rsid w:val="001628F8"/>
    <w:rsid w:val="00166B9F"/>
    <w:rsid w:val="00175E1B"/>
    <w:rsid w:val="00180A96"/>
    <w:rsid w:val="00183F43"/>
    <w:rsid w:val="00184865"/>
    <w:rsid w:val="001862D4"/>
    <w:rsid w:val="00190882"/>
    <w:rsid w:val="00190DB1"/>
    <w:rsid w:val="001941D8"/>
    <w:rsid w:val="00195A98"/>
    <w:rsid w:val="001A04C3"/>
    <w:rsid w:val="001A39C3"/>
    <w:rsid w:val="001B69CF"/>
    <w:rsid w:val="001C0817"/>
    <w:rsid w:val="001C1969"/>
    <w:rsid w:val="001C45E8"/>
    <w:rsid w:val="001C4983"/>
    <w:rsid w:val="001C55C7"/>
    <w:rsid w:val="001D0E98"/>
    <w:rsid w:val="001D1EB9"/>
    <w:rsid w:val="001D5091"/>
    <w:rsid w:val="001D61E8"/>
    <w:rsid w:val="001D7DD2"/>
    <w:rsid w:val="001E1166"/>
    <w:rsid w:val="001E30BF"/>
    <w:rsid w:val="001E5EF1"/>
    <w:rsid w:val="001E781F"/>
    <w:rsid w:val="001E7B19"/>
    <w:rsid w:val="001E7C4F"/>
    <w:rsid w:val="001F53C9"/>
    <w:rsid w:val="0020143D"/>
    <w:rsid w:val="0020149C"/>
    <w:rsid w:val="00203EEE"/>
    <w:rsid w:val="00206940"/>
    <w:rsid w:val="002069EA"/>
    <w:rsid w:val="00212EBB"/>
    <w:rsid w:val="00213243"/>
    <w:rsid w:val="002143AB"/>
    <w:rsid w:val="002160F3"/>
    <w:rsid w:val="00220C8E"/>
    <w:rsid w:val="002247B1"/>
    <w:rsid w:val="00227027"/>
    <w:rsid w:val="00227088"/>
    <w:rsid w:val="0023186C"/>
    <w:rsid w:val="002349A0"/>
    <w:rsid w:val="00236FBF"/>
    <w:rsid w:val="0023763A"/>
    <w:rsid w:val="0024033E"/>
    <w:rsid w:val="00240472"/>
    <w:rsid w:val="002462FC"/>
    <w:rsid w:val="00253109"/>
    <w:rsid w:val="00255CB0"/>
    <w:rsid w:val="002643A8"/>
    <w:rsid w:val="00267A0B"/>
    <w:rsid w:val="002719DD"/>
    <w:rsid w:val="0028481B"/>
    <w:rsid w:val="002857DE"/>
    <w:rsid w:val="00286193"/>
    <w:rsid w:val="00290101"/>
    <w:rsid w:val="0029103A"/>
    <w:rsid w:val="002937EC"/>
    <w:rsid w:val="002951AD"/>
    <w:rsid w:val="00295A04"/>
    <w:rsid w:val="002B1BEA"/>
    <w:rsid w:val="002B585A"/>
    <w:rsid w:val="002B6782"/>
    <w:rsid w:val="002B69B2"/>
    <w:rsid w:val="002C2C82"/>
    <w:rsid w:val="002C587D"/>
    <w:rsid w:val="002D1143"/>
    <w:rsid w:val="002D6183"/>
    <w:rsid w:val="002E131C"/>
    <w:rsid w:val="002E1C61"/>
    <w:rsid w:val="002E5995"/>
    <w:rsid w:val="002F3AFE"/>
    <w:rsid w:val="002F407C"/>
    <w:rsid w:val="002F4728"/>
    <w:rsid w:val="002F5A96"/>
    <w:rsid w:val="002F6085"/>
    <w:rsid w:val="002F7A39"/>
    <w:rsid w:val="00301BC8"/>
    <w:rsid w:val="0031366E"/>
    <w:rsid w:val="00315B6D"/>
    <w:rsid w:val="003165F5"/>
    <w:rsid w:val="00316F7A"/>
    <w:rsid w:val="003201DF"/>
    <w:rsid w:val="003215C1"/>
    <w:rsid w:val="00325343"/>
    <w:rsid w:val="003263B8"/>
    <w:rsid w:val="00330413"/>
    <w:rsid w:val="003313A2"/>
    <w:rsid w:val="00333CC3"/>
    <w:rsid w:val="00333E3F"/>
    <w:rsid w:val="003365D0"/>
    <w:rsid w:val="0034476B"/>
    <w:rsid w:val="00344E6F"/>
    <w:rsid w:val="00351C3E"/>
    <w:rsid w:val="0035432C"/>
    <w:rsid w:val="00355196"/>
    <w:rsid w:val="00357326"/>
    <w:rsid w:val="00357BEE"/>
    <w:rsid w:val="00357E55"/>
    <w:rsid w:val="00365375"/>
    <w:rsid w:val="00366E77"/>
    <w:rsid w:val="00372AA9"/>
    <w:rsid w:val="0037504C"/>
    <w:rsid w:val="00377358"/>
    <w:rsid w:val="00383614"/>
    <w:rsid w:val="00384876"/>
    <w:rsid w:val="00386BB3"/>
    <w:rsid w:val="003870D8"/>
    <w:rsid w:val="0038773A"/>
    <w:rsid w:val="003979B7"/>
    <w:rsid w:val="003A0F67"/>
    <w:rsid w:val="003A3264"/>
    <w:rsid w:val="003A33C8"/>
    <w:rsid w:val="003A54EA"/>
    <w:rsid w:val="003A64F9"/>
    <w:rsid w:val="003B0D69"/>
    <w:rsid w:val="003B0EB6"/>
    <w:rsid w:val="003B2848"/>
    <w:rsid w:val="003B4E2C"/>
    <w:rsid w:val="003B5B47"/>
    <w:rsid w:val="003C40B0"/>
    <w:rsid w:val="003C4157"/>
    <w:rsid w:val="003D4234"/>
    <w:rsid w:val="003D4A4C"/>
    <w:rsid w:val="003D7ABD"/>
    <w:rsid w:val="003E05CD"/>
    <w:rsid w:val="003E3E75"/>
    <w:rsid w:val="003F066C"/>
    <w:rsid w:val="004007AA"/>
    <w:rsid w:val="00403AE5"/>
    <w:rsid w:val="00403BF7"/>
    <w:rsid w:val="00407C09"/>
    <w:rsid w:val="004122B4"/>
    <w:rsid w:val="00414792"/>
    <w:rsid w:val="0041479D"/>
    <w:rsid w:val="00415E01"/>
    <w:rsid w:val="00416F7B"/>
    <w:rsid w:val="00421245"/>
    <w:rsid w:val="004220FD"/>
    <w:rsid w:val="00423B04"/>
    <w:rsid w:val="0043055A"/>
    <w:rsid w:val="00436051"/>
    <w:rsid w:val="00437313"/>
    <w:rsid w:val="0044017B"/>
    <w:rsid w:val="00451746"/>
    <w:rsid w:val="00453577"/>
    <w:rsid w:val="00456C0A"/>
    <w:rsid w:val="00461AB1"/>
    <w:rsid w:val="00464DA6"/>
    <w:rsid w:val="0047258D"/>
    <w:rsid w:val="004745D5"/>
    <w:rsid w:val="0048723B"/>
    <w:rsid w:val="00487F46"/>
    <w:rsid w:val="004A5D36"/>
    <w:rsid w:val="004B4954"/>
    <w:rsid w:val="004C3EF0"/>
    <w:rsid w:val="004C4A14"/>
    <w:rsid w:val="004C5231"/>
    <w:rsid w:val="004D0FCD"/>
    <w:rsid w:val="004D105E"/>
    <w:rsid w:val="004D7192"/>
    <w:rsid w:val="004E2EA5"/>
    <w:rsid w:val="004E32A9"/>
    <w:rsid w:val="004E4A0F"/>
    <w:rsid w:val="004E6369"/>
    <w:rsid w:val="004E6C1F"/>
    <w:rsid w:val="004F1596"/>
    <w:rsid w:val="004F236D"/>
    <w:rsid w:val="004F63BF"/>
    <w:rsid w:val="004F6833"/>
    <w:rsid w:val="004F7DEC"/>
    <w:rsid w:val="00501C68"/>
    <w:rsid w:val="00504014"/>
    <w:rsid w:val="0050448E"/>
    <w:rsid w:val="00505E02"/>
    <w:rsid w:val="00506AAF"/>
    <w:rsid w:val="00512DF2"/>
    <w:rsid w:val="0052458F"/>
    <w:rsid w:val="00531335"/>
    <w:rsid w:val="00531AC7"/>
    <w:rsid w:val="00536929"/>
    <w:rsid w:val="005418E2"/>
    <w:rsid w:val="00542891"/>
    <w:rsid w:val="0055107C"/>
    <w:rsid w:val="00551E10"/>
    <w:rsid w:val="00552E73"/>
    <w:rsid w:val="005554DF"/>
    <w:rsid w:val="0055667A"/>
    <w:rsid w:val="00565F6F"/>
    <w:rsid w:val="0056638C"/>
    <w:rsid w:val="00566888"/>
    <w:rsid w:val="005755B8"/>
    <w:rsid w:val="00580877"/>
    <w:rsid w:val="005820CD"/>
    <w:rsid w:val="00586C29"/>
    <w:rsid w:val="00591C61"/>
    <w:rsid w:val="005943CF"/>
    <w:rsid w:val="00594B5B"/>
    <w:rsid w:val="005A5A8F"/>
    <w:rsid w:val="005B3BF0"/>
    <w:rsid w:val="005B5131"/>
    <w:rsid w:val="005B5C06"/>
    <w:rsid w:val="005C0BEB"/>
    <w:rsid w:val="005C1B2C"/>
    <w:rsid w:val="005C441E"/>
    <w:rsid w:val="005C5541"/>
    <w:rsid w:val="005D0E5C"/>
    <w:rsid w:val="005D136C"/>
    <w:rsid w:val="005D20C1"/>
    <w:rsid w:val="005D6C3E"/>
    <w:rsid w:val="005E3106"/>
    <w:rsid w:val="00601D43"/>
    <w:rsid w:val="00605D04"/>
    <w:rsid w:val="00606052"/>
    <w:rsid w:val="006070E6"/>
    <w:rsid w:val="006076CC"/>
    <w:rsid w:val="00607FBB"/>
    <w:rsid w:val="00613D16"/>
    <w:rsid w:val="0061764B"/>
    <w:rsid w:val="00617FE4"/>
    <w:rsid w:val="0062206B"/>
    <w:rsid w:val="00630F83"/>
    <w:rsid w:val="006311E3"/>
    <w:rsid w:val="00631A69"/>
    <w:rsid w:val="006324A9"/>
    <w:rsid w:val="00643790"/>
    <w:rsid w:val="00644C04"/>
    <w:rsid w:val="006522FD"/>
    <w:rsid w:val="006531C3"/>
    <w:rsid w:val="00655C1D"/>
    <w:rsid w:val="00664D78"/>
    <w:rsid w:val="006666B0"/>
    <w:rsid w:val="00671C8C"/>
    <w:rsid w:val="0067632B"/>
    <w:rsid w:val="00683A4B"/>
    <w:rsid w:val="00684135"/>
    <w:rsid w:val="00686715"/>
    <w:rsid w:val="00686BD3"/>
    <w:rsid w:val="006876DB"/>
    <w:rsid w:val="00687DD5"/>
    <w:rsid w:val="00694FE4"/>
    <w:rsid w:val="006975F4"/>
    <w:rsid w:val="006A4694"/>
    <w:rsid w:val="006A6059"/>
    <w:rsid w:val="006C5CE8"/>
    <w:rsid w:val="006C7908"/>
    <w:rsid w:val="006C7CEC"/>
    <w:rsid w:val="006C7E12"/>
    <w:rsid w:val="006D3FF2"/>
    <w:rsid w:val="006D433D"/>
    <w:rsid w:val="006D4676"/>
    <w:rsid w:val="006D5BEE"/>
    <w:rsid w:val="006D6946"/>
    <w:rsid w:val="006E2055"/>
    <w:rsid w:val="006E2DAC"/>
    <w:rsid w:val="006E5102"/>
    <w:rsid w:val="006F185A"/>
    <w:rsid w:val="006F4A74"/>
    <w:rsid w:val="006F5AB7"/>
    <w:rsid w:val="00700F29"/>
    <w:rsid w:val="0070312C"/>
    <w:rsid w:val="00703266"/>
    <w:rsid w:val="00710AC4"/>
    <w:rsid w:val="0071120F"/>
    <w:rsid w:val="00712360"/>
    <w:rsid w:val="00715BF6"/>
    <w:rsid w:val="0071721A"/>
    <w:rsid w:val="007179BC"/>
    <w:rsid w:val="007179CE"/>
    <w:rsid w:val="00726830"/>
    <w:rsid w:val="0073488A"/>
    <w:rsid w:val="00736884"/>
    <w:rsid w:val="00740FD2"/>
    <w:rsid w:val="0074139F"/>
    <w:rsid w:val="0074493C"/>
    <w:rsid w:val="00746F91"/>
    <w:rsid w:val="00750363"/>
    <w:rsid w:val="00750AD3"/>
    <w:rsid w:val="007510A4"/>
    <w:rsid w:val="007516A0"/>
    <w:rsid w:val="00751DC5"/>
    <w:rsid w:val="007529EB"/>
    <w:rsid w:val="007542D4"/>
    <w:rsid w:val="00757638"/>
    <w:rsid w:val="00760817"/>
    <w:rsid w:val="00761C37"/>
    <w:rsid w:val="007649B4"/>
    <w:rsid w:val="00767446"/>
    <w:rsid w:val="007760FE"/>
    <w:rsid w:val="00776F94"/>
    <w:rsid w:val="00777C8E"/>
    <w:rsid w:val="007820FC"/>
    <w:rsid w:val="00785540"/>
    <w:rsid w:val="00786E56"/>
    <w:rsid w:val="00792E7F"/>
    <w:rsid w:val="0079454A"/>
    <w:rsid w:val="007A5D12"/>
    <w:rsid w:val="007A79EF"/>
    <w:rsid w:val="007B5E59"/>
    <w:rsid w:val="007B6B83"/>
    <w:rsid w:val="007C19FB"/>
    <w:rsid w:val="007C1A3D"/>
    <w:rsid w:val="007C1AA6"/>
    <w:rsid w:val="007C1E96"/>
    <w:rsid w:val="007C20E7"/>
    <w:rsid w:val="007C2C2E"/>
    <w:rsid w:val="007C70F6"/>
    <w:rsid w:val="007C7403"/>
    <w:rsid w:val="007D3EED"/>
    <w:rsid w:val="007E584D"/>
    <w:rsid w:val="007F7B89"/>
    <w:rsid w:val="00804200"/>
    <w:rsid w:val="00804AC9"/>
    <w:rsid w:val="0081705E"/>
    <w:rsid w:val="00824FE7"/>
    <w:rsid w:val="008277B1"/>
    <w:rsid w:val="00833FD1"/>
    <w:rsid w:val="0083414D"/>
    <w:rsid w:val="008376E5"/>
    <w:rsid w:val="0084312D"/>
    <w:rsid w:val="008454D1"/>
    <w:rsid w:val="00857E86"/>
    <w:rsid w:val="00860F10"/>
    <w:rsid w:val="008642E8"/>
    <w:rsid w:val="00872743"/>
    <w:rsid w:val="00872861"/>
    <w:rsid w:val="00875847"/>
    <w:rsid w:val="00876656"/>
    <w:rsid w:val="00877305"/>
    <w:rsid w:val="0087767D"/>
    <w:rsid w:val="00883695"/>
    <w:rsid w:val="00886539"/>
    <w:rsid w:val="00893971"/>
    <w:rsid w:val="00894ECB"/>
    <w:rsid w:val="008960E5"/>
    <w:rsid w:val="00896432"/>
    <w:rsid w:val="00896861"/>
    <w:rsid w:val="00896A04"/>
    <w:rsid w:val="008A2F31"/>
    <w:rsid w:val="008A41A9"/>
    <w:rsid w:val="008B12A9"/>
    <w:rsid w:val="008B6A24"/>
    <w:rsid w:val="008B6A62"/>
    <w:rsid w:val="008B72BE"/>
    <w:rsid w:val="008B7A8E"/>
    <w:rsid w:val="008C467C"/>
    <w:rsid w:val="008C5E63"/>
    <w:rsid w:val="008D0902"/>
    <w:rsid w:val="008D2F19"/>
    <w:rsid w:val="008D331E"/>
    <w:rsid w:val="008D3B3D"/>
    <w:rsid w:val="008D61D7"/>
    <w:rsid w:val="008D7940"/>
    <w:rsid w:val="008D7962"/>
    <w:rsid w:val="008E04CE"/>
    <w:rsid w:val="008E0D1A"/>
    <w:rsid w:val="008E4598"/>
    <w:rsid w:val="008E4947"/>
    <w:rsid w:val="008E7447"/>
    <w:rsid w:val="008F1428"/>
    <w:rsid w:val="008F194C"/>
    <w:rsid w:val="008F3ADF"/>
    <w:rsid w:val="008F44BF"/>
    <w:rsid w:val="00900276"/>
    <w:rsid w:val="0090110B"/>
    <w:rsid w:val="00903A0E"/>
    <w:rsid w:val="009258A6"/>
    <w:rsid w:val="0092675D"/>
    <w:rsid w:val="00927AFC"/>
    <w:rsid w:val="00941290"/>
    <w:rsid w:val="0094271A"/>
    <w:rsid w:val="00942786"/>
    <w:rsid w:val="00950113"/>
    <w:rsid w:val="00952621"/>
    <w:rsid w:val="00971019"/>
    <w:rsid w:val="00973794"/>
    <w:rsid w:val="00991829"/>
    <w:rsid w:val="00997839"/>
    <w:rsid w:val="00997F8B"/>
    <w:rsid w:val="009A10CE"/>
    <w:rsid w:val="009A1C29"/>
    <w:rsid w:val="009A297A"/>
    <w:rsid w:val="009A4DF6"/>
    <w:rsid w:val="009A7128"/>
    <w:rsid w:val="009A7861"/>
    <w:rsid w:val="009B2424"/>
    <w:rsid w:val="009B457B"/>
    <w:rsid w:val="009B5368"/>
    <w:rsid w:val="009C05E6"/>
    <w:rsid w:val="009C5EC1"/>
    <w:rsid w:val="009D1BD0"/>
    <w:rsid w:val="009D2560"/>
    <w:rsid w:val="009D59AC"/>
    <w:rsid w:val="009D5E08"/>
    <w:rsid w:val="009D7101"/>
    <w:rsid w:val="009D74E9"/>
    <w:rsid w:val="009E0281"/>
    <w:rsid w:val="009E0285"/>
    <w:rsid w:val="009E1ADA"/>
    <w:rsid w:val="009E33C7"/>
    <w:rsid w:val="009E43D3"/>
    <w:rsid w:val="009E684D"/>
    <w:rsid w:val="009F5FA9"/>
    <w:rsid w:val="00A000E6"/>
    <w:rsid w:val="00A02D95"/>
    <w:rsid w:val="00A050F7"/>
    <w:rsid w:val="00A05A8B"/>
    <w:rsid w:val="00A06800"/>
    <w:rsid w:val="00A10ED3"/>
    <w:rsid w:val="00A1171D"/>
    <w:rsid w:val="00A13617"/>
    <w:rsid w:val="00A14E52"/>
    <w:rsid w:val="00A17F8E"/>
    <w:rsid w:val="00A25EFC"/>
    <w:rsid w:val="00A27C32"/>
    <w:rsid w:val="00A31542"/>
    <w:rsid w:val="00A326C8"/>
    <w:rsid w:val="00A404F9"/>
    <w:rsid w:val="00A41EE5"/>
    <w:rsid w:val="00A4668F"/>
    <w:rsid w:val="00A46809"/>
    <w:rsid w:val="00A47B16"/>
    <w:rsid w:val="00A569B4"/>
    <w:rsid w:val="00A618E4"/>
    <w:rsid w:val="00A70E38"/>
    <w:rsid w:val="00A768BE"/>
    <w:rsid w:val="00A76A0B"/>
    <w:rsid w:val="00A82DD8"/>
    <w:rsid w:val="00A84C99"/>
    <w:rsid w:val="00A87B2C"/>
    <w:rsid w:val="00A91A30"/>
    <w:rsid w:val="00A91D82"/>
    <w:rsid w:val="00A93382"/>
    <w:rsid w:val="00A948AB"/>
    <w:rsid w:val="00AA3680"/>
    <w:rsid w:val="00AA596A"/>
    <w:rsid w:val="00AA5AFC"/>
    <w:rsid w:val="00AB558D"/>
    <w:rsid w:val="00AC35CE"/>
    <w:rsid w:val="00AC6EAC"/>
    <w:rsid w:val="00AD358F"/>
    <w:rsid w:val="00AE0EF9"/>
    <w:rsid w:val="00AE4611"/>
    <w:rsid w:val="00AE7C18"/>
    <w:rsid w:val="00AE7FBE"/>
    <w:rsid w:val="00AF2BDE"/>
    <w:rsid w:val="00AF31BE"/>
    <w:rsid w:val="00AF5B5F"/>
    <w:rsid w:val="00B02449"/>
    <w:rsid w:val="00B30B00"/>
    <w:rsid w:val="00B32417"/>
    <w:rsid w:val="00B33E77"/>
    <w:rsid w:val="00B3469F"/>
    <w:rsid w:val="00B34D93"/>
    <w:rsid w:val="00B408A6"/>
    <w:rsid w:val="00B43015"/>
    <w:rsid w:val="00B45560"/>
    <w:rsid w:val="00B45C6F"/>
    <w:rsid w:val="00B45E97"/>
    <w:rsid w:val="00B51B42"/>
    <w:rsid w:val="00B52427"/>
    <w:rsid w:val="00B55C82"/>
    <w:rsid w:val="00B56C7C"/>
    <w:rsid w:val="00B628A4"/>
    <w:rsid w:val="00B63FDA"/>
    <w:rsid w:val="00B70ED3"/>
    <w:rsid w:val="00B70FB0"/>
    <w:rsid w:val="00B854DD"/>
    <w:rsid w:val="00B926FC"/>
    <w:rsid w:val="00B96BB7"/>
    <w:rsid w:val="00B96E54"/>
    <w:rsid w:val="00B97585"/>
    <w:rsid w:val="00BA0E37"/>
    <w:rsid w:val="00BA1D8F"/>
    <w:rsid w:val="00BA3F82"/>
    <w:rsid w:val="00BA5089"/>
    <w:rsid w:val="00BA592E"/>
    <w:rsid w:val="00BB0356"/>
    <w:rsid w:val="00BB1E05"/>
    <w:rsid w:val="00BB7A6D"/>
    <w:rsid w:val="00BC41AD"/>
    <w:rsid w:val="00BC489C"/>
    <w:rsid w:val="00BC6561"/>
    <w:rsid w:val="00BD2AC8"/>
    <w:rsid w:val="00BD2FC4"/>
    <w:rsid w:val="00BD3A0F"/>
    <w:rsid w:val="00BD7C92"/>
    <w:rsid w:val="00BE0A92"/>
    <w:rsid w:val="00BE6345"/>
    <w:rsid w:val="00BF04BD"/>
    <w:rsid w:val="00BF0A45"/>
    <w:rsid w:val="00BF74FA"/>
    <w:rsid w:val="00C00690"/>
    <w:rsid w:val="00C0352A"/>
    <w:rsid w:val="00C05122"/>
    <w:rsid w:val="00C10B0F"/>
    <w:rsid w:val="00C17772"/>
    <w:rsid w:val="00C2065E"/>
    <w:rsid w:val="00C2368C"/>
    <w:rsid w:val="00C309B5"/>
    <w:rsid w:val="00C328BB"/>
    <w:rsid w:val="00C34032"/>
    <w:rsid w:val="00C354A7"/>
    <w:rsid w:val="00C35DCB"/>
    <w:rsid w:val="00C37CB2"/>
    <w:rsid w:val="00C4138F"/>
    <w:rsid w:val="00C441AE"/>
    <w:rsid w:val="00C4623E"/>
    <w:rsid w:val="00C50AAC"/>
    <w:rsid w:val="00C53A53"/>
    <w:rsid w:val="00C575FA"/>
    <w:rsid w:val="00C61D60"/>
    <w:rsid w:val="00C62CC6"/>
    <w:rsid w:val="00C643DF"/>
    <w:rsid w:val="00C729B0"/>
    <w:rsid w:val="00C80621"/>
    <w:rsid w:val="00C836D1"/>
    <w:rsid w:val="00C84FE4"/>
    <w:rsid w:val="00C86E7F"/>
    <w:rsid w:val="00C940A7"/>
    <w:rsid w:val="00C94B27"/>
    <w:rsid w:val="00C94EE9"/>
    <w:rsid w:val="00C97919"/>
    <w:rsid w:val="00CA6497"/>
    <w:rsid w:val="00CA7D49"/>
    <w:rsid w:val="00CB59D6"/>
    <w:rsid w:val="00CB5BDF"/>
    <w:rsid w:val="00CC2204"/>
    <w:rsid w:val="00CC4305"/>
    <w:rsid w:val="00CC49F9"/>
    <w:rsid w:val="00CD11F0"/>
    <w:rsid w:val="00CD6389"/>
    <w:rsid w:val="00CD7912"/>
    <w:rsid w:val="00CE1393"/>
    <w:rsid w:val="00CE1CF5"/>
    <w:rsid w:val="00CE3406"/>
    <w:rsid w:val="00CE5974"/>
    <w:rsid w:val="00CE629E"/>
    <w:rsid w:val="00CF2804"/>
    <w:rsid w:val="00CF4FF7"/>
    <w:rsid w:val="00CF7AAC"/>
    <w:rsid w:val="00D03241"/>
    <w:rsid w:val="00D05F94"/>
    <w:rsid w:val="00D06B3C"/>
    <w:rsid w:val="00D072C0"/>
    <w:rsid w:val="00D120A8"/>
    <w:rsid w:val="00D1265B"/>
    <w:rsid w:val="00D22A8D"/>
    <w:rsid w:val="00D23509"/>
    <w:rsid w:val="00D2595E"/>
    <w:rsid w:val="00D2636B"/>
    <w:rsid w:val="00D37093"/>
    <w:rsid w:val="00D37712"/>
    <w:rsid w:val="00D37F7E"/>
    <w:rsid w:val="00D452F6"/>
    <w:rsid w:val="00D50359"/>
    <w:rsid w:val="00D57086"/>
    <w:rsid w:val="00D617CC"/>
    <w:rsid w:val="00D61A43"/>
    <w:rsid w:val="00D62CA5"/>
    <w:rsid w:val="00D63CE6"/>
    <w:rsid w:val="00D66106"/>
    <w:rsid w:val="00D66E87"/>
    <w:rsid w:val="00D71992"/>
    <w:rsid w:val="00D73DF7"/>
    <w:rsid w:val="00D82A7A"/>
    <w:rsid w:val="00D85520"/>
    <w:rsid w:val="00DA045C"/>
    <w:rsid w:val="00DA1B07"/>
    <w:rsid w:val="00DA3199"/>
    <w:rsid w:val="00DA3716"/>
    <w:rsid w:val="00DB212F"/>
    <w:rsid w:val="00DB3180"/>
    <w:rsid w:val="00DB58EF"/>
    <w:rsid w:val="00DB5A32"/>
    <w:rsid w:val="00DB6DA3"/>
    <w:rsid w:val="00DC0941"/>
    <w:rsid w:val="00DC1480"/>
    <w:rsid w:val="00DC3F33"/>
    <w:rsid w:val="00DC5E92"/>
    <w:rsid w:val="00DD22D5"/>
    <w:rsid w:val="00DD5993"/>
    <w:rsid w:val="00DD6954"/>
    <w:rsid w:val="00DD7E41"/>
    <w:rsid w:val="00DE0D90"/>
    <w:rsid w:val="00DE7640"/>
    <w:rsid w:val="00DF1A6B"/>
    <w:rsid w:val="00DF3656"/>
    <w:rsid w:val="00DF6CA9"/>
    <w:rsid w:val="00E00013"/>
    <w:rsid w:val="00E11E5C"/>
    <w:rsid w:val="00E14488"/>
    <w:rsid w:val="00E1723C"/>
    <w:rsid w:val="00E2030A"/>
    <w:rsid w:val="00E267C7"/>
    <w:rsid w:val="00E314EA"/>
    <w:rsid w:val="00E32651"/>
    <w:rsid w:val="00E3558F"/>
    <w:rsid w:val="00E405AE"/>
    <w:rsid w:val="00E461A9"/>
    <w:rsid w:val="00E54577"/>
    <w:rsid w:val="00E55E22"/>
    <w:rsid w:val="00E716B5"/>
    <w:rsid w:val="00E72695"/>
    <w:rsid w:val="00E76284"/>
    <w:rsid w:val="00E76492"/>
    <w:rsid w:val="00E82FC0"/>
    <w:rsid w:val="00E9150A"/>
    <w:rsid w:val="00EA09EE"/>
    <w:rsid w:val="00EA2369"/>
    <w:rsid w:val="00EA3C0D"/>
    <w:rsid w:val="00EA4D72"/>
    <w:rsid w:val="00EA72A6"/>
    <w:rsid w:val="00EB29B6"/>
    <w:rsid w:val="00EB4F0E"/>
    <w:rsid w:val="00EB5A3D"/>
    <w:rsid w:val="00EC0634"/>
    <w:rsid w:val="00EC30EF"/>
    <w:rsid w:val="00EC6E4A"/>
    <w:rsid w:val="00EC74E7"/>
    <w:rsid w:val="00ED16C6"/>
    <w:rsid w:val="00ED2228"/>
    <w:rsid w:val="00ED4909"/>
    <w:rsid w:val="00ED5BD9"/>
    <w:rsid w:val="00EE014E"/>
    <w:rsid w:val="00EE2C38"/>
    <w:rsid w:val="00EE6095"/>
    <w:rsid w:val="00EE69CA"/>
    <w:rsid w:val="00EE7E89"/>
    <w:rsid w:val="00EF0C95"/>
    <w:rsid w:val="00EF26D0"/>
    <w:rsid w:val="00EF4F5C"/>
    <w:rsid w:val="00EF7265"/>
    <w:rsid w:val="00EF769C"/>
    <w:rsid w:val="00F106D4"/>
    <w:rsid w:val="00F23BB0"/>
    <w:rsid w:val="00F264CB"/>
    <w:rsid w:val="00F336ED"/>
    <w:rsid w:val="00F4232A"/>
    <w:rsid w:val="00F60E27"/>
    <w:rsid w:val="00F64FED"/>
    <w:rsid w:val="00F66734"/>
    <w:rsid w:val="00F66DC9"/>
    <w:rsid w:val="00F724CA"/>
    <w:rsid w:val="00F72B10"/>
    <w:rsid w:val="00F74349"/>
    <w:rsid w:val="00F80875"/>
    <w:rsid w:val="00F80C3B"/>
    <w:rsid w:val="00F81230"/>
    <w:rsid w:val="00F9423D"/>
    <w:rsid w:val="00F94D49"/>
    <w:rsid w:val="00F96116"/>
    <w:rsid w:val="00F964F4"/>
    <w:rsid w:val="00FA3452"/>
    <w:rsid w:val="00FB23FC"/>
    <w:rsid w:val="00FB25A2"/>
    <w:rsid w:val="00FC6D55"/>
    <w:rsid w:val="00FD5A8B"/>
    <w:rsid w:val="00FD7594"/>
    <w:rsid w:val="00FE6CD5"/>
    <w:rsid w:val="00FF0496"/>
    <w:rsid w:val="00FF1BA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49C"/>
  </w:style>
  <w:style w:type="paragraph" w:styleId="Heading3">
    <w:name w:val="heading 3"/>
    <w:basedOn w:val="Normal"/>
    <w:link w:val="Heading3Char"/>
    <w:uiPriority w:val="9"/>
    <w:qFormat/>
    <w:rsid w:val="00155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iPriority w:val="9"/>
    <w:semiHidden/>
    <w:unhideWhenUsed/>
    <w:qFormat/>
    <w:rsid w:val="00E7628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82A7A"/>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D82A7A"/>
    <w:rPr>
      <w:rFonts w:ascii="Times New Roman" w:eastAsia="Times New Roman" w:hAnsi="Times New Roman" w:cs="Times New Roman"/>
      <w:sz w:val="24"/>
      <w:szCs w:val="24"/>
      <w:lang w:eastAsia="en-US"/>
    </w:rPr>
  </w:style>
  <w:style w:type="paragraph" w:styleId="ListParagraph">
    <w:name w:val="List Paragraph"/>
    <w:basedOn w:val="Normal"/>
    <w:uiPriority w:val="72"/>
    <w:qFormat/>
    <w:rsid w:val="00D82A7A"/>
    <w:pPr>
      <w:spacing w:after="0" w:line="240" w:lineRule="auto"/>
      <w:ind w:left="720"/>
      <w:contextualSpacing/>
    </w:pPr>
    <w:rPr>
      <w:rFonts w:ascii="Calibri" w:eastAsia="Calibri" w:hAnsi="Calibri" w:cs="Times New Roman"/>
      <w:color w:val="000000"/>
      <w:szCs w:val="20"/>
      <w:lang w:val="en-US" w:eastAsia="en-US" w:bidi="en-US"/>
    </w:rPr>
  </w:style>
  <w:style w:type="character" w:styleId="Hyperlink">
    <w:name w:val="Hyperlink"/>
    <w:basedOn w:val="DefaultParagraphFont"/>
    <w:uiPriority w:val="99"/>
    <w:semiHidden/>
    <w:unhideWhenUsed/>
    <w:rsid w:val="000B4DCF"/>
    <w:rPr>
      <w:color w:val="0000FF"/>
      <w:u w:val="single"/>
    </w:rPr>
  </w:style>
  <w:style w:type="character" w:customStyle="1" w:styleId="salnttl">
    <w:name w:val="s_aln_ttl"/>
    <w:basedOn w:val="DefaultParagraphFont"/>
    <w:rsid w:val="00F81230"/>
  </w:style>
  <w:style w:type="character" w:customStyle="1" w:styleId="salnbdy">
    <w:name w:val="s_aln_bdy"/>
    <w:basedOn w:val="DefaultParagraphFont"/>
    <w:rsid w:val="00F81230"/>
  </w:style>
  <w:style w:type="character" w:customStyle="1" w:styleId="slgi">
    <w:name w:val="s_lgi"/>
    <w:basedOn w:val="DefaultParagraphFont"/>
    <w:rsid w:val="00F81230"/>
  </w:style>
  <w:style w:type="character" w:customStyle="1" w:styleId="do1">
    <w:name w:val="do1"/>
    <w:rsid w:val="0031366E"/>
    <w:rPr>
      <w:b/>
      <w:bCs/>
      <w:sz w:val="26"/>
      <w:szCs w:val="26"/>
    </w:rPr>
  </w:style>
  <w:style w:type="paragraph" w:styleId="NormalWeb">
    <w:name w:val="Normal (Web)"/>
    <w:basedOn w:val="Normal"/>
    <w:uiPriority w:val="99"/>
    <w:unhideWhenUsed/>
    <w:rsid w:val="005D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den">
    <w:name w:val="s_den"/>
    <w:basedOn w:val="DefaultParagraphFont"/>
    <w:rsid w:val="00253109"/>
  </w:style>
  <w:style w:type="character" w:customStyle="1" w:styleId="spar">
    <w:name w:val="s_par"/>
    <w:basedOn w:val="DefaultParagraphFont"/>
    <w:rsid w:val="00253109"/>
  </w:style>
  <w:style w:type="character" w:customStyle="1" w:styleId="Heading3Char">
    <w:name w:val="Heading 3 Char"/>
    <w:basedOn w:val="DefaultParagraphFont"/>
    <w:link w:val="Heading3"/>
    <w:uiPriority w:val="9"/>
    <w:rsid w:val="00155CC4"/>
    <w:rPr>
      <w:rFonts w:ascii="Times New Roman" w:eastAsia="Times New Roman" w:hAnsi="Times New Roman" w:cs="Times New Roman"/>
      <w:b/>
      <w:bCs/>
      <w:sz w:val="27"/>
      <w:szCs w:val="27"/>
    </w:rPr>
  </w:style>
  <w:style w:type="character" w:customStyle="1" w:styleId="tpa1">
    <w:name w:val="tpa1"/>
    <w:basedOn w:val="DefaultParagraphFont"/>
    <w:rsid w:val="00B70ED3"/>
  </w:style>
  <w:style w:type="table" w:styleId="TableGrid">
    <w:name w:val="Table Grid"/>
    <w:basedOn w:val="TableNormal"/>
    <w:uiPriority w:val="59"/>
    <w:unhideWhenUsed/>
    <w:rsid w:val="00201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49C"/>
  </w:style>
  <w:style w:type="paragraph" w:styleId="Footer">
    <w:name w:val="footer"/>
    <w:basedOn w:val="Normal"/>
    <w:link w:val="FooterChar"/>
    <w:uiPriority w:val="99"/>
    <w:unhideWhenUsed/>
    <w:rsid w:val="0020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49C"/>
  </w:style>
  <w:style w:type="paragraph" w:styleId="BalloonText">
    <w:name w:val="Balloon Text"/>
    <w:basedOn w:val="Normal"/>
    <w:link w:val="BalloonTextChar"/>
    <w:uiPriority w:val="99"/>
    <w:semiHidden/>
    <w:unhideWhenUsed/>
    <w:rsid w:val="00C64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3DF"/>
    <w:rPr>
      <w:rFonts w:ascii="Segoe UI" w:hAnsi="Segoe UI" w:cs="Segoe UI"/>
      <w:sz w:val="18"/>
      <w:szCs w:val="18"/>
    </w:rPr>
  </w:style>
  <w:style w:type="character" w:customStyle="1" w:styleId="Heading6Char">
    <w:name w:val="Heading 6 Char"/>
    <w:basedOn w:val="DefaultParagraphFont"/>
    <w:link w:val="Heading6"/>
    <w:uiPriority w:val="9"/>
    <w:semiHidden/>
    <w:rsid w:val="00E76284"/>
    <w:rPr>
      <w:rFonts w:asciiTheme="majorHAnsi" w:eastAsiaTheme="majorEastAsia" w:hAnsiTheme="majorHAnsi" w:cstheme="majorBidi"/>
      <w:i/>
      <w:iCs/>
      <w:color w:val="243F60" w:themeColor="accent1" w:themeShade="7F"/>
    </w:rPr>
  </w:style>
  <w:style w:type="character" w:customStyle="1" w:styleId="slit">
    <w:name w:val="s_lit"/>
    <w:basedOn w:val="DefaultParagraphFont"/>
    <w:rsid w:val="002462FC"/>
  </w:style>
  <w:style w:type="character" w:customStyle="1" w:styleId="slitttl">
    <w:name w:val="s_lit_ttl"/>
    <w:basedOn w:val="DefaultParagraphFont"/>
    <w:rsid w:val="002462FC"/>
  </w:style>
  <w:style w:type="character" w:customStyle="1" w:styleId="slitbdy">
    <w:name w:val="s_lit_bdy"/>
    <w:basedOn w:val="DefaultParagraphFont"/>
    <w:rsid w:val="002462FC"/>
  </w:style>
</w:styles>
</file>

<file path=word/webSettings.xml><?xml version="1.0" encoding="utf-8"?>
<w:webSettings xmlns:r="http://schemas.openxmlformats.org/officeDocument/2006/relationships" xmlns:w="http://schemas.openxmlformats.org/wordprocessingml/2006/main">
  <w:divs>
    <w:div w:id="109319130">
      <w:bodyDiv w:val="1"/>
      <w:marLeft w:val="0"/>
      <w:marRight w:val="0"/>
      <w:marTop w:val="0"/>
      <w:marBottom w:val="0"/>
      <w:divBdr>
        <w:top w:val="none" w:sz="0" w:space="0" w:color="auto"/>
        <w:left w:val="none" w:sz="0" w:space="0" w:color="auto"/>
        <w:bottom w:val="none" w:sz="0" w:space="0" w:color="auto"/>
        <w:right w:val="none" w:sz="0" w:space="0" w:color="auto"/>
      </w:divBdr>
    </w:div>
    <w:div w:id="163279115">
      <w:bodyDiv w:val="1"/>
      <w:marLeft w:val="0"/>
      <w:marRight w:val="0"/>
      <w:marTop w:val="0"/>
      <w:marBottom w:val="0"/>
      <w:divBdr>
        <w:top w:val="none" w:sz="0" w:space="0" w:color="auto"/>
        <w:left w:val="none" w:sz="0" w:space="0" w:color="auto"/>
        <w:bottom w:val="none" w:sz="0" w:space="0" w:color="auto"/>
        <w:right w:val="none" w:sz="0" w:space="0" w:color="auto"/>
      </w:divBdr>
    </w:div>
    <w:div w:id="311913183">
      <w:bodyDiv w:val="1"/>
      <w:marLeft w:val="0"/>
      <w:marRight w:val="0"/>
      <w:marTop w:val="0"/>
      <w:marBottom w:val="0"/>
      <w:divBdr>
        <w:top w:val="none" w:sz="0" w:space="0" w:color="auto"/>
        <w:left w:val="none" w:sz="0" w:space="0" w:color="auto"/>
        <w:bottom w:val="none" w:sz="0" w:space="0" w:color="auto"/>
        <w:right w:val="none" w:sz="0" w:space="0" w:color="auto"/>
      </w:divBdr>
      <w:divsChild>
        <w:div w:id="1600798932">
          <w:marLeft w:val="0"/>
          <w:marRight w:val="215"/>
          <w:marTop w:val="0"/>
          <w:marBottom w:val="215"/>
          <w:divBdr>
            <w:top w:val="none" w:sz="0" w:space="0" w:color="auto"/>
            <w:left w:val="none" w:sz="0" w:space="0" w:color="auto"/>
            <w:bottom w:val="none" w:sz="0" w:space="0" w:color="auto"/>
            <w:right w:val="none" w:sz="0" w:space="0" w:color="auto"/>
          </w:divBdr>
          <w:divsChild>
            <w:div w:id="554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ro/ro/guvernul/cabinetul-de-ministri/ministrul-mediului-apelor-i-padurilor160993070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ov.ro/ro/guvernul/cabinetul-de-ministri/ministrul-finantelor" TargetMode="External"/><Relationship Id="rId4" Type="http://schemas.openxmlformats.org/officeDocument/2006/relationships/settings" Target="settings.xml"/><Relationship Id="rId9" Type="http://schemas.openxmlformats.org/officeDocument/2006/relationships/hyperlink" Target="https://gov.ro/ro/guvernul/cabinetul-de-ministri/ministrul-transporturilor-i-infrastructuri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D8B4-A92E-4B07-9754-1E67C490E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11</Pages>
  <Words>3825</Words>
  <Characters>22186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MEDIU</dc:creator>
  <cp:keywords/>
  <dc:description/>
  <cp:lastModifiedBy>MEDIU</cp:lastModifiedBy>
  <cp:revision>71</cp:revision>
  <cp:lastPrinted>2021-03-08T08:31:00Z</cp:lastPrinted>
  <dcterms:created xsi:type="dcterms:W3CDTF">2020-03-09T14:31:00Z</dcterms:created>
  <dcterms:modified xsi:type="dcterms:W3CDTF">2021-03-29T07:36:00Z</dcterms:modified>
</cp:coreProperties>
</file>