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AD2" w:rsidRPr="00C777CC" w:rsidRDefault="00707AD2" w:rsidP="00C777CC">
      <w:pPr>
        <w:spacing w:after="0" w:line="240" w:lineRule="auto"/>
        <w:jc w:val="center"/>
        <w:rPr>
          <w:rFonts w:ascii="Times New Roman" w:hAnsi="Times New Roman" w:cs="Times New Roman"/>
          <w:sz w:val="24"/>
          <w:szCs w:val="24"/>
        </w:rPr>
      </w:pPr>
      <w:r w:rsidRPr="00C777CC">
        <w:rPr>
          <w:rFonts w:ascii="Times New Roman" w:hAnsi="Times New Roman" w:cs="Times New Roman"/>
          <w:sz w:val="24"/>
          <w:szCs w:val="24"/>
        </w:rPr>
        <w:t>Ordin nr. 264 din 10/04/2003</w:t>
      </w:r>
    </w:p>
    <w:p w:rsidR="00707AD2" w:rsidRPr="00C777CC" w:rsidRDefault="00C777CC" w:rsidP="00C777CC">
      <w:pPr>
        <w:spacing w:after="0" w:line="240" w:lineRule="auto"/>
        <w:jc w:val="center"/>
        <w:rPr>
          <w:rFonts w:ascii="Times New Roman" w:hAnsi="Times New Roman" w:cs="Times New Roman"/>
          <w:sz w:val="24"/>
          <w:szCs w:val="24"/>
        </w:rPr>
      </w:pPr>
      <w:r w:rsidRPr="00C777CC">
        <w:rPr>
          <w:rFonts w:ascii="Times New Roman" w:hAnsi="Times New Roman" w:cs="Times New Roman"/>
          <w:sz w:val="24"/>
          <w:szCs w:val="24"/>
        </w:rPr>
        <w:t>pentru stabilirea caracteristicilor minime ale muniţiei permise pentru vânarea unor specii de vânat în România cu arme de vânătoare cu ţevi ghintuite</w:t>
      </w:r>
    </w:p>
    <w:p w:rsidR="00C777CC" w:rsidRDefault="00C777CC"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Publicat in Monitorul Oficial, Partea I nr. 270 din 17/04/2003</w:t>
      </w: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bookmarkStart w:id="0" w:name="_GoBack"/>
      <w:bookmarkEnd w:id="0"/>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În conformitate cu prevederile art. V din Legea nr. 654/2001 pentru modificarea şi completarea Legii fondului cinegetic şi a protecţiei vânatului nr. 103/1996, </w:t>
      </w: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în temeiul prevederilor art. 33 lit. e) şi ale art. 51 alin. (1) din Legea fondului cinegetic şi a protecţiei vânatului nr. 103/1996, republicată, </w:t>
      </w: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în baza Avizului nr. 1/2003 al Consiliului Naţional de Vânătoare, </w:t>
      </w: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având în vedere prevederile art. 5 lit. B.m) şi ale art. 9 alin. (6) din Hotărârea Guvernului nr. 362/2002 privind organizarea şi funcţionarea Ministerului Agriculturii, Alimentaţiei şi Pădurilor, cu modificările şi completările ulterioare, </w:t>
      </w: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ministrul agriculturii, alimentaţiei şi pădurilor emite următorul ordin: </w:t>
      </w: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Art. 1. - Caracteristicile minime ale muniţiei permise la armele de vânătoare cu ţevi ghintuite pentru vânarea speciilor de interes cinegetic prevăzute la art. 33 lit. e) din Legea fondului cinegetic şi a protecţiei vânatului nr. 103/1996, republicată, sunt cele prevăzute în anexa care face parte integrantă din prezentul ordin. </w:t>
      </w: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Art. 2. - La data intrării în vigoare a prezentului ordin se abrogă Ordinul ministrului agriculturii, alimentaţiei şi pădurilor nr. 173/2001 pentru stabilirea caracteristicilor minime ale muniţiei permise pentru vânarea unor specii de vânat în România cu arme de vânătoare cu ţevi ghintuite, publicat în Monitorul Oficial al României, Partea I, nr. 383 din 13 iulie 2001. </w:t>
      </w: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Art. 3. - Prezentul ordin se publică în Monitorul Oficial al României, Partea I. </w:t>
      </w: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center"/>
        <w:rPr>
          <w:rFonts w:ascii="Times New Roman" w:hAnsi="Times New Roman" w:cs="Times New Roman"/>
          <w:sz w:val="24"/>
          <w:szCs w:val="24"/>
        </w:rPr>
      </w:pPr>
      <w:r w:rsidRPr="00C777CC">
        <w:rPr>
          <w:rFonts w:ascii="Times New Roman" w:hAnsi="Times New Roman" w:cs="Times New Roman"/>
          <w:sz w:val="24"/>
          <w:szCs w:val="24"/>
        </w:rPr>
        <w:t>p. Ministrul agriculturii, alimentaţiei şi pădurilor,</w:t>
      </w:r>
    </w:p>
    <w:p w:rsidR="00707AD2" w:rsidRPr="00C777CC" w:rsidRDefault="00707AD2" w:rsidP="00C777CC">
      <w:pPr>
        <w:spacing w:after="0" w:line="240" w:lineRule="auto"/>
        <w:jc w:val="center"/>
        <w:rPr>
          <w:rFonts w:ascii="Times New Roman" w:hAnsi="Times New Roman" w:cs="Times New Roman"/>
          <w:sz w:val="24"/>
          <w:szCs w:val="24"/>
        </w:rPr>
      </w:pPr>
      <w:r w:rsidRPr="00C777CC">
        <w:rPr>
          <w:rFonts w:ascii="Times New Roman" w:hAnsi="Times New Roman" w:cs="Times New Roman"/>
          <w:sz w:val="24"/>
          <w:szCs w:val="24"/>
        </w:rPr>
        <w:t>Petre Daea,</w:t>
      </w:r>
    </w:p>
    <w:p w:rsidR="00707AD2" w:rsidRPr="00C777CC" w:rsidRDefault="00707AD2" w:rsidP="00C777CC">
      <w:pPr>
        <w:spacing w:after="0" w:line="240" w:lineRule="auto"/>
        <w:jc w:val="center"/>
        <w:rPr>
          <w:rFonts w:ascii="Times New Roman" w:hAnsi="Times New Roman" w:cs="Times New Roman"/>
          <w:sz w:val="24"/>
          <w:szCs w:val="24"/>
        </w:rPr>
      </w:pPr>
      <w:r w:rsidRPr="00C777CC">
        <w:rPr>
          <w:rFonts w:ascii="Times New Roman" w:hAnsi="Times New Roman" w:cs="Times New Roman"/>
          <w:sz w:val="24"/>
          <w:szCs w:val="24"/>
        </w:rPr>
        <w:t>secretar de stat</w:t>
      </w:r>
    </w:p>
    <w:p w:rsidR="00707AD2" w:rsidRPr="00C777CC" w:rsidRDefault="00707AD2" w:rsidP="00C777CC">
      <w:pPr>
        <w:spacing w:after="0" w:line="240" w:lineRule="auto"/>
        <w:jc w:val="center"/>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Bucureşti, 10 aprilie 2003. </w:t>
      </w: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Nr. 264. </w:t>
      </w:r>
    </w:p>
    <w:p w:rsidR="00707AD2" w:rsidRDefault="00707AD2" w:rsidP="00C777CC">
      <w:pPr>
        <w:spacing w:after="0" w:line="240" w:lineRule="auto"/>
        <w:jc w:val="both"/>
        <w:rPr>
          <w:rFonts w:ascii="Times New Roman" w:hAnsi="Times New Roman" w:cs="Times New Roman"/>
          <w:sz w:val="24"/>
          <w:szCs w:val="24"/>
        </w:rPr>
      </w:pPr>
    </w:p>
    <w:p w:rsidR="00C777CC" w:rsidRDefault="00C777CC" w:rsidP="00C777CC">
      <w:pPr>
        <w:spacing w:after="0" w:line="240" w:lineRule="auto"/>
        <w:jc w:val="both"/>
        <w:rPr>
          <w:rFonts w:ascii="Times New Roman" w:hAnsi="Times New Roman" w:cs="Times New Roman"/>
          <w:sz w:val="24"/>
          <w:szCs w:val="24"/>
        </w:rPr>
      </w:pPr>
    </w:p>
    <w:p w:rsidR="00C777CC" w:rsidRDefault="00C777CC" w:rsidP="00C777CC">
      <w:pPr>
        <w:spacing w:after="0" w:line="240" w:lineRule="auto"/>
        <w:jc w:val="both"/>
        <w:rPr>
          <w:rFonts w:ascii="Times New Roman" w:hAnsi="Times New Roman" w:cs="Times New Roman"/>
          <w:sz w:val="24"/>
          <w:szCs w:val="24"/>
        </w:rPr>
      </w:pPr>
    </w:p>
    <w:p w:rsidR="00C777CC" w:rsidRDefault="00C777CC" w:rsidP="00C777CC">
      <w:pPr>
        <w:spacing w:after="0" w:line="240" w:lineRule="auto"/>
        <w:jc w:val="both"/>
        <w:rPr>
          <w:rFonts w:ascii="Times New Roman" w:hAnsi="Times New Roman" w:cs="Times New Roman"/>
          <w:sz w:val="24"/>
          <w:szCs w:val="24"/>
        </w:rPr>
      </w:pPr>
    </w:p>
    <w:p w:rsidR="00C777CC" w:rsidRDefault="00C777CC" w:rsidP="00C777CC">
      <w:pPr>
        <w:spacing w:after="0" w:line="240" w:lineRule="auto"/>
        <w:jc w:val="both"/>
        <w:rPr>
          <w:rFonts w:ascii="Times New Roman" w:hAnsi="Times New Roman" w:cs="Times New Roman"/>
          <w:sz w:val="24"/>
          <w:szCs w:val="24"/>
        </w:rPr>
      </w:pPr>
    </w:p>
    <w:p w:rsidR="00C777CC" w:rsidRPr="00C777CC" w:rsidRDefault="00C777CC"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right"/>
        <w:rPr>
          <w:rFonts w:ascii="Times New Roman" w:hAnsi="Times New Roman" w:cs="Times New Roman"/>
          <w:sz w:val="24"/>
          <w:szCs w:val="24"/>
        </w:rPr>
      </w:pPr>
      <w:r w:rsidRPr="00C777CC">
        <w:rPr>
          <w:rFonts w:ascii="Times New Roman" w:hAnsi="Times New Roman" w:cs="Times New Roman"/>
          <w:sz w:val="24"/>
          <w:szCs w:val="24"/>
        </w:rPr>
        <w:t xml:space="preserve">   ANEXĂ</w:t>
      </w: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center"/>
        <w:rPr>
          <w:rFonts w:ascii="Times New Roman" w:hAnsi="Times New Roman" w:cs="Times New Roman"/>
          <w:sz w:val="24"/>
          <w:szCs w:val="24"/>
        </w:rPr>
      </w:pPr>
      <w:r w:rsidRPr="00C777CC">
        <w:rPr>
          <w:rFonts w:ascii="Times New Roman" w:hAnsi="Times New Roman" w:cs="Times New Roman"/>
          <w:sz w:val="24"/>
          <w:szCs w:val="24"/>
        </w:rPr>
        <w:t>CARACTERISTICILE MINIME</w:t>
      </w:r>
    </w:p>
    <w:p w:rsidR="00707AD2" w:rsidRPr="00C777CC" w:rsidRDefault="00707AD2" w:rsidP="00C777CC">
      <w:pPr>
        <w:spacing w:after="0" w:line="240" w:lineRule="auto"/>
        <w:jc w:val="center"/>
        <w:rPr>
          <w:rFonts w:ascii="Times New Roman" w:hAnsi="Times New Roman" w:cs="Times New Roman"/>
          <w:sz w:val="24"/>
          <w:szCs w:val="24"/>
        </w:rPr>
      </w:pPr>
      <w:r w:rsidRPr="00C777CC">
        <w:rPr>
          <w:rFonts w:ascii="Times New Roman" w:hAnsi="Times New Roman" w:cs="Times New Roman"/>
          <w:sz w:val="24"/>
          <w:szCs w:val="24"/>
        </w:rPr>
        <w:t>ale muniţiei permise pentru vânarea unor specii de vânat în România</w:t>
      </w:r>
    </w:p>
    <w:p w:rsidR="00707AD2" w:rsidRPr="00C777CC" w:rsidRDefault="00707AD2" w:rsidP="00C777CC">
      <w:pPr>
        <w:spacing w:after="0" w:line="240" w:lineRule="auto"/>
        <w:jc w:val="center"/>
        <w:rPr>
          <w:rFonts w:ascii="Times New Roman" w:hAnsi="Times New Roman" w:cs="Times New Roman"/>
          <w:sz w:val="24"/>
          <w:szCs w:val="24"/>
        </w:rPr>
      </w:pPr>
      <w:r w:rsidRPr="00C777CC">
        <w:rPr>
          <w:rFonts w:ascii="Times New Roman" w:hAnsi="Times New Roman" w:cs="Times New Roman"/>
          <w:sz w:val="24"/>
          <w:szCs w:val="24"/>
        </w:rPr>
        <w:t>cu arme de vânătoare cu ţevi ghintuite</w:t>
      </w: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w:t>
      </w: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Caracteristicile muniţiei</w:t>
      </w: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Nr.                           ─────────────────────────────────────────────────────</w:t>
      </w: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crt.     Specia de vânat         Calibrul minim      Lungimea minimă    Greutatea minimă</w:t>
      </w: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w:t>
      </w:r>
      <w:r w:rsidR="00C777CC">
        <w:rPr>
          <w:rFonts w:ascii="Times New Roman" w:hAnsi="Times New Roman" w:cs="Times New Roman"/>
          <w:sz w:val="24"/>
          <w:szCs w:val="24"/>
        </w:rPr>
        <w:t xml:space="preserve">       </w:t>
      </w:r>
      <w:r w:rsidRPr="00C777CC">
        <w:rPr>
          <w:rFonts w:ascii="Times New Roman" w:hAnsi="Times New Roman" w:cs="Times New Roman"/>
          <w:sz w:val="24"/>
          <w:szCs w:val="24"/>
        </w:rPr>
        <w:t xml:space="preserve">  </w:t>
      </w:r>
      <w:r w:rsidR="00C777CC">
        <w:rPr>
          <w:rFonts w:ascii="Times New Roman" w:hAnsi="Times New Roman" w:cs="Times New Roman"/>
          <w:sz w:val="24"/>
          <w:szCs w:val="24"/>
        </w:rPr>
        <w:t xml:space="preserve"> </w:t>
      </w:r>
      <w:r w:rsidRPr="00C777CC">
        <w:rPr>
          <w:rFonts w:ascii="Times New Roman" w:hAnsi="Times New Roman" w:cs="Times New Roman"/>
          <w:sz w:val="24"/>
          <w:szCs w:val="24"/>
        </w:rPr>
        <w:t xml:space="preserve">al proiectilului unic   </w:t>
      </w:r>
      <w:r w:rsidR="00C777CC">
        <w:rPr>
          <w:rFonts w:ascii="Times New Roman" w:hAnsi="Times New Roman" w:cs="Times New Roman"/>
          <w:sz w:val="24"/>
          <w:szCs w:val="24"/>
        </w:rPr>
        <w:t xml:space="preserve">   </w:t>
      </w:r>
      <w:r w:rsidRPr="00C777CC">
        <w:rPr>
          <w:rFonts w:ascii="Times New Roman" w:hAnsi="Times New Roman" w:cs="Times New Roman"/>
          <w:sz w:val="24"/>
          <w:szCs w:val="24"/>
        </w:rPr>
        <w:t xml:space="preserve">  a tubului     </w:t>
      </w:r>
      <w:r w:rsidR="00C777CC">
        <w:rPr>
          <w:rFonts w:ascii="Times New Roman" w:hAnsi="Times New Roman" w:cs="Times New Roman"/>
          <w:sz w:val="24"/>
          <w:szCs w:val="24"/>
        </w:rPr>
        <w:t xml:space="preserve">        </w:t>
      </w:r>
      <w:r w:rsidRPr="00C777CC">
        <w:rPr>
          <w:rFonts w:ascii="Times New Roman" w:hAnsi="Times New Roman" w:cs="Times New Roman"/>
          <w:sz w:val="24"/>
          <w:szCs w:val="24"/>
        </w:rPr>
        <w:t>a proiectilului unic</w:t>
      </w: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w:t>
      </w:r>
      <w:r w:rsidR="00C777CC">
        <w:rPr>
          <w:rFonts w:ascii="Times New Roman" w:hAnsi="Times New Roman" w:cs="Times New Roman"/>
          <w:sz w:val="24"/>
          <w:szCs w:val="24"/>
        </w:rPr>
        <w:t xml:space="preserve">      </w:t>
      </w:r>
      <w:r w:rsidRPr="00C777CC">
        <w:rPr>
          <w:rFonts w:ascii="Times New Roman" w:hAnsi="Times New Roman" w:cs="Times New Roman"/>
          <w:sz w:val="24"/>
          <w:szCs w:val="24"/>
        </w:rPr>
        <w:t xml:space="preserve">   </w:t>
      </w:r>
      <w:r w:rsidR="00C777CC">
        <w:rPr>
          <w:rFonts w:ascii="Times New Roman" w:hAnsi="Times New Roman" w:cs="Times New Roman"/>
          <w:sz w:val="24"/>
          <w:szCs w:val="24"/>
        </w:rPr>
        <w:t xml:space="preserve">  </w:t>
      </w:r>
      <w:r w:rsidRPr="00C777CC">
        <w:rPr>
          <w:rFonts w:ascii="Times New Roman" w:hAnsi="Times New Roman" w:cs="Times New Roman"/>
          <w:sz w:val="24"/>
          <w:szCs w:val="24"/>
        </w:rPr>
        <w:t xml:space="preserve">(mm)               </w:t>
      </w:r>
      <w:r w:rsidR="00C777CC">
        <w:rPr>
          <w:rFonts w:ascii="Times New Roman" w:hAnsi="Times New Roman" w:cs="Times New Roman"/>
          <w:sz w:val="24"/>
          <w:szCs w:val="24"/>
        </w:rPr>
        <w:t xml:space="preserve">        </w:t>
      </w:r>
      <w:r w:rsidRPr="00C777CC">
        <w:rPr>
          <w:rFonts w:ascii="Times New Roman" w:hAnsi="Times New Roman" w:cs="Times New Roman"/>
          <w:sz w:val="24"/>
          <w:szCs w:val="24"/>
        </w:rPr>
        <w:t xml:space="preserve"> (mm)             </w:t>
      </w:r>
      <w:r w:rsidR="00C777CC">
        <w:rPr>
          <w:rFonts w:ascii="Times New Roman" w:hAnsi="Times New Roman" w:cs="Times New Roman"/>
          <w:sz w:val="24"/>
          <w:szCs w:val="24"/>
        </w:rPr>
        <w:t xml:space="preserve">       </w:t>
      </w:r>
      <w:r w:rsidRPr="00C777CC">
        <w:rPr>
          <w:rFonts w:ascii="Times New Roman" w:hAnsi="Times New Roman" w:cs="Times New Roman"/>
          <w:sz w:val="24"/>
          <w:szCs w:val="24"/>
        </w:rPr>
        <w:t xml:space="preserve">   (gr)</w:t>
      </w: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1.  Căprior                         </w:t>
      </w:r>
      <w:r w:rsidR="00C777CC">
        <w:rPr>
          <w:rFonts w:ascii="Times New Roman" w:hAnsi="Times New Roman" w:cs="Times New Roman"/>
          <w:sz w:val="24"/>
          <w:szCs w:val="24"/>
        </w:rPr>
        <w:t xml:space="preserve">  </w:t>
      </w:r>
      <w:r w:rsidRPr="00C777CC">
        <w:rPr>
          <w:rFonts w:ascii="Times New Roman" w:hAnsi="Times New Roman" w:cs="Times New Roman"/>
          <w:sz w:val="24"/>
          <w:szCs w:val="24"/>
        </w:rPr>
        <w:t xml:space="preserve">  5,6                 </w:t>
      </w:r>
      <w:r w:rsidR="00C777CC">
        <w:rPr>
          <w:rFonts w:ascii="Times New Roman" w:hAnsi="Times New Roman" w:cs="Times New Roman"/>
          <w:sz w:val="24"/>
          <w:szCs w:val="24"/>
        </w:rPr>
        <w:tab/>
      </w:r>
      <w:r w:rsidR="00C777CC">
        <w:rPr>
          <w:rFonts w:ascii="Times New Roman" w:hAnsi="Times New Roman" w:cs="Times New Roman"/>
          <w:sz w:val="24"/>
          <w:szCs w:val="24"/>
        </w:rPr>
        <w:tab/>
      </w:r>
      <w:r w:rsidR="00C777CC">
        <w:rPr>
          <w:rFonts w:ascii="Times New Roman" w:hAnsi="Times New Roman" w:cs="Times New Roman"/>
          <w:sz w:val="24"/>
          <w:szCs w:val="24"/>
        </w:rPr>
        <w:tab/>
      </w:r>
      <w:r w:rsidRPr="00C777CC">
        <w:rPr>
          <w:rFonts w:ascii="Times New Roman" w:hAnsi="Times New Roman" w:cs="Times New Roman"/>
          <w:sz w:val="24"/>
          <w:szCs w:val="24"/>
        </w:rPr>
        <w:t>43                 3,24</w:t>
      </w: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2.  Capră neagră şi muflon  </w:t>
      </w:r>
      <w:r w:rsidR="00C777CC">
        <w:rPr>
          <w:rFonts w:ascii="Times New Roman" w:hAnsi="Times New Roman" w:cs="Times New Roman"/>
          <w:sz w:val="24"/>
          <w:szCs w:val="24"/>
        </w:rPr>
        <w:t xml:space="preserve"> </w:t>
      </w:r>
      <w:r w:rsidRPr="00C777CC">
        <w:rPr>
          <w:rFonts w:ascii="Times New Roman" w:hAnsi="Times New Roman" w:cs="Times New Roman"/>
          <w:sz w:val="24"/>
          <w:szCs w:val="24"/>
        </w:rPr>
        <w:t xml:space="preserve"> 5,6                 </w:t>
      </w:r>
      <w:r w:rsidR="00C777CC">
        <w:rPr>
          <w:rFonts w:ascii="Times New Roman" w:hAnsi="Times New Roman" w:cs="Times New Roman"/>
          <w:sz w:val="24"/>
          <w:szCs w:val="24"/>
        </w:rPr>
        <w:tab/>
      </w:r>
      <w:r w:rsidR="00C777CC">
        <w:rPr>
          <w:rFonts w:ascii="Times New Roman" w:hAnsi="Times New Roman" w:cs="Times New Roman"/>
          <w:sz w:val="24"/>
          <w:szCs w:val="24"/>
        </w:rPr>
        <w:tab/>
      </w:r>
      <w:r w:rsidR="00C777CC">
        <w:rPr>
          <w:rFonts w:ascii="Times New Roman" w:hAnsi="Times New Roman" w:cs="Times New Roman"/>
          <w:sz w:val="24"/>
          <w:szCs w:val="24"/>
        </w:rPr>
        <w:tab/>
      </w:r>
      <w:r w:rsidRPr="00C777CC">
        <w:rPr>
          <w:rFonts w:ascii="Times New Roman" w:hAnsi="Times New Roman" w:cs="Times New Roman"/>
          <w:sz w:val="24"/>
          <w:szCs w:val="24"/>
        </w:rPr>
        <w:t>50                 4,08</w:t>
      </w: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3.  Mistreţ şi cerb lopătar     </w:t>
      </w:r>
      <w:r w:rsidR="00C777CC">
        <w:rPr>
          <w:rFonts w:ascii="Times New Roman" w:hAnsi="Times New Roman" w:cs="Times New Roman"/>
          <w:sz w:val="24"/>
          <w:szCs w:val="24"/>
        </w:rPr>
        <w:t xml:space="preserve"> </w:t>
      </w:r>
      <w:r w:rsidRPr="00C777CC">
        <w:rPr>
          <w:rFonts w:ascii="Times New Roman" w:hAnsi="Times New Roman" w:cs="Times New Roman"/>
          <w:sz w:val="24"/>
          <w:szCs w:val="24"/>
        </w:rPr>
        <w:t xml:space="preserve">6,5                 </w:t>
      </w:r>
      <w:r w:rsidR="00C777CC">
        <w:rPr>
          <w:rFonts w:ascii="Times New Roman" w:hAnsi="Times New Roman" w:cs="Times New Roman"/>
          <w:sz w:val="24"/>
          <w:szCs w:val="24"/>
        </w:rPr>
        <w:tab/>
      </w:r>
      <w:r w:rsidR="00C777CC">
        <w:rPr>
          <w:rFonts w:ascii="Times New Roman" w:hAnsi="Times New Roman" w:cs="Times New Roman"/>
          <w:sz w:val="24"/>
          <w:szCs w:val="24"/>
        </w:rPr>
        <w:tab/>
      </w:r>
      <w:r w:rsidR="00C777CC">
        <w:rPr>
          <w:rFonts w:ascii="Times New Roman" w:hAnsi="Times New Roman" w:cs="Times New Roman"/>
          <w:sz w:val="24"/>
          <w:szCs w:val="24"/>
        </w:rPr>
        <w:tab/>
      </w:r>
      <w:r w:rsidRPr="00C777CC">
        <w:rPr>
          <w:rFonts w:ascii="Times New Roman" w:hAnsi="Times New Roman" w:cs="Times New Roman"/>
          <w:sz w:val="24"/>
          <w:szCs w:val="24"/>
        </w:rPr>
        <w:t>57                 7,00</w:t>
      </w: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4.  Cerb comun                    7,0                </w:t>
      </w:r>
      <w:r w:rsidR="00C777CC">
        <w:rPr>
          <w:rFonts w:ascii="Times New Roman" w:hAnsi="Times New Roman" w:cs="Times New Roman"/>
          <w:sz w:val="24"/>
          <w:szCs w:val="24"/>
        </w:rPr>
        <w:tab/>
      </w:r>
      <w:r w:rsidR="00C777CC">
        <w:rPr>
          <w:rFonts w:ascii="Times New Roman" w:hAnsi="Times New Roman" w:cs="Times New Roman"/>
          <w:sz w:val="24"/>
          <w:szCs w:val="24"/>
        </w:rPr>
        <w:tab/>
      </w:r>
      <w:r w:rsidR="00C777CC">
        <w:rPr>
          <w:rFonts w:ascii="Times New Roman" w:hAnsi="Times New Roman" w:cs="Times New Roman"/>
          <w:sz w:val="24"/>
          <w:szCs w:val="24"/>
        </w:rPr>
        <w:tab/>
      </w:r>
      <w:r w:rsidRPr="00C777CC">
        <w:rPr>
          <w:rFonts w:ascii="Times New Roman" w:hAnsi="Times New Roman" w:cs="Times New Roman"/>
          <w:sz w:val="24"/>
          <w:szCs w:val="24"/>
        </w:rPr>
        <w:t>57                11,02</w:t>
      </w:r>
    </w:p>
    <w:p w:rsidR="00707AD2" w:rsidRPr="00C777CC" w:rsidRDefault="00707AD2" w:rsidP="00C777CC">
      <w:pPr>
        <w:spacing w:after="0" w:line="240" w:lineRule="auto"/>
        <w:jc w:val="both"/>
        <w:rPr>
          <w:rFonts w:ascii="Times New Roman" w:hAnsi="Times New Roman" w:cs="Times New Roman"/>
          <w:sz w:val="24"/>
          <w:szCs w:val="24"/>
        </w:rPr>
      </w:pPr>
      <w:r w:rsidRPr="00C777CC">
        <w:rPr>
          <w:rFonts w:ascii="Times New Roman" w:hAnsi="Times New Roman" w:cs="Times New Roman"/>
          <w:sz w:val="24"/>
          <w:szCs w:val="24"/>
        </w:rPr>
        <w:t xml:space="preserve"> 5.  Urs                               </w:t>
      </w:r>
      <w:r w:rsidR="00B31795">
        <w:rPr>
          <w:rFonts w:ascii="Times New Roman" w:hAnsi="Times New Roman" w:cs="Times New Roman"/>
          <w:sz w:val="24"/>
          <w:szCs w:val="24"/>
        </w:rPr>
        <w:t xml:space="preserve"> </w:t>
      </w:r>
      <w:r w:rsidR="00C777CC">
        <w:rPr>
          <w:rFonts w:ascii="Times New Roman" w:hAnsi="Times New Roman" w:cs="Times New Roman"/>
          <w:sz w:val="24"/>
          <w:szCs w:val="24"/>
        </w:rPr>
        <w:t xml:space="preserve"> </w:t>
      </w:r>
      <w:r w:rsidRPr="00C777CC">
        <w:rPr>
          <w:rFonts w:ascii="Times New Roman" w:hAnsi="Times New Roman" w:cs="Times New Roman"/>
          <w:sz w:val="24"/>
          <w:szCs w:val="24"/>
        </w:rPr>
        <w:t xml:space="preserve">7,0                 </w:t>
      </w:r>
      <w:r w:rsidR="00C777CC">
        <w:rPr>
          <w:rFonts w:ascii="Times New Roman" w:hAnsi="Times New Roman" w:cs="Times New Roman"/>
          <w:sz w:val="24"/>
          <w:szCs w:val="24"/>
        </w:rPr>
        <w:tab/>
      </w:r>
      <w:r w:rsidR="00C777CC">
        <w:rPr>
          <w:rFonts w:ascii="Times New Roman" w:hAnsi="Times New Roman" w:cs="Times New Roman"/>
          <w:sz w:val="24"/>
          <w:szCs w:val="24"/>
        </w:rPr>
        <w:tab/>
      </w:r>
      <w:r w:rsidR="00C777CC">
        <w:rPr>
          <w:rFonts w:ascii="Times New Roman" w:hAnsi="Times New Roman" w:cs="Times New Roman"/>
          <w:sz w:val="24"/>
          <w:szCs w:val="24"/>
        </w:rPr>
        <w:tab/>
      </w:r>
      <w:r w:rsidRPr="00C777CC">
        <w:rPr>
          <w:rFonts w:ascii="Times New Roman" w:hAnsi="Times New Roman" w:cs="Times New Roman"/>
          <w:sz w:val="24"/>
          <w:szCs w:val="24"/>
        </w:rPr>
        <w:t>64                12,96</w:t>
      </w:r>
    </w:p>
    <w:p w:rsidR="00707AD2" w:rsidRPr="00C777CC" w:rsidRDefault="00707AD2" w:rsidP="00C777CC">
      <w:pPr>
        <w:spacing w:after="0" w:line="240" w:lineRule="auto"/>
        <w:jc w:val="both"/>
        <w:rPr>
          <w:rFonts w:ascii="Times New Roman" w:hAnsi="Times New Roman" w:cs="Times New Roman"/>
          <w:sz w:val="24"/>
          <w:szCs w:val="24"/>
        </w:rPr>
      </w:pPr>
    </w:p>
    <w:p w:rsidR="00707AD2" w:rsidRPr="00C777CC" w:rsidRDefault="00707AD2" w:rsidP="00C777CC">
      <w:pPr>
        <w:spacing w:after="0" w:line="240" w:lineRule="auto"/>
        <w:jc w:val="both"/>
        <w:rPr>
          <w:rFonts w:ascii="Times New Roman" w:hAnsi="Times New Roman" w:cs="Times New Roman"/>
          <w:sz w:val="24"/>
          <w:szCs w:val="24"/>
        </w:rPr>
      </w:pPr>
    </w:p>
    <w:p w:rsidR="00193E04" w:rsidRPr="00C777CC" w:rsidRDefault="00B31795" w:rsidP="00C777CC">
      <w:pPr>
        <w:spacing w:after="0" w:line="240" w:lineRule="auto"/>
        <w:jc w:val="both"/>
        <w:rPr>
          <w:rFonts w:ascii="Times New Roman" w:hAnsi="Times New Roman" w:cs="Times New Roman"/>
          <w:sz w:val="24"/>
          <w:szCs w:val="24"/>
        </w:rPr>
      </w:pPr>
    </w:p>
    <w:sectPr w:rsidR="00193E04" w:rsidRPr="00C777CC" w:rsidSect="0000574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707AD2"/>
    <w:rsid w:val="00005746"/>
    <w:rsid w:val="000D7295"/>
    <w:rsid w:val="00707AD2"/>
    <w:rsid w:val="00955C86"/>
    <w:rsid w:val="00B31795"/>
    <w:rsid w:val="00C777CC"/>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746"/>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446</Words>
  <Characters>2589</Characters>
  <Application>Microsoft Office Word</Application>
  <DocSecurity>0</DocSecurity>
  <Lines>21</Lines>
  <Paragraphs>6</Paragraphs>
  <ScaleCrop>false</ScaleCrop>
  <HeadingPairs>
    <vt:vector size="2" baseType="variant">
      <vt:variant>
        <vt:lpstr>Titlu</vt:lpstr>
      </vt:variant>
      <vt:variant>
        <vt:i4>1</vt:i4>
      </vt:variant>
    </vt:vector>
  </HeadingPairs>
  <TitlesOfParts>
    <vt:vector size="1" baseType="lpstr">
      <vt:lpstr/>
    </vt:vector>
  </TitlesOfParts>
  <Company>HP</Company>
  <LinksUpToDate>false</LinksUpToDate>
  <CharactersWithSpaces>3029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Natural Global</dc:creator>
  <cp:lastModifiedBy>user</cp:lastModifiedBy>
  <cp:revision>3</cp:revision>
  <dcterms:created xsi:type="dcterms:W3CDTF">2013-11-18T10:39:00Z</dcterms:created>
  <dcterms:modified xsi:type="dcterms:W3CDTF">2013-12-17T12:49:00Z</dcterms:modified>
</cp:coreProperties>
</file>