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37A6" w14:textId="77777777" w:rsidR="005D5E56" w:rsidRPr="00D37605" w:rsidRDefault="005D5E56" w:rsidP="0064230E">
      <w:pPr>
        <w:suppressAutoHyphens/>
        <w:spacing w:after="0" w:line="240" w:lineRule="auto"/>
        <w:ind w:left="39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</w:p>
    <w:p w14:paraId="51B463B8" w14:textId="7DFB983C" w:rsidR="0064230E" w:rsidRPr="00D37605" w:rsidRDefault="0064230E" w:rsidP="0064230E">
      <w:pPr>
        <w:suppressAutoHyphens/>
        <w:spacing w:after="0" w:line="240" w:lineRule="auto"/>
        <w:ind w:left="39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  <w:r w:rsidRPr="00D37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>GUVERNUL ROMÂNIEI</w:t>
      </w:r>
    </w:p>
    <w:p w14:paraId="10625BD2" w14:textId="73414189" w:rsidR="0064230E" w:rsidRPr="00D37605" w:rsidRDefault="0064230E" w:rsidP="0064230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376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45DC15B1" wp14:editId="27390603">
            <wp:simplePos x="0" y="0"/>
            <wp:positionH relativeFrom="column">
              <wp:posOffset>2971800</wp:posOffset>
            </wp:positionH>
            <wp:positionV relativeFrom="paragraph">
              <wp:posOffset>167640</wp:posOffset>
            </wp:positionV>
            <wp:extent cx="669290" cy="906145"/>
            <wp:effectExtent l="0" t="0" r="0" b="8255"/>
            <wp:wrapSquare wrapText="right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2FD4" w14:textId="77777777" w:rsidR="0064230E" w:rsidRPr="00D37605" w:rsidRDefault="0064230E" w:rsidP="0064230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</w:p>
    <w:p w14:paraId="665C95C1" w14:textId="77777777" w:rsidR="0064230E" w:rsidRPr="00D37605" w:rsidRDefault="0064230E" w:rsidP="0064230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</w:p>
    <w:p w14:paraId="08EA00BB" w14:textId="77777777" w:rsidR="0064230E" w:rsidRPr="00D37605" w:rsidRDefault="0064230E" w:rsidP="0064230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</w:p>
    <w:p w14:paraId="142AC3D4" w14:textId="77777777" w:rsidR="0064230E" w:rsidRPr="00D37605" w:rsidRDefault="0064230E" w:rsidP="0064230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</w:p>
    <w:p w14:paraId="47A750D7" w14:textId="77777777" w:rsidR="0064230E" w:rsidRPr="00D37605" w:rsidRDefault="0064230E" w:rsidP="0064230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</w:p>
    <w:p w14:paraId="78D5241D" w14:textId="77777777" w:rsidR="0064230E" w:rsidRPr="00D37605" w:rsidRDefault="0064230E" w:rsidP="0064230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</w:p>
    <w:p w14:paraId="23D76ED6" w14:textId="47BFACE7" w:rsidR="0064230E" w:rsidRPr="00D37605" w:rsidRDefault="0064230E" w:rsidP="006423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                                                             HOTĂRÂRE</w:t>
      </w:r>
    </w:p>
    <w:p w14:paraId="1F58EC57" w14:textId="77777777" w:rsidR="005D5E56" w:rsidRPr="00D37605" w:rsidRDefault="005D5E56" w:rsidP="006423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</w:pPr>
    </w:p>
    <w:p w14:paraId="1AC3DCCA" w14:textId="77777777" w:rsidR="0064230E" w:rsidRPr="00D37605" w:rsidRDefault="0064230E" w:rsidP="00642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o-RO" w:eastAsia="ar-SA"/>
        </w:rPr>
        <w:t>privind organizarea, funcționarea și repartizarea numărului de posturi pentru Garda Forestieră Națională și Gărzile forestiere</w:t>
      </w:r>
    </w:p>
    <w:p w14:paraId="66F9EB13" w14:textId="77777777" w:rsidR="0064230E" w:rsidRPr="00D37605" w:rsidRDefault="0064230E" w:rsidP="006423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</w:pPr>
    </w:p>
    <w:p w14:paraId="1CBC32DD" w14:textId="77777777" w:rsidR="0064230E" w:rsidRPr="00D37605" w:rsidRDefault="0064230E" w:rsidP="006423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În temeiul art. 108 din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Constituţia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României, republicată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al prevederilor art. 1 alin. (3) din 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Ordonanţa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urgenţă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 Guvernului nr. 77/2021 </w:t>
      </w:r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ar-SA"/>
        </w:rPr>
        <w:t xml:space="preserve">privind </w:t>
      </w:r>
      <w:proofErr w:type="spellStart"/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ar-SA"/>
        </w:rPr>
        <w:t>înfiinţarea</w:t>
      </w:r>
      <w:proofErr w:type="spellEnd"/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ar-SA"/>
        </w:rPr>
        <w:t xml:space="preserve">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Gărzii Forestiere Naționale, </w:t>
      </w:r>
    </w:p>
    <w:p w14:paraId="7AF7FE88" w14:textId="77777777" w:rsidR="0064230E" w:rsidRPr="00D37605" w:rsidRDefault="0064230E" w:rsidP="00642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           </w:t>
      </w:r>
    </w:p>
    <w:p w14:paraId="16EC94BB" w14:textId="77777777" w:rsidR="0064230E" w:rsidRPr="00D37605" w:rsidRDefault="0064230E" w:rsidP="00642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>Guvernul României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adoptă prezenta hotărâre :</w:t>
      </w:r>
    </w:p>
    <w:p w14:paraId="0D127E03" w14:textId="77777777" w:rsidR="0064230E" w:rsidRPr="00D37605" w:rsidRDefault="0064230E" w:rsidP="00642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</w:p>
    <w:p w14:paraId="1978F5C9" w14:textId="77777777" w:rsidR="0064230E" w:rsidRPr="00D37605" w:rsidRDefault="0064230E" w:rsidP="0064230E">
      <w:pPr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Art. 1. -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(1)</w:t>
      </w:r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Garda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Forestieră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Națională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este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instituţie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care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funcţionează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 organ de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specialitate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al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administraţiei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centrale care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răspunde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silvicultură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cu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personalitate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juridică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finanţată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integral de la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bugetul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 stat,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subordinea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autorităţii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centrale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silvicultură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atribuții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controlul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aplicării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regimului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silvic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cinegetic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fondul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forestier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național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vegetația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forestieră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pe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terenurile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din afara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fondului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forestier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național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079D871" w14:textId="16CF1BD0" w:rsidR="0064230E" w:rsidRPr="00D37605" w:rsidRDefault="0064230E" w:rsidP="0064230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(2) Garda Forestieră Națională are în subordine Gărzile forestiere, denumite în continuare Gărzi, prevăzute în anexa  la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Ordonanţa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urgenţă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 Guvernului nr. 77/2021 </w:t>
      </w:r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ar-SA"/>
        </w:rPr>
        <w:t xml:space="preserve">privind </w:t>
      </w:r>
      <w:proofErr w:type="spellStart"/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ar-SA"/>
        </w:rPr>
        <w:t>înfiinţarea</w:t>
      </w:r>
      <w:proofErr w:type="spellEnd"/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ar-SA"/>
        </w:rPr>
        <w:t xml:space="preserve">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Gărzii Forestiere Naționale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, instituții publice cu personalitate juridică,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finanţate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integral de la bugetul de stat, cu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atribuţii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în implementarea</w:t>
      </w:r>
      <w:r w:rsidR="00B261D9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, monitorizarea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r w:rsidR="00B261D9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și controlul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aplicării regimului silvic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cinegetic, la nivel teritorial,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în fondul forestier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naţional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în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vegetaţia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forestieră de pe terenurile din afara fondului forestier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naţional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14:paraId="6D713845" w14:textId="77777777" w:rsidR="0064230E" w:rsidRPr="00D37605" w:rsidRDefault="0064230E" w:rsidP="0064230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Art. 2. –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(1)</w:t>
      </w: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Garda Forestieră Națională este responsabilă de asigurarea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controlului și implementării aplicării uniforme și unitare a regimului silvic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cinegetic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în fondul forestier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naţional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în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vegetaţia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forestieră din afara fondului forestier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naţional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.</w:t>
      </w:r>
    </w:p>
    <w:p w14:paraId="2B88AB60" w14:textId="77777777" w:rsidR="0064230E" w:rsidRPr="00D37605" w:rsidRDefault="0064230E" w:rsidP="0064230E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  (2) În exercitarea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atribuţiilor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sale,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Garda Forestieră Națională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și Gărzile cooperează cu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autorităţi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instituţii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publice ale statului, ale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administraţiei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publice centrale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locale, cu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reprezentanţi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ai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societăţii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civile, cu persoane juridice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/sau fizice, în limitele prevederilor legale în vigoare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îşi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desfăşoară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activitatea în mod independent sau în colaborare cu acestea, pe baza protocoalelor încheiate.</w:t>
      </w:r>
    </w:p>
    <w:p w14:paraId="3523428A" w14:textId="77777777" w:rsidR="0064230E" w:rsidRPr="00D37605" w:rsidRDefault="0064230E" w:rsidP="00E018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         (3)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Garda Forestieră Națională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și Gărzile cooperează cu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instituţii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cu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atribuţii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similare din alte state, pe baza tratatelor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internaţionale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la care România este parte, a protocoalelor încheiate sau pe baza de reciprocitate, precum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cu organisme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internaţionale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 drept public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/sau privat din cadrul Uniunii Europene în cauzele de interes comun sau în ceea ce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priveşte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derularea proiectelor/programelor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internaţionale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.</w:t>
      </w:r>
    </w:p>
    <w:p w14:paraId="24BC789C" w14:textId="77777777" w:rsidR="0064230E" w:rsidRPr="00D37605" w:rsidRDefault="0064230E" w:rsidP="00E018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lastRenderedPageBreak/>
        <w:t xml:space="preserve">    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ab/>
      </w: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Art. 3. –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(1)</w:t>
      </w: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  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Garda Forestieră Națională are sediul în municipiul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Bucureşti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, ……………………., ……., sediu în care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funcţionează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aparatul central al acesteia. </w:t>
      </w:r>
    </w:p>
    <w:p w14:paraId="6D6BAF4B" w14:textId="77777777" w:rsidR="0064230E" w:rsidRPr="00D37605" w:rsidRDefault="0064230E" w:rsidP="006423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         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(2)</w:t>
      </w: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Structura organizatorică pentru Garda Forestieră Națională este prevăzută în anexa nr. 1 care face parte integrantă din prezenta hotărâre. </w:t>
      </w:r>
    </w:p>
    <w:p w14:paraId="5730BA0B" w14:textId="77777777" w:rsidR="0064230E" w:rsidRPr="00D37605" w:rsidRDefault="0064230E" w:rsidP="0064230E">
      <w:pPr>
        <w:suppressAutoHyphens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 (3) În cadrul structurii organizatorice prevăzute în anexa nr. 1, prin ordin al conducătorului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autorităţii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publice centrale care răspunde de silvicultură, la propunerea inspectorului general, se pot organiza servicii, birouri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compartimente, potrivit legii, cu încadrarea în numărul maxim de posturi aprobat.</w:t>
      </w:r>
    </w:p>
    <w:p w14:paraId="035E241F" w14:textId="4834E9B5" w:rsidR="0064230E" w:rsidRPr="00D37605" w:rsidRDefault="0064230E" w:rsidP="0064230E">
      <w:pPr>
        <w:suppressAutoHyphens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  <w:r w:rsidR="00E01842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(4)</w:t>
      </w:r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Numărul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maxim de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posturi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aprobat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Gărzii Forestiere Național</w:t>
      </w:r>
      <w:r w:rsidR="005D5E56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e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este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 85,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demnitarii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și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posturile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aferente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cabinetului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inspectorului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general.</w:t>
      </w:r>
    </w:p>
    <w:p w14:paraId="4D9C70DC" w14:textId="77777777" w:rsidR="0064230E" w:rsidRPr="00D37605" w:rsidRDefault="0064230E" w:rsidP="00E0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(5)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Atribuțiile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responsabilitățile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structurilor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aparatul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propriu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Gărzii Forestiere Național</w:t>
      </w:r>
      <w:r w:rsidR="003B3BC9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e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și instituțiilor din subordine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stabilesc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conformitate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structura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organizatorică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810F06" w:rsidRPr="00D37605">
        <w:rPr>
          <w:color w:val="000000" w:themeColor="text1"/>
        </w:rPr>
        <w:fldChar w:fldCharType="begin"/>
      </w:r>
      <w:r w:rsidR="00810F06" w:rsidRPr="00D37605">
        <w:rPr>
          <w:color w:val="000000" w:themeColor="text1"/>
        </w:rPr>
        <w:instrText xml:space="preserve"> HYPERLINK "https://lege5.ro/App/Document/ge2daobvhe/regula</w:instrText>
      </w:r>
      <w:r w:rsidR="00810F06" w:rsidRPr="00D37605">
        <w:rPr>
          <w:color w:val="000000" w:themeColor="text1"/>
        </w:rPr>
        <w:instrText xml:space="preserve">mentul-de-organizare-si-functionare-a-ministerului-justitiei-din-19012011?d=2021-08-02" \t "_blank" </w:instrText>
      </w:r>
      <w:r w:rsidR="00810F06" w:rsidRPr="00D37605">
        <w:rPr>
          <w:color w:val="000000" w:themeColor="text1"/>
        </w:rPr>
        <w:fldChar w:fldCharType="separate"/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regulamentul</w:t>
      </w:r>
      <w:proofErr w:type="spellEnd"/>
      <w:r w:rsidR="00810F06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organizare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funcționare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aprobat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ordin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al conducătorului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autorităţii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publice centrale care răspunde de silvicultură, la propunerea inspectorului general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5A27939" w14:textId="77777777" w:rsidR="00AA223E" w:rsidRPr="00D37605" w:rsidRDefault="00AA223E" w:rsidP="00E0184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(6)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Statul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funcții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structura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organizatorică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ale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Gărzii Forestiere Naționale și ale instituțiilor din subordine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aprobă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ordin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 c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onducătorului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autorității publice centrale care răspunde de silvicultură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termen de minimum 30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la data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intrării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vigoare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prezentei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hotărâri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5113641" w14:textId="30F68FE9" w:rsidR="0064230E" w:rsidRPr="00D37605" w:rsidRDefault="00B14B79" w:rsidP="00642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           </w:t>
      </w:r>
      <w:r w:rsidR="0064230E"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Art. 4. - </w:t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 w:eastAsia="ar-SA"/>
        </w:rPr>
        <w:t xml:space="preserve">(1) </w:t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În subordinea </w:t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Gărzii Forestiere Naționale</w:t>
      </w:r>
      <w:r w:rsidR="005D5E56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,</w:t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funcționează 9 Gărzi, care sunt instituții publice cu personalitate juridică.</w:t>
      </w:r>
    </w:p>
    <w:p w14:paraId="405B3E72" w14:textId="77777777" w:rsidR="0064230E" w:rsidRPr="00D37605" w:rsidRDefault="0064230E" w:rsidP="00642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            (2)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Repatizarea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numărului de posturi pe Gărzi, este prevăzut în anexa nr. 2 care face parte integrantă din prezenta hotărâre și se fundamentează în conformitate cu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dispoziţiile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Ordonanţei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urgenţă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 Guvernului nr. 77/2021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ale Legii nr. 46/2008-Codul silvic, republicată, cu modificările și completările ulterioare.</w:t>
      </w:r>
    </w:p>
    <w:p w14:paraId="0777654C" w14:textId="77777777" w:rsidR="0064230E" w:rsidRPr="00D37605" w:rsidRDefault="0064230E" w:rsidP="006423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            (3) În subordinea Gărzilor, la nivel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judeţean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funcţionează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structuri fără personalitate juridică.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 w:eastAsia="ar-SA"/>
        </w:rPr>
        <w:t xml:space="preserve"> </w:t>
      </w:r>
    </w:p>
    <w:p w14:paraId="0A75CBD6" w14:textId="77777777" w:rsidR="0064230E" w:rsidRPr="00D37605" w:rsidRDefault="0064230E" w:rsidP="006423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        Art. 5. -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(1) Garda Forestieră Națională coordonează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controlează activitatea Gărzilor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desfăşoară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acţiuni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operative pe întreg teritoriul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ţării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, în baza sarcinilor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atribuţiilor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stabilite de inspectorul-general.</w:t>
      </w:r>
    </w:p>
    <w:p w14:paraId="64197F32" w14:textId="77777777" w:rsidR="0064230E" w:rsidRPr="00D37605" w:rsidRDefault="0064230E" w:rsidP="006423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        (2) Garda Forestieră Națională elaborează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asigură realizarea strategiei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inspecţie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control pentru structura centrală și pentru Gărzi.</w:t>
      </w:r>
    </w:p>
    <w:p w14:paraId="413192AE" w14:textId="77777777" w:rsidR="0064230E" w:rsidRPr="00D37605" w:rsidRDefault="0064230E" w:rsidP="006423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       (3) Garda Forestieră Națională, prin conducerea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structurile sale,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urmăreşte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modul de realizare 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atribuţiilor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încredinţate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Gărzilor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stabileşte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toate măsurile operative pentru optimizarea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activităţii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de control.</w:t>
      </w:r>
    </w:p>
    <w:p w14:paraId="25D4FE2C" w14:textId="51C26EE7" w:rsidR="0064230E" w:rsidRPr="00D37605" w:rsidRDefault="0064230E" w:rsidP="00646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 w:eastAsia="ar-SA"/>
        </w:rPr>
        <w:t xml:space="preserve">      </w:t>
      </w:r>
      <w:r w:rsidR="006460A2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 w:eastAsia="ar-SA"/>
        </w:rPr>
        <w:t xml:space="preserve"> </w:t>
      </w: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>Art. 6. -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(1) Conducerea Gărzii Forestiere Naționale este asigurată de un inspector general cu rang de secretar de stat, numit la propunerea conducătorului autorității publice centrale care răspunde de silvicultură.</w:t>
      </w:r>
    </w:p>
    <w:p w14:paraId="7727931B" w14:textId="77777777" w:rsidR="0064230E" w:rsidRPr="00D37605" w:rsidRDefault="0064230E" w:rsidP="0064230E">
      <w:pPr>
        <w:suppressAutoHyphens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(2) Inspectorul general are calitatea de ordonator secundar de credite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exercită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atribuţiile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legale în această calitate pentru Garda Forestieră Națională.</w:t>
      </w:r>
    </w:p>
    <w:p w14:paraId="44436AB2" w14:textId="77777777" w:rsidR="0064230E" w:rsidRPr="00D37605" w:rsidRDefault="0064230E" w:rsidP="0064230E">
      <w:pPr>
        <w:suppressAutoHyphens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(3) Inspectorul general reprezintă Garda Forestieră Națională în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relaţiile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cu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terţii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.</w:t>
      </w:r>
    </w:p>
    <w:p w14:paraId="6960FA1D" w14:textId="77777777" w:rsidR="0064230E" w:rsidRPr="00D37605" w:rsidRDefault="0064230E" w:rsidP="0064230E">
      <w:pPr>
        <w:suppressAutoHyphens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(4) Inspectorul general emite decizii, aprobă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instrucţiuni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, regulamente, norme de lucru, proceduri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alte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dispoziţii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specifice necesare pentru îndeplinirea sarcinilor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atribuţiilor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personalului Gărzii Forestiere Naționale și ale Gărzilor.</w:t>
      </w:r>
    </w:p>
    <w:p w14:paraId="4868275E" w14:textId="09612963" w:rsidR="0064230E" w:rsidRPr="00D37605" w:rsidRDefault="0064230E" w:rsidP="0064230E">
      <w:pPr>
        <w:suppressAutoHyphens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(5)</w:t>
      </w:r>
      <w:r w:rsidR="00FF2155"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Inspectorul general este ajutat în activitatea sa de un inspector general adjunct, cu rang de subsecretar de stat, precum și de un secretar general, numiți </w:t>
      </w:r>
      <w:r w:rsidR="00FF2155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în condițiile legii.</w:t>
      </w:r>
    </w:p>
    <w:p w14:paraId="5EBB0C26" w14:textId="77777777" w:rsidR="0064230E" w:rsidRPr="00D37605" w:rsidRDefault="0064230E" w:rsidP="0064230E">
      <w:pPr>
        <w:suppressAutoHyphens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lastRenderedPageBreak/>
        <w:t xml:space="preserve">(6) Inspectorul general conduce aparatul de lucru al Gărzii Forestiere Naționale,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numeşte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eliberează din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funcţie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personalul acesteia, în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condiţiile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legii.</w:t>
      </w:r>
    </w:p>
    <w:p w14:paraId="48CE0730" w14:textId="77777777" w:rsidR="0064230E" w:rsidRPr="00D37605" w:rsidRDefault="0064230E" w:rsidP="0064230E">
      <w:pPr>
        <w:suppressAutoHyphens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(7)</w:t>
      </w:r>
      <w:r w:rsidR="00D67007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Conducătorul autorității publice centrale care răspunde de silvicultură, numește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eliberează din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funcţie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, în condițiile legii, inspectorii-șefi ai Gărzilor.</w:t>
      </w:r>
    </w:p>
    <w:p w14:paraId="22F6A02B" w14:textId="77777777" w:rsidR="0064230E" w:rsidRPr="00D37605" w:rsidRDefault="0064230E" w:rsidP="0064230E">
      <w:pPr>
        <w:suppressAutoHyphens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(8) Inspectorul general</w:t>
      </w:r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poate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delega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atribuții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condițiile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legii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inspectorului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general adjunct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și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secretarului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general.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</w:p>
    <w:p w14:paraId="6A6B6264" w14:textId="77777777" w:rsidR="0064230E" w:rsidRPr="00D37605" w:rsidRDefault="0064230E" w:rsidP="0064230E">
      <w:pPr>
        <w:suppressAutoHyphens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>Art. 7. -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(1) Conducerea fiecăreia dintre Gărzi este asigurată de un inspector-șef, funcționar public de conducere cu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studii superioare de specialitate  în domeniul silvicultură de lungă durată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, numit în conformitate cu prevederile art. 6 alin. (7).</w:t>
      </w:r>
    </w:p>
    <w:p w14:paraId="34AA8F30" w14:textId="77777777" w:rsidR="0064230E" w:rsidRPr="00D37605" w:rsidRDefault="0064230E" w:rsidP="0064230E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(3)  Inspectorul-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şef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 emite decizii, în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condiţiile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legii.</w:t>
      </w:r>
    </w:p>
    <w:p w14:paraId="0E43FDC1" w14:textId="7D6EA3DD" w:rsidR="0064230E" w:rsidRPr="00D37605" w:rsidRDefault="00FF2155" w:rsidP="0064230E">
      <w:pPr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(4) Inspectorul-șef are calitatea de ordonator terțiar de credite.</w:t>
      </w:r>
    </w:p>
    <w:p w14:paraId="616A9C5E" w14:textId="77777777" w:rsidR="0064230E" w:rsidRPr="00D37605" w:rsidRDefault="0064230E" w:rsidP="00642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     (5) În cazul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absenţei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inspectorului-șef, precum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în cazul în care inspectorul-șef se află în imposibilitate temporară de a-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exercita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funcţia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, calitatea de ordonator terțiar de credite, precum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celelalte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atribuţii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care revin inspectorului-șef se exercită în numele acestuia de către o persoană cu funcție de conducere desemnată prin decizie în acest sens. </w:t>
      </w:r>
    </w:p>
    <w:p w14:paraId="51FDB862" w14:textId="77777777" w:rsidR="0064230E" w:rsidRPr="00D37605" w:rsidRDefault="0064230E" w:rsidP="0064230E">
      <w:pPr>
        <w:tabs>
          <w:tab w:val="left" w:pos="-4820"/>
          <w:tab w:val="left" w:pos="-3686"/>
          <w:tab w:val="left" w:pos="26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       Art. 8 -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Numărul maxim de posturi pentru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 w:eastAsia="ar-SA"/>
        </w:rPr>
        <w:t xml:space="preserve">Garda Forestieră Națională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pentru Gărzi este de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o-RO" w:eastAsia="ar-SA"/>
        </w:rPr>
        <w:t>1.007, din care:</w:t>
      </w:r>
    </w:p>
    <w:p w14:paraId="0D977992" w14:textId="4102A312" w:rsidR="0064230E" w:rsidRPr="00D37605" w:rsidRDefault="0064230E" w:rsidP="0064230E">
      <w:pPr>
        <w:tabs>
          <w:tab w:val="left" w:pos="-4820"/>
          <w:tab w:val="left" w:pos="-3686"/>
          <w:tab w:val="left" w:pos="2652"/>
        </w:tabs>
        <w:suppressAutoHyphens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a)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dotted" w:sz="6" w:space="0" w:color="FEFEFE" w:frame="1"/>
          <w:shd w:val="clear" w:color="auto" w:fill="FFFFFF"/>
          <w:lang w:val="ro-RO" w:eastAsia="ar-SA"/>
        </w:rPr>
        <w:t> 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Garda Forestieră Națională, 85 de posturi, din care 47 de posturi pentru personalul cu pregătire</w:t>
      </w:r>
      <w:r w:rsidR="008B6638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de specialitate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în domeniul silvicultură</w:t>
      </w:r>
      <w:r w:rsidR="008B6638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și 38 de posturi pentru persoane cu atribuții auxiliare domeniului;</w:t>
      </w:r>
    </w:p>
    <w:p w14:paraId="071F9415" w14:textId="593FCE6B" w:rsidR="00B43490" w:rsidRPr="00D37605" w:rsidRDefault="00B43490" w:rsidP="00B43490">
      <w:pPr>
        <w:tabs>
          <w:tab w:val="left" w:pos="-4820"/>
          <w:tab w:val="left" w:pos="-3686"/>
          <w:tab w:val="left" w:pos="2652"/>
        </w:tabs>
        <w:suppressAutoHyphens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b) Gărzile, 922 de posturi, din care 850 de posturi pentru personalul cu pregătire </w:t>
      </w:r>
      <w:r w:rsidR="00B242C2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pentru personalul cu pregătire de specialitate în domeniul silvicultură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și 72 de posturi pentru persoane cu atribuții auxiliare domeniului, din care: 18 posturi cu pregătire juridică încadrate cu funcționari publici cu funcții generale,  18 posturi cu pregătire economică și 36 de posturi cu diferite atribuții - resurse umane, achiziții, investiții, administrativ.</w:t>
      </w:r>
    </w:p>
    <w:p w14:paraId="6180AC63" w14:textId="77777777" w:rsidR="0064230E" w:rsidRPr="00D37605" w:rsidRDefault="0064230E" w:rsidP="0064230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      </w:t>
      </w: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Art.9.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– </w:t>
      </w:r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(1)</w:t>
      </w:r>
      <w:r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Principalele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atribuții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Gărzii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Forestiere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Naționale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sunt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următoarele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20624C1A" w14:textId="13BBF1CC" w:rsidR="0064230E" w:rsidRPr="00D37605" w:rsidRDefault="0064230E" w:rsidP="005B201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</w:pPr>
      <w:r w:rsidRPr="00D3760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a)</w:t>
      </w:r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dotted" w:sz="6" w:space="0" w:color="FEFEFE" w:frame="1"/>
          <w:shd w:val="clear" w:color="auto" w:fill="FFFFFF"/>
        </w:rPr>
        <w:t> </w:t>
      </w:r>
      <w:r w:rsidR="00AF2073" w:rsidRPr="00D37605">
        <w:rPr>
          <w:rFonts w:ascii="Times New Roman" w:hAnsi="Times New Roman" w:cs="Times New Roman"/>
          <w:color w:val="000000" w:themeColor="text1"/>
          <w:sz w:val="28"/>
          <w:szCs w:val="28"/>
          <w:bdr w:val="dotted" w:sz="6" w:space="0" w:color="FEFEFE" w:frame="1"/>
          <w:shd w:val="clear" w:color="auto" w:fill="FFFFFF"/>
        </w:rPr>
        <w:t xml:space="preserve">  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coordonează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activitatea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Gărzilor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având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ca principal scop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asigurarea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controlului aplicării uniforme și unitare a regimului silvic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cinegetic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în fondul forestier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naţional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în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vegetaţia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forestieră din afara fondului forestier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naţional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. </w:t>
      </w:r>
    </w:p>
    <w:p w14:paraId="760E37C4" w14:textId="15811182" w:rsidR="0064230E" w:rsidRPr="00D37605" w:rsidRDefault="0064230E" w:rsidP="005B201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3760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b)</w:t>
      </w:r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dotted" w:sz="6" w:space="0" w:color="FEFEFE" w:frame="1"/>
          <w:shd w:val="clear" w:color="auto" w:fill="FFFFFF"/>
        </w:rPr>
        <w:t> </w:t>
      </w:r>
      <w:r w:rsidR="00AF2073" w:rsidRPr="00D37605">
        <w:rPr>
          <w:rFonts w:ascii="Times New Roman" w:hAnsi="Times New Roman" w:cs="Times New Roman"/>
          <w:color w:val="000000" w:themeColor="text1"/>
          <w:sz w:val="28"/>
          <w:szCs w:val="28"/>
          <w:bdr w:val="dotted" w:sz="6" w:space="0" w:color="FEFEFE" w:frame="1"/>
          <w:shd w:val="clear" w:color="auto" w:fill="FFFFFF"/>
        </w:rPr>
        <w:t xml:space="preserve">  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avizează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propunerile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acte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normative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emise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Gărzi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domeniul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silvicultură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cinegetic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1A7E4E7F" w14:textId="0C61D406" w:rsidR="0064230E" w:rsidRPr="00D37605" w:rsidRDefault="0064230E" w:rsidP="005B2018">
      <w:pPr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c)</w:t>
      </w:r>
      <w:r w:rsidR="00FF2155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r w:rsidR="00AF2073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asigură implementarea politicilor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autorităţii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publice centrale care răspunde de silvicultură în domeniile silvic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cinegetic, potrivit reglementărilor în vigoare; </w:t>
      </w:r>
    </w:p>
    <w:p w14:paraId="7A960E03" w14:textId="200F9E42" w:rsidR="0064230E" w:rsidRPr="00D37605" w:rsidRDefault="00AF2073" w:rsidP="005B2018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   </w:t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elaborează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asigură realizarea strategiei de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inspecţie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şi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control pentru structura centrală și pentru Gărzi</w:t>
      </w:r>
      <w:r w:rsidR="00EE2FAB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;</w:t>
      </w:r>
    </w:p>
    <w:p w14:paraId="69A48BEA" w14:textId="77777777" w:rsidR="0064230E" w:rsidRPr="00D37605" w:rsidRDefault="0064230E" w:rsidP="00EE2FAB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uppressAutoHyphens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utilizează SUMAL 2.0 pentru nevoi de control, cu acces atribuit de autoritatea publică centrală care răspunde de silvicultură</w:t>
      </w:r>
      <w:r w:rsidR="00EE2FAB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;</w:t>
      </w:r>
    </w:p>
    <w:p w14:paraId="68986F8A" w14:textId="77777777" w:rsidR="0064230E" w:rsidRPr="00D37605" w:rsidRDefault="0064230E" w:rsidP="00EE2FAB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uppressAutoHyphens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 xml:space="preserve"> realizează analize de risc prin interogarea SUMAL 2.0 și pe baza informațiilor statistice specifice</w:t>
      </w:r>
      <w:r w:rsidR="00EE2FAB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 xml:space="preserve"> domeniului</w:t>
      </w:r>
      <w:r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, prin intermediul structurii din cadrul Gărzii Forestiere Naționale care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r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realizează analize de risc;</w:t>
      </w:r>
    </w:p>
    <w:p w14:paraId="3AFBF1AD" w14:textId="381CEA23" w:rsidR="0064230E" w:rsidRPr="00D37605" w:rsidRDefault="0064230E" w:rsidP="00EE2FAB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uppressAutoHyphens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ține evidența actelor administrative emise de Gărzi</w:t>
      </w:r>
      <w:r w:rsidR="00FF2155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, precum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emiterea/retragerea de avize,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autorizaţii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, acorduri specifice regimului silvic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celui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lastRenderedPageBreak/>
        <w:t xml:space="preserve">cinegetic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reglementărilor referitoare la trasabilitatea materialelor lemnoase, potrivit prevederilor legale.</w:t>
      </w:r>
    </w:p>
    <w:p w14:paraId="6E734CF1" w14:textId="77777777" w:rsidR="0064230E" w:rsidRPr="00D37605" w:rsidRDefault="0064230E" w:rsidP="00EE2FAB">
      <w:pPr>
        <w:numPr>
          <w:ilvl w:val="0"/>
          <w:numId w:val="2"/>
        </w:numPr>
        <w:tabs>
          <w:tab w:val="left" w:pos="0"/>
          <w:tab w:val="left" w:pos="240"/>
          <w:tab w:val="left" w:pos="480"/>
          <w:tab w:val="left" w:pos="993"/>
        </w:tabs>
        <w:suppressAutoHyphens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organizează periodic, în baza unui calendar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 unei tematici actualizate permanent,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acţiuni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inspecţie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control în fondul forestier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naţional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, indiferent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deţinător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, precum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în fondurile cinegetice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la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acţiunile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 vânătoare, stabilind măsurile ce se impun; constată faptele care pot fi încadrate ca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infracţiuni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în domeniul silviculturii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cinegetic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sesizează organele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poliţie</w:t>
      </w:r>
      <w:proofErr w:type="spellEnd"/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>/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parchetul competent în vederea efectuării cercetării penale;</w:t>
      </w:r>
    </w:p>
    <w:p w14:paraId="585BA43F" w14:textId="77777777" w:rsidR="0064230E" w:rsidRPr="00D37605" w:rsidRDefault="0064230E" w:rsidP="00EE2FAB">
      <w:pPr>
        <w:numPr>
          <w:ilvl w:val="0"/>
          <w:numId w:val="2"/>
        </w:numPr>
        <w:tabs>
          <w:tab w:val="left" w:pos="0"/>
          <w:tab w:val="left" w:pos="240"/>
          <w:tab w:val="left" w:pos="480"/>
          <w:tab w:val="left" w:pos="993"/>
        </w:tabs>
        <w:suppressAutoHyphens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colaborează, prin structurile din cadrul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autorităţii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publice centrale care răspunde de silvicultură, cu structurile implicate în activitatea de combatere 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infracţiunilor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împotriva intereselor financiare ale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Comunităţilor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Europene;</w:t>
      </w:r>
    </w:p>
    <w:p w14:paraId="4EB8F7E7" w14:textId="77777777" w:rsidR="0064230E" w:rsidRPr="00D37605" w:rsidRDefault="006460A2" w:rsidP="00EE2FAB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64230E"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(2)</w:t>
      </w:r>
      <w:r w:rsidR="0064230E" w:rsidRPr="00D37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64230E"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Principalele</w:t>
      </w:r>
      <w:proofErr w:type="spellEnd"/>
      <w:r w:rsidR="0064230E"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230E"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atribuții</w:t>
      </w:r>
      <w:proofErr w:type="spellEnd"/>
      <w:r w:rsidR="0064230E"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="0064230E"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Gărzilor</w:t>
      </w:r>
      <w:proofErr w:type="spellEnd"/>
      <w:r w:rsidR="0064230E"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230E"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forestiere</w:t>
      </w:r>
      <w:proofErr w:type="spellEnd"/>
      <w:r w:rsidR="0064230E"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sunt </w:t>
      </w:r>
      <w:proofErr w:type="spellStart"/>
      <w:r w:rsidR="0064230E"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următoarele</w:t>
      </w:r>
      <w:proofErr w:type="spellEnd"/>
      <w:r w:rsidR="0064230E"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290B2BCA" w14:textId="77777777" w:rsidR="0064230E" w:rsidRPr="00D37605" w:rsidRDefault="0064230E" w:rsidP="00EE2FAB">
      <w:pPr>
        <w:spacing w:after="0"/>
        <w:ind w:left="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3760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a)</w:t>
      </w:r>
      <w:r w:rsidRPr="00D376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dotted" w:sz="6" w:space="0" w:color="FEFEFE" w:frame="1"/>
          <w:shd w:val="clear" w:color="auto" w:fill="FFFFFF"/>
        </w:rPr>
        <w:t> 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implementează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monitorizează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controlează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aplicarea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regimului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silvic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fondul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forestier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național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vegetația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forestieră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din afara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fondului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forestier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national pe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raza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competență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2C9BBA2D" w14:textId="77777777" w:rsidR="0064230E" w:rsidRPr="00D37605" w:rsidRDefault="0064230E" w:rsidP="00EE2FAB">
      <w:pPr>
        <w:numPr>
          <w:ilvl w:val="0"/>
          <w:numId w:val="3"/>
        </w:numPr>
        <w:tabs>
          <w:tab w:val="left" w:pos="142"/>
          <w:tab w:val="left" w:pos="426"/>
          <w:tab w:val="left" w:pos="851"/>
          <w:tab w:val="left" w:pos="1134"/>
        </w:tabs>
        <w:suppressAutoHyphens/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ar-SA"/>
        </w:rPr>
        <w:t xml:space="preserve">controlează, în baza unui plan revizuit periodic, urmând o procedură pe bază </w:t>
      </w:r>
      <w:r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informațiilor furnizate de structura din cadrul Gărzii Forestiere Naționale care realizează analize de risc pe baza informațiilor statistice</w:t>
      </w:r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ar-SA"/>
        </w:rPr>
        <w:t xml:space="preserve">, toate structurile de </w:t>
      </w:r>
      <w:proofErr w:type="spellStart"/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ar-SA"/>
        </w:rPr>
        <w:t>administraţie</w:t>
      </w:r>
      <w:proofErr w:type="spellEnd"/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ar-SA"/>
        </w:rPr>
        <w:t xml:space="preserve"> silvică, indiferent de forma de proprietate asupra terenurilor forestiere; controalele se pot efectua pe baza unor </w:t>
      </w:r>
      <w:proofErr w:type="spellStart"/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ar-SA"/>
        </w:rPr>
        <w:t>informaţii</w:t>
      </w:r>
      <w:proofErr w:type="spellEnd"/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ar-SA"/>
        </w:rPr>
        <w:t xml:space="preserve">, suspiciuni relevante privind încălcarea regimului silvic, ori de câte ori este nevoie. </w:t>
      </w:r>
    </w:p>
    <w:p w14:paraId="6D42295C" w14:textId="77777777" w:rsidR="0064230E" w:rsidRPr="00D37605" w:rsidRDefault="0064230E" w:rsidP="00EE2FAB">
      <w:pPr>
        <w:numPr>
          <w:ilvl w:val="0"/>
          <w:numId w:val="3"/>
        </w:numPr>
        <w:tabs>
          <w:tab w:val="left" w:pos="142"/>
          <w:tab w:val="left" w:pos="426"/>
          <w:tab w:val="left" w:pos="851"/>
          <w:tab w:val="left" w:pos="1134"/>
        </w:tabs>
        <w:suppressAutoHyphens/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monitorizează, inspectează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controlează toate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activităţile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supuse regimului silvic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desfăşurate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 persoanele fizice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juridice precum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deţinătorii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administratorii cu orice titlu de fond forestier; </w:t>
      </w:r>
    </w:p>
    <w:p w14:paraId="1E39A689" w14:textId="77777777" w:rsidR="0064230E" w:rsidRPr="00D37605" w:rsidRDefault="0064230E" w:rsidP="00EE2FAB">
      <w:pPr>
        <w:numPr>
          <w:ilvl w:val="0"/>
          <w:numId w:val="3"/>
        </w:numPr>
        <w:tabs>
          <w:tab w:val="left" w:pos="142"/>
          <w:tab w:val="left" w:pos="426"/>
          <w:tab w:val="left" w:pos="851"/>
          <w:tab w:val="left" w:pos="1418"/>
        </w:tabs>
        <w:suppressAutoHyphens/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controlează modul cum se aplică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legislaţia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silvică în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vegetaţia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forestieră din afara fondului forestier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naţional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;</w:t>
      </w:r>
    </w:p>
    <w:p w14:paraId="24B68FD7" w14:textId="77777777" w:rsidR="0064230E" w:rsidRPr="00D37605" w:rsidRDefault="0064230E" w:rsidP="00EE2FAB">
      <w:pPr>
        <w:numPr>
          <w:ilvl w:val="0"/>
          <w:numId w:val="3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controlează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deţinătorii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 terenuri forestiere cu privire la executarea lucrărilor de reîmpădurire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 completare a regenerărilor naturale în termen de cel mult două sezoane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vegetaţie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 la tăierea unică sau definitivă;</w:t>
      </w:r>
    </w:p>
    <w:p w14:paraId="0AB8FC2E" w14:textId="77777777" w:rsidR="0064230E" w:rsidRPr="00D37605" w:rsidRDefault="0064230E" w:rsidP="00EE2FAB">
      <w:pPr>
        <w:numPr>
          <w:ilvl w:val="0"/>
          <w:numId w:val="3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controlează modul în care este respectată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legislaţia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în vigoare privind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provenienţa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circulaţia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, depozitarea, prelucrarea primară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comercializarea materialelor lemnoase, inclusiv importul /exportul acestora; </w:t>
      </w:r>
    </w:p>
    <w:p w14:paraId="75AF38B7" w14:textId="77777777" w:rsidR="0064230E" w:rsidRPr="00D37605" w:rsidRDefault="0064230E" w:rsidP="00EE2FAB">
      <w:pPr>
        <w:numPr>
          <w:ilvl w:val="0"/>
          <w:numId w:val="4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utilizează sistemul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informaţional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integrat de urmărire a materialelor lemnoase –SUMAL 2.0 pentru nevoi de control, pe raza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competenţă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sau în afara acesteia în cazul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situaţiilor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speciale, în baza împuternicirii de acces atribuită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direcţia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 specialitate din cadrul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autorităţii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publice centrale care răspunde de silvicultură;</w:t>
      </w:r>
    </w:p>
    <w:p w14:paraId="5E1FB3AC" w14:textId="7B13148C" w:rsidR="0064230E" w:rsidRPr="00D37605" w:rsidRDefault="0064230E" w:rsidP="00EE2FAB">
      <w:pPr>
        <w:numPr>
          <w:ilvl w:val="0"/>
          <w:numId w:val="4"/>
        </w:numPr>
        <w:tabs>
          <w:tab w:val="left" w:pos="142"/>
          <w:tab w:val="left" w:pos="426"/>
          <w:tab w:val="left" w:pos="870"/>
          <w:tab w:val="left" w:pos="1134"/>
        </w:tabs>
        <w:suppressAutoHyphens/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exercită 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atribuţiile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 control al operatorilor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comercianţilor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, astfel cum sunt definite la art. 2 lit. c)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d) din Regulamentul Uniunii Europene nr. 995/2010 al Parlamentului European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al Consiliului din 20 octombrie 2010 de stabilire 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obligaţiilor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(„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due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diligence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”) care revin operatorilor care introduc pe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piaţă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lemn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produse din lemn, pentru sortimentele de lemn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produsele din lemn prev</w:t>
      </w:r>
      <w:r w:rsidR="005D5E56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ă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zute în anexa la regulament, corespunz</w:t>
      </w:r>
      <w:r w:rsidR="005D5E56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ă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toare codurilor de clasificare: 4401, 4403, 4406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4407; </w:t>
      </w:r>
    </w:p>
    <w:p w14:paraId="013CBC9B" w14:textId="77777777" w:rsidR="0064230E" w:rsidRPr="00D37605" w:rsidRDefault="0064230E" w:rsidP="00EE2FAB">
      <w:pPr>
        <w:numPr>
          <w:ilvl w:val="0"/>
          <w:numId w:val="4"/>
        </w:numPr>
        <w:tabs>
          <w:tab w:val="left" w:pos="142"/>
          <w:tab w:val="left" w:pos="426"/>
          <w:tab w:val="left" w:pos="870"/>
          <w:tab w:val="left" w:pos="1134"/>
        </w:tabs>
        <w:suppressAutoHyphens/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lastRenderedPageBreak/>
        <w:t xml:space="preserve">elaborează în vederea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însuşirii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 către inspectorul general a comunicărilor către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direcţia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coordonatoare din cadrul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autorităţii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publice centrale care răspunde de silvicultură referitoare la datele solicitate de Uniunea Europeană privind aplicarea Regulamentului (UE) nr. 995/2010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 Regulamentului (CE) nr. 2.173/2005;</w:t>
      </w:r>
    </w:p>
    <w:p w14:paraId="121C4819" w14:textId="77777777" w:rsidR="00B43490" w:rsidRPr="00D37605" w:rsidRDefault="00B43490" w:rsidP="00B43490">
      <w:pPr>
        <w:pStyle w:val="Listparagraf"/>
        <w:numPr>
          <w:ilvl w:val="0"/>
          <w:numId w:val="4"/>
        </w:numPr>
        <w:tabs>
          <w:tab w:val="left" w:pos="142"/>
          <w:tab w:val="left" w:pos="426"/>
          <w:tab w:val="left" w:pos="1134"/>
          <w:tab w:val="left" w:pos="1276"/>
        </w:tabs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întocmeşte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supune aprobării conducerii Gărzii Forestiere Naționale</w:t>
      </w:r>
      <w:r w:rsidR="00AE7A64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note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informări cu privire la aspectele constatate în urma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inspecţiilor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 controalelor efectuate </w:t>
      </w:r>
      <w:r w:rsidR="005477B2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și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comunic</w:t>
      </w:r>
      <w:r w:rsidR="005477B2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ă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r w:rsidR="005477B2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acesteia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măsuril</w:t>
      </w:r>
      <w:r w:rsidR="005477B2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e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aplicate si </w:t>
      </w:r>
      <w:r w:rsidR="005477B2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cele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în curs de aplicare.</w:t>
      </w:r>
    </w:p>
    <w:p w14:paraId="6206ACFD" w14:textId="77777777" w:rsidR="0064230E" w:rsidRPr="00D37605" w:rsidRDefault="0064230E" w:rsidP="00EE2FAB">
      <w:pPr>
        <w:numPr>
          <w:ilvl w:val="0"/>
          <w:numId w:val="4"/>
        </w:numPr>
        <w:tabs>
          <w:tab w:val="left" w:pos="142"/>
          <w:tab w:val="left" w:pos="426"/>
          <w:tab w:val="left" w:pos="993"/>
          <w:tab w:val="left" w:pos="1134"/>
        </w:tabs>
        <w:suppressAutoHyphens/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participă, potrivit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competenţelor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în baza protocoalelor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planurilor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acţiune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, la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activităţi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de control cu alte structuri din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ţară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din străinătate care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desfăşoară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activităţi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în domeniul silvic sau în legătură cu domeniul silvic, prezentând conducerii Gărzii Forestiere Naționale rapoarte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sinteze asupra acestor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activităţi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;</w:t>
      </w:r>
    </w:p>
    <w:p w14:paraId="35275D4F" w14:textId="2F14836C" w:rsidR="0064230E" w:rsidRPr="00D37605" w:rsidRDefault="0064230E" w:rsidP="00EE2FAB">
      <w:pPr>
        <w:tabs>
          <w:tab w:val="left" w:pos="142"/>
          <w:tab w:val="left" w:pos="426"/>
          <w:tab w:val="left" w:pos="1134"/>
        </w:tabs>
        <w:suppressAutoHyphens/>
        <w:spacing w:after="0" w:line="240" w:lineRule="auto"/>
        <w:ind w:left="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o) asigură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evidenţele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operative statistice referitoare la activitatea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inspecţie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control, de implementarea a regimului silvic și cinegetic, raportări specifice de îndeplinire 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cerinţelor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Uniunii Europene, pe care le transmite structurii de analiză de risc din cadrul Gărzii Forestiere Naționale;</w:t>
      </w:r>
    </w:p>
    <w:p w14:paraId="4233775E" w14:textId="77777777" w:rsidR="005477B2" w:rsidRPr="00D37605" w:rsidRDefault="005477B2" w:rsidP="005477B2">
      <w:pPr>
        <w:pStyle w:val="Listparagraf"/>
        <w:numPr>
          <w:ilvl w:val="0"/>
          <w:numId w:val="5"/>
        </w:numPr>
        <w:tabs>
          <w:tab w:val="left" w:pos="0"/>
          <w:tab w:val="left" w:pos="284"/>
          <w:tab w:val="left" w:pos="993"/>
          <w:tab w:val="left" w:pos="1134"/>
        </w:tabs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transmite informații</w:t>
      </w:r>
      <w:r w:rsidR="00776649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le</w:t>
      </w:r>
      <w:r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 xml:space="preserve"> statistice specifice domeniului </w:t>
      </w:r>
      <w:r w:rsidR="000458C3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 xml:space="preserve">de competență către </w:t>
      </w:r>
      <w:r w:rsidR="00776649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G</w:t>
      </w:r>
      <w:r w:rsidR="000458C3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arda</w:t>
      </w:r>
      <w:r w:rsidR="00776649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 xml:space="preserve"> Forestier</w:t>
      </w:r>
      <w:r w:rsidR="000458C3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ă</w:t>
      </w:r>
      <w:r w:rsidR="00776649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 xml:space="preserve"> Național</w:t>
      </w:r>
      <w:r w:rsidR="000458C3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 xml:space="preserve">ă, în vederea </w:t>
      </w:r>
      <w:r w:rsidR="00776649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r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realiză</w:t>
      </w:r>
      <w:r w:rsidR="000458C3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 xml:space="preserve">rii de </w:t>
      </w:r>
      <w:r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 xml:space="preserve"> analize de risc </w:t>
      </w:r>
      <w:r w:rsidR="000458C3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 xml:space="preserve">de către </w:t>
      </w:r>
      <w:r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structur</w:t>
      </w:r>
      <w:r w:rsidR="000458C3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a</w:t>
      </w:r>
      <w:r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  <w:r w:rsidR="000458C3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 xml:space="preserve">specializată </w:t>
      </w:r>
      <w:r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 xml:space="preserve">din cadrul </w:t>
      </w:r>
      <w:r w:rsidR="000458C3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acesteia</w:t>
      </w:r>
      <w:r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;</w:t>
      </w:r>
    </w:p>
    <w:p w14:paraId="4B77188E" w14:textId="77777777" w:rsidR="005477B2" w:rsidRPr="00D37605" w:rsidRDefault="005477B2" w:rsidP="005477B2">
      <w:pPr>
        <w:tabs>
          <w:tab w:val="left" w:pos="0"/>
          <w:tab w:val="left" w:pos="284"/>
          <w:tab w:val="left" w:pos="993"/>
          <w:tab w:val="left" w:pos="1134"/>
        </w:tabs>
        <w:suppressAutoHyphens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n) </w:t>
      </w:r>
      <w:r w:rsidR="000458C3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transmite </w:t>
      </w:r>
      <w:r w:rsidR="000458C3" w:rsidRPr="00D376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 w:eastAsia="ar-SA"/>
        </w:rPr>
        <w:t>către Garda Forestieră Națională</w:t>
      </w:r>
      <w:r w:rsidR="000458C3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actele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administrative emise -emiterea/retragerea de avize,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autorizaţii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, acorduri specifice regimului silvic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celui cinegetic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reglementărilor referitoare la trasabilitatea materialelor lemnoase- , </w:t>
      </w:r>
      <w:r w:rsidR="000458C3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în vederea realizării de evidențe</w:t>
      </w:r>
      <w:r w:rsidR="006460A2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la nivel național.</w:t>
      </w:r>
    </w:p>
    <w:p w14:paraId="32F5DD66" w14:textId="77777777" w:rsidR="0064230E" w:rsidRPr="00D37605" w:rsidRDefault="008F5B1D" w:rsidP="006460A2">
      <w:pPr>
        <w:shd w:val="clear" w:color="auto" w:fill="FFFFFF"/>
        <w:spacing w:after="0" w:line="240" w:lineRule="auto"/>
        <w:ind w:left="284" w:firstLine="49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622E55" w:rsidRPr="00D3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4230E" w:rsidRPr="00D3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Art. 10. -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În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cadrul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Gărzii Forestiere Naționale și a Gărzilor</w:t>
      </w:r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sunt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încadrați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funcționari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publici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cu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funcții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generale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funcționari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publici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cu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funcții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specifice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și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personal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angajat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cu contract individual de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muncă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salarizați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în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conformitate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cu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prevederile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legale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în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vigoare</w:t>
      </w:r>
      <w:proofErr w:type="spellEnd"/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D3B556B" w14:textId="245426FA" w:rsidR="0064230E" w:rsidRPr="00D37605" w:rsidRDefault="0064230E" w:rsidP="006460A2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Art. 11. - </w:t>
      </w:r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(1)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G</w:t>
      </w:r>
      <w:r w:rsidR="00FF2155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a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rda Forestieră Națională și Gărzile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au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dotare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un parc auto,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potrivit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dispozițiilor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legale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vigoare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iar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activități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specifice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mijloace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transport sunt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anexa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anchor="p-309460277" w:tgtFrame="_blank" w:history="1">
        <w:r w:rsidRPr="00D376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nr. 3</w:t>
        </w:r>
      </w:hyperlink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848A8AA" w14:textId="4B680ACE" w:rsidR="0064230E" w:rsidRPr="00D37605" w:rsidRDefault="00EE2FAB" w:rsidP="006460A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64230E" w:rsidRPr="00D3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2)</w:t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Persoanele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lege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au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dreptul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a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utiliza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mijloacele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transport din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dotarea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Gărzii Forestiere Naționale și a Gărzilor</w:t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precum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persoanele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desfășoară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activități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specifice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pot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folosi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mijloacele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transport din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parcul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propriu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 </w:t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Gărzii Forestiere Naționale și a</w:t>
      </w:r>
      <w:r w:rsidR="005D5E56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>l</w:t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o-RO" w:eastAsia="ar-SA"/>
        </w:rPr>
        <w:t xml:space="preserve"> Gărzilor</w:t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baza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permisului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conducere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 care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îl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posedă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aprobarea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prealabilă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ordonatorului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credite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respectarea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prevederilor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legale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vigoare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67B3D79" w14:textId="77777777" w:rsidR="0064230E" w:rsidRPr="00D37605" w:rsidRDefault="0064230E" w:rsidP="006460A2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Art. 12. -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(1)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Patrimoniul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Gărzii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Forestiere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Naționale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constituie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baza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situațiilor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financiare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întocmite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potrivit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prevederilor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art. 28 </w:t>
      </w:r>
      <w:proofErr w:type="spellStart"/>
      <w:r w:rsidR="00810F06" w:rsidRPr="00D37605">
        <w:rPr>
          <w:color w:val="000000" w:themeColor="text1"/>
        </w:rPr>
        <w:fldChar w:fldCharType="begin"/>
      </w:r>
      <w:r w:rsidR="00810F06" w:rsidRPr="00D37605">
        <w:rPr>
          <w:color w:val="000000" w:themeColor="text1"/>
        </w:rPr>
        <w:instrText xml:space="preserve"> HYPERLINK "https://lege5.ro/App/Document/gezdinzqgu/legea-contabilitatii-nr-82-1991?pid=339854399&amp;d=2021-08-02" \l "p-339854399" \t "_blank" </w:instrText>
      </w:r>
      <w:r w:rsidR="00810F06" w:rsidRPr="00D37605">
        <w:rPr>
          <w:color w:val="000000" w:themeColor="text1"/>
        </w:rPr>
        <w:fldChar w:fldCharType="separate"/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(1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810F06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din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Legea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contabilității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nr. 82/1991,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republicată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completările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protocolului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predare-preluare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încheiat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între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Ministerul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Apelor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Pădurilor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Garda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Forestieră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Națională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termen de 30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la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intrarea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vigoare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hotărârii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Guvernului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prevăzută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 art. 1 </w:t>
      </w:r>
      <w:proofErr w:type="spellStart"/>
      <w:r w:rsidR="00810F06" w:rsidRPr="00D37605">
        <w:rPr>
          <w:color w:val="000000" w:themeColor="text1"/>
        </w:rPr>
        <w:fldChar w:fldCharType="begin"/>
      </w:r>
      <w:r w:rsidR="00810F06" w:rsidRPr="00D37605">
        <w:rPr>
          <w:color w:val="000000" w:themeColor="text1"/>
        </w:rPr>
        <w:instrText xml:space="preserve"> HYPERLINK "https://lege5.ro/App/Document/haydsnjsgy3q/ordonanta-de-urgenta-nr-77-2021-privind-infiintarea-garzii-forestiere-nationale?pid=398130251&amp;d=2021-08-02" \l "p-398130251" \t "_blank" </w:instrText>
      </w:r>
      <w:r w:rsidR="00810F06" w:rsidRPr="00D37605">
        <w:rPr>
          <w:color w:val="000000" w:themeColor="text1"/>
        </w:rPr>
        <w:fldChar w:fldCharType="separate"/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(3)</w:t>
      </w:r>
      <w:r w:rsidR="00810F06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0F2423F" w14:textId="77777777" w:rsidR="0064230E" w:rsidRPr="00D37605" w:rsidRDefault="006460A2" w:rsidP="006460A2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230E"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(2)</w:t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Protocolul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predare-preluare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prevăzut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 </w:t>
      </w:r>
      <w:proofErr w:type="spellStart"/>
      <w:r w:rsidR="00810F06" w:rsidRPr="00D37605">
        <w:rPr>
          <w:color w:val="000000" w:themeColor="text1"/>
        </w:rPr>
        <w:fldChar w:fldCharType="begin"/>
      </w:r>
      <w:r w:rsidR="00810F06" w:rsidRPr="00D37605">
        <w:rPr>
          <w:color w:val="000000" w:themeColor="text1"/>
        </w:rPr>
        <w:instrText xml:space="preserve"> HYPERLINK "https://lege5.ro/App/Document/haydsnjsgy3q/ordonanta-de-urgenta-nr-77-2021-privind-infiintarea-garzii-forestiere-nationale?pid=398130256&amp;d=2021-08-02" \l "p-398130256" \t "_blank" </w:instrText>
      </w:r>
      <w:r w:rsidR="00810F06" w:rsidRPr="00D37605">
        <w:rPr>
          <w:color w:val="000000" w:themeColor="text1"/>
        </w:rPr>
        <w:fldChar w:fldCharType="separate"/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(1)</w:t>
      </w:r>
      <w:r w:rsidR="00810F06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cuprinde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creditele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bugetare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neutilizate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aferente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Gărzilor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forestiere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8E424F6" w14:textId="615C5B92" w:rsidR="0064230E" w:rsidRPr="00D37605" w:rsidRDefault="0064230E" w:rsidP="006460A2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(3)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termen de 30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la data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intrării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vigoare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prezentei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hotărâri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Ministerul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Apelor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Pădurilor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împreună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Ministerul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Finanțelor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opera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corespunzătoare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anexa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nr. 12 la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Hotărârea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Guvernului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gtFrame="_blank" w:history="1">
        <w:r w:rsidRPr="00D376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nr. </w:t>
        </w:r>
        <w:r w:rsidRPr="00D376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lastRenderedPageBreak/>
          <w:t>1.705/2006</w:t>
        </w:r>
      </w:hyperlink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aprobarea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inventarului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centralizat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bunurilor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public al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statului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completările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36A9C14" w14:textId="77777777" w:rsidR="0064230E" w:rsidRPr="00D37605" w:rsidRDefault="0064230E" w:rsidP="006460A2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     </w:t>
      </w: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>Art. 13 .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–  Anexele nr. 1 – 3 fac parte integrantă din prezenta hotărâre.</w:t>
      </w:r>
    </w:p>
    <w:p w14:paraId="1BF27346" w14:textId="77777777" w:rsidR="0064230E" w:rsidRPr="00D37605" w:rsidRDefault="0064230E" w:rsidP="006460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     </w:t>
      </w:r>
      <w:r w:rsidR="006460A2"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 </w:t>
      </w: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 xml:space="preserve">Art. 14. </w:t>
      </w: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– La data intrării în vigoare a prezentei hotărâri, Hotărârea Guvernului nr. 743/2015 privind organizarea și funcționarea gărzilor forestiere, publicată în Monitorul Oficial al României, Partea I, nr. 709 din 22 septembrie 2015, cu modificările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>şi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completările ulterioare, se abrogă.  </w:t>
      </w:r>
    </w:p>
    <w:p w14:paraId="3F3D0D43" w14:textId="77777777" w:rsidR="0064230E" w:rsidRPr="00D37605" w:rsidRDefault="0064230E" w:rsidP="00EE2FAB">
      <w:pPr>
        <w:tabs>
          <w:tab w:val="left" w:pos="4845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</w:pPr>
    </w:p>
    <w:p w14:paraId="24328C19" w14:textId="77777777" w:rsidR="0035297C" w:rsidRPr="00D37605" w:rsidRDefault="0035297C" w:rsidP="00EE2FAB">
      <w:pPr>
        <w:tabs>
          <w:tab w:val="left" w:pos="4845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</w:pPr>
    </w:p>
    <w:p w14:paraId="42355CDF" w14:textId="77777777" w:rsidR="0035297C" w:rsidRPr="00D37605" w:rsidRDefault="0035297C" w:rsidP="00EE2FAB">
      <w:pPr>
        <w:tabs>
          <w:tab w:val="left" w:pos="4845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</w:pPr>
    </w:p>
    <w:p w14:paraId="14389CEC" w14:textId="77777777" w:rsidR="0035297C" w:rsidRPr="00D37605" w:rsidRDefault="0035297C" w:rsidP="00EE2FAB">
      <w:pPr>
        <w:tabs>
          <w:tab w:val="left" w:pos="4845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</w:pPr>
    </w:p>
    <w:p w14:paraId="5AE8CF44" w14:textId="77777777" w:rsidR="0035297C" w:rsidRPr="00D37605" w:rsidRDefault="0035297C" w:rsidP="00EE2FAB">
      <w:pPr>
        <w:tabs>
          <w:tab w:val="left" w:pos="4845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</w:pPr>
    </w:p>
    <w:p w14:paraId="3064531F" w14:textId="77777777" w:rsidR="0064230E" w:rsidRPr="00D37605" w:rsidRDefault="0064230E" w:rsidP="00EE2FAB">
      <w:pPr>
        <w:tabs>
          <w:tab w:val="left" w:pos="4845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t>PRIM-MINISTRU</w:t>
      </w:r>
    </w:p>
    <w:p w14:paraId="13D5A9ED" w14:textId="77777777" w:rsidR="0064230E" w:rsidRPr="00D37605" w:rsidRDefault="0064230E" w:rsidP="0064230E">
      <w:pPr>
        <w:tabs>
          <w:tab w:val="left" w:pos="48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ar-SA"/>
        </w:rPr>
        <w:br/>
        <w:t>Florin-Vasile CÎȚU</w:t>
      </w:r>
    </w:p>
    <w:p w14:paraId="06E49E86" w14:textId="77777777" w:rsidR="0064230E" w:rsidRPr="00D37605" w:rsidRDefault="0064230E" w:rsidP="006423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                                                                            </w:t>
      </w:r>
    </w:p>
    <w:p w14:paraId="0BA241B7" w14:textId="77777777" w:rsidR="0064230E" w:rsidRPr="00D37605" w:rsidRDefault="0064230E" w:rsidP="006423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ar-SA"/>
        </w:rPr>
        <w:t xml:space="preserve"> </w:t>
      </w:r>
    </w:p>
    <w:p w14:paraId="6ABFC472" w14:textId="77777777" w:rsidR="0064230E" w:rsidRPr="00D37605" w:rsidRDefault="0064230E" w:rsidP="0064230E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  <w:t xml:space="preserve">                                                                                      </w:t>
      </w:r>
    </w:p>
    <w:p w14:paraId="59E047BE" w14:textId="77777777" w:rsidR="0064230E" w:rsidRPr="00D37605" w:rsidRDefault="0064230E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0C2D274F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3B49A8AA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13D8469F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6B19F276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5D779B9E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5099D4E3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3888F629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795859BC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4D776F24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79EF9D01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786722E6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27B2D55B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12AFCB05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7D0C32D0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58065803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066B4E13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5D9EE05B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3311D867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4EA7BCFC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1409FA06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5DC96FED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13D7B656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557AAF8C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5EAD7170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3EE5BEE3" w14:textId="77777777" w:rsidR="00E01842" w:rsidRPr="00D37605" w:rsidRDefault="00E01842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0ED8E535" w14:textId="77777777" w:rsidR="00E01842" w:rsidRPr="00D37605" w:rsidRDefault="00E01842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31DDD475" w14:textId="77777777" w:rsidR="00E01842" w:rsidRPr="00D37605" w:rsidRDefault="00E01842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262C5ACE" w14:textId="77777777" w:rsidR="00E01842" w:rsidRPr="00D37605" w:rsidRDefault="00E01842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0EA4638F" w14:textId="77777777" w:rsidR="00E01842" w:rsidRPr="00D37605" w:rsidRDefault="00E01842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538C2CCE" w14:textId="77777777" w:rsidR="00835A10" w:rsidRPr="00D37605" w:rsidRDefault="00835A10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439FBC18" w14:textId="77777777" w:rsidR="000C68D5" w:rsidRPr="00D37605" w:rsidRDefault="000C68D5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61FFB5B7" w14:textId="77777777" w:rsidR="000C68D5" w:rsidRPr="00D37605" w:rsidRDefault="000C68D5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29EB14E2" w14:textId="77777777" w:rsidR="000C68D5" w:rsidRPr="00D37605" w:rsidRDefault="000C68D5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3A8CEF0E" w14:textId="77777777" w:rsidR="000C68D5" w:rsidRPr="00D37605" w:rsidRDefault="000C68D5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4BBBB477" w14:textId="77777777" w:rsidR="000C68D5" w:rsidRPr="00D37605" w:rsidRDefault="000C68D5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7B0724E6" w14:textId="77777777" w:rsidR="0064230E" w:rsidRPr="00D37605" w:rsidRDefault="0064230E" w:rsidP="0064230E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  <w:t xml:space="preserve">                                                                                                                                     </w:t>
      </w:r>
    </w:p>
    <w:p w14:paraId="5C1F8C6E" w14:textId="77777777" w:rsidR="0064230E" w:rsidRPr="00D37605" w:rsidRDefault="0064230E" w:rsidP="0064230E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  <w:t xml:space="preserve">                                                                                                                                 Anexa nr. 2</w:t>
      </w:r>
    </w:p>
    <w:p w14:paraId="415B41FC" w14:textId="77777777" w:rsidR="0064230E" w:rsidRPr="00D37605" w:rsidRDefault="0064230E" w:rsidP="0064230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</w:p>
    <w:p w14:paraId="64FF3B35" w14:textId="77777777" w:rsidR="0064230E" w:rsidRPr="00D37605" w:rsidRDefault="0064230E" w:rsidP="0064230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</w:p>
    <w:p w14:paraId="2E8F5837" w14:textId="77777777" w:rsidR="0064230E" w:rsidRPr="00D37605" w:rsidRDefault="0064230E" w:rsidP="006423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D37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ar-SA"/>
        </w:rPr>
        <w:t>Repartizarea numărul de posturi pe  Gărzi</w:t>
      </w:r>
    </w:p>
    <w:p w14:paraId="4C380867" w14:textId="77777777" w:rsidR="0064230E" w:rsidRPr="00D37605" w:rsidRDefault="0064230E" w:rsidP="006423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2267"/>
        <w:gridCol w:w="1389"/>
        <w:gridCol w:w="2810"/>
        <w:gridCol w:w="992"/>
        <w:gridCol w:w="1646"/>
      </w:tblGrid>
      <w:tr w:rsidR="00D37605" w:rsidRPr="00D37605" w14:paraId="6B5E481D" w14:textId="77777777" w:rsidTr="00C70A6E">
        <w:trPr>
          <w:trHeight w:val="330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A729C4" w14:textId="77777777" w:rsidR="0064230E" w:rsidRPr="00D37605" w:rsidRDefault="0064230E" w:rsidP="0064230E">
            <w:pPr>
              <w:tabs>
                <w:tab w:val="left" w:pos="24"/>
              </w:tabs>
              <w:suppressAutoHyphens/>
              <w:autoSpaceDE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  <w:t>Nr.</w:t>
            </w:r>
          </w:p>
          <w:p w14:paraId="53FA0F95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  <w:t>crt.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3496A1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  <w:t>Denumirea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836D9C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  <w:t>Sediul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0F2AF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</w:pPr>
            <w:proofErr w:type="spellStart"/>
            <w:r w:rsidRPr="00D37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  <w:t>Judeţele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  <w:t xml:space="preserve"> arondate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E48A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  <w:t>Numărul de posturi</w:t>
            </w:r>
          </w:p>
        </w:tc>
      </w:tr>
      <w:tr w:rsidR="00D37605" w:rsidRPr="00D37605" w14:paraId="757893C0" w14:textId="77777777" w:rsidTr="00C70A6E">
        <w:trPr>
          <w:trHeight w:val="230"/>
          <w:jc w:val="center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17367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FB6E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699A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C60D17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0485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  <w:t>Total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4200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</w:pPr>
          </w:p>
          <w:p w14:paraId="39BBD21E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  <w:t>Din care personal silvic</w:t>
            </w:r>
          </w:p>
        </w:tc>
      </w:tr>
      <w:tr w:rsidR="00D37605" w:rsidRPr="00D37605" w14:paraId="7C838E07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1833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2224A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Garda forestieră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Braşov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A287B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Municipiul</w:t>
            </w:r>
          </w:p>
          <w:p w14:paraId="2E4FC7FB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Braşov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7C518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Braşov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, Covasna, Harghita, 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Mureş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, Sibiu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10C8D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125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1B471A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117</w:t>
            </w:r>
          </w:p>
        </w:tc>
      </w:tr>
      <w:tr w:rsidR="00D37605" w:rsidRPr="00D37605" w14:paraId="65F83639" w14:textId="77777777" w:rsidTr="00C70A6E">
        <w:trPr>
          <w:trHeight w:val="91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C9DB9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B3B9" w14:textId="77777777" w:rsidR="0064230E" w:rsidRPr="00D37605" w:rsidRDefault="0064230E" w:rsidP="0064230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Garda forestieră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Bucureşti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AA12B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Municipiul</w:t>
            </w:r>
          </w:p>
          <w:p w14:paraId="4565A3BF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Bucureşti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7A7E8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Municipiul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Bucureşti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,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Călăraşi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,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Constanţa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, Ilfov, Giurgiu,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Ialomiţa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, Teleorman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16119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75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F6D28D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67</w:t>
            </w:r>
          </w:p>
        </w:tc>
      </w:tr>
      <w:tr w:rsidR="00D37605" w:rsidRPr="00D37605" w14:paraId="6C903A6C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2216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9B016" w14:textId="77777777" w:rsidR="0064230E" w:rsidRPr="00D37605" w:rsidRDefault="0064230E" w:rsidP="0064230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Garda forestieră Cluj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50CD6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Municipiul</w:t>
            </w:r>
          </w:p>
          <w:p w14:paraId="4D6A6D92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Cluj Napoca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FA4F3D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Alba,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Bistriţa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-Năsăud, Cluj,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Maramureş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E786E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103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EE050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95</w:t>
            </w:r>
          </w:p>
        </w:tc>
      </w:tr>
      <w:tr w:rsidR="00D37605" w:rsidRPr="00D37605" w14:paraId="2EEE2701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2782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A42E" w14:textId="77777777" w:rsidR="0064230E" w:rsidRPr="00D37605" w:rsidRDefault="0064230E" w:rsidP="0064230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Garda forestieră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Focşani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F96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Municipiul</w:t>
            </w:r>
          </w:p>
          <w:p w14:paraId="6658E664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Focşani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B6F8E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Brăila, Buzău,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Galaţi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, Tulcea, Vrancea, Vaslui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383A3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100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DD12A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92</w:t>
            </w:r>
          </w:p>
        </w:tc>
      </w:tr>
      <w:tr w:rsidR="00D37605" w:rsidRPr="00D37605" w14:paraId="6B0FFAFB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16AD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19F00" w14:textId="77777777" w:rsidR="0064230E" w:rsidRPr="00D37605" w:rsidRDefault="0064230E" w:rsidP="0064230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Garda forestieră Oradea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D86A9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Municipiul</w:t>
            </w:r>
          </w:p>
          <w:p w14:paraId="1AE3E790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Oradea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7393C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Arad, Bihor, Satu Mare, Sălaj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B75EF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91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82212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83</w:t>
            </w:r>
          </w:p>
        </w:tc>
      </w:tr>
      <w:tr w:rsidR="00D37605" w:rsidRPr="00D37605" w14:paraId="412473D5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657E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E8BC8" w14:textId="77777777" w:rsidR="0064230E" w:rsidRPr="00D37605" w:rsidRDefault="0064230E" w:rsidP="0064230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Garda forestieră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Ploieşti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5EE9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Municipiul</w:t>
            </w:r>
          </w:p>
          <w:p w14:paraId="1646CFA9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Ploieşti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995705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Argeş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,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Dâmboviţa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, Prahova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C1F60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84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C876F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76</w:t>
            </w:r>
          </w:p>
        </w:tc>
      </w:tr>
      <w:tr w:rsidR="00D37605" w:rsidRPr="00D37605" w14:paraId="0D5EC06A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894C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BF70E" w14:textId="77777777" w:rsidR="0064230E" w:rsidRPr="00D37605" w:rsidRDefault="0064230E" w:rsidP="0064230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Garda forestieră Râmnicu Vâlcea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1DB1C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Municipiul</w:t>
            </w:r>
          </w:p>
          <w:p w14:paraId="3DAF80F0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Râmnicu Vâlcea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240C5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Dolj, Gorj,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Mehedinţi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, Olt, Vâlcea</w:t>
            </w:r>
          </w:p>
          <w:p w14:paraId="38AB8747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19419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112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B4CBC" w14:textId="77777777" w:rsidR="0064230E" w:rsidRPr="00D37605" w:rsidRDefault="0064230E" w:rsidP="0064230E">
            <w:pPr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</w:p>
          <w:p w14:paraId="22CBB758" w14:textId="77777777" w:rsidR="0064230E" w:rsidRPr="00D37605" w:rsidRDefault="0064230E" w:rsidP="0064230E">
            <w:pPr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104</w:t>
            </w:r>
          </w:p>
          <w:p w14:paraId="7C4565C9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</w:p>
        </w:tc>
      </w:tr>
      <w:tr w:rsidR="00D37605" w:rsidRPr="00D37605" w14:paraId="0C9B68EF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67AC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D7B2" w14:textId="77777777" w:rsidR="0064230E" w:rsidRPr="00D37605" w:rsidRDefault="0064230E" w:rsidP="0064230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Garda forestieră Suceava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8B9EE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Municipiul</w:t>
            </w:r>
          </w:p>
          <w:p w14:paraId="3591B960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Suceava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817084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Bacău,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Botoşani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,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Iaşi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,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Neamţ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, Suceava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64D39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132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8D524F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124</w:t>
            </w:r>
          </w:p>
        </w:tc>
      </w:tr>
      <w:tr w:rsidR="00D37605" w:rsidRPr="00D37605" w14:paraId="7DEA52B8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55032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70EB" w14:textId="77777777" w:rsidR="0064230E" w:rsidRPr="00D37605" w:rsidRDefault="0064230E" w:rsidP="0064230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Garda forestieră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Timişoara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D0A4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Municipiul</w:t>
            </w:r>
          </w:p>
          <w:p w14:paraId="6A2B2BA5" w14:textId="77777777" w:rsidR="0064230E" w:rsidRPr="00D37605" w:rsidRDefault="0064230E" w:rsidP="0064230E">
            <w:pPr>
              <w:suppressAutoHyphens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Timişoara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653C0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Caraş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 xml:space="preserve">-Severin, Hunedoara,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Timiş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7BB6C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100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E13CC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ar-SA"/>
              </w:rPr>
              <w:t>92</w:t>
            </w:r>
          </w:p>
        </w:tc>
      </w:tr>
      <w:tr w:rsidR="0064230E" w:rsidRPr="00D37605" w14:paraId="4979347A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46657" w14:textId="77777777" w:rsidR="0064230E" w:rsidRPr="00D37605" w:rsidRDefault="0064230E" w:rsidP="0064230E">
            <w:pPr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D713" w14:textId="77777777" w:rsidR="0064230E" w:rsidRPr="00D37605" w:rsidRDefault="0064230E" w:rsidP="0064230E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  <w:t>TOTAL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5A19D" w14:textId="77777777" w:rsidR="0064230E" w:rsidRPr="00D37605" w:rsidRDefault="0064230E" w:rsidP="0064230E">
            <w:pPr>
              <w:suppressAutoHyphens/>
              <w:autoSpaceDE w:val="0"/>
              <w:snapToGri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5AFDF" w14:textId="77777777" w:rsidR="0064230E" w:rsidRPr="00D37605" w:rsidRDefault="0064230E" w:rsidP="0064230E">
            <w:pPr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8BB74" w14:textId="77777777" w:rsidR="0064230E" w:rsidRPr="00D37605" w:rsidRDefault="0064230E" w:rsidP="0064230E">
            <w:pPr>
              <w:suppressAutoHyphens/>
              <w:autoSpaceDE w:val="0"/>
              <w:snapToGrid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  <w:t>922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C28E2" w14:textId="77777777" w:rsidR="0064230E" w:rsidRPr="00D37605" w:rsidRDefault="0064230E" w:rsidP="0064230E">
            <w:pPr>
              <w:suppressAutoHyphens/>
              <w:autoSpaceDE w:val="0"/>
              <w:snapToGrid w:val="0"/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</w:pPr>
            <w:r w:rsidRPr="00D37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 w:eastAsia="ar-SA"/>
              </w:rPr>
              <w:t>850</w:t>
            </w:r>
          </w:p>
        </w:tc>
      </w:tr>
    </w:tbl>
    <w:p w14:paraId="49DF0602" w14:textId="77777777" w:rsidR="0064230E" w:rsidRPr="00D37605" w:rsidRDefault="0064230E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</w:p>
    <w:p w14:paraId="0BF664D4" w14:textId="77777777" w:rsidR="0064230E" w:rsidRPr="00D37605" w:rsidRDefault="0064230E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</w:p>
    <w:p w14:paraId="0686D44A" w14:textId="77777777" w:rsidR="0064230E" w:rsidRPr="00D37605" w:rsidRDefault="0064230E" w:rsidP="0064230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</w:p>
    <w:p w14:paraId="7D8AC1FE" w14:textId="77777777" w:rsidR="0064230E" w:rsidRPr="00D37605" w:rsidRDefault="0064230E" w:rsidP="0064230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</w:p>
    <w:p w14:paraId="4F41266F" w14:textId="77777777" w:rsidR="0064230E" w:rsidRPr="00D37605" w:rsidRDefault="0064230E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116C3F3A" w14:textId="77777777" w:rsidR="0064230E" w:rsidRPr="00D37605" w:rsidRDefault="0064230E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00C251D1" w14:textId="77777777" w:rsidR="0064230E" w:rsidRPr="00D37605" w:rsidRDefault="0064230E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39C965D0" w14:textId="77777777" w:rsidR="0064230E" w:rsidRPr="00D37605" w:rsidRDefault="0064230E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7E53C0D0" w14:textId="77777777" w:rsidR="0064230E" w:rsidRPr="00D37605" w:rsidRDefault="0064230E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6E18F893" w14:textId="77777777" w:rsidR="0064230E" w:rsidRPr="00D37605" w:rsidRDefault="0064230E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4F0519E9" w14:textId="77777777" w:rsidR="0064230E" w:rsidRPr="00D37605" w:rsidRDefault="0064230E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11BFD8E3" w14:textId="77777777" w:rsidR="0064230E" w:rsidRPr="00D37605" w:rsidRDefault="0064230E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07F03CC2" w14:textId="77777777" w:rsidR="0064230E" w:rsidRPr="00D37605" w:rsidRDefault="0064230E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26578C1C" w14:textId="77777777" w:rsidR="0064230E" w:rsidRPr="00D37605" w:rsidRDefault="0064230E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07A6D967" w14:textId="77777777" w:rsidR="000C68D5" w:rsidRPr="00D37605" w:rsidRDefault="000C68D5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26EF05FB" w14:textId="77777777" w:rsidR="000C68D5" w:rsidRPr="00D37605" w:rsidRDefault="000C68D5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3AC5458D" w14:textId="77777777" w:rsidR="000C68D5" w:rsidRPr="00D37605" w:rsidRDefault="000C68D5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3D0A041F" w14:textId="77777777" w:rsidR="000C68D5" w:rsidRPr="00D37605" w:rsidRDefault="000C68D5" w:rsidP="0064230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 w:eastAsia="ar-SA"/>
        </w:rPr>
      </w:pPr>
    </w:p>
    <w:p w14:paraId="444CE131" w14:textId="77777777" w:rsidR="0064230E" w:rsidRPr="00D37605" w:rsidRDefault="0064230E" w:rsidP="0064230E">
      <w:pPr>
        <w:suppressAutoHyphens/>
        <w:autoSpaceDE w:val="0"/>
        <w:spacing w:after="0" w:line="240" w:lineRule="auto"/>
        <w:ind w:left="6840"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  <w:t>Anexa nr. 3</w:t>
      </w:r>
    </w:p>
    <w:p w14:paraId="5467FD06" w14:textId="77777777" w:rsidR="0064230E" w:rsidRPr="00D37605" w:rsidRDefault="0064230E" w:rsidP="0064230E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  <w:t xml:space="preserve">                                                            </w:t>
      </w:r>
    </w:p>
    <w:p w14:paraId="3462C26C" w14:textId="77777777" w:rsidR="0064230E" w:rsidRPr="00D37605" w:rsidRDefault="0064230E" w:rsidP="0064230E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proofErr w:type="gramStart"/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A.Schema</w:t>
      </w:r>
      <w:proofErr w:type="spellEnd"/>
      <w:proofErr w:type="gramEnd"/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parcului</w:t>
      </w:r>
      <w:proofErr w:type="spellEnd"/>
      <w:r w:rsidRPr="00D376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auto al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</w:rPr>
        <w:t>Gărzii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</w:rPr>
        <w:t>Forestiere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8"/>
          <w:szCs w:val="28"/>
        </w:rPr>
        <w:t>Naționale</w:t>
      </w:r>
      <w:proofErr w:type="spellEnd"/>
    </w:p>
    <w:tbl>
      <w:tblPr>
        <w:tblW w:w="8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44"/>
        <w:gridCol w:w="4284"/>
        <w:gridCol w:w="1844"/>
        <w:gridCol w:w="1963"/>
      </w:tblGrid>
      <w:tr w:rsidR="00D37605" w:rsidRPr="00D37605" w14:paraId="3ADD0E2C" w14:textId="77777777" w:rsidTr="00C70A6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96AA5" w14:textId="77777777" w:rsidR="0064230E" w:rsidRPr="00D37605" w:rsidRDefault="0064230E" w:rsidP="006423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D2BBD" w14:textId="77777777" w:rsidR="0064230E" w:rsidRPr="00D37605" w:rsidRDefault="0064230E" w:rsidP="0064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3A56F" w14:textId="77777777" w:rsidR="0064230E" w:rsidRPr="00D37605" w:rsidRDefault="0064230E" w:rsidP="0064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E80DE" w14:textId="77777777" w:rsidR="0064230E" w:rsidRPr="00D37605" w:rsidRDefault="0064230E" w:rsidP="0064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2B3EA" w14:textId="77777777" w:rsidR="0064230E" w:rsidRPr="00D37605" w:rsidRDefault="0064230E" w:rsidP="0064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7605" w:rsidRPr="00D37605" w14:paraId="3E4A90B1" w14:textId="77777777" w:rsidTr="00C70A6E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5729E" w14:textId="77777777" w:rsidR="0064230E" w:rsidRPr="00D37605" w:rsidRDefault="0064230E" w:rsidP="0064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AFFED" w14:textId="77777777" w:rsidR="0064230E" w:rsidRPr="00D37605" w:rsidRDefault="0064230E" w:rsidP="0064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Nr.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crt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8E97B" w14:textId="77777777" w:rsidR="0064230E" w:rsidRPr="00D37605" w:rsidRDefault="0064230E" w:rsidP="0064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Garda </w:t>
            </w:r>
            <w:proofErr w:type="spellStart"/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Forestieră</w:t>
            </w:r>
            <w:proofErr w:type="spellEnd"/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Națională</w:t>
            </w:r>
            <w:proofErr w:type="spellEnd"/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aparat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propriu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21156" w14:textId="77777777" w:rsidR="0064230E" w:rsidRPr="00D37605" w:rsidRDefault="0064230E" w:rsidP="0064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Tipul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mijlocului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transport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0019B" w14:textId="77777777" w:rsidR="0064230E" w:rsidRPr="00D37605" w:rsidRDefault="0064230E" w:rsidP="0064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Numărul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maxim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aprobat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bucăți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37605" w:rsidRPr="00D37605" w14:paraId="36E4F5FC" w14:textId="77777777" w:rsidTr="00C70A6E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DBA08" w14:textId="77777777" w:rsidR="0064230E" w:rsidRPr="00D37605" w:rsidRDefault="0064230E" w:rsidP="0064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695AE" w14:textId="77777777" w:rsidR="0064230E" w:rsidRPr="00D37605" w:rsidRDefault="0064230E" w:rsidP="0064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906B5" w14:textId="77777777" w:rsidR="0064230E" w:rsidRPr="00D37605" w:rsidRDefault="0064230E" w:rsidP="0064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Parc auto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demnitari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și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secretar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general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32712" w14:textId="77777777" w:rsidR="0064230E" w:rsidRPr="00D37605" w:rsidRDefault="0064230E" w:rsidP="0064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autoturism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EA4CC" w14:textId="77777777" w:rsidR="0064230E" w:rsidRPr="00D37605" w:rsidRDefault="0064230E" w:rsidP="0064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</w:tr>
      <w:tr w:rsidR="00D37605" w:rsidRPr="00D37605" w14:paraId="31E5EC32" w14:textId="77777777" w:rsidTr="00C70A6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D9027" w14:textId="77777777" w:rsidR="0064230E" w:rsidRPr="00D37605" w:rsidRDefault="0064230E" w:rsidP="0064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FE635" w14:textId="77777777" w:rsidR="0064230E" w:rsidRPr="00D37605" w:rsidRDefault="0064230E" w:rsidP="0064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F6860" w14:textId="77777777" w:rsidR="0064230E" w:rsidRPr="00D37605" w:rsidRDefault="0064230E" w:rsidP="0064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Parc auto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comun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42515" w14:textId="77777777" w:rsidR="0064230E" w:rsidRPr="00D37605" w:rsidRDefault="0064230E" w:rsidP="0064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autoturism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F7A5B" w14:textId="77777777" w:rsidR="0064230E" w:rsidRPr="00D37605" w:rsidRDefault="00EA2225" w:rsidP="0064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</w:p>
        </w:tc>
      </w:tr>
      <w:tr w:rsidR="0064230E" w:rsidRPr="00D37605" w14:paraId="73D502FD" w14:textId="77777777" w:rsidTr="00C70A6E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30CA9" w14:textId="77777777" w:rsidR="0064230E" w:rsidRPr="00D37605" w:rsidRDefault="0064230E" w:rsidP="0064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988B5" w14:textId="77777777" w:rsidR="0064230E" w:rsidRPr="00D37605" w:rsidRDefault="0064230E" w:rsidP="0064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E7560" w14:textId="77777777" w:rsidR="0064230E" w:rsidRPr="00D37605" w:rsidRDefault="0064230E" w:rsidP="0064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Parc auto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situații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de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urgență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activități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de control,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delegații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transport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persoane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transport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marfă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9B3D3" w14:textId="77777777" w:rsidR="0064230E" w:rsidRPr="00D37605" w:rsidRDefault="0064230E" w:rsidP="0064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autoturism</w:t>
            </w:r>
            <w:proofErr w:type="spellEnd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microbuz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47839" w14:textId="77777777" w:rsidR="0064230E" w:rsidRPr="00D37605" w:rsidRDefault="00EA2225" w:rsidP="0064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3760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</w:tbl>
    <w:p w14:paraId="4DE08D7C" w14:textId="77777777" w:rsidR="0064230E" w:rsidRPr="00D37605" w:rsidRDefault="0064230E" w:rsidP="0064230E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 w:themeColor="text1"/>
          <w:sz w:val="26"/>
          <w:szCs w:val="26"/>
        </w:rPr>
      </w:pPr>
    </w:p>
    <w:p w14:paraId="3AA0A557" w14:textId="77777777" w:rsidR="0064230E" w:rsidRPr="00D37605" w:rsidRDefault="0064230E" w:rsidP="0064230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proofErr w:type="spellStart"/>
      <w:r w:rsidRPr="00D3760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B.Numărul</w:t>
      </w:r>
      <w:proofErr w:type="spellEnd"/>
      <w:r w:rsidRPr="00D3760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mijloacelor de transport </w:t>
      </w:r>
      <w:proofErr w:type="spellStart"/>
      <w:r w:rsidRPr="00D3760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şi</w:t>
      </w:r>
      <w:proofErr w:type="spellEnd"/>
      <w:r w:rsidRPr="00D3760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al mijloacelor de transport cu </w:t>
      </w:r>
      <w:proofErr w:type="spellStart"/>
      <w:r w:rsidRPr="00D3760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destinaţie</w:t>
      </w:r>
      <w:proofErr w:type="spellEnd"/>
      <w:r w:rsidRPr="00D3760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specială</w:t>
      </w:r>
    </w:p>
    <w:p w14:paraId="3FF3C589" w14:textId="77777777" w:rsidR="0064230E" w:rsidRPr="00D37605" w:rsidRDefault="0064230E" w:rsidP="0064230E">
      <w:pPr>
        <w:jc w:val="center"/>
        <w:rPr>
          <w:rFonts w:ascii="Trebuchet MS" w:hAnsi="Trebuchet MS"/>
          <w:color w:val="000000" w:themeColor="text1"/>
          <w:lang w:val="ro-RO"/>
        </w:rPr>
      </w:pPr>
      <w:r w:rsidRPr="00D3760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din cadrul  Gărzilor forestiere</w:t>
      </w:r>
    </w:p>
    <w:tbl>
      <w:tblPr>
        <w:tblW w:w="92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679"/>
        <w:gridCol w:w="1560"/>
        <w:gridCol w:w="1500"/>
        <w:gridCol w:w="1701"/>
      </w:tblGrid>
      <w:tr w:rsidR="00D37605" w:rsidRPr="00D37605" w14:paraId="79505D0F" w14:textId="77777777" w:rsidTr="00C70A6E">
        <w:trPr>
          <w:trHeight w:val="1393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E4D3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Nr.</w:t>
            </w:r>
          </w:p>
          <w:p w14:paraId="12703425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1979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Denumirea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73357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Numărul mijloacelor de transport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9582A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Numărul mijloacelor de transport cu </w:t>
            </w:r>
            <w:proofErr w:type="spellStart"/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destinaţie</w:t>
            </w:r>
            <w:proofErr w:type="spellEnd"/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specială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808A5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Număr total mijloace de transport</w:t>
            </w:r>
          </w:p>
        </w:tc>
      </w:tr>
      <w:tr w:rsidR="00D37605" w:rsidRPr="00D37605" w14:paraId="78EDDF72" w14:textId="77777777" w:rsidTr="00C70A6E">
        <w:trPr>
          <w:trHeight w:val="58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EEE5B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ACDBC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Garda forestieră </w:t>
            </w:r>
            <w:proofErr w:type="spellStart"/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Braşov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37360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DE7B2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4585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32</w:t>
            </w:r>
          </w:p>
        </w:tc>
      </w:tr>
      <w:tr w:rsidR="00D37605" w:rsidRPr="00D37605" w14:paraId="5D5958BC" w14:textId="77777777" w:rsidTr="00C70A6E">
        <w:trPr>
          <w:trHeight w:val="91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1A57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543F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Garda forestieră </w:t>
            </w:r>
            <w:proofErr w:type="spellStart"/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Bucureşti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1CA27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52F22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DF3A9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</w:t>
            </w:r>
          </w:p>
        </w:tc>
      </w:tr>
      <w:tr w:rsidR="00D37605" w:rsidRPr="00D37605" w14:paraId="26B5F32F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02EE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4E1B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Garda forestieră Cluj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665B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9757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995D5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26</w:t>
            </w:r>
          </w:p>
        </w:tc>
      </w:tr>
      <w:tr w:rsidR="00D37605" w:rsidRPr="00D37605" w14:paraId="26C1DE70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0DA5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B35ED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Garda forestieră </w:t>
            </w:r>
            <w:proofErr w:type="spellStart"/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Focşani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ADC6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5542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E6DA9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</w:tr>
      <w:tr w:rsidR="00D37605" w:rsidRPr="00D37605" w14:paraId="7E2A95FE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33B2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F18AC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Garda forestieră Oradea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2C44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05DF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2F555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22</w:t>
            </w:r>
          </w:p>
        </w:tc>
      </w:tr>
      <w:tr w:rsidR="00D37605" w:rsidRPr="00D37605" w14:paraId="039FCCE8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227E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00EF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Garda forestieră </w:t>
            </w:r>
            <w:proofErr w:type="spellStart"/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Ploieşti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99D66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4452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D7C7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</w:tr>
      <w:tr w:rsidR="00D37605" w:rsidRPr="00D37605" w14:paraId="6A20E676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48B11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7DA27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Garda forestieră Râmnicu Vâlcea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CEE0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56DF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6747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28</w:t>
            </w:r>
          </w:p>
        </w:tc>
      </w:tr>
      <w:tr w:rsidR="00D37605" w:rsidRPr="00D37605" w14:paraId="1B7FD7DE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1B48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478A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Garda forestieră Suceava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23D51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3181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2FCFA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34</w:t>
            </w:r>
          </w:p>
        </w:tc>
      </w:tr>
      <w:tr w:rsidR="00D37605" w:rsidRPr="00D37605" w14:paraId="4935DADD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91959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1990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Garda forestieră </w:t>
            </w:r>
            <w:proofErr w:type="spellStart"/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Timişoara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785ED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99C0F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49F74" w14:textId="77777777" w:rsidR="0064230E" w:rsidRPr="00D37605" w:rsidRDefault="0064230E" w:rsidP="0064230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25</w:t>
            </w:r>
          </w:p>
        </w:tc>
      </w:tr>
      <w:tr w:rsidR="00D37605" w:rsidRPr="00D37605" w14:paraId="637C5A97" w14:textId="77777777" w:rsidTr="00C70A6E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3332" w14:textId="77777777" w:rsidR="0064230E" w:rsidRPr="00D37605" w:rsidRDefault="0064230E" w:rsidP="0064230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AC6A7" w14:textId="77777777" w:rsidR="0064230E" w:rsidRPr="00D37605" w:rsidRDefault="0064230E" w:rsidP="0064230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C511" w14:textId="77777777" w:rsidR="0064230E" w:rsidRPr="00D37605" w:rsidRDefault="0064230E" w:rsidP="0064230E">
            <w:pPr>
              <w:rPr>
                <w:color w:val="000000" w:themeColor="text1"/>
              </w:rPr>
            </w:pPr>
            <w:r w:rsidRPr="00D376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F331" w14:textId="77777777" w:rsidR="0064230E" w:rsidRPr="00D37605" w:rsidRDefault="0064230E" w:rsidP="0064230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D8CB8" w14:textId="77777777" w:rsidR="0064230E" w:rsidRPr="00D37605" w:rsidRDefault="0064230E" w:rsidP="0064230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376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230</w:t>
            </w:r>
          </w:p>
        </w:tc>
      </w:tr>
    </w:tbl>
    <w:p w14:paraId="34AC347D" w14:textId="77777777" w:rsidR="0064230E" w:rsidRPr="00D37605" w:rsidRDefault="00534A4B" w:rsidP="006423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autoturisme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parcul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comun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poate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varia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funcție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posturilor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nivelul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>Gărzii</w:t>
      </w:r>
      <w:proofErr w:type="spellEnd"/>
      <w:r w:rsidR="0064230E"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>Forestiere</w:t>
      </w:r>
      <w:proofErr w:type="spellEnd"/>
      <w:r w:rsidR="0064230E"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>Naționale</w:t>
      </w:r>
      <w:proofErr w:type="spellEnd"/>
      <w:r w:rsidR="0064230E"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Ordonanței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10" w:tgtFrame="_blank" w:history="1">
        <w:r w:rsidR="0064230E" w:rsidRPr="00D376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nr. 80/2001</w:t>
        </w:r>
      </w:hyperlink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stabilirea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unor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normative de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cheltuieli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autoritățile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administrației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instituțiile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11" w:tgtFrame="_blank" w:history="1">
        <w:r w:rsidR="0064230E" w:rsidRPr="00D3760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nr. 247/2002</w:t>
        </w:r>
      </w:hyperlink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="0064230E"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D666CE3" w14:textId="77777777" w:rsidR="0064230E" w:rsidRPr="00D37605" w:rsidRDefault="0064230E" w:rsidP="006423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6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NOTE:</w:t>
      </w:r>
    </w:p>
    <w:p w14:paraId="6D6C1342" w14:textId="77777777" w:rsidR="0064230E" w:rsidRPr="00D37605" w:rsidRDefault="0064230E" w:rsidP="006423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6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I.</w:t>
      </w:r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Autoturismele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parcul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auto al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>Gărzii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>Forestiere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>Naționale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 fi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conduse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demnitari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categorii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salariați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exercitarea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atribuțiilor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serviciu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Alte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categorii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salariați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conduce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autoturismele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>Gărzii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>Forestiere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>Naționale</w:t>
      </w:r>
      <w:proofErr w:type="spellEnd"/>
      <w:r w:rsidRPr="00D3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ordonatorului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credite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62BC02A" w14:textId="77777777" w:rsidR="0064230E" w:rsidRPr="00D37605" w:rsidRDefault="0064230E" w:rsidP="006423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6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Cotele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consumul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lunar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carburanți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ordonatorul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credite</w:t>
      </w:r>
      <w:proofErr w:type="spellEnd"/>
      <w:r w:rsidRPr="00D37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777E865" w14:textId="77777777" w:rsidR="0064230E" w:rsidRPr="00D37605" w:rsidRDefault="0064230E" w:rsidP="0064230E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ar-SA"/>
        </w:rPr>
      </w:pPr>
    </w:p>
    <w:p w14:paraId="0E1B3C11" w14:textId="77777777" w:rsidR="00A8450B" w:rsidRPr="00D37605" w:rsidRDefault="00810F06">
      <w:pPr>
        <w:rPr>
          <w:color w:val="000000" w:themeColor="text1"/>
        </w:rPr>
      </w:pPr>
    </w:p>
    <w:sectPr w:rsidR="00A8450B" w:rsidRPr="00D37605" w:rsidSect="006124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991" w:bottom="142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8690" w14:textId="77777777" w:rsidR="00810F06" w:rsidRDefault="00810F06">
      <w:pPr>
        <w:spacing w:after="0" w:line="240" w:lineRule="auto"/>
      </w:pPr>
      <w:r>
        <w:separator/>
      </w:r>
    </w:p>
  </w:endnote>
  <w:endnote w:type="continuationSeparator" w:id="0">
    <w:p w14:paraId="7266216B" w14:textId="77777777" w:rsidR="00810F06" w:rsidRDefault="0081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7A17" w14:textId="77777777" w:rsidR="006B1E03" w:rsidRDefault="006B1E0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A02F" w14:textId="77777777" w:rsidR="00BB018B" w:rsidRDefault="0064230E">
    <w:pPr>
      <w:pStyle w:val="Subsol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D405B68" wp14:editId="78FF6CEF">
              <wp:simplePos x="0" y="0"/>
              <wp:positionH relativeFrom="page">
                <wp:posOffset>7205980</wp:posOffset>
              </wp:positionH>
              <wp:positionV relativeFrom="paragraph">
                <wp:posOffset>635</wp:posOffset>
              </wp:positionV>
              <wp:extent cx="119380" cy="138430"/>
              <wp:effectExtent l="5080" t="0" r="8890" b="4445"/>
              <wp:wrapSquare wrapText="largest"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309F4" w14:textId="77777777" w:rsidR="00BB018B" w:rsidRDefault="00810F06">
                          <w:pPr>
                            <w:pStyle w:val="Subso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05B68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567.4pt;margin-top:.05pt;width:9.4pt;height:10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pdBgIAAP0DAAAOAAAAZHJzL2Uyb0RvYy54bWysU9uO0zAQfUfiHyy/07RbhErUdLV0VYS0&#10;XKRdPsBxnMTC8Zix26R8PWO7KQu8IfIQjcczZ2bOGW9vp8Gwk0KvwVZ8tVhypqyERtuu4l+fDq82&#10;nPkgbCMMWFXxs/L8dvfyxXZ0pbqBHkyjkBGI9eXoKt6H4Mqi8LJXg/ALcMrSZQs4iEBH7IoGxUjo&#10;gylulss3xQjYOASpvCfvfb7ku4TftkqGz23rVWCm4tRbSH9M/zr+i91WlB0K12t5aUP8QxeD0JaK&#10;XqHuRRDsiPovqEFLBA9tWEgYCmhbLVWagaZZLf+Y5rEXTqVZiBzvrjT5/wcrP52+INNNxdeklBUD&#10;afSkpsDewcTIRfyMzpcU9ugoMEzkJ53TrN49gPzmmYV9L2yn7hBh7JVoqL9VzCyepWYcH0Hq8SM0&#10;VEccAySgqcUhkkd0MEInnc5XbWIvMpZcvV1v6EbS1Wq9eb1O2hWinJMd+vBewcCiUXEk6RO4OD34&#10;EJsR5RwSa3kwujloY9IBu3pvkJ0ErckhfTnXuF5k71zO59CE9xuGsRHJQsTM5aInURCnzvOHqZ4u&#10;lNbQnIkMhLyT9IbI6AF/cDbSPlbcfz8KVJyZD5YIjcs7Gzgb9WwIKym14oGzbO5DXvKjQ931hJwl&#10;s3BHpLc6ERLVyV1c+qQdS3Nd3kNc4ufnFPXr1e5+AgAA//8DAFBLAwQUAAYACAAAACEASp1X1twA&#10;AAAJAQAADwAAAGRycy9kb3ducmV2LnhtbEyPy07DMBBF90j8gzVI3VHnAaVN41R9CLaIUKlbN57G&#10;UeJxFLtt+HucFSyvzujeM/lmNB274eAaSwLieQQMqbKqoVrA8fv9eQnMeUlKdpZQwA862BSPD7nM&#10;lL3TF95KX7NQQi6TArT3fca5qzQa6ea2RwrsYgcjfYhDzdUg76HcdDyJogU3sqGwoGWPe41VW16N&#10;gPQzeTu5j/Kw70+4apdu115ICzF7GrdrYB5H/3cMk35QhyI4ne2VlGNdyHH6Etz9RNjE49d0Aews&#10;IIlXwIuc//+g+AUAAP//AwBQSwECLQAUAAYACAAAACEAtoM4kv4AAADhAQAAEwAAAAAAAAAAAAAA&#10;AAAAAAAAW0NvbnRlbnRfVHlwZXNdLnhtbFBLAQItABQABgAIAAAAIQA4/SH/1gAAAJQBAAALAAAA&#10;AAAAAAAAAAAAAC8BAABfcmVscy8ucmVsc1BLAQItABQABgAIAAAAIQA8ZvpdBgIAAP0DAAAOAAAA&#10;AAAAAAAAAAAAAC4CAABkcnMvZTJvRG9jLnhtbFBLAQItABQABgAIAAAAIQBKnVfW3AAAAAkBAAAP&#10;AAAAAAAAAAAAAAAAAGAEAABkcnMvZG93bnJldi54bWxQSwUGAAAAAAQABADzAAAAaQUAAAAA&#10;" stroked="f">
              <v:fill opacity="0"/>
              <v:textbox inset="0,0,0,0">
                <w:txbxContent>
                  <w:p w14:paraId="7A0309F4" w14:textId="77777777" w:rsidR="00BB018B" w:rsidRDefault="003953A4">
                    <w:pPr>
                      <w:pStyle w:val="Subsol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C0D1" w14:textId="77777777" w:rsidR="006B1E03" w:rsidRDefault="006B1E0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A233" w14:textId="77777777" w:rsidR="00810F06" w:rsidRDefault="00810F06">
      <w:pPr>
        <w:spacing w:after="0" w:line="240" w:lineRule="auto"/>
      </w:pPr>
      <w:r>
        <w:separator/>
      </w:r>
    </w:p>
  </w:footnote>
  <w:footnote w:type="continuationSeparator" w:id="0">
    <w:p w14:paraId="0FCFB222" w14:textId="77777777" w:rsidR="00810F06" w:rsidRDefault="0081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2E28" w14:textId="77777777" w:rsidR="006B1E03" w:rsidRDefault="006B1E0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028828"/>
      <w:docPartObj>
        <w:docPartGallery w:val="Watermarks"/>
        <w:docPartUnique/>
      </w:docPartObj>
    </w:sdtPr>
    <w:sdtEndPr/>
    <w:sdtContent>
      <w:p w14:paraId="0D054F2E" w14:textId="77777777" w:rsidR="006B1E03" w:rsidRDefault="00810F06">
        <w:pPr>
          <w:pStyle w:val="Antet"/>
        </w:pPr>
        <w:r>
          <w:rPr>
            <w:noProof/>
          </w:rPr>
          <w:pict w14:anchorId="6D73C4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572939" o:spid="_x0000_s2049" type="#_x0000_t136" style="position:absolute;margin-left:0;margin-top:0;width:524.6pt;height:224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6E89" w14:textId="77777777" w:rsidR="006B1E03" w:rsidRDefault="006B1E0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lu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lu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892F8C"/>
    <w:multiLevelType w:val="hybridMultilevel"/>
    <w:tmpl w:val="FAE0EC0E"/>
    <w:lvl w:ilvl="0" w:tplc="B5EC8B6A">
      <w:start w:val="2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35C74737"/>
    <w:multiLevelType w:val="hybridMultilevel"/>
    <w:tmpl w:val="02AE13CA"/>
    <w:lvl w:ilvl="0" w:tplc="5D9ED676">
      <w:start w:val="13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6F1C"/>
    <w:multiLevelType w:val="hybridMultilevel"/>
    <w:tmpl w:val="110679B8"/>
    <w:lvl w:ilvl="0" w:tplc="35125602">
      <w:start w:val="10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4D5D3387"/>
    <w:multiLevelType w:val="hybridMultilevel"/>
    <w:tmpl w:val="39D06DAA"/>
    <w:lvl w:ilvl="0" w:tplc="5D9ED676">
      <w:start w:val="4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0E"/>
    <w:rsid w:val="000252C2"/>
    <w:rsid w:val="000458C3"/>
    <w:rsid w:val="000A3B6A"/>
    <w:rsid w:val="000C212F"/>
    <w:rsid w:val="000C68D5"/>
    <w:rsid w:val="00237D09"/>
    <w:rsid w:val="0035297C"/>
    <w:rsid w:val="003953A4"/>
    <w:rsid w:val="003963F5"/>
    <w:rsid w:val="003B3837"/>
    <w:rsid w:val="003B3BC9"/>
    <w:rsid w:val="0048151E"/>
    <w:rsid w:val="00494182"/>
    <w:rsid w:val="00507F27"/>
    <w:rsid w:val="00534A4B"/>
    <w:rsid w:val="005477B2"/>
    <w:rsid w:val="005A26BB"/>
    <w:rsid w:val="005B2018"/>
    <w:rsid w:val="005D5E56"/>
    <w:rsid w:val="006124A3"/>
    <w:rsid w:val="00622E55"/>
    <w:rsid w:val="0064230E"/>
    <w:rsid w:val="006460A2"/>
    <w:rsid w:val="006640FA"/>
    <w:rsid w:val="006B1E03"/>
    <w:rsid w:val="00776649"/>
    <w:rsid w:val="007B0A24"/>
    <w:rsid w:val="007C1409"/>
    <w:rsid w:val="007E1B68"/>
    <w:rsid w:val="00810F06"/>
    <w:rsid w:val="00835A10"/>
    <w:rsid w:val="008B6638"/>
    <w:rsid w:val="008C0D6E"/>
    <w:rsid w:val="008F5B1D"/>
    <w:rsid w:val="00952B35"/>
    <w:rsid w:val="00AA223E"/>
    <w:rsid w:val="00AE7A64"/>
    <w:rsid w:val="00AF2073"/>
    <w:rsid w:val="00B147D9"/>
    <w:rsid w:val="00B14B79"/>
    <w:rsid w:val="00B242C2"/>
    <w:rsid w:val="00B261D9"/>
    <w:rsid w:val="00B43490"/>
    <w:rsid w:val="00D37605"/>
    <w:rsid w:val="00D67007"/>
    <w:rsid w:val="00E01842"/>
    <w:rsid w:val="00E13FA4"/>
    <w:rsid w:val="00E72F80"/>
    <w:rsid w:val="00EA2225"/>
    <w:rsid w:val="00EC680D"/>
    <w:rsid w:val="00EE1B79"/>
    <w:rsid w:val="00EE2FAB"/>
    <w:rsid w:val="00F84768"/>
    <w:rsid w:val="00FA5D55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8C4E95"/>
  <w15:chartTrackingRefBased/>
  <w15:docId w15:val="{BA53C097-63E1-4B1E-B17C-8F49396B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64230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-Rom" w:eastAsia="Times New Roman" w:hAnsi="Arial-Rom" w:cs="Arial-Rom"/>
      <w:b/>
      <w:sz w:val="28"/>
      <w:szCs w:val="20"/>
      <w:u w:val="single"/>
      <w:lang w:val="ro-RO" w:eastAsia="ar-SA"/>
    </w:rPr>
  </w:style>
  <w:style w:type="paragraph" w:styleId="Titlu2">
    <w:name w:val="heading 2"/>
    <w:basedOn w:val="Normal"/>
    <w:next w:val="Normal"/>
    <w:link w:val="Titlu2Caracter"/>
    <w:qFormat/>
    <w:rsid w:val="0064230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ar-SA"/>
    </w:rPr>
  </w:style>
  <w:style w:type="paragraph" w:styleId="Titlu3">
    <w:name w:val="heading 3"/>
    <w:basedOn w:val="Normal"/>
    <w:next w:val="Normal"/>
    <w:link w:val="Titlu3Caracter"/>
    <w:qFormat/>
    <w:rsid w:val="0064230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paragraph" w:styleId="Titlu4">
    <w:name w:val="heading 4"/>
    <w:basedOn w:val="Normal"/>
    <w:next w:val="Normal"/>
    <w:link w:val="Titlu4Caracter"/>
    <w:qFormat/>
    <w:rsid w:val="0064230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o-RO" w:eastAsia="ar-SA"/>
    </w:rPr>
  </w:style>
  <w:style w:type="paragraph" w:styleId="Titlu6">
    <w:name w:val="heading 6"/>
    <w:basedOn w:val="Normal"/>
    <w:next w:val="Normal"/>
    <w:link w:val="Titlu6Caracter"/>
    <w:qFormat/>
    <w:rsid w:val="0064230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o-RO" w:eastAsia="ar-SA"/>
    </w:rPr>
  </w:style>
  <w:style w:type="paragraph" w:styleId="Titlu7">
    <w:name w:val="heading 7"/>
    <w:basedOn w:val="Normal"/>
    <w:next w:val="Normal"/>
    <w:link w:val="Titlu7Caracter"/>
    <w:qFormat/>
    <w:rsid w:val="0064230E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64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230E"/>
  </w:style>
  <w:style w:type="character" w:customStyle="1" w:styleId="Titlu1Caracter">
    <w:name w:val="Titlu 1 Caracter"/>
    <w:basedOn w:val="Fontdeparagrafimplicit"/>
    <w:link w:val="Titlu1"/>
    <w:rsid w:val="0064230E"/>
    <w:rPr>
      <w:rFonts w:ascii="Arial-Rom" w:eastAsia="Times New Roman" w:hAnsi="Arial-Rom" w:cs="Arial-Rom"/>
      <w:b/>
      <w:sz w:val="28"/>
      <w:szCs w:val="20"/>
      <w:u w:val="single"/>
      <w:lang w:val="ro-RO" w:eastAsia="ar-SA"/>
    </w:rPr>
  </w:style>
  <w:style w:type="character" w:customStyle="1" w:styleId="Titlu2Caracter">
    <w:name w:val="Titlu 2 Caracter"/>
    <w:basedOn w:val="Fontdeparagrafimplicit"/>
    <w:link w:val="Titlu2"/>
    <w:rsid w:val="0064230E"/>
    <w:rPr>
      <w:rFonts w:ascii="Arial" w:eastAsia="Times New Roman" w:hAnsi="Arial" w:cs="Arial"/>
      <w:b/>
      <w:bCs/>
      <w:i/>
      <w:iCs/>
      <w:sz w:val="28"/>
      <w:szCs w:val="28"/>
      <w:lang w:val="ro-RO" w:eastAsia="ar-SA"/>
    </w:rPr>
  </w:style>
  <w:style w:type="character" w:customStyle="1" w:styleId="Titlu3Caracter">
    <w:name w:val="Titlu 3 Caracter"/>
    <w:basedOn w:val="Fontdeparagrafimplicit"/>
    <w:link w:val="Titlu3"/>
    <w:rsid w:val="0064230E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Titlu4Caracter">
    <w:name w:val="Titlu 4 Caracter"/>
    <w:basedOn w:val="Fontdeparagrafimplicit"/>
    <w:link w:val="Titlu4"/>
    <w:rsid w:val="0064230E"/>
    <w:rPr>
      <w:rFonts w:ascii="Times New Roman" w:eastAsia="Times New Roman" w:hAnsi="Times New Roman" w:cs="Times New Roman"/>
      <w:b/>
      <w:bCs/>
      <w:sz w:val="28"/>
      <w:szCs w:val="28"/>
      <w:lang w:val="ro-RO" w:eastAsia="ar-SA"/>
    </w:rPr>
  </w:style>
  <w:style w:type="character" w:customStyle="1" w:styleId="Titlu6Caracter">
    <w:name w:val="Titlu 6 Caracter"/>
    <w:basedOn w:val="Fontdeparagrafimplicit"/>
    <w:link w:val="Titlu6"/>
    <w:rsid w:val="0064230E"/>
    <w:rPr>
      <w:rFonts w:ascii="Times New Roman" w:eastAsia="Times New Roman" w:hAnsi="Times New Roman" w:cs="Times New Roman"/>
      <w:b/>
      <w:bCs/>
      <w:lang w:val="ro-RO" w:eastAsia="ar-SA"/>
    </w:rPr>
  </w:style>
  <w:style w:type="character" w:customStyle="1" w:styleId="Titlu7Caracter">
    <w:name w:val="Titlu 7 Caracter"/>
    <w:basedOn w:val="Fontdeparagrafimplicit"/>
    <w:link w:val="Titlu7"/>
    <w:rsid w:val="0064230E"/>
    <w:rPr>
      <w:rFonts w:ascii="Calibri" w:eastAsia="Times New Roman" w:hAnsi="Calibri" w:cs="Calibri"/>
      <w:sz w:val="24"/>
      <w:szCs w:val="24"/>
      <w:lang w:val="ro-RO" w:eastAsia="ar-SA"/>
    </w:rPr>
  </w:style>
  <w:style w:type="paragraph" w:styleId="Antet">
    <w:name w:val="header"/>
    <w:basedOn w:val="Normal"/>
    <w:link w:val="AntetCaracter"/>
    <w:uiPriority w:val="99"/>
    <w:unhideWhenUsed/>
    <w:rsid w:val="006B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B1E03"/>
  </w:style>
  <w:style w:type="paragraph" w:styleId="Listparagraf">
    <w:name w:val="List Paragraph"/>
    <w:basedOn w:val="Normal"/>
    <w:uiPriority w:val="34"/>
    <w:qFormat/>
    <w:rsid w:val="00B43490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507F2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07F2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07F27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07F2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07F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m2tsmbzgeyq/hotararea-nr-43-2020-privind-organizarea-si-functionarea-ministerului-mediului-apelor-si-padurilor?pid=309460277&amp;d=2021-08-0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App/Document/gm4tenjs/legea-nr-247-2002-pentru-aprobarea-ordonantei-guvernului-nr-80-2001-privind-stabilirea-unor-normative-de-cheltuieli-pentru-autoritatile-si-institutiile-publice?d=2021-08-0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ege5.ro/App/Document/gm2dmmbw/ordonanta-nr-80-2001-privind-stabilirea-unor-normative-de-cheltuieli-pentru-autoritatile-administratiei-publice-si-institutiile-publice?d=2021-08-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he4tmmjy/hotararea-nr-1705-2006-pentru-aprobarea-inventarului-centralizat-al-bunurilor-din-domeniul-public-al-statului?d=2021-08-0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3208</Words>
  <Characters>18287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Monica.Popescu.MMAP</cp:lastModifiedBy>
  <cp:revision>35</cp:revision>
  <cp:lastPrinted>2021-08-09T09:35:00Z</cp:lastPrinted>
  <dcterms:created xsi:type="dcterms:W3CDTF">2021-08-03T06:04:00Z</dcterms:created>
  <dcterms:modified xsi:type="dcterms:W3CDTF">2021-08-18T06:37:00Z</dcterms:modified>
</cp:coreProperties>
</file>