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780 din 14 iunie 2006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stabilirea schemei de comercializare a certificatelor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30 iulie 2015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30 iulie 2015.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780/2006</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133/2010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399/2010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1300/2010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115/2011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204/2013</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578/2015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Tratatului</w:t>
      </w:r>
      <w:r>
        <w:rPr>
          <w:rFonts w:ascii="Times New Roman" w:hAnsi="Times New Roman" w:cs="Times New Roman"/>
          <w:sz w:val="28"/>
          <w:szCs w:val="28"/>
        </w:rPr>
        <w:t xml:space="preserve">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semnat de România la Luxemburg la 25 aprilie 2005, ratificat prin Legea nr. 157/2005,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 din Ordonanţa de urgenţă a Guvernului nr. 195/2005 privind protecţia mediului,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Prezenta hotărâre stabileşte: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schema de comercializare a certificatelor de emisii de gaze cu efect de seră pentru a promova reducerea emisiilor de gaze cu efect de seră într-un mod eficient din punct de vedere economic;</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creşterea nivelului de reducere a emisiilor de gaze cu efect de seră, astfel încât să contribuie la obţinerea unor niveluri de reducere considerate necesare din punct de vedere ştiinţific pentru a evita schimbări climatice periculoase.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hotărâre se aplică emisiilor provenite din activităţile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şi gazelor cu efect de seră prevăzute în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cu respectarea, după caz, a dispoziţiilor </w:t>
      </w:r>
      <w:r>
        <w:rPr>
          <w:rFonts w:ascii="Times New Roman" w:hAnsi="Times New Roman" w:cs="Times New Roman"/>
          <w:i/>
          <w:iCs/>
          <w:color w:val="008000"/>
          <w:sz w:val="28"/>
          <w:szCs w:val="28"/>
          <w:u w:val="single"/>
        </w:rPr>
        <w:t>Ordonanţei de urgenţă a Guvernului nr. 152/2005</w:t>
      </w:r>
      <w:r>
        <w:rPr>
          <w:rFonts w:ascii="Times New Roman" w:hAnsi="Times New Roman" w:cs="Times New Roman"/>
          <w:i/>
          <w:iCs/>
          <w:sz w:val="28"/>
          <w:szCs w:val="28"/>
        </w:rPr>
        <w:t xml:space="preserve">*) privind prevenirea şi controlul integrat al poluării, aprobată cu modificări şi completări prin </w:t>
      </w:r>
      <w:r>
        <w:rPr>
          <w:rFonts w:ascii="Times New Roman" w:hAnsi="Times New Roman" w:cs="Times New Roman"/>
          <w:i/>
          <w:iCs/>
          <w:color w:val="008000"/>
          <w:sz w:val="28"/>
          <w:szCs w:val="28"/>
          <w:u w:val="single"/>
        </w:rPr>
        <w:t>Legea nr. 84/2006</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152/2005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278/2013</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România este stat membru de administrare pentru:</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operatorii de aeronave care deţin o licenţă de operare valabilă, emisă de către autoritatea publică centrală în domeniul transporturilor în conformitate cu prevederile </w:t>
      </w:r>
      <w:r>
        <w:rPr>
          <w:rFonts w:ascii="Times New Roman" w:hAnsi="Times New Roman" w:cs="Times New Roman"/>
          <w:i/>
          <w:iCs/>
          <w:color w:val="008000"/>
          <w:sz w:val="28"/>
          <w:szCs w:val="28"/>
          <w:u w:val="single"/>
        </w:rPr>
        <w:t>Regulamentului (CE) nr. 1.008/2008</w:t>
      </w:r>
      <w:r>
        <w:rPr>
          <w:rFonts w:ascii="Times New Roman" w:hAnsi="Times New Roman" w:cs="Times New Roman"/>
          <w:i/>
          <w:iCs/>
          <w:sz w:val="28"/>
          <w:szCs w:val="28"/>
        </w:rPr>
        <w:t xml:space="preserve"> al Parlamentului European şi al Consiliului din 24 septembrie 2008 privind normele comune pentru aprobarea serviciilor aeriene în Uniunea Europeană;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operatorii de aeronave care nu deţin o licenţă de operare valabilă, emisă de un stat membru al Uniunii Europene în conformitate cu prevederile </w:t>
      </w:r>
      <w:r>
        <w:rPr>
          <w:rFonts w:ascii="Times New Roman" w:hAnsi="Times New Roman" w:cs="Times New Roman"/>
          <w:i/>
          <w:iCs/>
          <w:color w:val="008000"/>
          <w:sz w:val="28"/>
          <w:szCs w:val="28"/>
          <w:u w:val="single"/>
        </w:rPr>
        <w:t>Regulamentului (CE) nr. 1.008/2008</w:t>
      </w:r>
      <w:r>
        <w:rPr>
          <w:rFonts w:ascii="Times New Roman" w:hAnsi="Times New Roman" w:cs="Times New Roman"/>
          <w:i/>
          <w:iCs/>
          <w:sz w:val="28"/>
          <w:szCs w:val="28"/>
        </w:rPr>
        <w:t>, şi ale căror zboruri efectuate în anul de referinţă au generat cantitatea cea mai mare de emisii pe teritoriul României.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în primii 2 ani ai oricărei perioade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niciuna dintre emisiile din aviaţie rezultate din zborurile efectuate de către un operator de aeronave care se încadrează la alin. (1) lit. b) nu se atribuie României, operatorul de aeronave este transferat unui alt stat membru de administrare pentru perioada următoare. Noul stat membru de administrare este statul membru cu cantitatea cea mai mare de emisii estimate atribuite aviaţiei, provenind din zborurile efectuate de către respectivul operator de aeronave în cursul primilor 2 ani ai perioadei anterioare.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aplicarea prezentei hotărâri, termenii şi expresiile de mai jos au următoarele semnificaţii: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activitatea de proiect - implementarea unui proiect aprobat de una sau mai multe părţi înscrise în </w:t>
      </w:r>
      <w:r>
        <w:rPr>
          <w:rFonts w:ascii="Times New Roman" w:hAnsi="Times New Roman" w:cs="Times New Roman"/>
          <w:color w:val="008000"/>
          <w:sz w:val="28"/>
          <w:szCs w:val="28"/>
          <w:u w:val="single"/>
        </w:rPr>
        <w:t>anexa nr. I</w:t>
      </w:r>
      <w:r>
        <w:rPr>
          <w:rFonts w:ascii="Times New Roman" w:hAnsi="Times New Roman" w:cs="Times New Roman"/>
          <w:sz w:val="28"/>
          <w:szCs w:val="28"/>
        </w:rPr>
        <w:t xml:space="preserve"> la Convenţia-cadru a Naţiunilor Unite asupra schimbărilor climatice, semnată la Rio de Janeiro la 5 iunie 1992, ratificată prin Legea nr. 24/1994, în conformitate cu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12</w:t>
      </w:r>
      <w:r>
        <w:rPr>
          <w:rFonts w:ascii="Times New Roman" w:hAnsi="Times New Roman" w:cs="Times New Roman"/>
          <w:sz w:val="28"/>
          <w:szCs w:val="28"/>
        </w:rPr>
        <w:t xml:space="preserve"> din Protocolul de la Kyoto la </w:t>
      </w:r>
      <w:r>
        <w:rPr>
          <w:rFonts w:ascii="Times New Roman" w:hAnsi="Times New Roman" w:cs="Times New Roman"/>
          <w:color w:val="008000"/>
          <w:sz w:val="28"/>
          <w:szCs w:val="28"/>
          <w:u w:val="single"/>
        </w:rPr>
        <w:t>Convenţia-cadru</w:t>
      </w:r>
      <w:r>
        <w:rPr>
          <w:rFonts w:ascii="Times New Roman" w:hAnsi="Times New Roman" w:cs="Times New Roman"/>
          <w:sz w:val="28"/>
          <w:szCs w:val="28"/>
        </w:rPr>
        <w:t xml:space="preserve"> a Naţiunilor Unite asupra schimbărilor climatice, adoptat la 11 decembrie 1997, ratificat prin </w:t>
      </w:r>
      <w:r>
        <w:rPr>
          <w:rFonts w:ascii="Times New Roman" w:hAnsi="Times New Roman" w:cs="Times New Roman"/>
          <w:color w:val="008000"/>
          <w:sz w:val="28"/>
          <w:szCs w:val="28"/>
          <w:u w:val="single"/>
        </w:rPr>
        <w:t>Legea nr. 3/2001</w:t>
      </w:r>
      <w:r>
        <w:rPr>
          <w:rFonts w:ascii="Times New Roman" w:hAnsi="Times New Roman" w:cs="Times New Roman"/>
          <w:sz w:val="28"/>
          <w:szCs w:val="28"/>
        </w:rPr>
        <w:t xml:space="preserve">, şi cu deciziile conferinţelor părţilor la </w:t>
      </w:r>
      <w:r>
        <w:rPr>
          <w:rFonts w:ascii="Times New Roman" w:hAnsi="Times New Roman" w:cs="Times New Roman"/>
          <w:color w:val="008000"/>
          <w:sz w:val="28"/>
          <w:szCs w:val="28"/>
          <w:u w:val="single"/>
        </w:rPr>
        <w:t>Convenţia-cadru</w:t>
      </w:r>
      <w:r>
        <w:rPr>
          <w:rFonts w:ascii="Times New Roman" w:hAnsi="Times New Roman" w:cs="Times New Roman"/>
          <w:sz w:val="28"/>
          <w:szCs w:val="28"/>
        </w:rPr>
        <w:t xml:space="preserve"> a Naţiunilor Unite asupra schimbărilor climatice sau la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certificat de emisii de gaze cu efect de seră - titlul care conferă dreptul de a emite o tonă de dioxid de carbon echivalent într-o perioadă definită, valabil numai pentru îndeplinirea scopului prezentei hotărâri şi care este transferabil în condiţiile prevăzute de prezenta hotărâre;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emisii - eliberarea în atmosferă a gazelor cu efect de seră generate de sursele unei instalaţii sau de o aeronavă, care efectuează o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a gazelor specificate în cadrul respectivei activităţi;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gaze cu efect de seră - gazele prevăzute în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şi alte componente gazoase ale atmosferei, atât naturale, cât şi antropice, care absorb şi reemit radiaţie infraroşie;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instalaţie - orice unitate tehnică staţionară, în care se desfăşoară una sau mai multe activităţi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precum şi orice activitate direct legată tehnic de activităţile desfăşurate pe acel amplasament şi care pot genera emisii şi poluare;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instalaţie nou-intrată - orice instalaţie în care se desfăşoară una sau mai multe dintre activităţile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care a obţinut prima dată autorizaţia privind emisiile de gaze cu efect de seră după 30 iunie 2011 sau care a beneficiat de o extindere semnificativă după 30 iunie 2011, numai în privinţa acestei extinderi;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operator - orice persoană care operează sau controlează o instalaţie sau care, potrivit legislaţiei în vigoare, a fost învestită cu putere de decizie economică asupra funcţionării tehnice a instalaţiei;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parte prevăzută în </w:t>
      </w:r>
      <w:r>
        <w:rPr>
          <w:rFonts w:ascii="Times New Roman" w:hAnsi="Times New Roman" w:cs="Times New Roman"/>
          <w:color w:val="008000"/>
          <w:sz w:val="28"/>
          <w:szCs w:val="28"/>
          <w:u w:val="single"/>
        </w:rPr>
        <w:t>anexa nr. I</w:t>
      </w:r>
      <w:r>
        <w:rPr>
          <w:rFonts w:ascii="Times New Roman" w:hAnsi="Times New Roman" w:cs="Times New Roman"/>
          <w:sz w:val="28"/>
          <w:szCs w:val="28"/>
        </w:rPr>
        <w:t xml:space="preserve"> - ţară înscrisă în </w:t>
      </w:r>
      <w:r>
        <w:rPr>
          <w:rFonts w:ascii="Times New Roman" w:hAnsi="Times New Roman" w:cs="Times New Roman"/>
          <w:color w:val="008000"/>
          <w:sz w:val="28"/>
          <w:szCs w:val="28"/>
          <w:u w:val="single"/>
        </w:rPr>
        <w:t>anexa nr. I</w:t>
      </w:r>
      <w:r>
        <w:rPr>
          <w:rFonts w:ascii="Times New Roman" w:hAnsi="Times New Roman" w:cs="Times New Roman"/>
          <w:sz w:val="28"/>
          <w:szCs w:val="28"/>
        </w:rPr>
        <w:t xml:space="preserve"> la Convenţia-cadru a Naţiunilor Unite asupra schimbărilor climatice, care a ratificat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 aşa cum se prevede în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(7) din Protocolul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persoană - orice persoană fizică sau juridică;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public - una sau mai multe persoane şi, în conformitate cu legislaţia sau practica naţională, asociaţii, organizaţii sau grupuri de persoane;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reducere de emisii certificată (CER) - o unitate de reducere a emisiilor de gaze cu efect de seră, egală cu o tonă de dioxid de carbon echivalent, provenită de la o activitate de proiect desfăşurată în concordanţă cu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Protocolul de la Kyoto şi cu deciziile privind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adoptate de conferinţele părţilor la </w:t>
      </w:r>
      <w:r>
        <w:rPr>
          <w:rFonts w:ascii="Times New Roman" w:hAnsi="Times New Roman" w:cs="Times New Roman"/>
          <w:color w:val="008000"/>
          <w:sz w:val="28"/>
          <w:szCs w:val="28"/>
          <w:u w:val="single"/>
        </w:rPr>
        <w:t>Convenţia-cadru</w:t>
      </w:r>
      <w:r>
        <w:rPr>
          <w:rFonts w:ascii="Times New Roman" w:hAnsi="Times New Roman" w:cs="Times New Roman"/>
          <w:sz w:val="28"/>
          <w:szCs w:val="28"/>
        </w:rPr>
        <w:t xml:space="preserve"> a Naţiunilor Unite asupra schimbărilor climatice sau la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registrul unic - bază de date electronică standardizată care conţine elemente de date comune folosite la urmărirea emiterii, deţinerii, transferului şi anulării certificatelor de emisii de gaze cu efect de seră, a operaţiunilor cu unităţi de emisii de gaze cu efect de seră prevăzute de </w:t>
      </w:r>
      <w:r>
        <w:rPr>
          <w:rFonts w:ascii="Times New Roman" w:hAnsi="Times New Roman" w:cs="Times New Roman"/>
          <w:i/>
          <w:iCs/>
          <w:color w:val="008000"/>
          <w:sz w:val="28"/>
          <w:szCs w:val="28"/>
          <w:u w:val="single"/>
        </w:rPr>
        <w:t>Protocolul</w:t>
      </w:r>
      <w:r>
        <w:rPr>
          <w:rFonts w:ascii="Times New Roman" w:hAnsi="Times New Roman" w:cs="Times New Roman"/>
          <w:i/>
          <w:iCs/>
          <w:sz w:val="28"/>
          <w:szCs w:val="28"/>
        </w:rPr>
        <w:t xml:space="preserve"> de la Kyoto, pentru a asigura accesul publicului şi confidenţialitatea în mod corespunzător şi pentru a garanta că nu se efectuează transferuri incompatibile cu obligaţiile care decurg din </w:t>
      </w:r>
      <w:r>
        <w:rPr>
          <w:rFonts w:ascii="Times New Roman" w:hAnsi="Times New Roman" w:cs="Times New Roman"/>
          <w:i/>
          <w:iCs/>
          <w:color w:val="008000"/>
          <w:sz w:val="28"/>
          <w:szCs w:val="28"/>
          <w:u w:val="single"/>
        </w:rPr>
        <w:t>Protocolul</w:t>
      </w:r>
      <w:r>
        <w:rPr>
          <w:rFonts w:ascii="Times New Roman" w:hAnsi="Times New Roman" w:cs="Times New Roman"/>
          <w:i/>
          <w:iCs/>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tonă de dioxid de carbon echivalent - o tonă metrică de dioxid de carbon sau o cantitate din oricare alt gaz cu efect de seră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cu un potenţial de încălzire globală echivalent unei tone metrice de dioxid de carbon;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unitate de reducere a emisiilor (ERU) - o unitate de reducere a emisiilor de gaze cu efect de seră, egală cu o tonă de dioxid de carbon echivalent, provenită de la o activitate de proiect desfăşurată în concordanţă cu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din Protocolul de la Kyoto şi cu deciziile privind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adoptate de conferinţele părţilor la </w:t>
      </w:r>
      <w:r>
        <w:rPr>
          <w:rFonts w:ascii="Times New Roman" w:hAnsi="Times New Roman" w:cs="Times New Roman"/>
          <w:color w:val="008000"/>
          <w:sz w:val="28"/>
          <w:szCs w:val="28"/>
          <w:u w:val="single"/>
        </w:rPr>
        <w:t>Convenţia-cadru</w:t>
      </w:r>
      <w:r>
        <w:rPr>
          <w:rFonts w:ascii="Times New Roman" w:hAnsi="Times New Roman" w:cs="Times New Roman"/>
          <w:sz w:val="28"/>
          <w:szCs w:val="28"/>
        </w:rPr>
        <w:t xml:space="preserve"> a Naţiunilor Unite asupra schimbărilor climatice sau la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 de referinţă - în înţelesul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reprezintă primul an calendaristic de funcţionare, în cazul unui operator de aeronave care a început să efectueze o activitate de aviaţie în Uniunea Europeană după 1 ianuarie 2006 şi, respectiv, anul calendaristic care a început la 1 ianuarie 2006 pentru operatorii de aeronave care efectuează o activitate de aviaţie anterior datei de 1 ianuarie 2006;</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operator de aeronave - persoana care operează o aeronavă în momentul în care efectuează o activitate de aviaţie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sau proprietarul aeronavei, dacă persoana respectivă nu este cunoscută ori identificată de către proprietarul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operator de transport aerian comercial - un operator care, în schimbul unei remuneraţii, furnizează publicului servicii de transport aerian regulate sau neregulate pentru transportul pasagerilor, mărfurilor sau al poştei;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 emisii atribuite din aviaţie - emisiile generate de toate zborurile care se încadrează în activităţile de aviaţie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şi care pleacă de pe </w:t>
      </w:r>
      <w:r>
        <w:rPr>
          <w:rFonts w:ascii="Times New Roman" w:hAnsi="Times New Roman" w:cs="Times New Roman"/>
          <w:i/>
          <w:iCs/>
          <w:sz w:val="28"/>
          <w:szCs w:val="28"/>
        </w:rPr>
        <w:lastRenderedPageBreak/>
        <w:t>un aerodrom situat pe teritoriul unui stat membru şi de zborurile care sosesc dintr-o ţară terţă pe un astfel de aerodrom;</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 emisiile istorice din aviaţie - media emisiilor anuale din perioada 2004 - 2006, la nivelul Uniunii Europene, generate de aeronavele care efectuează o activitate de aviaţie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 statul membru de administrare - statul care răspunde de administrarea schemei de comercializare a certificatelor de emisii de gaze cu efect de seră în ceea ce priveşte un operator de aeronave;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 perioade ulterioare - perioade de timp succesive de 8 ani, subsecvente perioadei 2013 - 2020;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ţ) indicator de referinţă pentru alocarea certificatelor de emisii de gaze cu efect de seră cu titlu gratuit - numărul de certificate de emisii de gaze cu efect de seră raportat la o tonă-kilometru, calculat prin împărţirea numărului de certificate de emisii de gaze cu efect de seră alocate cu titlu gratuit în perioada prevăzută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la suma datelor tonă-kilometru incluse în solicitările pentru alocarea certificatelor de emisii de gaze cu efect de seră cu titlu gratuit transmise Comisiei Europene de către statele membre;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 rezerva specială pentru anumiţi operatori de aeronave - numărul de certificate de emisii de gaze cu efect de seră alocate operatorilor de aeronave conform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pentru perioadele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care reprezintă 3% din numărul total de certificate de emisii de gaze cu efect de seră atribuite la nivelul Uniunii Europene;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 indicator de referinţă pentru alocarea certificatelor de emisii de gaze cu efect de seră cu titlu gratuit din rezerva specială, conform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 indicatorul calculat prin împărţirea numărului de certificate din rezerva specială la suma datelor tonă-kilometru incluse în solicitările operatorilor de aeronave care se încadrează în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 lit. a) pentru alocarea de certificate de emisii de gaze cu efect de seră cu titlu gratuit din rezerva specială, transmise Comisiei Europene de către statele membre, şi creşterea absolută a datelor tonă-kilometru care depăşeşte procentul prevăzut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 lit. b) în cazul operatorilor de aeronave care se încadrează în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 lit. b), incluse în solicitările pentru alocarea certificatelor de emisii de gaze cu efect de seră cu titlu gratuit din rezerva specială, transmise Comisiei Europene de către statele membre;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ardere - orice oxidare a combustibililor, indiferent de modul în care este utilizată energia termică, electrică sau mecanică produsă prin acest proces şi orice alte activităţi asociate, inclusiv spălarea gazelor reziduale;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y) producător de energie electrică - un operator care deţine o instalaţie care la 1 ianuarie 2005 sau după această dată a produs energie electrică în vederea </w:t>
      </w:r>
      <w:r>
        <w:rPr>
          <w:rFonts w:ascii="Times New Roman" w:hAnsi="Times New Roman" w:cs="Times New Roman"/>
          <w:i/>
          <w:iCs/>
          <w:sz w:val="28"/>
          <w:szCs w:val="28"/>
        </w:rPr>
        <w:lastRenderedPageBreak/>
        <w:t xml:space="preserve">vânzării către terţe părţi şi care nu desfăşoară nicio altă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afară de "arderea combustibililor".</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Autorităţile competente responsabile pentru aplicarea dispoziţiilor prezentei hotărâri sunt: autoritatea publică centrală pentru protecţia mediului, autoritatea publică centrală pentru economie, autoritatea publică centrală pentru energie, autoritatea publică centrală pentru transporturi, autoritatea publică centrală pentru finanţe publice, Garda Naţională de Mediu şi unităţile subordonate.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Autoritatea publică centrală pentru transporturi prin Autoritatea Aeronautică Civilă Română furnizează datele şi informaţiile în legătură cu operatorii de aeronave care desfăşoară o activitate de aviaţie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la cererea autorităţii publice centrale pentru protecţia mediului, precum şi sprijinul pentru clarificarea informaţiilor comunicate de Comisia Europeană şi alte organisme internaţionale referitoare la activităţile de aviaţie realizate de operatorii de aeronave.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instalaţiile în care se desfăşoară una sau mai multe dintre activităţile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care generează emisii specifice activităţii respective, operatorul trebuie să deţină autorizaţia privind emisiile de gaze cu efect de seră, eliberată de autoritatea publică centrală pentru protecţia mediului potrivit prevederilor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ministrului mediului şi pădurilor nr. 3.420/2012 pentru aprobarea procedurii de emitere a autorizaţiei privind emisiile de gaze cu efect de seră pentru perioada 2013 - 2020.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instalaţiile care desfăşoară activităţile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Ordonanţa de urgenţă a Guvernului nr. 152/2005*), aprobată cu modificări şi completări prin </w:t>
      </w:r>
      <w:r>
        <w:rPr>
          <w:rFonts w:ascii="Times New Roman" w:hAnsi="Times New Roman" w:cs="Times New Roman"/>
          <w:color w:val="008000"/>
          <w:sz w:val="28"/>
          <w:szCs w:val="28"/>
          <w:u w:val="single"/>
        </w:rPr>
        <w:t>Legea nr. 84/2006</w:t>
      </w:r>
      <w:r>
        <w:rPr>
          <w:rFonts w:ascii="Times New Roman" w:hAnsi="Times New Roman" w:cs="Times New Roman"/>
          <w:sz w:val="28"/>
          <w:szCs w:val="28"/>
        </w:rPr>
        <w:t>, condiţiile şi procedura aferente emiterii autorizaţiei privind emisiile de gaze cu efect de seră se corelează cu cele prevăzute pentru emiterea autorizaţiei integrate de mediu.</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152/2005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278/2013</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obţine autorizaţia privind emisiile de gaze cu efect de seră, operatorul depune la autoritatea competentă pentru protecţia mediului solicitarea pentru obţinerea autorizaţiei împreună cu documentaţia în care sunt descrise: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instalaţia şi activităţile desfăşurate, inclusiv tehnologia utilizată;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materiile prime şi materialele auxiliare a căror utilizare este posibil să conducă la emisii de gaze cu efect de seră prevăzute în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sursele de emisii de gaze cu efect de seră ale instalaţiilor care desfăşoară una sau mai multe dintre activităţile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planul de monitorizare şi raportare a emisiilor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Solicitarea pentru obţinerea autorizaţiei privind emisiile de gaze cu efect de seră este însoţită de un rezumat netehnic al documentaţiei depuse.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Competenţele şi procedura de emitere şi revizuire a autorizaţiei privind emisiile de gaze cu efect de seră se stabilesc prin ordin al conducătorului autorităţii publice centrale pentru protecţia mediului în termen de 45 de zile de la data intrării în vigoare a prezentei hotărâri.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Operatorul are obligaţia să asigure autorităţii competente pentru protecţia mediului corectitudinea informaţiilor prevăzute la alin. (1) şi (2).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publică centrală pentru protecţia mediului emite autorizaţia privind emisiile de gaze cu efect de seră pentru toată instalaţia sau o parte a acesteia dacă operatorul îndeplineşte cerinţele privind monitorizarea şi raportarea emisiilor de gaze cu efect de seră prevăzute în </w:t>
      </w:r>
      <w:r>
        <w:rPr>
          <w:rFonts w:ascii="Times New Roman" w:hAnsi="Times New Roman" w:cs="Times New Roman"/>
          <w:i/>
          <w:iCs/>
          <w:color w:val="008000"/>
          <w:sz w:val="28"/>
          <w:szCs w:val="28"/>
          <w:u w:val="single"/>
        </w:rPr>
        <w:t>Regulamentul (UE) nr. 601/2012</w:t>
      </w:r>
      <w:r>
        <w:rPr>
          <w:rFonts w:ascii="Times New Roman" w:hAnsi="Times New Roman" w:cs="Times New Roman"/>
          <w:i/>
          <w:iCs/>
          <w:sz w:val="28"/>
          <w:szCs w:val="28"/>
        </w:rPr>
        <w:t xml:space="preserve"> al Comisiei din 21 iunie 2012 privind monitorizarea şi raportarea emisiilor de gaze cu efect de seră în conformitate cu </w:t>
      </w:r>
      <w:r>
        <w:rPr>
          <w:rFonts w:ascii="Times New Roman" w:hAnsi="Times New Roman" w:cs="Times New Roman"/>
          <w:i/>
          <w:iCs/>
          <w:color w:val="008000"/>
          <w:sz w:val="28"/>
          <w:szCs w:val="28"/>
          <w:u w:val="single"/>
        </w:rPr>
        <w:t>Directiva 2003/87/CE</w:t>
      </w:r>
      <w:r>
        <w:rPr>
          <w:rFonts w:ascii="Times New Roman" w:hAnsi="Times New Roman" w:cs="Times New Roman"/>
          <w:i/>
          <w:iCs/>
          <w:sz w:val="28"/>
          <w:szCs w:val="28"/>
        </w:rPr>
        <w:t xml:space="preserve"> a Parlamentului European şi a Consiliului.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Autorizaţia privind emisiile de gaze cu efect de seră poate acoperi una sau mai multe instalaţii în care se desfăşoară una sau mai multe activităţi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situate pe acelaşi amplasament, şi care sunt operate sau controlate de acelaşi operator.</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Autorizaţia privind emisiile de gaze cu efect de seră conţine: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adresa operatorului/denumirea şi sediul, după caz;</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descriere a activităţilor şi a emisiilor de gaze cu efect de seră generate de instalaţie;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cerinţele de monitorizare şi raportare a emisiilor de gaze cu efect de seră corespunzătoare planului de monitorizare şi raportare a emisiilor de gaze cu efect de seră aprobat de autoritatea publică centrală pentru protecţia mediului;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 Abrogată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obligaţia de a restitui, până la data de 30 aprilie a anului următor celui pentru care s-a făcut monitorizarea emisiilor de gaze cu efect de seră, un număr </w:t>
      </w:r>
      <w:r>
        <w:rPr>
          <w:rFonts w:ascii="Times New Roman" w:hAnsi="Times New Roman" w:cs="Times New Roman"/>
          <w:i/>
          <w:iCs/>
          <w:sz w:val="28"/>
          <w:szCs w:val="28"/>
        </w:rPr>
        <w:lastRenderedPageBreak/>
        <w:t xml:space="preserve">de certificate de emisii de gaze cu efect de seră egal cu numărul total de emisii provenite de la instalaţia respectivă, verificate în conformitate cu </w:t>
      </w:r>
      <w:r>
        <w:rPr>
          <w:rFonts w:ascii="Times New Roman" w:hAnsi="Times New Roman" w:cs="Times New Roman"/>
          <w:i/>
          <w:iCs/>
          <w:color w:val="008000"/>
          <w:sz w:val="28"/>
          <w:szCs w:val="28"/>
          <w:u w:val="single"/>
        </w:rPr>
        <w:t>Regulamentul (UE) nr. 600/2012</w:t>
      </w:r>
      <w:r>
        <w:rPr>
          <w:rFonts w:ascii="Times New Roman" w:hAnsi="Times New Roman" w:cs="Times New Roman"/>
          <w:i/>
          <w:iCs/>
          <w:sz w:val="28"/>
          <w:szCs w:val="28"/>
        </w:rPr>
        <w:t xml:space="preserve"> al Comisiei din 21 iunie 2012 privind verificarea rapoartelor de emisii de gaze cu efect de seră şi a rapoartelor privind datele tonă-kilometru şi acreditarea verificatorilor în conformitate cu </w:t>
      </w:r>
      <w:r>
        <w:rPr>
          <w:rFonts w:ascii="Times New Roman" w:hAnsi="Times New Roman" w:cs="Times New Roman"/>
          <w:i/>
          <w:iCs/>
          <w:color w:val="008000"/>
          <w:sz w:val="28"/>
          <w:szCs w:val="28"/>
          <w:u w:val="single"/>
        </w:rPr>
        <w:t>Directiva 2003/87/CE</w:t>
      </w:r>
      <w:r>
        <w:rPr>
          <w:rFonts w:ascii="Times New Roman" w:hAnsi="Times New Roman" w:cs="Times New Roman"/>
          <w:i/>
          <w:iCs/>
          <w:sz w:val="28"/>
          <w:szCs w:val="28"/>
        </w:rPr>
        <w:t xml:space="preserve"> a Parlamentului European şi a Consiliului şi cu normele privind verificarea adoptate de Comisia Europeană, altele decât certificatele de emisii de gaze cu efect de seră alocate operatorilor de aeronave.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Până la data de 31 decembrie a fiecărui an din perioada 2013 - 2020, operatorul are obligaţia de a informa autoritatea publică centrală pentru protecţia mediului cu privire la modificările planificate sau efective ale capacităţii, nivelului de activitate ori ale funcţionării unei instalaţii, în conformitate cu prevederile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 din Decizia 2011/278/UE a Comisiei din 27 aprilie 2011 de stabilire, pentru întreaga Uniune, a normelor tranzitorii privind alocarea armonizată şi cu titlu gratuit a cotelor de emisii în temeiul </w:t>
      </w:r>
      <w:r>
        <w:rPr>
          <w:rFonts w:ascii="Times New Roman" w:hAnsi="Times New Roman" w:cs="Times New Roman"/>
          <w:i/>
          <w:iCs/>
          <w:color w:val="008000"/>
          <w:sz w:val="28"/>
          <w:szCs w:val="28"/>
          <w:u w:val="single"/>
        </w:rPr>
        <w:t>articolului 10a</w:t>
      </w:r>
      <w:r>
        <w:rPr>
          <w:rFonts w:ascii="Times New Roman" w:hAnsi="Times New Roman" w:cs="Times New Roman"/>
          <w:i/>
          <w:iCs/>
          <w:sz w:val="28"/>
          <w:szCs w:val="28"/>
        </w:rPr>
        <w:t xml:space="preserve"> din Directiva 2003/87/CE a Parlamentului European şi a Consiliului.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Autoritatea publică centrală pentru protecţia mediului revizuieşte autorizaţia privind emisiile de gaze cu efect de seră la intervale de cel mult 5 ani sau ori de câte ori este cazul.</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La schimbarea operatorului unei instalaţii care deţine o autorizaţie privind emisiile de gaze cu efect de seră, noul operator are obligaţia să solicite autorităţii competente pentru protecţia mediului revizuirea autorizaţiei cu privire la denumirea şi sediul noului operator, în termen de 45 de zile de la data producerii modificării.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Operatorul are obligaţia să asigure autorităţii competente pentru protecţia mediului corectitudinea informaţiilor prevăzute la alin. (1).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Operatorul de aeronave are obligaţia să informeze autoritatea publică centrală pentru protecţia mediului cu privire la orice modificări care determină revizuirea planului de monitorizare şi raportare a emisiilor de gaze cu efect de seră pentru activităţile de aviaţie prevăzute la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(3) şi a planului de monitorizare şi raportare a datelor tonă-kilometru pentru activităţi de aviaţie prevăzut la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(4), în termen de 45 de zile de la data producerii modificării.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Operatorul şi operatorul de aeronave au obligaţia să asigure corectitudinea şi caracterul complet al informaţiilor furnizate în planul de monitorizare şi raportare a emisiilor de gaze cu efect de seră şi în planul de monitorizare şi raportare a datelor tonă-kilometru, după caz.</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Începând cu cea de a treia perioadă a schemei de comercializare a certificatelor alocate gratuit, respectiv 2013 - 2020, numărul de certificate de emisii de gaze cu efect de seră alocate anual se diminuează linear, pornind de la mijlocul perioadei 2008 - 2012. Cantitatea respectivă se reduce cu un factor linear de 1,74% în raport cu cantitatea medie anuală a certificatelor de emisii de gaze cu efect de seră alocate în conformitate cu </w:t>
      </w:r>
      <w:r>
        <w:rPr>
          <w:rFonts w:ascii="Times New Roman" w:hAnsi="Times New Roman" w:cs="Times New Roman"/>
          <w:i/>
          <w:iCs/>
          <w:color w:val="008000"/>
          <w:sz w:val="28"/>
          <w:szCs w:val="28"/>
          <w:u w:val="single"/>
        </w:rPr>
        <w:t>Planul</w:t>
      </w:r>
      <w:r>
        <w:rPr>
          <w:rFonts w:ascii="Times New Roman" w:hAnsi="Times New Roman" w:cs="Times New Roman"/>
          <w:i/>
          <w:iCs/>
          <w:sz w:val="28"/>
          <w:szCs w:val="28"/>
        </w:rPr>
        <w:t xml:space="preserve"> naţional de alocare privind certificatele de emisii de gaze cu efect de seră pentru perioadele 2007 şi 2008 - 2012, aprobat prin Hotărârea Guvernului nr. 60/2008.</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publică centrală pentru protecţia mediului publică şi transmite Comisiei Europene până la 30 septembrie 2011 lista instalaţiilor şi numărul de certificate de emisii de gaze cu efect de seră alocate cu titlu gratuit fiecărei instalaţii.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vederea punerii în aplicare a prevederilor alin. (1), pentru instalaţiile în care se desfăşoară una dintre activităţile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operatorii au obligaţia de a transmite autorităţii publice centrale pentru protecţia mediului datele necesare pentru stabilirea numărului de certificate de emisii de gaze cu efect de seră alocate.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Instalaţiile care nu sunt înscrise în lista menţionată la alin. (1) nu primesc certificate de emisii de gaze cu efect de seră alocate cu titlu gratuit.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Informaţiile privind numărul de certificate de emisii de gaze cu efect de seră alocate cu titlu gratuit instalaţiilor care intră sub incidenţa schemei de comercializare a certificatelor de emisii de gaze cu efect de seră în perioada 2013 - 2020 se publică pe adresa de internet a autorităţii publice centrale pentru protecţia mediului.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Informaţiile din rapoartele anuale privind valoarea emisiilor de gaze cu efect de seră anuale verificate pot fi consultate pe pagina de internet a autorităţii publice centrale pentru protecţia mediului.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Informaţiile care pot afecta activitatea operatorului din punct de vedere comercial, indicate de operator şi operatorul de aeronave în rapoartele anuale privind emisiile de gaze cu efect de seră, sunt exceptate de la prevederile alin. (5).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Informaţiile care fac obiectul secretului profesional pot fi dezvăluite doar în cazul în care legislaţia în vigoare prevede acest lucru.</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Autoritatea publică centrală pentru protecţia mediului se asigură că toate deciziile şi rapoartele referitoare la cantitatea şi alocarea certificatelor şi la monitorizarea, raportarea şi verificarea emisiilor sunt aduse imediat la </w:t>
      </w:r>
      <w:r>
        <w:rPr>
          <w:rFonts w:ascii="Times New Roman" w:hAnsi="Times New Roman" w:cs="Times New Roman"/>
          <w:i/>
          <w:iCs/>
          <w:sz w:val="28"/>
          <w:szCs w:val="28"/>
        </w:rPr>
        <w:lastRenderedPageBreak/>
        <w:t>cunoştinţa publicului, astfel încât să se garanteze accesul nediscriminatoriu la aceste informaţii.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11</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12</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perioada 1 ianuarie 2012 - 31 decembrie 2012, numărul total de certificate de emisii de gaze cu efect de seră pentru operatorii de aeronave reprezintă 97% din emisiile istorice din aviaţie.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perioada 1 ianuarie 2013 - 31 decembrie 2020 şi pentru fiecare perioadă ulterioară, numărul total de certificate de emisii de gaze cu efect de seră pentru operatorii de aeronave reprezintă 95% din suma emisiilor istorice din aviaţie înmulţită cu numărul de ani din perioada respectivă.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perioada prevăzută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xml:space="preserve"> şi începând cu 1 ianuarie 2013, 15% din numărul total de certificate de emisii de gaze cu efect de seră pentru operatorii de aeronave sunt supuse licitării.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13</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14</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Operatorii care deţin instalaţii în care se desfăşoară una sau mai multe activităţi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care sunt incluse în schema de comercializare începând cu anul 2013, au obligaţia să transmită autorităţii publice centrale pentru protecţia mediului, până la 30 aprilie 2010, datele privind emisiile de gaze cu efect de seră, argumentate corespunzător şi verificate de către verificatori acreditaţi sau de institute de cercetare acreditate ori atestate, după caz, în domeniile pentru care se realizează verificarea datelor privind emisiile de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Formatul de raportare a datelor privind emisiile de gaze cu efect de seră, prevăzute la alin. (1), precum şi metodologia de calcul a emisiilor de gaze cu efect de seră se stabilesc prin ordin al conducătorului autorităţii publice </w:t>
      </w:r>
      <w:r>
        <w:rPr>
          <w:rFonts w:ascii="Times New Roman" w:hAnsi="Times New Roman" w:cs="Times New Roman"/>
          <w:i/>
          <w:iCs/>
          <w:sz w:val="28"/>
          <w:szCs w:val="28"/>
        </w:rPr>
        <w:lastRenderedPageBreak/>
        <w:t>centrale pentru protecţia mediului, în termen de 30 de zile de la data publicării prezentei hotărâri.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datele privind emisiile de gaze cu efect de seră transmise de operatori sunt argumentate în mod corespunzător, autoritatea publică centrală pentru protecţia mediului le transmite Comisiei Europene până la 30 iunie 2010.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Operatorul de aeronave care efectuează o activitate de aviaţie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poate solicita alocarea certificatelor de emisii de gaze cu efect de seră cu titlu gratuit pentru fiecare dintre perioadele definite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12^2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Solicitarea prevăzută la alin. (1) se depune la autoritatea publică centrală pentru protecţia mediului de către operatorul de aeronave, însoţită de raportul datelor tonă-kilometru, verificat de un verificator acreditat şi întocmit pentru activităţile de aviaţie realizate în anul de monitorizare corespunzător perioadei pentru care se solicită alocarea certificatelor de emisii de gaze cu efect de seră cu titlu gratuit.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Anul de monitorizare este anul calendaristic care se încheie cu 24 de luni înainte de începutul perioadei pentru care operatorul de aeronave solicită alocarea certificatelor de emisii de gaze cu efect de seră cu titlu gratuit. În ceea ce priveşte perioada prevăzută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anul de monitorizare este 2010.</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Solicitarea prevăzută la alin. (1) se depune cu cel puţin 21 de luni înainte de începerea perioadei pentru care operatorul de aeronave solicită alocarea certificatelor de emisii de gaze cu efect de seră cu titlu gratuit.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ceea ce priveşte perioada prevăzută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solicitarea prevăzută la alin. (1) se depune până la 31 martie 2011.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Autoritatea publică centrală pentru protecţia mediului transmite Comisiei Europene solicitările prevăzute la alin. (1) cu cel puţin 18 luni înainte de începerea perioadei pentru care operatorul de aeronave solicită alocarea certificatelor de emisii de gaze cu efect de seră cu titlu gratuit sau până la 30 iunie 2011 pentru perioada prevăzută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Raportul date tonă-kilometru prevăzut la alin. (2) se întocmeşte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Operatorul de aeronave are obligaţia să asigure corectitudinea şi caracterul complet al informaţiilor furnizate în raportul de monitorizare a datelor tonă-kilometru prevăzut la alin. (2).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14^3</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termen de 3 luni de la data adoptării de către Comisia Europeană a deciziei privind alocarea certificatelor de emisii de gaze cu efect de seră pentru </w:t>
      </w:r>
      <w:r>
        <w:rPr>
          <w:rFonts w:ascii="Times New Roman" w:hAnsi="Times New Roman" w:cs="Times New Roman"/>
          <w:i/>
          <w:iCs/>
          <w:sz w:val="28"/>
          <w:szCs w:val="28"/>
        </w:rPr>
        <w:lastRenderedPageBreak/>
        <w:t>operatorii de aeronave, autoritatea publică centrală pentru protecţia mediului calculează şi publică prin ordin al conducătorului acesteia: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total de certificate de emisii de gaze cu efect de seră alocat pentru perioada respectivă fiecărui operator de aeronave a cărui solicitare a fost transmisă Comisiei Europene potrivit prevederilor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(6), calculat prin înmulţirea datelor tonă-kilometru din raportul date tonă-kilometru verificat cu indicatorul prevăzut la alin. (2) lit. e);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de certificate de emisii de gaze cu efect de seră alocat anual fiecărui operator de aeronave, calculat prin împărţirea numărului total de certificate de emisii de gaze cu efect de seră, stabilit potrivit prevederilor lit. a), la numărul de ani din perioada în care operatorul de aeronave efectuează o activitate de aviaţie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Decizia Comisiei Europene menţionată la alin. (1) se referă la: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total de certificate de emisii de gaze cu efect de seră alocat pentru perioada respectivă;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de certificate de emisii de gaze cu efect de seră licitate în perioada respectivă;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de certificate de emisii de gaze cu efect de seră disponibile în rezerva specială a operatorilor de aeronave pentru perioada respectivă;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numărul de certificate de emisii de gaze cu efect de seră alocate cu titlu gratuit pentru perioada respectivă, calculat prin scăderea numărului de certificate de emisii de gaze cu efect de seră menţionat la lit. b) şi c) din numărul total de certificate de emisii de gaze cu efect de seră stabilit conform lit. a);</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indicatorul de referinţă definit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ţ).</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14^4</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alocă certificate de emisii de gaze cu efect de seră cu titlu gratuit pentru producerea de energie termică sau agent de răcire în sisteme de încălzire centralizată, precum şi în instalaţiile de cogenerare de înaltă eficienţă, definite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lit. g) din Hotărârea Guvernului nr. 219/2007 privind promovarea cogenerării bazate pe cererea de energie termică utilă, pentru o cerere justificată din punct de vedere economic.</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Luând în considerare prevederile alin. (1), precum şi fără a aduce atingere prevederilor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se interzice alocarea de certificate de emisii de gaze cu efect de seră cu titlu gratuit producătorilor de energie electrică, pentru instalaţiile de captare de dioxid de carbon, conductele de transport de dioxid de carbon sau siturile de stocare a dioxidului de carbon.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stabilirea modului de alocare se ia în considerare şi accesul instalaţiilor nou-intrate la certificatele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Autoritatea publică centrală pentru protecţia mediului, în calitate de administrator naţional al conturilor din registrul unic, emite în contul operatorilor certificatele de emisii de gaze cu efect de seră alocate cu titlu gratuit instalaţiilor prevăzute la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alin. (1), aferente fiecărui an, până la data de 28 februarie a anului respectiv, certificate alocate cu titlu gratuit producătorilor de energie electrică care se emit în condiţiile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anul 2013, autoritatea publică centrală pentru protecţia mediului, în calitate de administrator naţional al conturilor din registrul unic, emite numărul de certificate de emisii de gaze cu efect de seră alocate cu titlu gratuit fiecărui operator de aeronave pentru anul respectiv după emiterea deciziei de către Comisia Europeană.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Până la data de 28 februarie a fiecărui an din perioada 2014 - 2020, autoritatea publică centrală pentru protecţia mediului, în calitate de administrator naţional al conturilor din registrul unic, emite numărul de certificate de emisii de gaze cu efect de seră alocate cu titlu gratuit fiecărui operator de aeronave pentru anul respectiv.</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Un operator de aeronave poate solicita, în condiţiile legii, alocarea cu titlu gratuit a certificatelor de emisii de gaze cu efect de seră din rezerva specială pentru anumiţi operatori de aeronave, dacă se află în una dintre următoarele situaţii: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începe să efectueze o activitate de aviaţie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după anul de monitorizare pentru care rapoartele datelor tonă-kilometru verificate de un verificator acreditat au fost depuse de operatorii de aeronave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pentru una dintre perioadele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datele tonă-kilometru verificate de un verificator acreditat cresc anual în medie cu peste 18% între anul de monitorizare pentru care au fost depuse rapoartele datelor tonă-kilometru,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pentru una dintre perioadele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şi al doilea an calendaristic al perioadei în cauză.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Operatorul de aeronave poate solicita alocarea de certificate de emisii de gaze cu efect de seră cu titlu gratuit în conformitate cu alin. (5), cu condiţia ca activitatea de aviaţie efectuată să nu reprezinte continuarea integrală sau parţială a unei activităţi de aviaţie desfăşurată anterior de alt operator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Un operator de aeronave care îndeplineşte condiţiile prevăzute la alin. (5) poate depune la autoritatea publică centrală pentru protecţia mediului o solicitare privind alocarea certificatelor de emisii de gaze cu efect de seră cu titlu gratuit din rezerva specială, până la data de 30 iunie a celui de-al treilea an al perioadei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la care se referă.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Numărul de certificate de emisii de gaze cu efect de seră alocate unui operator de aeronave care îndeplineşte condiţiile prevăzute la alin. (5) lit. b) nu poate fi mai mare de 1.000.000.</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Solicitarea prevăzută la alin. (7) conţine: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raportul datelor tonă-kilometru, întocmit în conformitate cu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 xml:space="preserve"> şi verificat de un verificator acreditat în conformitate cu criteriile din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pentru activităţile de aviaţie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efectuate de operatorul de aeronave în cel de-al doilea an calendaristic al perioadei prevăzute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la care se referă solicitarea;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dovada privind îndeplinirea condiţiilor prevăzute la alin. (5) şi (6).</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La solicitarea depusă conform alin. (9), operatorii de aeronave care au îndeplinit condiţiile prevăzute la alin. (5) lit. b) au obligaţia să transmită suplimentar documentele care demonstrează: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creşterea procentuală a datelor tonă-kilometru, înregistrată de operatorul de aeronave între anul de monitorizare pentru care au fost depuse rapoartele datelor tonă-kilometru, verificate de un verificator acreditat,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cu privire la perioada prevăzută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şi al doilea an calendaristic al perioadei respective;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absolută a datelor tonă-kilometru, înregistrată de operatorul de aeronave între anul de monitorizare pentru care au fost depuse rapoartele datelor tonă-kilometru, verificate de un verificator acreditat,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cu privire la perioada prevăzută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şi al doilea an calendaristic al perioadei respective;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absolută a datelor tone-kilometru, înregistrată de operatorul de aeronave între anul de monitorizare pentru care au fost depuse rapoartele date tonă-kilometru, verificate de un verificator acreditat,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cu privire la perioada prevăzută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şi al doilea an calendaristic al perioadei respective, care depăşeşte procentul prevăzut la alin. (5) lit. b).</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termen de cel mult 6 luni de la termenul pentru depunerea solicitărilor prevăzut la alin. (7), autoritatea publică centrală pentru protecţia mediului transmite Comisiei Europene solicitările operatorilor de aeronave privind alocarea certificatelor de emisii de gaze cu efect de seră din rezerva specială.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 termen de 3 luni de la data adoptării de către Comisia Europeană a deciziei privind indicatorul definit la art. (3) lit. v), autoritatea publică centrală pentru protecţia mediului calculează, aprobă prin ordin al conducătorului acesteia şi publică în Monitorul Oficial al României, Partea 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numărul de certificate de emisii de gaze cu efect de seră alocat din rezerva specială fiecărui operator de aeronave a cărui solicitare a fost transmisă Comisiei Europene în conformitate cu alin. (11);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anual de certificate de emisii de gaze cu efect de seră alocat din rezerva specială fiecărui operator de aeronave a cărui solicitare a fost transmisă Comisiei Europene în conformitate cu alin. (11), calculat prin împărţirea numărului de certificate de emisii de gaze cu efect de seră prevăzut </w:t>
      </w:r>
      <w:r>
        <w:rPr>
          <w:rFonts w:ascii="Times New Roman" w:hAnsi="Times New Roman" w:cs="Times New Roman"/>
          <w:i/>
          <w:iCs/>
          <w:sz w:val="28"/>
          <w:szCs w:val="28"/>
        </w:rPr>
        <w:lastRenderedPageBreak/>
        <w:t>la lit. a) la numărul de ani calendaristici rămaşi din perioada la care se referă alocarea.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Pentru operatorul de aeronave care se află în situaţia prevăzută la alin. (5) lit. a), numărul total de certificate de emisii de gaze cu efect de seră, prevăzut la alin. (12) lit. a), se calculează prin înmulţirea indicatorului definit la art. (3) lit. v) cu datele tonă-kilometru verificate de un verificator acreditat, incluse în solicitarea transmisă Comisiei Europene conform alin. (11).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Pentru operatorul de aeronave care se află în situaţia prevăzută la alin. (5) lit. b), numărul total de certificate de emisii de gaze cu efect de seră prevăzut la alin. (12) lit. a) se calculează prin înmulţirea indicatorului definit la art. (3) lit. v) cu valoarea creşterii absolute a datelor tonă-kilometru prevăzute la alin. (10) lit. c) din solicitarea transmisă Comisiei Europene în conformitate cu alin. (11).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Certificatele de emisii de gaze cu efect de seră din rezerva specială rămase neutilizate sunt valorificate prin licitaţie.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producătorii de energie electrică ce erau în funcţiune până la data de 31 decembrie 2008 sau al căror proces de investiţie a fost iniţiat până la aceeaşi dată se alocă tranzitoriu cu titlu gratuit certificate de emisii de gaze cu efect de seră, cu condiţia utilizării contravalorii certificatelor alocate pentru finanţarea investiţiilor prevăzute în Planul naţional de investiţii.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Alocarea tranzitorie cu titlu gratuit a certificatelor de emisii de gaze cu efect de seră, pentru producătorii de energie electrică, este posibilă dacă este îndeplinită una dintre condiţiile: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2007, reţeaua naţională de energie electrică nu era conectată direct sau indirect la reţeaua/sistemul interconectat exploatat (ă) de Uniunea pentru coordonarea transmiterii de energie electrică (UCTE);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2007, reţeaua naţională de energie electrică a fost conectată direct sau indirect la reţeaua exploatată de Uniunea pentru coordonarea transmiterii de energie electrică (UCTE) doar printr-o singură linie cu o capacitate de mai puţin de 400 MW; sau</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 2006, peste 30% din energia electrică a fost produsă din combustibili fosili şi PIB pe cap de locuitor nu a depăşit 50% din PIB mediu pe cap de locuitor la preţurile pieţei din Comunitate.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Lista sectoarelor şi subsectoarelor expuse unor riscuri semnificative de relocare a emisiilor de dioxid de carbon este stabilită prin </w:t>
      </w:r>
      <w:r>
        <w:rPr>
          <w:rFonts w:ascii="Times New Roman" w:hAnsi="Times New Roman" w:cs="Times New Roman"/>
          <w:i/>
          <w:iCs/>
          <w:color w:val="008000"/>
          <w:sz w:val="28"/>
          <w:szCs w:val="28"/>
          <w:u w:val="single"/>
        </w:rPr>
        <w:t>Decizia 2010/2/UE</w:t>
      </w:r>
      <w:r>
        <w:rPr>
          <w:rFonts w:ascii="Times New Roman" w:hAnsi="Times New Roman" w:cs="Times New Roman"/>
          <w:i/>
          <w:iCs/>
          <w:sz w:val="28"/>
          <w:szCs w:val="28"/>
        </w:rPr>
        <w:t xml:space="preserve"> de stabilire, în conformitate cu </w:t>
      </w:r>
      <w:r>
        <w:rPr>
          <w:rFonts w:ascii="Times New Roman" w:hAnsi="Times New Roman" w:cs="Times New Roman"/>
          <w:i/>
          <w:iCs/>
          <w:color w:val="008000"/>
          <w:sz w:val="28"/>
          <w:szCs w:val="28"/>
          <w:u w:val="single"/>
        </w:rPr>
        <w:t>Directiva 2003/87/CE</w:t>
      </w:r>
      <w:r>
        <w:rPr>
          <w:rFonts w:ascii="Times New Roman" w:hAnsi="Times New Roman" w:cs="Times New Roman"/>
          <w:i/>
          <w:iCs/>
          <w:sz w:val="28"/>
          <w:szCs w:val="28"/>
        </w:rPr>
        <w:t xml:space="preserve"> a Parlamentului European şi a Consiliului, a unei liste a sectoarelor şi subsectoarelor considerate a fi expuse unui risc important de relocare a emisiilor de dioxid de carbon, cu modificările şi completările ulterioare.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Autorităţile publice centrale pot să adopte măsuri financiare în favoarea sectoarelor sau subsectoarelor care sunt considerate a fi expuse unor riscuri semnificative de relocare a emisiilor de dioxid de carbon ca urmare a transferării costului dioxidului de carbon în preţul electricităţii, pentru a compensa aceste costuri, cu respectarea normelor aplicabile privind ajutorul de stat, în contextul celei de-a treia perioade a schemei de comercializare a certificatelor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Măsurile prevăzute la alin. (2) trebuie să se bazeze pe stabilirea unor criterii de referinţă ex ante pentru emisiile indirecte de dioxid de carbon pe unitatea de producţie. Aceste criterii de referinţă ex ante se calculează, într-un sector sau subsector dat, ca fiind produsul dintre consumul de energie electrică pe unitatea de producţie corespunzătoare celei mai eficiente tehnologii disponibile şi emisiile de dioxid de carbon aferente producţiei de electricitate relevante la nivel european.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Se interzice alocarea de certificate de emisii de gaze cu efect de seră cu titlu gratuit unei instalaţii care şi-a încetat activitatea, cu excepţia cazului în care operatorul demonstrează autorităţii competente că instalaţia respectivă îşi va relua producţia într-un interval de timp definit şi rezonabil. Condiţiile în care se consideră că instalaţiile şi-au încetat activitatea sunt prevăzute în </w:t>
      </w:r>
      <w:r>
        <w:rPr>
          <w:rFonts w:ascii="Times New Roman" w:hAnsi="Times New Roman" w:cs="Times New Roman"/>
          <w:i/>
          <w:iCs/>
          <w:color w:val="008000"/>
          <w:sz w:val="28"/>
          <w:szCs w:val="28"/>
          <w:u w:val="single"/>
        </w:rPr>
        <w:t>Decizia nr. 2011/278/UE</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măsura în care operatorul sau operatorul de aeronave nu a atins limita pentru folosirea dreptului de utilizare a ERU şi CER acordat în perioada 2008 - 2012 sau limitele prevăzute la alin. (3) şi (4), autoritatea publică centrală pentru protecţia mediului permite operatorului ori operatorului de aeronave, la solicitarea acestuia, să utilizeze CER emise pentru reduceri de emisii realizate până la data de 31 decembrie 2020 în schimbul certificatelor de emisii de gaze cu efect de seră provenite din proiecte noi realizate în cadrul perioadei a treia a schemei de comercializare, în ţările cel mai puţin dezvoltate, valabile pentru această perioadă.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Este permisă utilizarea unităţilor de reducere a emisiilor din activităţile de proiect, în procent de cel puţin 4,5% din emisiile verificate în perioada 2013 - 2020 pentru instalaţiile nou-intrate, instalaţiile care la data intrării în vigoare a prezentei hotărâri intră sub incidenţa schemei de comercializare a certificatelor de emisii de gaze cu efect de seră şi instalaţiile nou-intrate în perioada 2008 - 2012 cărora nu li s-a acordat dreptul de a utiliza aceste unităţi.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operatorii de aeronave este permisă utilizarea unităţilor de reducere a emisiilor din activităţile de proiect, în cuantum de cel puţin 1,5% din emisiile verificate în perioada 2013 - 2020.</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Operatorii pot să utilizeze CER şi ERU rezultate din activităţi de proiect până la un procent de cel puţin 11% din alocarea aferentă perioadei 2008 - </w:t>
      </w:r>
      <w:r>
        <w:rPr>
          <w:rFonts w:ascii="Times New Roman" w:hAnsi="Times New Roman" w:cs="Times New Roman"/>
          <w:i/>
          <w:iCs/>
          <w:sz w:val="28"/>
          <w:szCs w:val="28"/>
        </w:rPr>
        <w:lastRenderedPageBreak/>
        <w:t xml:space="preserve">2020 sau cantitatea stabilită pentru perioada 2008 - 2012 în conformitate cu </w:t>
      </w:r>
      <w:r>
        <w:rPr>
          <w:rFonts w:ascii="Times New Roman" w:hAnsi="Times New Roman" w:cs="Times New Roman"/>
          <w:i/>
          <w:iCs/>
          <w:color w:val="008000"/>
          <w:sz w:val="28"/>
          <w:szCs w:val="28"/>
          <w:u w:val="single"/>
        </w:rPr>
        <w:t>Hotărârea Guvernului nr. 60/2008</w:t>
      </w:r>
      <w:r>
        <w:rPr>
          <w:rFonts w:ascii="Times New Roman" w:hAnsi="Times New Roman" w:cs="Times New Roman"/>
          <w:i/>
          <w:iCs/>
          <w:sz w:val="28"/>
          <w:szCs w:val="28"/>
        </w:rPr>
        <w:t xml:space="preserve"> pentru aprobarea Planului naţional de alocare privind certificatele de emisii de gaze cu efect de seră pentru perioadele 2007 şi 2008 - 2012, luându-se în considerare cantitatea cea mai mare.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Prevederile alin. (1) se aplică până la data de 31 martie 2015.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CER şi ERU prevăzute la alin. (1) trebuie să provină din proiecte eligibile pentru utilizare în cadrul schemei de comercializare a emisiilor de gaze cu efect de seră în perioada 2008 - 2012 şi să îndeplinească una dintre următoarele condiţii: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provin din activităţi de proiect care au înregistrat reduceri de emisii de gaze cu efect de seră înainte de 1 ianuarie 2013;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provin din activităţi de proiect, înregistrate înainte de 1 ianuarie 2013, dar înregistrează reduceri de emisii de gaze cu efect de seră începând cu perioada 2013 - 2020.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Prevederile alin. (1) se aplică pentru CER provenite din toate tipurile de proiecte care au fost eligibile pentru a fi utilizate în cadrul schemei de comercializare a emisiilor de gaze cu efect de seră în perioada 2008 - 2012, până la data ratificării unui acord în acest sens între România, statele respective şi Uniunea Europeană sau până la data de 31 decembrie 2020, luându-se în considerare data cea mai apropiată dintre aceste acorduri.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Pentru cea de-a treia perioadă a schemei de comercializare a certificatelor de emisii de gaze cu efect de seră, se interzice utilizarea unităţilor de reducere de emisii de gaze cu efect de seră provenite de la o activitate de proiect prevăzută de </w:t>
      </w:r>
      <w:r>
        <w:rPr>
          <w:rFonts w:ascii="Times New Roman" w:hAnsi="Times New Roman" w:cs="Times New Roman"/>
          <w:i/>
          <w:iCs/>
          <w:color w:val="008000"/>
          <w:sz w:val="28"/>
          <w:szCs w:val="28"/>
          <w:u w:val="single"/>
        </w:rPr>
        <w:t>Regulamentul (UE) nr. 550/2011</w:t>
      </w:r>
      <w:r>
        <w:rPr>
          <w:rFonts w:ascii="Times New Roman" w:hAnsi="Times New Roman" w:cs="Times New Roman"/>
          <w:i/>
          <w:iCs/>
          <w:sz w:val="28"/>
          <w:szCs w:val="28"/>
        </w:rPr>
        <w:t xml:space="preserve"> al Comisiei din 7 iunie 2011 privind stabilirea, în temeiul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a Parlamentului European şi a Consiliului, a anumitor restricţii aplicabile utilizării de credite internaţionale rezultate din proiecte ce implică utilizarea de gaze industriale.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În cazul în care operatorul sau operatorul de aeronave nu a atins limita pentru dreptul de utilizare a ERU şi CER acordat în perioada 2008 - 2012 ori în cazul în care s-a acordat dreptul de a utiliza credite ERU şi CER în temeiul alin. (4) sau în eventualitatea în care nu există un acord încheiat până la 31 decembrie 2009, autoritatea publică centrală pentru protecţia mediului permite operatorului ori operatorului de aeronave să utilizeze ERU şi CER provenite din proiecte sau alte activităţi de reducere a emisiilor în cadrul schemei de comercializare a emisiilor de gaze cu efect de seră, în conformitate cu acordurile încheiate cu ţările terţe în care se precizează nivelurile de utilizare, în vederea conformării cu obligaţiile în cadrul schemei de comercializare a emisiilor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Autoritatea publică centrală pentru protecţia mediului ia măsurile necesare pentru aprobarea situaţiei de referinţă pentru activităţile de proiect, potrivit deciziilor ulterioare ale conferinţelor părţilor la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 cu legislaţia naţională armonizată cu acquis-ul comunitar, ţinând seama de perioadele de tranziţie prevăzute în </w:t>
      </w:r>
      <w:r>
        <w:rPr>
          <w:rFonts w:ascii="Times New Roman" w:hAnsi="Times New Roman" w:cs="Times New Roman"/>
          <w:color w:val="008000"/>
          <w:sz w:val="28"/>
          <w:szCs w:val="28"/>
          <w:u w:val="single"/>
        </w:rPr>
        <w:t>Tratatul</w:t>
      </w:r>
      <w:r>
        <w:rPr>
          <w:rFonts w:ascii="Times New Roman" w:hAnsi="Times New Roman" w:cs="Times New Roman"/>
          <w:sz w:val="28"/>
          <w:szCs w:val="28"/>
        </w:rPr>
        <w:t xml:space="preserve"> privind aderarea României la Uniunea Europeană, ratificat prin Legea nr. 157/2005.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Până la data de 31 decembrie 2012, pentru activităţile de proiect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din Protocolul de la Kyoto, care reduc sau limitează în mod direct emisiile de la o activitate care intră sub incidenţa prezentei hotărâri, unităţile de reducere a emisiilor (ERU) sau reducerile de emisii certificate (CER) nu pot fi emise decât dacă un număr egal de certificate de emisii de gaze cu efect de seră este anulat de către operatorul activităţii respective, pentru evitarea dublei contabilizări.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Până la data de 31 decembrie 2012, pentru activităţile de proiect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12</w:t>
      </w:r>
      <w:r>
        <w:rPr>
          <w:rFonts w:ascii="Times New Roman" w:hAnsi="Times New Roman" w:cs="Times New Roman"/>
          <w:sz w:val="28"/>
          <w:szCs w:val="28"/>
        </w:rPr>
        <w:t xml:space="preserve"> din Protocolul de la Kyoto, care reduc sau limitează în mod indirect emisiile de la o instalaţie care intră sub incidenţa prezentei hotărâri, unităţile de reducere a emisiilor (ERU) sau reducerile de emisii certificate (CER) nu pot fi emise decât dacă un număr egal de certificate de emisii de gaze cu efect de seră, provenite din unităţile de reducere a emisiilor (ERU) sau reducerile de emisii certificate (CER), este anulat din registrul naţional, pentru evitarea dublei contabilizări.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activităţi de proiect pot participa operatori publici sau privaţi, cu aprobarea autorităţii publice centrale pentru protecţia mediului.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prevăzută la alin. (4), autoritatea publică centrală pentru protecţia mediului rămâne responsabilă pentru îndeplinirea obligaţiilor prevăzute de </w:t>
      </w:r>
      <w:r>
        <w:rPr>
          <w:rFonts w:ascii="Times New Roman" w:hAnsi="Times New Roman" w:cs="Times New Roman"/>
          <w:color w:val="008000"/>
          <w:sz w:val="28"/>
          <w:szCs w:val="28"/>
          <w:u w:val="single"/>
        </w:rPr>
        <w:t>Convenţia-cadru</w:t>
      </w:r>
      <w:r>
        <w:rPr>
          <w:rFonts w:ascii="Times New Roman" w:hAnsi="Times New Roman" w:cs="Times New Roman"/>
          <w:sz w:val="28"/>
          <w:szCs w:val="28"/>
        </w:rPr>
        <w:t xml:space="preserve"> a Naţiunilor Unite asupra schimbărilor climatice şi de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 şi se asigură că participarea la activităţi de proiect se realizează în conformitate cu liniile directoare şi cu procedurile relevante adoptate ulterior de conferinţele părţilor la </w:t>
      </w:r>
      <w:r>
        <w:rPr>
          <w:rFonts w:ascii="Times New Roman" w:hAnsi="Times New Roman" w:cs="Times New Roman"/>
          <w:color w:val="008000"/>
          <w:sz w:val="28"/>
          <w:szCs w:val="28"/>
          <w:u w:val="single"/>
        </w:rPr>
        <w:t>Convenţia-cadru</w:t>
      </w:r>
      <w:r>
        <w:rPr>
          <w:rFonts w:ascii="Times New Roman" w:hAnsi="Times New Roman" w:cs="Times New Roman"/>
          <w:sz w:val="28"/>
          <w:szCs w:val="28"/>
        </w:rPr>
        <w:t xml:space="preserve"> a Naţiunilor Unite asupra schimbărilor climatice şi la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aprobării activităţilor de proiect privind producerea de energie hidroelectrică în instalaţii cu o putere instalată mai mare de 20 MW, autoritatea publică centrală pentru protecţia mediului verifică respectarea, pe parcursul derulării activităţilor de proiect, a criteriilor şi liniilor directoare internaţionale, inclusiv cele prevăzute de Comisia Mondială privind Barajele.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Autoritatea publică centrală pentru protecţia mediului autorizează numai activităţile de proiect prevăzute la alin. (1) în care toţi participanţii la proiect au sediul într-o ţară care a încheiat acordul internaţional referitor la aceste proiecte sau în care sunt în vigoare dispoziţii privind schema de comercializare a certificatelor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emisii de gaze cu efect de seră se pot transfera:</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persoane române şi persoane din alte state membre ale Comunităţii Europene;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între persoane române şi persoane din terţe ţări, altele decât cele din Comunitatea Europeană, doar dacă certificatele de emisii de gaze cu efect de seră sunt recunoscute reciproc, în baza acordurilor internaţionale încheiate de Comunitatea Europeană cu alte ţări prevăzute în </w:t>
      </w:r>
      <w:r>
        <w:rPr>
          <w:rFonts w:ascii="Times New Roman" w:hAnsi="Times New Roman" w:cs="Times New Roman"/>
          <w:color w:val="008000"/>
          <w:sz w:val="28"/>
          <w:szCs w:val="28"/>
          <w:u w:val="single"/>
        </w:rPr>
        <w:t>anexa B</w:t>
      </w:r>
      <w:r>
        <w:rPr>
          <w:rFonts w:ascii="Times New Roman" w:hAnsi="Times New Roman" w:cs="Times New Roman"/>
          <w:sz w:val="28"/>
          <w:szCs w:val="28"/>
        </w:rPr>
        <w:t xml:space="preserve"> la Protocolul de la Kyoto, fără alte restricţii decât cele prevăzute în prezenta hotărâre şi în reglementările adoptate în aplicarea acestora.</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Operatorul fiecărei instalaţii are obligaţia de a restitui, până cel târziu la data de 30 aprilie a fiecărui an, un număr de certificate de emisii de gaze cu efect de seră egal cu cantitatea totală de emisii de gaze cu efect de seră provenite de la instalaţia respectivă în anul calendaristic anterior, altul decât numărul de certificate pentru aviaţie, verificate potrivit dispoziţiilor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iar aceste certificate se anulează ulterior.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Operatorul de aeronave are obligaţia de a restitui, până cel târziu la data de 30 aprilie a fiecărui an, un număr de certificate de emisii de gaze cu efect de seră egal cu cantitatea totală de emisii de gaze cu efect de seră generate în anul calendaristic anterior de activităţile de aviaţie pentru care este considerat operator de aeronave, verificate potrivit dispoziţiilor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iar aceste certificate se anulează ulterior.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Certificatele de emisii de gaze cu efect de seră se anulează în orice moment, la solicitarea persoanei care le deţine.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scopul îndeplinirii obligaţiilor prevăzute la alin. (2) şi (3), certificatele de emisii de gaze cu efect de seră, emise de autorităţile competente din alte state membre ale Uniunii Europene, sunt recunoscute de autoritatea publică centrală pentru protecţia mediului.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Obligaţia de a restitui certificatele de emisii de gaze cu efect de seră nu se aplică şi emisiilor care, conform verificărilor, sunt captate şi transportate, în vederea stocării permanente, într-un sit pentru care este emisă o autorizaţie de stocare în vigoare, în conformitate cu prevederile </w:t>
      </w:r>
      <w:r>
        <w:rPr>
          <w:rFonts w:ascii="Times New Roman" w:hAnsi="Times New Roman" w:cs="Times New Roman"/>
          <w:i/>
          <w:iCs/>
          <w:color w:val="008000"/>
          <w:sz w:val="28"/>
          <w:szCs w:val="28"/>
          <w:u w:val="single"/>
        </w:rPr>
        <w:t>Ordonanţei de urgenţă a Guvernului nr. 64/2011</w:t>
      </w:r>
      <w:r>
        <w:rPr>
          <w:rFonts w:ascii="Times New Roman" w:hAnsi="Times New Roman" w:cs="Times New Roman"/>
          <w:i/>
          <w:iCs/>
          <w:sz w:val="28"/>
          <w:szCs w:val="28"/>
        </w:rPr>
        <w:t xml:space="preserve"> privind stocarea geologică a dioxidului de carbon, aprobată cu modificări şi completări prin </w:t>
      </w:r>
      <w:r>
        <w:rPr>
          <w:rFonts w:ascii="Times New Roman" w:hAnsi="Times New Roman" w:cs="Times New Roman"/>
          <w:i/>
          <w:iCs/>
          <w:color w:val="008000"/>
          <w:sz w:val="28"/>
          <w:szCs w:val="28"/>
          <w:u w:val="single"/>
        </w:rPr>
        <w:t>Legea nr. 114/2013</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Certificatele de emisii de gaze cu efect de seră pentru operatorii de aeronave, care au fost înregistrate în registrul naţional, sunt valabile pentru emisiile din perioada prevăzută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xml:space="preserve"> sau 12^2.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termen de 4 luni de la sfârşitul fiecărei perioade de 8 ani a schemei de comercializare, administratorul naţional al conturilor în registrul unic anulează certificatele de emisii de gaze cu efect de seră care nu mai sunt valabile şi care nu au fost restituite şi anulate potrivit dispoziţiilor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(2) şi (3).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ceea ce priveşte perioada prevăzută la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xml:space="preserve">, administratorul conturilor naţionale deschise în registrul unic anulează certificatele de emisii de gaze cu efect de seră care nu mai sunt valabile şi care nu au fost restituite şi anulate potrivit dispoziţiilor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Începând cu 1 mai 2013, autoritatea publică centrală pentru protecţia mediului emite persoanelor fizice şi juridice certificate de emisii de gaze cu efect de seră valabile pentru perioada în curs, care să înlocuiască certificatele de emisii de gaze cu efect de seră deţinute de acestea care sunt anulate, cu excepţia celor anulate ca urmare a restituirii conform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(2) şi (3).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Operatorul şi operatorul de aeronave care desfăşoară o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au obligaţia să monitorizeze şi să raporteze emisiile de gaze cu efect de seră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Operatorul de aeronave care desfăşoară o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şi care solicită alocarea de certificate de emisii de gaze cu efect de seră cu titlu gratuit, conform prevederilor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are obligaţia să monitorizeze şi să raporteze datele tonă-kilometru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Operatorul care desfăşoară o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are obligaţia să depună, până la data de 1 august a fiecărui an, la autoritatea publică centrală pentru protecţia mediului, planul de monitorizare şi raportare a emisiilor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Operatorul şi operatorul de aeronave au obligaţia de a transmite la autoritatea publică centrală pentru protecţia mediului raportul privind îmbunătăţirile aduse metodologiei de monitorizare a emisiilor de gaze cu efect de seră, elaborat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(3^2) Operatorul şi operatorul de aeronave au obligaţia de a pune în aplicare conţinutul raportului de îmbunătăţire cu privire la metodologia de monitorizare a emisiilor de gaze cu efect de seră, în conformitate cu cerinţele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 xml:space="preserve"> din Regulamentul (UE) nr. 601/2012.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Operatorul de aeronave care desfăşoară o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şi care solicită alocarea de certificate de emisii de gaze cu efect de seră cu titlu gratuit, conform prevederilor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are obligaţia să depună la autoritatea publică centrală pentru protecţia mediului, cu cel puţin 4 luni înainte de începutul perioadei la care se referă, un plan de monitorizare şi raportare a datelor tonă-kilometru, întocmit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Planul de monitorizare şi raportare a emisiilor de gaze cu efect de seră prevăzut la alin. (3) şi raportul de monitorizare prevăzut la alin. (12) se întocmesc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Operatorul de aeronave are obligaţia să depună planul de monitorizare şi raportare a emisiilor de gaze cu efect de seră în conformitate cu prevederile </w:t>
      </w:r>
      <w:r>
        <w:rPr>
          <w:rFonts w:ascii="Times New Roman" w:hAnsi="Times New Roman" w:cs="Times New Roman"/>
          <w:i/>
          <w:iCs/>
          <w:color w:val="008000"/>
          <w:sz w:val="28"/>
          <w:szCs w:val="28"/>
          <w:u w:val="single"/>
        </w:rPr>
        <w:t>Regulamentului (UE) nr. 601/2012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Operatorul de aeronave care începe să desfăşoare o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după intrarea în vigoare a prezentei hotărâri trebuie să depună la autoritatea publică centrală pentru protecţia mediului planul de monitorizare menţionat la alin. (3) în termen de 45 de zile de la data începerii activităţii.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Planurile de monitorizare menţionate la alin. (3) şi (4), depuse la autoritatea publică centrală pentru protecţia mediului înainte de data intrării în vigoare a prezentei hotărâri, sunt luate în considerare de autoritatea competentă.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Competenţa privind verificarea şi aprobarea planurilor de monitorizare şi raportare prevăzute la alin. (3) şi (4) revine autorităţii publice centrale pentru protecţia mediului.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Cuantumul tarifelor percepute de autoritatea publică centrală pentru protecţia mediului pentru aprobarea planului de monitorizare a emisiilor şi a planului de monitorizare a datelor tonă-kilometru se stabileşte prin ordin al conducătorului autorităţii publice centrale pentru protecţia mediului în termen de 45 de zile de la data publicării prezentei hotărâri, având destinaţia stabilită conform dispoziţiilor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(3) din Ordonanţa de urgenţă a Guvernului nr. 195/2005 privind protecţia mediului, aprobată cu modificări şi completări prin </w:t>
      </w:r>
      <w:r>
        <w:rPr>
          <w:rFonts w:ascii="Times New Roman" w:hAnsi="Times New Roman" w:cs="Times New Roman"/>
          <w:i/>
          <w:iCs/>
          <w:color w:val="008000"/>
          <w:sz w:val="28"/>
          <w:szCs w:val="28"/>
          <w:u w:val="single"/>
        </w:rPr>
        <w:t>Legea nr. 265/2006</w:t>
      </w:r>
      <w:r>
        <w:rPr>
          <w:rFonts w:ascii="Times New Roman" w:hAnsi="Times New Roman" w:cs="Times New Roman"/>
          <w:i/>
          <w:iCs/>
          <w:sz w:val="28"/>
          <w:szCs w:val="28"/>
        </w:rPr>
        <w:t>, cu modificările şi completările ulterioare.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Valoarea tarifelor prevăzute la alin. (10) se stabileşte în euro şi se achită, în avans şi integral, în contul afişat pe pagina de internet a autorităţii </w:t>
      </w:r>
      <w:r>
        <w:rPr>
          <w:rFonts w:ascii="Times New Roman" w:hAnsi="Times New Roman" w:cs="Times New Roman"/>
          <w:i/>
          <w:iCs/>
          <w:sz w:val="28"/>
          <w:szCs w:val="28"/>
        </w:rPr>
        <w:lastRenderedPageBreak/>
        <w:t>publice centrale pentru protecţia mediului, în echivalentul în lei la cursul de schimb leu/euro al Băncii Naţionale a României, în vigoare la data efectuării plăţii.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În primul trimestru al fiecărui an, operatorul şi operatorul de aeronave au obligaţia să depună la autoritatea publică centrală pentru protecţia mediului rapoartele de monitorizare privind emisiile de gaze cu efect de seră generate de instalaţia sau aeronava pe care o operează, pentru anul precedent, până cel târziu la data de 1 martie. Primul an de monitorizare pentru operatorii de aeronave începe la data de 1 ianuarie 2010.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Operatorul şi operatorul de aeronave au obligaţia să asigure autorităţii publice centrale pentru protecţia mediului corectitudinea informaţiilor prevăzute la alin. (12).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Operatorul şi operatorul de aeronave au obligaţia să arhiveze planurile de monitorizare şi raportare a emisiilor de gaze cu efect de seră, rapoartele de monitorizare privind emisiile de gaze cu efect de seră şi rapoartele datelor tonă-kilometru, după caz, pentru o perioadă de 10 ani, însoţite de toate documentele întocmite de către verificatorii acreditaţi potrivit prevederilor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(1) şi să le predea noului operator, în cazul schimbării operatorului.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În scopul îndeplinirii cerinţelor prevăzute de </w:t>
      </w:r>
      <w:r>
        <w:rPr>
          <w:rFonts w:ascii="Times New Roman" w:hAnsi="Times New Roman" w:cs="Times New Roman"/>
          <w:i/>
          <w:iCs/>
          <w:color w:val="008000"/>
          <w:sz w:val="28"/>
          <w:szCs w:val="28"/>
          <w:u w:val="single"/>
        </w:rPr>
        <w:t>Regulamentul (UE) nr. 601/2012</w:t>
      </w:r>
      <w:r>
        <w:rPr>
          <w:rFonts w:ascii="Times New Roman" w:hAnsi="Times New Roman" w:cs="Times New Roman"/>
          <w:i/>
          <w:iCs/>
          <w:sz w:val="28"/>
          <w:szCs w:val="28"/>
        </w:rPr>
        <w:t>, operatorul de aeronave utilizează formatele standard elaborate de Comisia Europeană pentru planul de monitorizare şi raportare a emisiilor de gaze cu efect de seră, planul de monitorizare a datelor tonă-kilometru, raportul privind emisiile anuale şi raportul privind datele tonă-kilometru.</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publică centrală pentru protecţia mediului se asigură că rapoartele prevăzute la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(12) şi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(2) sunt verificate de verificatori acreditaţi în conformitate cu criteriile prevăzute în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şi cu prevederile </w:t>
      </w:r>
      <w:r>
        <w:rPr>
          <w:rFonts w:ascii="Times New Roman" w:hAnsi="Times New Roman" w:cs="Times New Roman"/>
          <w:i/>
          <w:iCs/>
          <w:color w:val="008000"/>
          <w:sz w:val="28"/>
          <w:szCs w:val="28"/>
          <w:u w:val="single"/>
        </w:rPr>
        <w:t>Regulamentului (UE) nr. 600/2012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până la data de 31 martie a anului în curs, raportul de monitorizare privind emisiile de gaze cu efect de seră din anul precedent nu este declarat satisfăcător, potrivit criteriilor prevăzute în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şi prevederilor </w:t>
      </w:r>
      <w:r>
        <w:rPr>
          <w:rFonts w:ascii="Times New Roman" w:hAnsi="Times New Roman" w:cs="Times New Roman"/>
          <w:i/>
          <w:iCs/>
          <w:color w:val="008000"/>
          <w:sz w:val="28"/>
          <w:szCs w:val="28"/>
          <w:u w:val="single"/>
        </w:rPr>
        <w:t>Regulamentului (UE) nr. 600/2012</w:t>
      </w:r>
      <w:r>
        <w:rPr>
          <w:rFonts w:ascii="Times New Roman" w:hAnsi="Times New Roman" w:cs="Times New Roman"/>
          <w:i/>
          <w:iCs/>
          <w:sz w:val="28"/>
          <w:szCs w:val="28"/>
        </w:rPr>
        <w:t>, operatorul sau operatorul de aeronave nu poate transfera certificatele de emisii de gaze cu efect de seră, ca urmare a blocării automate a accesului la cont. Deblocarea accesului la cont se face la data la care raportul de monitorizare privind emisiile de gaze cu efect de seră declarat satisfăcător este depus la autoritatea publică centrală pentru protecţia mediului şi emisiile validate sunt introduse de către operator în contul aferent registrului unic.</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Deciziile cu privire la alocarea certificatelor de emisii de gaze cu efect de seră, informaţiile privind activităţile de proiect la care România participă ori pentru care aprobă participarea operatorilor publici sau privaţi, precum şi rapoartele de monitorizare a emisiilor de gaze cu efect de seră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deţinute de autoritatea competentă pentru protecţia mediului, se pun la dispoziţia publicului potrivit </w:t>
      </w:r>
      <w:r>
        <w:rPr>
          <w:rFonts w:ascii="Times New Roman" w:hAnsi="Times New Roman" w:cs="Times New Roman"/>
          <w:color w:val="008000"/>
          <w:sz w:val="28"/>
          <w:szCs w:val="28"/>
          <w:u w:val="single"/>
        </w:rPr>
        <w:t>Hotărârii Guvernului nr. 878/2005</w:t>
      </w:r>
      <w:r>
        <w:rPr>
          <w:rFonts w:ascii="Times New Roman" w:hAnsi="Times New Roman" w:cs="Times New Roman"/>
          <w:sz w:val="28"/>
          <w:szCs w:val="28"/>
        </w:rPr>
        <w:t xml:space="preserve"> privind accesul publicului la informaţia privind mediul.</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publică centrală pentru protecţia mediului este administratorul naţional al conturilor în registrul unic.</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conturile administrate de administratorul naţional deschise în registrul unic se asigură evidenţa certificatelor de emisii de gaze cu efect de seră emise, deţinute, transferate şi anulate, inclusiv a operaţiunilor cu unităţi de emisii de gaze cu efect de seră prevăzute de </w:t>
      </w:r>
      <w:r>
        <w:rPr>
          <w:rFonts w:ascii="Times New Roman" w:hAnsi="Times New Roman" w:cs="Times New Roman"/>
          <w:i/>
          <w:iCs/>
          <w:color w:val="008000"/>
          <w:sz w:val="28"/>
          <w:szCs w:val="28"/>
          <w:u w:val="single"/>
        </w:rPr>
        <w:t>Protocolul</w:t>
      </w:r>
      <w:r>
        <w:rPr>
          <w:rFonts w:ascii="Times New Roman" w:hAnsi="Times New Roman" w:cs="Times New Roman"/>
          <w:i/>
          <w:iCs/>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Orice persoană poate deţine certificate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Registrul unic administrat la nivel naţional este accesibil publicului, cu respectarea prevederilor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din Regulamentul (UE) nr. 920/2010 al Comisiei privind un sistem standardizat şi securizat de registre în conformitate cu </w:t>
      </w:r>
      <w:r>
        <w:rPr>
          <w:rFonts w:ascii="Times New Roman" w:hAnsi="Times New Roman" w:cs="Times New Roman"/>
          <w:i/>
          <w:iCs/>
          <w:color w:val="008000"/>
          <w:sz w:val="28"/>
          <w:szCs w:val="28"/>
          <w:u w:val="single"/>
        </w:rPr>
        <w:t>Directiva 2003/87/CE</w:t>
      </w:r>
      <w:r>
        <w:rPr>
          <w:rFonts w:ascii="Times New Roman" w:hAnsi="Times New Roman" w:cs="Times New Roman"/>
          <w:i/>
          <w:iCs/>
          <w:sz w:val="28"/>
          <w:szCs w:val="28"/>
        </w:rPr>
        <w:t xml:space="preserve"> a Parlamentului European şi a Consiliului din 13 octombrie 2003 de stabilire a unui sistem de comercializare a cotelor de emisie de gaze cu efect de seră în cadrul Comunităţii şi de modificare a </w:t>
      </w:r>
      <w:r>
        <w:rPr>
          <w:rFonts w:ascii="Times New Roman" w:hAnsi="Times New Roman" w:cs="Times New Roman"/>
          <w:i/>
          <w:iCs/>
          <w:color w:val="008000"/>
          <w:sz w:val="28"/>
          <w:szCs w:val="28"/>
          <w:u w:val="single"/>
        </w:rPr>
        <w:t>Directivei 96/61/CE</w:t>
      </w:r>
      <w:r>
        <w:rPr>
          <w:rFonts w:ascii="Times New Roman" w:hAnsi="Times New Roman" w:cs="Times New Roman"/>
          <w:i/>
          <w:iCs/>
          <w:sz w:val="28"/>
          <w:szCs w:val="28"/>
        </w:rPr>
        <w:t xml:space="preserve"> a Consiliului şi cu </w:t>
      </w:r>
      <w:r>
        <w:rPr>
          <w:rFonts w:ascii="Times New Roman" w:hAnsi="Times New Roman" w:cs="Times New Roman"/>
          <w:i/>
          <w:iCs/>
          <w:color w:val="008000"/>
          <w:sz w:val="28"/>
          <w:szCs w:val="28"/>
          <w:u w:val="single"/>
        </w:rPr>
        <w:t>Decizia nr. 280/2004/CE</w:t>
      </w:r>
      <w:r>
        <w:rPr>
          <w:rFonts w:ascii="Times New Roman" w:hAnsi="Times New Roman" w:cs="Times New Roman"/>
          <w:i/>
          <w:iCs/>
          <w:sz w:val="28"/>
          <w:szCs w:val="28"/>
        </w:rPr>
        <w:t xml:space="preserve"> a Parlamentului European şi a Consiliului din 11 februarie 2004 privind un mecanism de monitorizare a emisiilor de gaze cu efect de seră în cadrul Comunităţii şi de punere în aplicare a </w:t>
      </w:r>
      <w:r>
        <w:rPr>
          <w:rFonts w:ascii="Times New Roman" w:hAnsi="Times New Roman" w:cs="Times New Roman"/>
          <w:i/>
          <w:iCs/>
          <w:color w:val="008000"/>
          <w:sz w:val="28"/>
          <w:szCs w:val="28"/>
          <w:u w:val="single"/>
        </w:rPr>
        <w:t>Protocolului</w:t>
      </w:r>
      <w:r>
        <w:rPr>
          <w:rFonts w:ascii="Times New Roman" w:hAnsi="Times New Roman" w:cs="Times New Roman"/>
          <w:i/>
          <w:iCs/>
          <w:sz w:val="28"/>
          <w:szCs w:val="28"/>
        </w:rPr>
        <w:t xml:space="preserve"> de la Kyoto, cu modificările şi completările ulterioare, privind confidenţialitatea informaţiilor.</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Registrul unic administrat la nivel naţional conţine conturi în care sunt înregistrate certificatele de emisii de gaze cu efect de seră deţinute de fiecare persoană şi în care sunt evidenţiate operaţiunile cu aceste certificate şi cu unităţile de emisii de gaze cu efect de seră, prevăzute de </w:t>
      </w:r>
      <w:r>
        <w:rPr>
          <w:rFonts w:ascii="Times New Roman" w:hAnsi="Times New Roman" w:cs="Times New Roman"/>
          <w:i/>
          <w:iCs/>
          <w:color w:val="008000"/>
          <w:sz w:val="28"/>
          <w:szCs w:val="28"/>
          <w:u w:val="single"/>
        </w:rPr>
        <w:t>Protocolul</w:t>
      </w:r>
      <w:r>
        <w:rPr>
          <w:rFonts w:ascii="Times New Roman" w:hAnsi="Times New Roman" w:cs="Times New Roman"/>
          <w:i/>
          <w:iCs/>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Regulamentul privind administrarea şi operarea registrului naţional se aprobă prin ordin al conducătorului autorităţii publice centrale pentru protecţia mediului, în termen de 180 de zile de la data intrării în vigoare a prezentei hotărâri.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Administratorul naţional al conturilor în registrul unic percepe un tarif la deschiderea unui cont în registrul unic şi un tarif corespunzător operării respectivului cont.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Cuantumul tarifelor prevăzute la alin. (7) se stabileşte anual, prin ordin al conducătorului autorităţii publice centrale pentru protecţia mediului.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publică centrală pentru protecţia mediului transmite anual Comisiei Europene raportul privind punerea în aplicare a prevederilor europene privind schema de comercializare a certificatelor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Raportul prevăzut la alin. (1) se referă la alocarea certificatelor de emisii de gaze cu efect de seră, funcţionarea registrului, aplicarea prevederilor referitoare la monitorizarea şi raportarea emisiilor, verificarea, acreditarea organismelor de verificare şi regimul juridic şi fiscal al certificatelor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publică centrală pentru protecţia mediului transmite o dată la 2 ani Comisiei Europene un raport care să arate că, potrivit prevederilor </w:t>
      </w:r>
      <w:r>
        <w:rPr>
          <w:rFonts w:ascii="Times New Roman" w:hAnsi="Times New Roman" w:cs="Times New Roman"/>
          <w:color w:val="008000"/>
          <w:sz w:val="28"/>
          <w:szCs w:val="28"/>
          <w:u w:val="single"/>
        </w:rPr>
        <w:t>Protocolului</w:t>
      </w:r>
      <w:r>
        <w:rPr>
          <w:rFonts w:ascii="Times New Roman" w:hAnsi="Times New Roman" w:cs="Times New Roman"/>
          <w:sz w:val="28"/>
          <w:szCs w:val="28"/>
        </w:rPr>
        <w:t xml:space="preserve"> de la Kyoto şi deciziilor ulterioare adoptate de conferinţele părţilor la </w:t>
      </w:r>
      <w:r>
        <w:rPr>
          <w:rFonts w:ascii="Times New Roman" w:hAnsi="Times New Roman" w:cs="Times New Roman"/>
          <w:color w:val="008000"/>
          <w:sz w:val="28"/>
          <w:szCs w:val="28"/>
          <w:u w:val="single"/>
        </w:rPr>
        <w:t>Protocolul</w:t>
      </w:r>
      <w:r>
        <w:rPr>
          <w:rFonts w:ascii="Times New Roman" w:hAnsi="Times New Roman" w:cs="Times New Roman"/>
          <w:sz w:val="28"/>
          <w:szCs w:val="28"/>
        </w:rPr>
        <w:t xml:space="preserve"> de la Kyoto, utilizarea activităţilor de proiect este suplimentară acţiunilor de reducere a emisiilor de gaze cu efect de seră întreprinse la nivel naţional.</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26</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27</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nerespectarea prevederilor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(2) şi (3), pentru perioada prevăzută la </w:t>
      </w:r>
      <w:r>
        <w:rPr>
          <w:rFonts w:ascii="Times New Roman" w:hAnsi="Times New Roman" w:cs="Times New Roman"/>
          <w:i/>
          <w:iCs/>
          <w:color w:val="008000"/>
          <w:sz w:val="28"/>
          <w:szCs w:val="28"/>
          <w:u w:val="single"/>
        </w:rPr>
        <w:t>art. 12^2</w:t>
      </w:r>
      <w:r>
        <w:rPr>
          <w:rFonts w:ascii="Times New Roman" w:hAnsi="Times New Roman" w:cs="Times New Roman"/>
          <w:i/>
          <w:iCs/>
          <w:sz w:val="28"/>
          <w:szCs w:val="28"/>
        </w:rPr>
        <w:t xml:space="preserve"> se aplică o penalitate de 100 euro, echivalentă în lei, la cursul de schimb leu/euro al Băncii Naţionale a României valabil la data de 1 mai a anului respectiv, pentru fiecare tonă de dioxid de carbon echivalent emisă pentru care operatorul sau operatorul de aeronave nu a restituit certificatele de emisii de gaze cu efect de seră, ce constituie venit la Fondul pentru mediu, în condiţiile legii.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Autoritatea publică centrală pentru protecţia mediului comunică Administraţiei Fondului pentru Mediu situaţia operatorilor şi operatorilor de aeronave care nu au restituit certificate de emisii de gaze cu efect de seră în condiţiile legii, numărul de certificate nerestituite de fiecare dintre aceştia, precum şi alte documente relevante.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(4) Plata sumelor prevăzute la alin. (1) nu exonerează operatorul sau operatorul de aeronave de la obligaţia de a restitui certificatele de emisii de gaze cu efect de seră pentru fiecare tonă de dioxid de carbon echivalent emisă pentru care operatorul sau operatorul de aeronave nu a restituit certificate în registrul naţional, până la data la care restituie certificatele de emisii de gaze cu efect de seră corespunzătoare emisiilor din următorul an calendaristic.</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situaţia în care un operator de aeronave nu respectă prevederile prezentei hotărâri şi alte măsuri de punere în executare, autoritatea publică centrală pentru protecţia mediului poate solicita Comisiei Europene să decidă impunerea unei interdicţii de operare pentru operatorul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Solicitarea transmisă potrivit alin. (5) conţine: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dovada faptului că operatorul de aeronave nu a îndeplinit obligaţiile care îi revin conform prezentei hotărâri;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informaţiile privind măsurile de punere în executare întreprinse de autoritatea competentă pentru îndeplinirea de către operatorul de aeronave a obligaţiilor legislative care revin operatorului în cauză;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 justificare pentru impunerea interdicţiei de operare la nivelul Uniunii Europene; precum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 recomandare privind domeniul de aplicare a interdicţiei de operare la nivelul Uniunii Europene şi orice condiţii care ar trebui să se aplice în acest caz.</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Înainte de adoptarea deciziei prevăzută la alin. (5), în situaţia în care acest lucru este posibil, au loc consultări între autoritatea publică centrală pentru protecţia mediului, autoritatea responsabilă pentru supravegherea operatorului de aeronave în cauză şi Comisia Europeană.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Autoritatea publică centrală pentru protecţia mediului informează operatorul de aeronave cu privire la informaţiile comunicate şi luate în considerare de Comisia Europeană la adoptarea deciziei de impunere a unei interdicţii de operare prevăzute la alin. (5).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Operatorul de aeronave se poate adresa în scris Comisiei Europene, în termen de maximum 10 zile lucrătoare de la data la care Comisia Europeană comunică autorităţii publice centrale pentru protecţia mediului informaţiile prevăzute la alin. (8).</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Autoritatea publică centrală în domeniul transporturilor pune în aplicare pe teritoriul României deciziile adoptate de Comisia Europeană privind impunerea unei interdicţii de operare operatorului de aeronave şi informează Comisia Europeană cu privire la măsurile stabilite la nivel naţional pentru aplicarea acestor decizii.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Hotărârea Guvernului nr. 204/2013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penalitatea prevăzută la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(1) din Hotărârea Guvernului nr. </w:t>
      </w:r>
      <w:r>
        <w:rPr>
          <w:rFonts w:ascii="Times New Roman" w:hAnsi="Times New Roman" w:cs="Times New Roman"/>
          <w:i/>
          <w:iCs/>
          <w:sz w:val="28"/>
          <w:szCs w:val="28"/>
        </w:rPr>
        <w:lastRenderedPageBreak/>
        <w:t>780/2006, cu modificările şi completările ulterioare, creşte anual în conformitate cu indicele european al preţului de consum.</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28^1*)</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următoarele fapte şi se sancţionează după cum urmează: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nerespectarea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 cu amendă de la 40.000 lei la 50.000 lei;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nerespectarea prevederilor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şi ale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cu amendă de la 30.000 lei la 50.000 lei;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nerespectarea prevederilor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(1), cu amendă de la 30.000 lei la 50.000 lei;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nerespectarea prevederilor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(8) şi ale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(1), (2), (3), (3^1), (5), (6), (12), (13), (14), cu amendă de la 40.000 lei la 50.000 lei;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nerespectarea prevederilor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(5) şi (6), cu amendă de la 30.000 lei la 40.000 lei;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nerespectarea prevederilor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(4), cu amendă de la 20.000 lei la 30.000 lei.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Constatarea nerespectării prevederilor alin. (1) se face de către autoritatea publică centrală pentru protecţia mediului, care informează Garda Naţională de Mediu.</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Aplicarea sancţiunilor pentru contravenţiile prevăzute la alin. (1) se face de către personalul desemnat din cadrul Gărzii Naţionale de Mediu.</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10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578/2015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începând cu data de 29 august 2015 [30 de zile de la data publicării </w:t>
      </w:r>
      <w:r>
        <w:rPr>
          <w:rFonts w:ascii="Times New Roman" w:hAnsi="Times New Roman" w:cs="Times New Roman"/>
          <w:i/>
          <w:iCs/>
          <w:color w:val="008000"/>
          <w:sz w:val="28"/>
          <w:szCs w:val="28"/>
          <w:u w:val="single"/>
        </w:rPr>
        <w:t>Hotărârii Guvernului nr. 578/2015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articolul 28^1</w:t>
      </w:r>
      <w:r>
        <w:rPr>
          <w:rFonts w:ascii="Times New Roman" w:hAnsi="Times New Roman" w:cs="Times New Roman"/>
          <w:i/>
          <w:iCs/>
          <w:sz w:val="28"/>
          <w:szCs w:val="28"/>
        </w:rPr>
        <w:t xml:space="preserve"> alineatul (1), </w:t>
      </w:r>
      <w:r>
        <w:rPr>
          <w:rFonts w:ascii="Times New Roman" w:hAnsi="Times New Roman" w:cs="Times New Roman"/>
          <w:i/>
          <w:iCs/>
          <w:color w:val="008000"/>
          <w:sz w:val="28"/>
          <w:szCs w:val="28"/>
          <w:u w:val="single"/>
        </w:rPr>
        <w:t>litera d)</w:t>
      </w:r>
      <w:r>
        <w:rPr>
          <w:rFonts w:ascii="Times New Roman" w:hAnsi="Times New Roman" w:cs="Times New Roman"/>
          <w:i/>
          <w:iCs/>
          <w:sz w:val="28"/>
          <w:szCs w:val="28"/>
        </w:rPr>
        <w:t xml:space="preserve"> se modifică şi va avea următorul cuprins:</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nerespectarea prevederilor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(8) şi ale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(1), (2), (3), (3^1), (3^2), (5), (6), (12), (13) şi (14), cu amendă de la 40.000 lei la 50.000 lei;"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Contravenţiilor prevăzute la </w:t>
      </w:r>
      <w:r>
        <w:rPr>
          <w:rFonts w:ascii="Times New Roman" w:hAnsi="Times New Roman" w:cs="Times New Roman"/>
          <w:i/>
          <w:iCs/>
          <w:color w:val="008000"/>
          <w:sz w:val="28"/>
          <w:szCs w:val="28"/>
          <w:u w:val="single"/>
        </w:rPr>
        <w:t>art. 28^1</w:t>
      </w:r>
      <w:r>
        <w:rPr>
          <w:rFonts w:ascii="Times New Roman" w:hAnsi="Times New Roman" w:cs="Times New Roman"/>
          <w:i/>
          <w:iCs/>
          <w:sz w:val="28"/>
          <w:szCs w:val="28"/>
        </w:rPr>
        <w:t xml:space="preserve"> le sunt aplicabile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Autoritatea publică centrală pentru protecţia mediului afişează anual, pe propria pagină de internet, precum şi la sediul său, numele operatorilor sau operatorilor de aeronave care au încălcat prevederile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(2) şi (3).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Documentele depuse de operatorii de aeronave la autorităţile competente sunt în limba română.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Activităţile prevăzute la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cu excepţia celor referitoare la activităţile de aviaţie, intră în schema de comercializare a certificatelor de emisii de gaze cu efect de seră de la 1 ianuarie 2013.</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31</w:t>
      </w:r>
      <w:r>
        <w:rPr>
          <w:rFonts w:ascii="Times New Roman" w:hAnsi="Times New Roman" w:cs="Times New Roman"/>
          <w:i/>
          <w:iCs/>
          <w:sz w:val="28"/>
          <w:szCs w:val="28"/>
        </w:rPr>
        <w:t xml:space="preserve"> *** Abrogat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fac parte integrantă din prezenta hotărâre.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hotărâre transpune prevederile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a Parlamentului European şi a Consiliului din 13 octombrie 2003 de stabilire a unui sistem de comercializare a cotelor de emisie de gaze cu efect de seră în cadrul Comunităţii şi de modificare a </w:t>
      </w:r>
      <w:r>
        <w:rPr>
          <w:rFonts w:ascii="Times New Roman" w:hAnsi="Times New Roman" w:cs="Times New Roman"/>
          <w:i/>
          <w:iCs/>
          <w:color w:val="008000"/>
          <w:sz w:val="28"/>
          <w:szCs w:val="28"/>
          <w:u w:val="single"/>
        </w:rPr>
        <w:t>Directivei 96/61/CE</w:t>
      </w:r>
      <w:r>
        <w:rPr>
          <w:rFonts w:ascii="Times New Roman" w:hAnsi="Times New Roman" w:cs="Times New Roman"/>
          <w:i/>
          <w:iCs/>
          <w:sz w:val="28"/>
          <w:szCs w:val="28"/>
        </w:rPr>
        <w:t xml:space="preserve"> a Consiliului, publicată în Jurnalul Oficial al Uniunii Europene (JOUE) nr. L275/2003, prevederile </w:t>
      </w:r>
      <w:r>
        <w:rPr>
          <w:rFonts w:ascii="Times New Roman" w:hAnsi="Times New Roman" w:cs="Times New Roman"/>
          <w:i/>
          <w:iCs/>
          <w:color w:val="008000"/>
          <w:sz w:val="28"/>
          <w:szCs w:val="28"/>
          <w:u w:val="single"/>
        </w:rPr>
        <w:t>Directivei 2004/101/CE</w:t>
      </w:r>
      <w:r>
        <w:rPr>
          <w:rFonts w:ascii="Times New Roman" w:hAnsi="Times New Roman" w:cs="Times New Roman"/>
          <w:i/>
          <w:iCs/>
          <w:sz w:val="28"/>
          <w:szCs w:val="28"/>
        </w:rPr>
        <w:t xml:space="preserve"> a Parlamentului European şi a Consiliului din 27 octombrie 2004 de modificare a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de stabilire a unui sistem de comercializare a cotelor de emisie de gaze cu efect de seră în cadrul Comunităţii, în temeiul mecanismelor bazate pe proiectul din </w:t>
      </w:r>
      <w:r>
        <w:rPr>
          <w:rFonts w:ascii="Times New Roman" w:hAnsi="Times New Roman" w:cs="Times New Roman"/>
          <w:i/>
          <w:iCs/>
          <w:color w:val="008000"/>
          <w:sz w:val="28"/>
          <w:szCs w:val="28"/>
          <w:u w:val="single"/>
        </w:rPr>
        <w:t>Protocolul</w:t>
      </w:r>
      <w:r>
        <w:rPr>
          <w:rFonts w:ascii="Times New Roman" w:hAnsi="Times New Roman" w:cs="Times New Roman"/>
          <w:i/>
          <w:iCs/>
          <w:sz w:val="28"/>
          <w:szCs w:val="28"/>
        </w:rPr>
        <w:t xml:space="preserve"> de la Kyoto, publicată în Jurnalul Oficial al Uniunii Europene (JOUE) nr. L338/2004, prevederile </w:t>
      </w:r>
      <w:r>
        <w:rPr>
          <w:rFonts w:ascii="Times New Roman" w:hAnsi="Times New Roman" w:cs="Times New Roman"/>
          <w:i/>
          <w:iCs/>
          <w:color w:val="008000"/>
          <w:sz w:val="28"/>
          <w:szCs w:val="28"/>
          <w:u w:val="single"/>
        </w:rPr>
        <w:t>Directivei 2008/101/CE</w:t>
      </w:r>
      <w:r>
        <w:rPr>
          <w:rFonts w:ascii="Times New Roman" w:hAnsi="Times New Roman" w:cs="Times New Roman"/>
          <w:i/>
          <w:iCs/>
          <w:sz w:val="28"/>
          <w:szCs w:val="28"/>
        </w:rPr>
        <w:t xml:space="preserve"> a Parlamentului European şi a Consiliului din 19 noiembrie 2008 de modificare a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pentru a include activităţile de aviaţie în sistemul de comercializare a cotelor de emisie de gaze cu efect de seră în cadrul Comunităţii, publicată în Jurnalul Oficial al Uniunii Europene (JOUE) nr. L8 din 13 ianuarie 2009, şi prevederile </w:t>
      </w:r>
      <w:r>
        <w:rPr>
          <w:rFonts w:ascii="Times New Roman" w:hAnsi="Times New Roman" w:cs="Times New Roman"/>
          <w:i/>
          <w:iCs/>
          <w:color w:val="008000"/>
          <w:sz w:val="28"/>
          <w:szCs w:val="28"/>
          <w:u w:val="single"/>
        </w:rPr>
        <w:t>Directivei 2009/29/CE</w:t>
      </w:r>
      <w:r>
        <w:rPr>
          <w:rFonts w:ascii="Times New Roman" w:hAnsi="Times New Roman" w:cs="Times New Roman"/>
          <w:i/>
          <w:iCs/>
          <w:sz w:val="28"/>
          <w:szCs w:val="28"/>
        </w:rPr>
        <w:t xml:space="preserve"> a Parlamentului European şi a Consiliului din 23 aprilie 2009 de modificare a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în vederea îmbunătăţirii şi extinderii sistemului comunitar de comercializare a cotelor de emisie de gaze cu efect de seră, publicată în Jurnalul Oficial al Uniunii Europene (JOUE) nr. L 140 din 5 iunie 2009.</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menţiunii privind transpunerea normelor comunitare din </w:t>
      </w:r>
      <w:r>
        <w:rPr>
          <w:rFonts w:ascii="Times New Roman" w:hAnsi="Times New Roman" w:cs="Times New Roman"/>
          <w:i/>
          <w:iCs/>
          <w:color w:val="008000"/>
          <w:sz w:val="28"/>
          <w:szCs w:val="28"/>
          <w:u w:val="single"/>
        </w:rPr>
        <w:t>Hotărârea Guvernului nr. 133/2010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hotărâre transpune prevederile </w:t>
      </w:r>
      <w:r>
        <w:rPr>
          <w:rFonts w:ascii="Times New Roman" w:hAnsi="Times New Roman" w:cs="Times New Roman"/>
          <w:i/>
          <w:iCs/>
          <w:color w:val="008000"/>
          <w:sz w:val="28"/>
          <w:szCs w:val="28"/>
          <w:u w:val="single"/>
        </w:rPr>
        <w:t>articolului 1</w:t>
      </w:r>
      <w:r>
        <w:rPr>
          <w:rFonts w:ascii="Times New Roman" w:hAnsi="Times New Roman" w:cs="Times New Roman"/>
          <w:i/>
          <w:iCs/>
          <w:sz w:val="28"/>
          <w:szCs w:val="28"/>
        </w:rPr>
        <w:t xml:space="preserve"> pct. 10 al Directivei 2009/29/CE a Parlamentului European şi a Consiliului din 23 aprilie 2009 de modificare a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în vederea îmbunătăţirii şi extinderii sistemului comunitar de comercializare a cotelor de emisie de gaze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menţiunii privind transpunerea normelor comunitare din </w:t>
      </w:r>
      <w:r>
        <w:rPr>
          <w:rFonts w:ascii="Times New Roman" w:hAnsi="Times New Roman" w:cs="Times New Roman"/>
          <w:i/>
          <w:iCs/>
          <w:color w:val="008000"/>
          <w:sz w:val="28"/>
          <w:szCs w:val="28"/>
          <w:u w:val="single"/>
        </w:rPr>
        <w:t>Hotărârea Guvernului nr. 399/2010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hotărâre transpune prevederile </w:t>
      </w:r>
      <w:r>
        <w:rPr>
          <w:rFonts w:ascii="Times New Roman" w:hAnsi="Times New Roman" w:cs="Times New Roman"/>
          <w:i/>
          <w:iCs/>
          <w:color w:val="008000"/>
          <w:sz w:val="28"/>
          <w:szCs w:val="28"/>
          <w:u w:val="single"/>
        </w:rPr>
        <w:t>Directivei 2008/101/CE</w:t>
      </w:r>
      <w:r>
        <w:rPr>
          <w:rFonts w:ascii="Times New Roman" w:hAnsi="Times New Roman" w:cs="Times New Roman"/>
          <w:i/>
          <w:iCs/>
          <w:sz w:val="28"/>
          <w:szCs w:val="28"/>
        </w:rPr>
        <w:t xml:space="preserve"> a Parlamentului European şi a Consiliului din 19 noiembrie 2008 de modificare a </w:t>
      </w:r>
      <w:r>
        <w:rPr>
          <w:rFonts w:ascii="Times New Roman" w:hAnsi="Times New Roman" w:cs="Times New Roman"/>
          <w:i/>
          <w:iCs/>
          <w:color w:val="008000"/>
          <w:sz w:val="28"/>
          <w:szCs w:val="28"/>
          <w:u w:val="single"/>
        </w:rPr>
        <w:t>Directivei 2003/87/CE</w:t>
      </w:r>
      <w:r>
        <w:rPr>
          <w:rFonts w:ascii="Times New Roman" w:hAnsi="Times New Roman" w:cs="Times New Roman"/>
          <w:i/>
          <w:iCs/>
          <w:sz w:val="28"/>
          <w:szCs w:val="28"/>
        </w:rPr>
        <w:t xml:space="preserve"> pentru a include activităţile de aviaţie în sistemul de comercializare a cotelor de emisie de gaze cu efect de seră în cadrul Comunităţii, publicată în Jurnalul Oficial al Uniunii Europene (JOUE) nr. L8 din 13 ianuarie 2009, şi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13 şi </w:t>
      </w:r>
      <w:r>
        <w:rPr>
          <w:rFonts w:ascii="Times New Roman" w:hAnsi="Times New Roman" w:cs="Times New Roman"/>
          <w:i/>
          <w:iCs/>
          <w:color w:val="008000"/>
          <w:sz w:val="28"/>
          <w:szCs w:val="28"/>
          <w:u w:val="single"/>
        </w:rPr>
        <w:t>anexei I</w:t>
      </w:r>
      <w:r>
        <w:rPr>
          <w:rFonts w:ascii="Times New Roman" w:hAnsi="Times New Roman" w:cs="Times New Roman"/>
          <w:i/>
          <w:iCs/>
          <w:sz w:val="28"/>
          <w:szCs w:val="28"/>
        </w:rPr>
        <w:t xml:space="preserve"> ale Directivei nr. 2009/29/CE a Parlamentului European şi a Consiliului din 23 aprilie 2009 de modificare a </w:t>
      </w:r>
      <w:r>
        <w:rPr>
          <w:rFonts w:ascii="Times New Roman" w:hAnsi="Times New Roman" w:cs="Times New Roman"/>
          <w:i/>
          <w:iCs/>
          <w:color w:val="008000"/>
          <w:sz w:val="28"/>
          <w:szCs w:val="28"/>
          <w:u w:val="single"/>
        </w:rPr>
        <w:t>Directivei nr. 2003/87/CE</w:t>
      </w:r>
      <w:r>
        <w:rPr>
          <w:rFonts w:ascii="Times New Roman" w:hAnsi="Times New Roman" w:cs="Times New Roman"/>
          <w:i/>
          <w:iCs/>
          <w:sz w:val="28"/>
          <w:szCs w:val="28"/>
        </w:rPr>
        <w:t xml:space="preserve"> în vederea îmbunătăţirii şi extinderii sistemului comunitar de comercializare a cotelor de emisie de gaze cu efect de seră, publicată în Jurnalul Oficial al Uniunii Europene (JOUE) nr. L 140 din 5 iunie 2009."</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1300/2010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Prevederile prezentei hotărâri se aplică operatorilor şi operatorilor de aeronave în privinţa cărora, după intrarea în vigoare a acesteia, Agenţia Naţională pentru Protecţia Mediului constată că nu şi-au îndeplinit obligaţia de a restitui certificatele de emisii de gaze cu efect de seră în termenul prevăzut de lege."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204/2013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cu modificările ulterioare.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Începând cu data intrării în vigoare a prezentei hotărâri, toate certificatele de emisii de gaze cu efect de seră care nu sunt alocate cu titlu </w:t>
      </w:r>
      <w:r>
        <w:rPr>
          <w:rFonts w:ascii="Times New Roman" w:hAnsi="Times New Roman" w:cs="Times New Roman"/>
          <w:i/>
          <w:iCs/>
          <w:sz w:val="28"/>
          <w:szCs w:val="28"/>
        </w:rPr>
        <w:lastRenderedPageBreak/>
        <w:t xml:space="preserve">gratuit, în conformitate cu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14^3</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(1) din Hotărârea Guvernului nr. 780/2006, cu modificările şi completările ulterioare, se scot la licitaţie.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Fondurile obţinute din licitaţii sunt folosite pentru finanţarea proiectelor care au ca scop reducerea emisiilor de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finanţarea cercetării şi dezvoltării, precum şi a proiectelor demonstrative în domeniul reducerilor emisiilor şi al adaptării la efectele schimbărilor climatice, inclusiv participarea la diverse iniţiative în cadrul planului strategic în domeniul tehnologiei energetice şi al platformelor tehnologice europene;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dezvoltarea tehnologiilor curate şi dezvoltarea altor tehnologii care contribuie la tranziţia către o economie cu emisii scăzute de dioxid de carbon şi pentru a creşte eficienţa energetică;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sechestrarea forestieră;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captarea şi stocarea geologică a CO2 în condiţii de siguranţă pentru mediu, în special a celui provenit de la centralele electrice care produc energie din combustibili fosili solizi şi de la o serie de sectoare şi subsectoare industriale, inclusiv în ţările terţe;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încurajarea trecerii la forme de transport public cu emisii reduse de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finanţarea cercetării şi dezvoltării în domeniul eficienţei energetice şi al tehnologiilor curate în sectoarele aflate sub incidenţa prezentei hotărâri;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măsuri privind creşterea eficienţei energetice şi cele privind izolarea termică a locuinţelor sau sprijinul financiar acordat pentru soluţionarea aspectelor sociale în ceea ce priveşte gospodăriile cu venituri mici şi mijlocii.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 Abrogată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Pentru respectarea dispoziţiilor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lit. b) din Ordonanţa de urgenţă a Guvernului nr. 115/2011 privind stabilirea cadrului instituţional şi autorizarea Guvernului, prin Ministerul Finanţelor Publice, de a scoate la licitaţie certificatele de emisii de gaze cu efect de seră atribuite României la nivelul Uniunii Europene, aprobată prin </w:t>
      </w:r>
      <w:r>
        <w:rPr>
          <w:rFonts w:ascii="Times New Roman" w:hAnsi="Times New Roman" w:cs="Times New Roman"/>
          <w:i/>
          <w:iCs/>
          <w:color w:val="008000"/>
          <w:sz w:val="28"/>
          <w:szCs w:val="28"/>
          <w:u w:val="single"/>
        </w:rPr>
        <w:t>Legea nr. 163/2012</w:t>
      </w:r>
      <w:r>
        <w:rPr>
          <w:rFonts w:ascii="Times New Roman" w:hAnsi="Times New Roman" w:cs="Times New Roman"/>
          <w:i/>
          <w:iCs/>
          <w:sz w:val="28"/>
          <w:szCs w:val="28"/>
        </w:rPr>
        <w:t xml:space="preserve">, cu modificările şi completările ulterioare, autoritatea competentă în domeniul protecţiei mediului, în calitate de minister beneficiar şi instituţie responsabilă în România pentru implementarea schemei de comercializare a certificatelor de emisii de gaze cu efect de seră, poate beneficia de finanţare din veniturile din licitaţii pentru acoperirea cheltuielilor privind administrarea schemei de comercializare a certificatelor de emisii de gaze cu efect de seră, cheltuieli efectuate în scopul prevăzut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(3) lit. i) din Directiva 2003/87/CE a Parlamentului European şi a Consiliului din 13 octombrie 2003 de stabilire a unui sistem de comercializare a cotelor de emisie de gaze cu efect de seră în cadrul Comunităţii şi de modificare a </w:t>
      </w:r>
      <w:r>
        <w:rPr>
          <w:rFonts w:ascii="Times New Roman" w:hAnsi="Times New Roman" w:cs="Times New Roman"/>
          <w:i/>
          <w:iCs/>
          <w:color w:val="008000"/>
          <w:sz w:val="28"/>
          <w:szCs w:val="28"/>
          <w:u w:val="single"/>
        </w:rPr>
        <w:t>Directivei 96/61/CE</w:t>
      </w:r>
      <w:r>
        <w:rPr>
          <w:rFonts w:ascii="Times New Roman" w:hAnsi="Times New Roman" w:cs="Times New Roman"/>
          <w:i/>
          <w:iCs/>
          <w:sz w:val="28"/>
          <w:szCs w:val="28"/>
        </w:rPr>
        <w:t xml:space="preserve"> a Consiliului, cu modificările şi completările ulterioare.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Autoritatea publică centrală pentru protecţia mediului informează Comisia Europeană privind utilizarea fondurilor prevăzute la alin. (2) şi privind acţiunile întreprinse, în rapoartele prezentate în temeiul </w:t>
      </w:r>
      <w:r>
        <w:rPr>
          <w:rFonts w:ascii="Times New Roman" w:hAnsi="Times New Roman" w:cs="Times New Roman"/>
          <w:i/>
          <w:iCs/>
          <w:color w:val="008000"/>
          <w:sz w:val="28"/>
          <w:szCs w:val="28"/>
          <w:u w:val="single"/>
        </w:rPr>
        <w:t>Deciziei nr. 280/2004/CE</w:t>
      </w:r>
      <w:r>
        <w:rPr>
          <w:rFonts w:ascii="Times New Roman" w:hAnsi="Times New Roman" w:cs="Times New Roman"/>
          <w:i/>
          <w:iCs/>
          <w:sz w:val="28"/>
          <w:szCs w:val="28"/>
        </w:rPr>
        <w:t xml:space="preserve"> a Parlamentului European şi a Consiliului din 11 februarie 2004 privind un mecanism de monitorizare a emisiilor de gaze cu efect de seră în cadrul Comunităţii şi de punere în aplicare a </w:t>
      </w:r>
      <w:r>
        <w:rPr>
          <w:rFonts w:ascii="Times New Roman" w:hAnsi="Times New Roman" w:cs="Times New Roman"/>
          <w:i/>
          <w:iCs/>
          <w:color w:val="008000"/>
          <w:sz w:val="28"/>
          <w:szCs w:val="28"/>
          <w:u w:val="single"/>
        </w:rPr>
        <w:t>Protocolului</w:t>
      </w:r>
      <w:r>
        <w:rPr>
          <w:rFonts w:ascii="Times New Roman" w:hAnsi="Times New Roman" w:cs="Times New Roman"/>
          <w:i/>
          <w:iCs/>
          <w:sz w:val="28"/>
          <w:szCs w:val="28"/>
        </w:rPr>
        <w:t xml:space="preserve"> de la Kyoto.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Autoritatea publică centrală pentru finanţe publice, în calitatea sa de adjudecător, pune la dispoziţia autorităţii publice centrale pentru protecţia mediului informaţiile pe care le deţine privind licitaţiile, la solicitarea acesteia."</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Certificatele de emisii de gaze cu efect de seră alocate cu titlu gratuit operatorilor şi operatorilor de aviaţie pentru toată perioada schemei de comercializare sunt valabile pentru emisiile generate până la data de 31 decembrie 2020."</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de activităţi cărora li se aplică </w:t>
      </w:r>
      <w:r>
        <w:rPr>
          <w:rFonts w:ascii="Times New Roman" w:hAnsi="Times New Roman" w:cs="Times New Roman"/>
          <w:i/>
          <w:iCs/>
          <w:color w:val="008000"/>
          <w:sz w:val="28"/>
          <w:szCs w:val="28"/>
          <w:u w:val="single"/>
        </w:rPr>
        <w:t>Hotărârea Guvernului nr. 780/2006</w:t>
      </w:r>
      <w:r>
        <w:rPr>
          <w:rFonts w:ascii="Times New Roman" w:hAnsi="Times New Roman" w:cs="Times New Roman"/>
          <w:i/>
          <w:iCs/>
          <w:sz w:val="28"/>
          <w:szCs w:val="28"/>
        </w:rPr>
        <w:t xml:space="preserve"> privind stabilirea schemei de comercializare a certificatelor de emisii de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Instalaţiile sau părţile de instalaţii utilizate pentru cercetare, dezvoltare şi testare de produse şi procese noi şi instalaţiile care utilizează exclusiv biomasă nu intră sub incidenţa prezentei hotărâri.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Valorile pragurilor menţionate mai jos se referă în general la capacităţi de producţie sau randamente. În cazurile în care în cadrul aceleiaşi instalaţii se efectuează mai multe activităţi care se încadrează în aceeaşi categorie, capacităţile acestor activităţi se însumează.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La calcularea puterii termice nominale totale a unei instalaţii pentru a se decide cu privire la includerea acesteia în sistemul comunitar, se însumează puterea termică nominală a tuturor unităţilor tehnice care fac parte din aceasta şi în care se ard combustibili în cadrul instalaţiei respective. Aceste unităţi ar putea include orice tip de cazane, arzătoare, turbine, încălzitoare, furnale, incineratoare, cuptoare de calcinare, etuve, cuptoare, uscătoare, motoare, pile de combustie, instalaţii de ardere în buclă chimică, facle şi instalaţii de postcombustie termică sau catalitică. Instalaţiile cu putere termică nominală mai mică de 3 MW şi instalaţiile care utilizează exclusiv biomasă nu sunt luate în calcul. Instalaţiile care utilizează exclusiv biomasă includ instalaţii care folosesc combustibili fosili doar la pornirea sau la oprirea instalaţiei.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Dacă o instalaţie deserveşte o activitate în cazul căreia pragul nu este exprimat ca putere termică nominală totală, pragul pentru activitatea respectivă are prioritate la luarea deciziei privind includerea în sistemul comunitar.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Dacă se constată că într-o instalaţie se depăşeşte pragul de capacitate pentru vreo activitate menţionată în prezenta anexă, se includ în permisul de emisii de gaze cu efect de seră toate instalaţiile în care se ard combustibili, altele decât instalaţiile pentru incinerarea deşeurilor periculoase sau municipale.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 la 1 ianuarie 2012 sunt incluse toate zborurile care sosesc pe sau pleacă de pe un aerodrom situat pe teritoriul unui stat membru căruia i se aplică </w:t>
      </w:r>
      <w:r>
        <w:rPr>
          <w:rFonts w:ascii="Times New Roman" w:hAnsi="Times New Roman" w:cs="Times New Roman"/>
          <w:i/>
          <w:iCs/>
          <w:color w:val="008000"/>
          <w:sz w:val="28"/>
          <w:szCs w:val="28"/>
          <w:u w:val="single"/>
        </w:rPr>
        <w:t>Tratatul</w:t>
      </w:r>
      <w:r>
        <w:rPr>
          <w:rFonts w:ascii="Times New Roman" w:hAnsi="Times New Roman" w:cs="Times New Roman"/>
          <w:i/>
          <w:iCs/>
          <w:sz w:val="28"/>
          <w:szCs w:val="28"/>
        </w:rPr>
        <w:t xml:space="preserve"> privind Uniunea Europeană.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                             | Emisii de gaze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 cu efect de seră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Arderea combustibililor în instalaţii cu putere termică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nominală totală de peste 20 MW (cu excepţia instalaţiilor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pentru incinerarea deşeurilor periculoase sau municipale)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Rafinarea uleiurilor minerale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cocsului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Prăjirea sau sinterizarea, inclusiv peletizarea, a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minereurilor metalice (inclusiv a minereurilor sulfidice)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fontei sau oţelului (topire primară sau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secundară), inclusiv instalaţii pentru turnare continuă,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cu o capacitate de producţie mai mare de 2,5 tone pe oră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Producerea sau prelucrarea metalelor feroase (inclusiv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feroaliaje) atunci când sunt exploatate instalaţii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ardere cu o putere termică nominală totală de peste 20 MW.|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Prelucrarea include, printre altele, laminoare,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reîncălzitoare, cuptoare de recoacere, forje, topitorii,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acoperire şi decapare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aluminiu primar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 perfluorocarburi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aluminiu secundar atunci când sunt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exploatate instalaţii de ardere cu o putere termică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nominală totală de peste 20 MW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sau prelucrarea metalelor neferoase, inclusiv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aliajelor, rafinare, topire-turnare etc.,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atunci când sunt exploatate instalaţii de ardere cu o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putere termică nominală totală (incluzând combustibilii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folosiţi ca agenţi de reducere) de peste 20 MW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clincherului de ciment în cuptoare rotative cu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o capacitate de producţie de peste 500 de tone pe zi sau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în alte cuptoare cu o capacitate de producţie de peste 50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var sau calcinarea dolomitei sau a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magnezitei în cuptoare rotative ori în alte cuptoare cu o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capacitate de producţie de peste 50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Fabricarea sticlei, inclusiv a fibrei de sticlă, cu o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capacitate de topire de peste 20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Fabricarea prin ardere de produse ceramice, în special de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ţigle, cărămizi, cărămizi refractare, plăci ceramice,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gresie ceramică sau porţelan, cu o capacitate de producţie|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peste 75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Fabricarea de material izolant din vată minerală folosind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sticlă, rocă sau zgură, cu o capacitate de topire de peste|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20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Uscarea sau calcinarea gipsului sau fabricarea plăcilor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din ipsos şi a altor produse din gips, atunci când sunt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exploatate instalaţii de ardere cu o putere termică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nominală totală de peste 20 MW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celuloză din lemn sau alte materiale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fibroase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hârtie sau carton, având o capacitate de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producţie mai mare de 20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negru de fum, implicând carbonizarea unor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substanţe organice precum uleiurile, gudronul, reziduurile|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cracare şi de distilare, atunci când sunt exploatate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instalaţii de ardere cu o putere termică nominală totală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peste 20 MW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acidului azotic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 şi oxid de azot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acidului adipic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 şi oxid de azot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acidului glioxalic şi glioxilic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 şi oxid de azot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amoniacului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substanţelor chimice organice vrac prin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cracare, reformare, oxidare completă sau parţială ori prin|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procese similare, cu o capacitate de producţie care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depăşeşte 100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hidrogen (H2) şi de gaze de sinteză prin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reformare sau oxidare parţială, cu o capacitate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producţie care depăşeşte 25 de tone pe zi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Producerea de sodă calcinată (Na2CO3) şi de bicarbonat de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sodiu (NaHCO3)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Captarea gazelor cu efect de seră de la instalaţiile care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intră în sfera de aplicare a prezentei hotărâri în vederea|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transportului şi stocării geologice într-un sit de stocare|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autorizat în temeiul </w:t>
      </w:r>
      <w:r>
        <w:rPr>
          <w:rFonts w:ascii="Courier New" w:hAnsi="Courier New" w:cs="Courier New"/>
          <w:i/>
          <w:iCs/>
          <w:color w:val="008000"/>
          <w:u w:val="single"/>
        </w:rPr>
        <w:t>Directivei 2009/31/CE</w:t>
      </w:r>
      <w:r>
        <w:rPr>
          <w:rFonts w:ascii="Courier New" w:hAnsi="Courier New" w:cs="Courier New"/>
          <w:i/>
          <w:iCs/>
        </w:rPr>
        <w:t xml:space="preserve"> a Parlamentului|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European şi a Consiliului din 23 aprilie 2009 privind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stocarea geologică a dioxidului de carbon şi de modificare|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 Directivei 85/337/CE a Consiliului, precum şi a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Directivelor 2000/60/CE</w:t>
      </w:r>
      <w:r>
        <w:rPr>
          <w:rFonts w:ascii="Courier New" w:hAnsi="Courier New" w:cs="Courier New"/>
          <w:i/>
          <w:iCs/>
        </w:rPr>
        <w:t xml:space="preserve">, </w:t>
      </w:r>
      <w:r>
        <w:rPr>
          <w:rFonts w:ascii="Courier New" w:hAnsi="Courier New" w:cs="Courier New"/>
          <w:i/>
          <w:iCs/>
          <w:color w:val="008000"/>
          <w:u w:val="single"/>
        </w:rPr>
        <w:t>2001/80/CE</w:t>
      </w:r>
      <w:r>
        <w:rPr>
          <w:rFonts w:ascii="Courier New" w:hAnsi="Courier New" w:cs="Courier New"/>
          <w:i/>
          <w:iCs/>
        </w:rPr>
        <w:t xml:space="preserve">, </w:t>
      </w:r>
      <w:r>
        <w:rPr>
          <w:rFonts w:ascii="Courier New" w:hAnsi="Courier New" w:cs="Courier New"/>
          <w:i/>
          <w:iCs/>
          <w:color w:val="008000"/>
          <w:u w:val="single"/>
        </w:rPr>
        <w:t>2004/35/CE</w:t>
      </w:r>
      <w:r>
        <w:rPr>
          <w:rFonts w:ascii="Courier New" w:hAnsi="Courier New" w:cs="Courier New"/>
          <w:i/>
          <w:iCs/>
        </w:rPr>
        <w:t>,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2006/12/CE, </w:t>
      </w:r>
      <w:r>
        <w:rPr>
          <w:rFonts w:ascii="Courier New" w:hAnsi="Courier New" w:cs="Courier New"/>
          <w:i/>
          <w:iCs/>
          <w:color w:val="008000"/>
          <w:u w:val="single"/>
        </w:rPr>
        <w:t>2008/1/CE</w:t>
      </w:r>
      <w:r>
        <w:rPr>
          <w:rFonts w:ascii="Courier New" w:hAnsi="Courier New" w:cs="Courier New"/>
          <w:i/>
          <w:iCs/>
        </w:rPr>
        <w:t xml:space="preserve"> şi a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Regulamentului (CE) nr. 1.013/2006</w:t>
      </w:r>
      <w:r>
        <w:rPr>
          <w:rFonts w:ascii="Courier New" w:hAnsi="Courier New" w:cs="Courier New"/>
          <w:i/>
          <w:iCs/>
        </w:rPr>
        <w:t xml:space="preserve"> ale Parlamentului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European şi ale Consiliului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Transportarea gazelor cu efect de seră prin intermediul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conductelor în vederea stocării geologice într-un sit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stocare autorizat în temeiul </w:t>
      </w:r>
      <w:r>
        <w:rPr>
          <w:rFonts w:ascii="Courier New" w:hAnsi="Courier New" w:cs="Courier New"/>
          <w:i/>
          <w:iCs/>
          <w:color w:val="008000"/>
          <w:u w:val="single"/>
        </w:rPr>
        <w:t>Directivei 2009/31/CE</w:t>
      </w:r>
      <w:r>
        <w:rPr>
          <w:rFonts w:ascii="Courier New" w:hAnsi="Courier New" w:cs="Courier New"/>
          <w:i/>
          <w:iCs/>
        </w:rPr>
        <w:t xml:space="preserv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Stocarea geologică a gazelor cu efect de seră într-un sit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 stocare în temeiul </w:t>
      </w:r>
      <w:r>
        <w:rPr>
          <w:rFonts w:ascii="Courier New" w:hAnsi="Courier New" w:cs="Courier New"/>
          <w:i/>
          <w:iCs/>
          <w:color w:val="008000"/>
          <w:u w:val="single"/>
        </w:rPr>
        <w:t>Directivei 2009/31/CE</w:t>
      </w:r>
      <w:r>
        <w:rPr>
          <w:rFonts w:ascii="Courier New" w:hAnsi="Courier New" w:cs="Courier New"/>
          <w:i/>
          <w:iCs/>
        </w:rPr>
        <w:t xml:space="preserv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Aviaţie                                                   | Dioxid de carbon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Zborurile care pleacă de pe un aerodrom situat pe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teritoriul unui stat membru căruia i se aplică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dispoziţiile </w:t>
      </w:r>
      <w:r>
        <w:rPr>
          <w:rFonts w:ascii="Courier New" w:hAnsi="Courier New" w:cs="Courier New"/>
          <w:i/>
          <w:iCs/>
          <w:color w:val="008000"/>
          <w:u w:val="single"/>
        </w:rPr>
        <w:t>Tratatului</w:t>
      </w:r>
      <w:r>
        <w:rPr>
          <w:rFonts w:ascii="Courier New" w:hAnsi="Courier New" w:cs="Courier New"/>
          <w:i/>
          <w:iCs/>
        </w:rPr>
        <w:t xml:space="preserve"> privind Uniunea Europeană sau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sosesc pe un astfel de aerodrom.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În această activitate nu sunt incluse: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 zborurile efectuate exclusiv pentru transportul unui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monarh în funcţie şi al rudelor sale apropiate, al şefilor|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stat, al şefilor de guvern şi al miniştrilor provenind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din ţări care nu sunt state membre, aflaţi în misiune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oficială, cu condiţia ca o astfel de situaţie să fie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dovedită prin indicatorul corespunzător al statutului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zborului în planul de zbor;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b) zboruri militare efectuate cu aeronave militare şi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zboruri ale serviciilor de vamă şi de poliţie;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 zboruri legate de misiuni de căutare şi salvare,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zboruri ale serviciilor de pompieri, zboruri umanitare şi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zboruri ale serviciilor medicale de urgenţă autorizate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către autorităţile competente corespunzătoare;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 orice zboruri efectuate exclusiv în conformitate cu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regulile de zbor la vedere definite în anexa 2 la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Convenţia de la Chicago;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e) zborurile care se încheie pe aerodromul de unde a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decolat aeronava şi în timpul cărora nu au avut loc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aterizări intermediare;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f) zborurile de instruire efectuate exclusiv în scopul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obţinerii unei licenţe sau a unei calificări, în cazul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personalului navigant de conducere, dacă acest lucru este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dovedit printr-o indicaţie corespunzătoare în planul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 cu condiţia ca scopul zborului să nu fie transportul|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pasageri şi/sau de marfă ori poziţionarea sau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transportul aeronavei;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g) zboruri efectuate exclusiv în scopul cercetării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ştiinţifice sau în scopul verificării, al testării ori al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certificării aeronavei sau a echipamentului de bord ori de|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sol;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h) zborurile efectuate de aeronave cu o masă maximă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certificată la decolare mai mică de 5700 kg;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i) zborurile efectuate în cadrul obligaţiilor de serviciu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public impuse, în conformitate cu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Regulamentul (CEE) nr. 2.408/92 al Consiliului din 23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iulie 1992 privind accesul operatorilor de transport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aerian comunitari la rutele aeriene intracomunitare, pe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rutele din regiunile ultraperiferice, astfel cum sunt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menţionate la </w:t>
      </w:r>
      <w:r>
        <w:rPr>
          <w:rFonts w:ascii="Courier New" w:hAnsi="Courier New" w:cs="Courier New"/>
          <w:i/>
          <w:iCs/>
          <w:color w:val="008000"/>
          <w:u w:val="single"/>
        </w:rPr>
        <w:t>art. 299</w:t>
      </w:r>
      <w:r>
        <w:rPr>
          <w:rFonts w:ascii="Courier New" w:hAnsi="Courier New" w:cs="Courier New"/>
          <w:i/>
          <w:iCs/>
        </w:rPr>
        <w:t xml:space="preserve"> alin. (2) din Tratatul privind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Uniunea Europeană, sau pe rutele unde capacitatea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transport aerian nu depăşeşte 30.000 de locuri pe an; şi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j) zborurile care, cu excepţia acestei litere, s-ar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încadra în această activitate, efectuate de un operator de|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transport aerian comercial care efectuează fie mai puţin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de 243 de zboruri pe perioadă, timp de 3 perioade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de câte 4 luni, fie zboruri al căror total de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emisii anuale este mai scăzut de 10.000 tone pe an.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Zborurile efectuate exclusiv pentru transportul, în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misiuni oficiale, al unui monarh în funcţie şi al rudelor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sale apropiate, al şefilor de stat, al şefilor de guvern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şi al miniştrilor unui stat membru, aflaţi în misiune     |                  |</w:t>
      </w:r>
    </w:p>
    <w:p w:rsidR="007F0AF0" w:rsidRDefault="007F0AF0" w:rsidP="007F0AF0">
      <w:pPr>
        <w:autoSpaceDE w:val="0"/>
        <w:autoSpaceDN w:val="0"/>
        <w:adjustRightInd w:val="0"/>
        <w:spacing w:after="0" w:line="240" w:lineRule="auto"/>
        <w:rPr>
          <w:rFonts w:ascii="Courier New" w:hAnsi="Courier New" w:cs="Courier New"/>
          <w:i/>
          <w:iCs/>
        </w:rPr>
      </w:pPr>
      <w:r>
        <w:rPr>
          <w:rFonts w:ascii="Courier New" w:hAnsi="Courier New" w:cs="Courier New"/>
          <w:i/>
          <w:iCs/>
        </w:rPr>
        <w:t>| oficială, nu pot fi excluse în temeiul prezentei litere.  |                  |</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|___________________________________________________________|__________________|</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GAZELE CU EFECT DE SERĂ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Dioxid de carbon (CO2)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Metan (CH4)</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Oxid azotos (N2O)</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Hidrofluorocarburi (HFC-uri)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Perfluorocarburi (PFC-uri)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Hexafluorură de sulf (SF6)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3</w:t>
      </w:r>
      <w:r>
        <w:rPr>
          <w:rFonts w:ascii="Times New Roman" w:hAnsi="Times New Roman" w:cs="Times New Roman"/>
          <w:i/>
          <w:iCs/>
          <w:sz w:val="28"/>
          <w:szCs w:val="28"/>
        </w:rPr>
        <w:t xml:space="preserve"> *** Abrogată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PRINCIPIILE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privind monitorizarea şi raportarea emisiilor de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PARTEA 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şi raportarea emisiilor din instalaţiile staţionare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Monitorizarea emisiilor de dioxid de carbon</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emisiilor trebuie să se efectueze pe baza calculelor sau pe baza măsurătorilor.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Calcularea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emisiilor se face utilizându-se următoarea formulă: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privind activitatea x factorul de emisie x factorul de oxidare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privind activitatea (combustibilul folosit, volumul producţiei etc.) trebuie să fie monitorizate pe baza datelor furnizate sau pe baza măsurătorilor.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să se utilizeze factorii de emisie acceptaţi. Factorii de emisie specifici pentru activităţi specifice sunt acceptaţi pentru toate tipurile de combustibili. Factorii iniţiali de emisie sunt acceptaţi pentru toate tipurile de combustibili, cu excepţia combustibililor necomerciali (combustibili alternativi proveniţi din deşeuri, precum anvelopele şi gazele provenite din procese industriale). Se vor elabora factori iniţiali de emisie specifici pentru cărbune şi factori de emisie specifici Uniunii Europene sau fiecărui producător naţional pentru gazele naturale. Factorii iniţiali de emisie IPCC (Grupul interguvernamental privind schimbările climatice) sunt acceptaţi pentru produsele de rafinărie. Factorul de emisie pentru biomasă este egal cu zero.</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factorul de emisie nu ţine cont că o parte din carbon nu se oxidează, atunci trebuie să se folosească un factor de oxidare suplimentar. Dacă factorii de emisie specifici pentru activităţi au fost calculaţi şi s-a luat deja în considerare procesul de oxidare, factorul de oxidare nu se mai aplică.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utilizaţi factorii impliciţi de oxidare elaboraţi conform </w:t>
      </w:r>
      <w:r>
        <w:rPr>
          <w:rFonts w:ascii="Times New Roman" w:hAnsi="Times New Roman" w:cs="Times New Roman"/>
          <w:i/>
          <w:iCs/>
          <w:color w:val="008000"/>
          <w:sz w:val="28"/>
          <w:szCs w:val="28"/>
          <w:u w:val="single"/>
        </w:rPr>
        <w:t>Ordonanţei de urgenţă a Guvernului nr. 152/2005</w:t>
      </w:r>
      <w:r>
        <w:rPr>
          <w:rFonts w:ascii="Times New Roman" w:hAnsi="Times New Roman" w:cs="Times New Roman"/>
          <w:i/>
          <w:iCs/>
          <w:sz w:val="28"/>
          <w:szCs w:val="28"/>
        </w:rPr>
        <w:t xml:space="preserve">*) privind prevenirea şi controlul integrat al poluării, aprobată cu modificări şi completări prin </w:t>
      </w:r>
      <w:r>
        <w:rPr>
          <w:rFonts w:ascii="Times New Roman" w:hAnsi="Times New Roman" w:cs="Times New Roman"/>
          <w:i/>
          <w:iCs/>
          <w:color w:val="008000"/>
          <w:sz w:val="28"/>
          <w:szCs w:val="28"/>
          <w:u w:val="single"/>
        </w:rPr>
        <w:t>Legea nr. 84/2006</w:t>
      </w:r>
      <w:r>
        <w:rPr>
          <w:rFonts w:ascii="Times New Roman" w:hAnsi="Times New Roman" w:cs="Times New Roman"/>
          <w:i/>
          <w:iCs/>
          <w:sz w:val="28"/>
          <w:szCs w:val="28"/>
        </w:rPr>
        <w:t>, în afară de cazul în care operatorul poate demonstra că factorii de emisie specifici pentru activităţi sunt determinaţi cu mai multă acurateţe.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fiecare activitate, instalaţie şi pentru fiecare combustibil trebuie să se efectueze un calcul separat.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152/2005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278/2013</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Măsurarea emisiilor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măsurarea emisiilor trebuie să se folosească metodele standard sau acceptate şi care trebuie să fie coroborate cu un calcul al emisiilor.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emisiilor pentru alte gaze cu efect de seră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să fie folosite metodele standard sau acceptate.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Raportarea emisiilor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operator trebuie să includă următoarele informaţii în raportul privind instalaţia: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Date de identificare a instalaţiei, cuprinzând:</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numele instalaţiei;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adresa, inclusiv codul poştal şi ţara;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tipul şi numărul activităţilor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desfăşurate în cadrul instalaţiei; adresa, telefonul, faxul, e-mailul şi datele persoanei de contact;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numele titularului instalaţiei şi numele societăţii-mamă.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fiecare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desfăşurată pe amplasamentul pentru care se calculează emisiile, trebuie incluse: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date privind activitatea;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factori de emisie;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de oxidare;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emisii totale;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incertitudinea.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Pentru fiecare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desfăşurată pe amplasamentul pentru care sunt măsurate emisiile, trebuie incluse: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emisii totale;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informaţii privind credibilitatea metodelor de măsurare;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incertitudinea.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Pentru emisiile rezultate din procesul de ardere, raportul trebuie să includă, de asemenea, factorul de oxidare, în afara cazului în care oxidarea a fost luată deja în considerare la fundamentarea factorului de emisie specific.</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Autoritatea publică centrală pentru protecţia mediului ia măsurile necesare coordonării cerinţelor de raportare cu celelalte cerinţe de raportare deja existente, pentru a uşura operatorilor sarcina raportării.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PARTEA B</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şi raportarea emisiilor provenite din activităţi de aviaţie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emisiilor de dioxid de carbon</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Emisiile sunt monitorizate prin calcul. Calcularea emisiilor se realizează după formula: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consum de combustibil x factor de emisie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Consumul de combustibil include combustibilul consumat de unitatea auxiliară de putere. Consumul real de combustibil pentru fiecare zbor este folosit ori de câte ori este posibil şi se calculează după formula:</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cantitatea de combustibil din rezervoarele aeronavei după terminarea alimentării cu combustibil pentru zborul respectiv - cantitatea de combustibil din rezervoarele aeronavei după terminarea alimentării pentru zborul următor + cantitatea de combustibil alimentat pentru zborul următor.</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datele reale privind consumul de combustibil nu sunt disponibile, se foloseşte o metodă standard, pe niveluri de abordare, pentru a estima datele privind consumul de combustibil pe baza celor mai bune informaţii disponibile.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folosesc factorii standard de emisie din liniile directoare IPCC pentru inventariere din 2006 sau actualizările ulterioare ale respectivelor linii directoare, cu excepţia cazului în care factorii de emisie specifici activităţii, determinaţi de laboratoare acreditate independente care folosesc metode analitice acceptate, sunt mai exacţi. Factorul de emisie pentru biomasă este zero.</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fiecare zbor şi combustibil se efectuează un calcul separat.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Raportarea emisiilor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operator de aeronave include în raportul prezentat în conformitate cu prevederile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(12) din hotărâre următoarele informaţii: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Informaţii de identificare a operatorului de aeronave, inclusiv:</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numele operatorului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statul membru de administrare;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adresa, inclusiv codul poştal şi ţara şi, în cazul în care este diferită, adresa de contact din România;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numerele de înmatriculare ale aeronavelor şi tipurile de aeronave folosite, în perioada de raportare, pentru a efectua activităţile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şi autoritatea emitentă ale certificatului de operator aerian şi ale licenţei de operare pe baza cărora operatorul de aeronave desfăşoară activităţile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adresa, numărul de telefon, numărul de fax şi e-mail-ul unei persoane de contact;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numele proprietarului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fiecare tip de combustibil pentru care se calculează emisiile trebuie incluse: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combustibil;</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factorul de emisie;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emisiile cumulate totale, provenite de la toate zborurile efectuate în perioada de raportare,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emisii cumulate provenite de la: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zborurile efectuate în perioada care face obiectul raportului,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aeronavei, care au plecat de pe un aerodrom situat pe teritoriul unui stat membru şi care au sosit pe un aerodrom situat pe teritoriul aceluiaşi stat membru;</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celelalte zboruri efectuate în perioada de raportare,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emisiile cumulate provenite de la toate zborurile efectuate în perioada de raportare,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aeronavei, şi care: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plecat din fiecare stat membru;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sosit în fiecare stat membru dintr-o ţară terţă;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incertitudinea.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datelor tonă-kilometru conform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din hotărâre.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cererile de alocare a cotelor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(1) sau cu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 din hotărâre, valoarea activităţilor de aviaţie se calculează în tone-kilometri, după următoarea formulă: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tone-kilometri = distanţa x sarcina utilă,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unde: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distanţă înseamnă distanţa ortodromică dintre aerodromul de plecare şi cel de sosire plus un factor suplimentar fix de 95 km;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 utilă înseamnă masa totală a mărfurilor, a poştei şi a pasagerilor transportaţi.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calculul sarcinii utile: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pasageri este numărul de persoane aflate la bord, cu excepţia membrilor echipajului;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operator de aeronave poate opta să aplice fie masa reală, fie masa standard a pasagerilor şi a bagajelor de cală înregistrate în documentaţia privind masa şi centrajul pentru zborurile relevante sau o valoare standard de 100 kg pentru fiecare pasager şi bagajul său de cală.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Raportarea datelor tonă-kilometru conform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din hotărâre.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operator de aeronave introduce următoarele informaţii în solicitarea pe care o depune conform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(1) sau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 din hotărâre: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Informaţii de identificare a operatorului de aeronave, inclusiv:</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numele operatorului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statul membru de administrare;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adresa, inclusiv codul poştal şi ţara şi, în cazul în care este diferită, adresa de contact din România;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numerele de înmatriculare ale aeronavelor şi tipurile de aeronave folosite, pe parcursul anului din solicitare, pentru care este operatorul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şi autoritatea emitentă ale certificatului de operator aerian şi ale licenţei de operare pe baza cărora operatorul de aeronave desfăşoară activităţi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adresa, numărul de telefon, numărul de fax şi e-mail-ul unei persoane de contact;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numele proprietarului aeronavei.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Date tonă-kilometru:</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zboruri pe perechi de aerodromuri;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pasageri-kilometru pe perechi de aerodromuri;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tone-kilometru pe perechi de aerodromuri;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metoda aleasă pentru calculul masei pasagerilor şi al bagajelor de cală;</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numărul total de tone-kilometru pentru toate zborurile efectuate în cursul anului de raportare şi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pentru care este operatorul aeronavei.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PRIVIND VERIFICAREA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PARTEA 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Verificarea emisiilor provenite din instalaţiile staţionare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Principii generale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Emisiile generate de fiecare activitate prevăzută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hotărâre trebuie să fie supuse verificării.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Procesul de verificare trebuie să includă observaţiile privind raportul prevăzut la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(2) din hotărâre şi monitorizarea emisiilor efectuată în cursul anului precedent. Trebuie specificate siguranţa, credibilitatea şi acurateţea sistemelor de monitorizare şi a datelor şi informaţiilor raportate privind emisiile, în special:</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date raportate privind activitatea, măsurările şi calculele asociate;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alegerea şi utilizarea factorilor de emisie;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calculele care conduc la determinarea tuturor emisiilor;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acurateţea alegerii şi utilizării metodelor de măsurare, dacă se foloseşte măsurarea.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Emisiile de gaze cu efect de seră raportate pot fi validate numai dacă datele şi informaţiile sunt sigure şi credibile, permiţând determinarea emisiilor cu un grad înalt de precizie. Un grad înalt de precizie este atins atunci când operatorul demonstrează că: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datele raportate sunt concludente;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colectarea datelor s-a efectuat potrivit standardelor ştiinţifice aplicabile;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înregistrările importante privind instalaţia sunt complete şi concludente.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Verificatorul trebuie să aibă acces la toate amplasamentele şi informaţiile ce fac obiectul verificării.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Verificatorul trebuie să ia în considerare dacă instalaţia este înregistrată potrivit </w:t>
      </w:r>
      <w:r>
        <w:rPr>
          <w:rFonts w:ascii="Times New Roman" w:hAnsi="Times New Roman" w:cs="Times New Roman"/>
          <w:i/>
          <w:iCs/>
          <w:color w:val="008000"/>
          <w:sz w:val="28"/>
          <w:szCs w:val="28"/>
          <w:u w:val="single"/>
        </w:rPr>
        <w:t>Hotărârii Guvernului nr. 57/2011</w:t>
      </w:r>
      <w:r>
        <w:rPr>
          <w:rFonts w:ascii="Times New Roman" w:hAnsi="Times New Roman" w:cs="Times New Roman"/>
          <w:i/>
          <w:iCs/>
          <w:sz w:val="28"/>
          <w:szCs w:val="28"/>
        </w:rPr>
        <w:t xml:space="preserve"> privind stabilirea unor măsuri pentru asigurarea aplicării prevederilor Regulamentului (CE) nr. 1.221/2009 al Parlamentului European şi al Consiliului din 25 noiembrie 2009 privind participarea voluntară a organizaţiilor la un sistem comunitar de management de mediu şi audit (EMAS) şi de abrogare a Regulamentului (CE) nr. 761/2001 şi a deciziilor 2001/681/CE şi </w:t>
      </w:r>
      <w:r>
        <w:rPr>
          <w:rFonts w:ascii="Times New Roman" w:hAnsi="Times New Roman" w:cs="Times New Roman"/>
          <w:i/>
          <w:iCs/>
          <w:color w:val="008000"/>
          <w:sz w:val="28"/>
          <w:szCs w:val="28"/>
          <w:u w:val="single"/>
        </w:rPr>
        <w:t>2006/193/CE</w:t>
      </w:r>
      <w:r>
        <w:rPr>
          <w:rFonts w:ascii="Times New Roman" w:hAnsi="Times New Roman" w:cs="Times New Roman"/>
          <w:i/>
          <w:iCs/>
          <w:sz w:val="28"/>
          <w:szCs w:val="28"/>
        </w:rPr>
        <w:t xml:space="preserve"> ale Comisiei.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Metodologia</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strategică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Verificarea trebuie să se bazeze pe o analiză strategică a tuturor activităţilor desfăşurate în cadrul instalaţiei. Aceasta impune ca verificatorul să aibă o vedere de ansamblu asupra tuturor activităţilor şi semnificaţiei acestora privind emisiile.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procesului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 cazul în care este necesar, verificarea informaţiilor transmise trebuie desfăşurată la locul amplasamentului instalaţiei. Verificatorul trebuie să determine prin sondaje dacă datele şi informaţiile raportate sunt corecte.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de risc</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Verificatorul va evalua toate sursele de emisii din instalaţie privind credibilitatea datelor fiecărei surse care contribuie la emisiile totale ale instalaţiei.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 baza acestei analize, verificatorul trebuie să identifice, în mod explicit, sursele pentru care determinarea emisiilor prezintă un risc înalt de eroare, precum şi alte aspecte privind procedura de monitorizare şi raportare, care pot contribui la apariţia erorilor în determinarea emisiilor totale. Aceasta implică, în special, alegerea factorilor de emisie şi a calculelor necesare pentru a determina nivelul emisiilor generate de surse individuale. O atenţie deosebită trebuie acordată acelor surse pentru care determinarea emisiilor prezintă un risc înalt de eroare şi aspectelor privind procedura de monitorizare, prevăzute la pct. 1 - 5.</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Verificatorul trebuie să ia în considerare toate metodele de control efectiv al riscului, aplicate de către operator în scopul minimizării gradului de incertitudine.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Raportul de validare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Verificatorul trebuie să întocmească un raport privind procesul de validare, menţionând dacă raportul realizat de operator potrivit dispoziţiilor </w:t>
      </w:r>
      <w:r>
        <w:rPr>
          <w:rFonts w:ascii="Times New Roman" w:hAnsi="Times New Roman" w:cs="Times New Roman"/>
          <w:i/>
          <w:iCs/>
          <w:color w:val="008000"/>
          <w:sz w:val="28"/>
          <w:szCs w:val="28"/>
          <w:u w:val="single"/>
        </w:rPr>
        <w:lastRenderedPageBreak/>
        <w:t>art. 21</w:t>
      </w:r>
      <w:r>
        <w:rPr>
          <w:rFonts w:ascii="Times New Roman" w:hAnsi="Times New Roman" w:cs="Times New Roman"/>
          <w:i/>
          <w:iCs/>
          <w:sz w:val="28"/>
          <w:szCs w:val="28"/>
        </w:rPr>
        <w:t xml:space="preserve"> alin. (2) din hotărâre este satisfăcător. Raportul verificatorului trebuie să precizeze toate aspectele relevante privind activitatea de verificare. Raportul operatorului, întocmit potrivit dispoziţiilor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(2) din hotărâre, este declarat satisfăcător dacă verificatorul validează că emisiile totale sunt declarate corect.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Cerinţe minime privind competenţele verificatorului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Verificatorul trebuie să fie independent de operator, să îşi îndeplinească atribuţiile cu obiectivitate şi profesionalism şi să cunoască: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prevederile prezentei hotărâri, precum şi standardele şi ghidurile europene;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cerinţele legislative, de reglementare şi administrative relevante precum activitatea supusă verificării; şi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procedurile de obţinere a tuturor informaţiilor privind fiecare sursă de emisii din instalaţie, în special cu privire la colectarea, măsurarea, calcularea şi raportarea datelor.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PARTEA B</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Verificarea emisiilor provenite din activităţi de aviaţie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Principiile generale şi metodologia stabilite în prezenta anexă se aplică verificării rapoartelor de emisii provenite de la zborurile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pct. 3, trimiterea la operator se interpretează şi ca trimitere la un operator de aeronave, iar la lit. (c) a respectivului punct, trimiterea la instalaţie se interpretează şi ca trimitere la aeronava utilizată la efectuarea activităţilor de aviaţie care fac obiectul raportului de monitorizare privind emisiile;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pct. 5, trimiterea la instalaţie se interpretează şi ca trimitere la operatorul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pct. 6, trimiterea la activităţile desfăşurate în instalaţie se interpretează şi ca trimitere la activităţile de aviaţie care fac obiectul raportului, întreprinse de operatorul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la pct. 7, trimiterea la amplasamentul instalaţiei se interpretează şi ca trimitere la locaţiile folosite de operatorul de aeronave pentru a efectua activităţile de aviaţie care fac obiectul raportului de monitorizare privind emisiile;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la pct. 8 şi 9, trimiterile la sursele de emisii din instalaţie se interpretează şi ca trimiteri la aeronava de care răspunde operatorul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pct. 10 şi 12, trimiterile la operator se interpretează ca trimiteri la un operator de aeronave.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Dispoziţii suplimentare privind verificarea rapoartelor de emisie din sectorul aviaţiei</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Verificatorul se asigură în special că:</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s-au luat în considerare toate zborurile care intră sub incidenţa unei activităţi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hotărâre. În îndeplinirea acestei sarcini, verificatorul utilizează datele privind orarul şi alte date privind traficul operatorului de aeronave, inclusiv alte date de trafic ale operatorului de aeronave provenite de la Eurocontrol la cererea respectivului operator;</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există o coerenţă per ansamblu a datelor între consumul cumulat de combustibil şi datele privind combustibilul achiziţionat sau furnizat prin altă metodă pentru aeronava care efectuează activitatea de aviaţie.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Dispoziţii suplimentare privind verificarea datelor tonă-kilometru transmise în sensul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din hotărâre.</w:t>
      </w:r>
    </w:p>
    <w:p w:rsidR="007F0AF0" w:rsidRDefault="007F0AF0" w:rsidP="007F0A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Principiile generale şi metodologia de verificare a rapoartelor privind emisiile de gaze cu efect de seră, în conformitate cu prevederile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(12) din hotărâre, menţionate în prezenta anexă, se aplică în mod corespunzător şi pentru verificarea datelor tonă-kilometru din aviaţie.</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 Verificatorul se asigură în mod special că, în solicitarea operatorului în cauză, depusă în conformitate cu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 din hotărâre, au fost luate în considerare numai zborurile efectiv efectuate şi care se încadrează în categoria activităţilor de aviaţie enumerate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de care este responsabil operatorul de aeronave. În îndeplinirea acestei sarcini, verificatorul utilizează datele privind traficul operatorului de aeronave, inclusiv datele de trafic ale operatorului de aeronave provenite de la Eurocontrol la cererea respectivului operator. De asemenea, verificatorul se asigură că sarcina utilă raportată de operatorul de aeronave corespunde înregistrărilor privind sarcinile utile păstrate de operatorul în cauză în scopul asigurării siguranţei zborului.</w:t>
      </w:r>
    </w:p>
    <w:p w:rsidR="007F0AF0" w:rsidRDefault="007F0AF0" w:rsidP="007F0AF0">
      <w:pPr>
        <w:autoSpaceDE w:val="0"/>
        <w:autoSpaceDN w:val="0"/>
        <w:adjustRightInd w:val="0"/>
        <w:spacing w:after="0" w:line="240" w:lineRule="auto"/>
        <w:rPr>
          <w:rFonts w:ascii="Times New Roman" w:hAnsi="Times New Roman" w:cs="Times New Roman"/>
          <w:sz w:val="28"/>
          <w:szCs w:val="28"/>
        </w:rPr>
      </w:pPr>
    </w:p>
    <w:p w:rsidR="007F0AF0" w:rsidRDefault="007F0AF0" w:rsidP="007F0A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A0A87" w:rsidRDefault="007F0AF0" w:rsidP="007F0AF0">
      <w:r>
        <w:rPr>
          <w:rFonts w:ascii="Times New Roman" w:hAnsi="Times New Roman" w:cs="Times New Roman"/>
          <w:sz w:val="28"/>
          <w:szCs w:val="28"/>
        </w:rPr>
        <w:t xml:space="preserve">                              ---------------</w:t>
      </w:r>
      <w:bookmarkStart w:id="0" w:name="_GoBack"/>
      <w:bookmarkEnd w:id="0"/>
    </w:p>
    <w:sectPr w:rsidR="000A0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2C"/>
    <w:rsid w:val="0002636C"/>
    <w:rsid w:val="00396DA4"/>
    <w:rsid w:val="007F0AF0"/>
    <w:rsid w:val="00AF0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16351</Words>
  <Characters>94836</Characters>
  <Application>Microsoft Office Word</Application>
  <DocSecurity>0</DocSecurity>
  <Lines>790</Lines>
  <Paragraphs>221</Paragraphs>
  <ScaleCrop>false</ScaleCrop>
  <Company/>
  <LinksUpToDate>false</LinksUpToDate>
  <CharactersWithSpaces>110966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Niculescu</dc:creator>
  <cp:keywords/>
  <dc:description/>
  <cp:lastModifiedBy>Ramona Niculescu</cp:lastModifiedBy>
  <cp:revision>2</cp:revision>
  <dcterms:created xsi:type="dcterms:W3CDTF">2015-08-07T08:41:00Z</dcterms:created>
  <dcterms:modified xsi:type="dcterms:W3CDTF">2015-08-07T08:41:00Z</dcterms:modified>
</cp:coreProperties>
</file>