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D0094" w14:textId="3A79C8AF" w:rsidR="00CE05C4" w:rsidRDefault="008127F6" w:rsidP="008127F6">
      <w:pPr>
        <w:suppressAutoHyphens/>
        <w:autoSpaceDN w:val="0"/>
        <w:spacing w:after="0" w:line="240" w:lineRule="auto"/>
        <w:textAlignment w:val="baseline"/>
        <w:rPr>
          <w:rFonts w:ascii="Times New Roman" w:eastAsia="Times New Roman" w:hAnsi="Times New Roman" w:cs="Times New Roman"/>
          <w:b/>
          <w:noProof/>
          <w:kern w:val="3"/>
          <w:sz w:val="24"/>
          <w:szCs w:val="24"/>
          <w:lang w:val="ro-RO" w:bidi="en-US"/>
        </w:rPr>
      </w:pPr>
      <w:bookmarkStart w:id="0" w:name="_GoBack"/>
      <w:bookmarkEnd w:id="0"/>
      <w:r>
        <w:rPr>
          <w:rFonts w:ascii="Times New Roman" w:eastAsia="Times New Roman" w:hAnsi="Times New Roman" w:cs="Times New Roman"/>
          <w:b/>
          <w:noProof/>
          <w:kern w:val="3"/>
          <w:sz w:val="24"/>
          <w:szCs w:val="24"/>
          <w:lang w:val="ro-RO" w:bidi="en-US"/>
        </w:rPr>
        <w:t xml:space="preserve">                                              </w:t>
      </w:r>
      <w:r w:rsidR="00CE05C4" w:rsidRPr="00DC7921">
        <w:rPr>
          <w:rFonts w:ascii="Times New Roman" w:eastAsia="Times New Roman" w:hAnsi="Times New Roman" w:cs="Times New Roman"/>
          <w:b/>
          <w:noProof/>
          <w:kern w:val="3"/>
          <w:sz w:val="24"/>
          <w:szCs w:val="24"/>
          <w:lang w:val="ro-RO" w:bidi="en-US"/>
        </w:rPr>
        <w:t>GUVERNUL ROMÂNIEI</w:t>
      </w:r>
    </w:p>
    <w:p w14:paraId="750E7B02" w14:textId="7A2F6F9E" w:rsidR="006025B0" w:rsidRPr="00DC7921" w:rsidRDefault="006025B0" w:rsidP="008127F6">
      <w:pPr>
        <w:suppressAutoHyphens/>
        <w:autoSpaceDN w:val="0"/>
        <w:spacing w:after="0" w:line="240" w:lineRule="auto"/>
        <w:textAlignment w:val="baseline"/>
        <w:rPr>
          <w:rFonts w:ascii="Times New Roman" w:eastAsia="Times New Roman" w:hAnsi="Times New Roman" w:cs="Times New Roman"/>
          <w:noProof/>
          <w:kern w:val="3"/>
          <w:sz w:val="24"/>
          <w:szCs w:val="24"/>
          <w:lang w:val="ro-RO"/>
        </w:rPr>
      </w:pPr>
      <w:r w:rsidRPr="00080A5E">
        <w:rPr>
          <w:rFonts w:ascii="Times New Roman" w:hAnsi="Times New Roman" w:cs="Times New Roman"/>
          <w:noProof/>
          <w:sz w:val="24"/>
          <w:szCs w:val="24"/>
        </w:rPr>
        <w:drawing>
          <wp:anchor distT="0" distB="0" distL="114300" distR="114300" simplePos="0" relativeHeight="251658240" behindDoc="1" locked="0" layoutInCell="1" allowOverlap="1" wp14:anchorId="7C10FB37" wp14:editId="58C42553">
            <wp:simplePos x="0" y="0"/>
            <wp:positionH relativeFrom="column">
              <wp:posOffset>2273300</wp:posOffset>
            </wp:positionH>
            <wp:positionV relativeFrom="paragraph">
              <wp:posOffset>170815</wp:posOffset>
            </wp:positionV>
            <wp:extent cx="723900" cy="1181100"/>
            <wp:effectExtent l="0" t="0" r="0" b="0"/>
            <wp:wrapTight wrapText="bothSides">
              <wp:wrapPolygon edited="0">
                <wp:start x="0" y="0"/>
                <wp:lineTo x="0" y="21252"/>
                <wp:lineTo x="21032" y="21252"/>
                <wp:lineTo x="21032" y="0"/>
                <wp:lineTo x="0" y="0"/>
              </wp:wrapPolygon>
            </wp:wrapTight>
            <wp:docPr id="7" name="Picture 7" descr="cid:image002.jpg@01D3A962.32769E00"/>
            <wp:cNvGraphicFramePr/>
            <a:graphic xmlns:a="http://schemas.openxmlformats.org/drawingml/2006/main">
              <a:graphicData uri="http://schemas.openxmlformats.org/drawingml/2006/picture">
                <pic:pic xmlns:pic="http://schemas.openxmlformats.org/drawingml/2006/picture">
                  <pic:nvPicPr>
                    <pic:cNvPr id="3" name="Picture 3" descr="cid:image002.jpg@01D3A962.32769E00"/>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3900" cy="1181100"/>
                    </a:xfrm>
                    <a:prstGeom prst="rect">
                      <a:avLst/>
                    </a:prstGeom>
                    <a:noFill/>
                    <a:ln>
                      <a:noFill/>
                    </a:ln>
                  </pic:spPr>
                </pic:pic>
              </a:graphicData>
            </a:graphic>
          </wp:anchor>
        </w:drawing>
      </w:r>
    </w:p>
    <w:p w14:paraId="4EBC262D" w14:textId="5318D1A4" w:rsidR="00CE05C4" w:rsidRPr="00DC7921" w:rsidRDefault="00CE05C4" w:rsidP="006025B0">
      <w:pPr>
        <w:suppressAutoHyphens/>
        <w:autoSpaceDN w:val="0"/>
        <w:spacing w:after="0" w:line="240" w:lineRule="auto"/>
        <w:ind w:left="360"/>
        <w:jc w:val="center"/>
        <w:textAlignment w:val="baseline"/>
        <w:rPr>
          <w:rFonts w:ascii="Times New Roman" w:eastAsia="Times New Roman" w:hAnsi="Times New Roman" w:cs="Times New Roman"/>
          <w:noProof/>
          <w:kern w:val="3"/>
          <w:sz w:val="24"/>
          <w:szCs w:val="24"/>
          <w:lang w:val="ro-RO" w:bidi="en-US"/>
        </w:rPr>
      </w:pPr>
    </w:p>
    <w:p w14:paraId="2311624B" w14:textId="77777777" w:rsidR="00CE05C4" w:rsidRPr="00DC7921" w:rsidRDefault="00CE05C4" w:rsidP="00CE05C4">
      <w:pPr>
        <w:suppressAutoHyphens/>
        <w:autoSpaceDN w:val="0"/>
        <w:spacing w:after="0" w:line="240" w:lineRule="auto"/>
        <w:ind w:left="360"/>
        <w:jc w:val="both"/>
        <w:textAlignment w:val="baseline"/>
        <w:rPr>
          <w:rFonts w:ascii="Times New Roman" w:eastAsia="Times New Roman" w:hAnsi="Times New Roman" w:cs="Times New Roman"/>
          <w:noProof/>
          <w:kern w:val="3"/>
          <w:sz w:val="24"/>
          <w:szCs w:val="24"/>
          <w:lang w:val="ro-RO" w:bidi="en-US"/>
        </w:rPr>
      </w:pPr>
    </w:p>
    <w:p w14:paraId="6CF497D5" w14:textId="77777777" w:rsidR="00CE05C4" w:rsidRPr="00DC7921" w:rsidRDefault="00CE05C4" w:rsidP="00CE05C4">
      <w:pPr>
        <w:suppressAutoHyphens/>
        <w:autoSpaceDN w:val="0"/>
        <w:spacing w:after="0" w:line="240" w:lineRule="auto"/>
        <w:ind w:left="360"/>
        <w:jc w:val="both"/>
        <w:textAlignment w:val="baseline"/>
        <w:rPr>
          <w:rFonts w:ascii="Times New Roman" w:eastAsia="Times New Roman" w:hAnsi="Times New Roman" w:cs="Times New Roman"/>
          <w:noProof/>
          <w:kern w:val="3"/>
          <w:sz w:val="24"/>
          <w:szCs w:val="24"/>
          <w:lang w:val="ro-RO" w:bidi="en-US"/>
        </w:rPr>
      </w:pPr>
    </w:p>
    <w:p w14:paraId="7E71B63E" w14:textId="77777777" w:rsidR="00CE05C4" w:rsidRPr="00DC7921" w:rsidRDefault="00CE05C4" w:rsidP="00CE05C4">
      <w:pPr>
        <w:suppressAutoHyphens/>
        <w:autoSpaceDN w:val="0"/>
        <w:spacing w:after="0" w:line="240" w:lineRule="auto"/>
        <w:ind w:left="360"/>
        <w:jc w:val="both"/>
        <w:textAlignment w:val="baseline"/>
        <w:rPr>
          <w:rFonts w:ascii="Times New Roman" w:eastAsia="Times New Roman" w:hAnsi="Times New Roman" w:cs="Times New Roman"/>
          <w:noProof/>
          <w:kern w:val="3"/>
          <w:sz w:val="24"/>
          <w:szCs w:val="24"/>
          <w:lang w:val="ro-RO" w:bidi="en-US"/>
        </w:rPr>
      </w:pPr>
    </w:p>
    <w:p w14:paraId="6B697011" w14:textId="77777777" w:rsidR="00CE05C4" w:rsidRPr="00DC7921" w:rsidRDefault="00CE05C4" w:rsidP="00CE05C4">
      <w:pPr>
        <w:suppressAutoHyphens/>
        <w:autoSpaceDN w:val="0"/>
        <w:spacing w:after="0" w:line="240" w:lineRule="auto"/>
        <w:ind w:left="360"/>
        <w:jc w:val="both"/>
        <w:textAlignment w:val="baseline"/>
        <w:rPr>
          <w:rFonts w:ascii="Times New Roman" w:eastAsia="Times New Roman" w:hAnsi="Times New Roman" w:cs="Times New Roman"/>
          <w:noProof/>
          <w:kern w:val="3"/>
          <w:sz w:val="24"/>
          <w:szCs w:val="24"/>
          <w:lang w:val="ro-RO" w:bidi="en-US"/>
        </w:rPr>
      </w:pPr>
    </w:p>
    <w:p w14:paraId="46FD2CA5" w14:textId="77777777" w:rsidR="00CE05C4" w:rsidRPr="00DC7921" w:rsidRDefault="00CE05C4" w:rsidP="00CE05C4">
      <w:pPr>
        <w:suppressAutoHyphens/>
        <w:autoSpaceDN w:val="0"/>
        <w:spacing w:after="0" w:line="240" w:lineRule="auto"/>
        <w:ind w:left="360"/>
        <w:jc w:val="both"/>
        <w:textAlignment w:val="baseline"/>
        <w:rPr>
          <w:rFonts w:ascii="Times New Roman" w:eastAsia="Times New Roman" w:hAnsi="Times New Roman" w:cs="Times New Roman"/>
          <w:noProof/>
          <w:kern w:val="3"/>
          <w:sz w:val="24"/>
          <w:szCs w:val="24"/>
          <w:lang w:val="ro-RO" w:bidi="en-US"/>
        </w:rPr>
      </w:pPr>
    </w:p>
    <w:p w14:paraId="391752D1" w14:textId="77777777" w:rsidR="008127F6" w:rsidRDefault="008127F6" w:rsidP="008127F6">
      <w:pPr>
        <w:suppressAutoHyphens/>
        <w:autoSpaceDN w:val="0"/>
        <w:spacing w:after="0" w:line="240" w:lineRule="auto"/>
        <w:textAlignment w:val="baseline"/>
        <w:rPr>
          <w:rFonts w:ascii="Times New Roman" w:eastAsia="Times New Roman" w:hAnsi="Times New Roman" w:cs="Times New Roman"/>
          <w:noProof/>
          <w:kern w:val="3"/>
          <w:sz w:val="24"/>
          <w:szCs w:val="24"/>
          <w:lang w:val="ro-RO" w:bidi="en-US"/>
        </w:rPr>
      </w:pPr>
    </w:p>
    <w:p w14:paraId="03DB94DF" w14:textId="4ED0DF10" w:rsidR="00CE05C4" w:rsidRPr="00DC7921" w:rsidRDefault="008127F6" w:rsidP="008127F6">
      <w:pPr>
        <w:suppressAutoHyphens/>
        <w:autoSpaceDN w:val="0"/>
        <w:spacing w:after="0" w:line="240" w:lineRule="auto"/>
        <w:textAlignment w:val="baseline"/>
        <w:rPr>
          <w:rFonts w:ascii="Times New Roman" w:eastAsia="Times New Roman" w:hAnsi="Times New Roman" w:cs="Times New Roman"/>
          <w:noProof/>
          <w:kern w:val="3"/>
          <w:sz w:val="24"/>
          <w:szCs w:val="24"/>
          <w:lang w:val="ro-RO"/>
        </w:rPr>
      </w:pPr>
      <w:r>
        <w:rPr>
          <w:rFonts w:ascii="Times New Roman" w:eastAsia="Times New Roman" w:hAnsi="Times New Roman" w:cs="Times New Roman"/>
          <w:noProof/>
          <w:kern w:val="3"/>
          <w:sz w:val="24"/>
          <w:szCs w:val="24"/>
          <w:lang w:val="ro-RO" w:bidi="en-US"/>
        </w:rPr>
        <w:t xml:space="preserve">                                                         </w:t>
      </w:r>
      <w:r w:rsidR="00CE05C4" w:rsidRPr="00DC7921">
        <w:rPr>
          <w:rFonts w:ascii="Times New Roman" w:eastAsia="Times New Roman" w:hAnsi="Times New Roman" w:cs="Times New Roman"/>
          <w:b/>
          <w:noProof/>
          <w:kern w:val="3"/>
          <w:sz w:val="24"/>
          <w:szCs w:val="24"/>
          <w:lang w:val="ro-RO" w:bidi="en-US"/>
        </w:rPr>
        <w:t>HOTĂRÂRE</w:t>
      </w:r>
    </w:p>
    <w:p w14:paraId="2BF7AADA" w14:textId="77777777" w:rsidR="00A85424" w:rsidRDefault="00A85424" w:rsidP="00F266FC">
      <w:pPr>
        <w:autoSpaceDE w:val="0"/>
        <w:autoSpaceDN w:val="0"/>
        <w:adjustRightInd w:val="0"/>
        <w:spacing w:after="0" w:line="276" w:lineRule="auto"/>
        <w:jc w:val="both"/>
        <w:rPr>
          <w:rFonts w:ascii="Times New Roman" w:eastAsia="Times New Roman" w:hAnsi="Times New Roman" w:cs="Times New Roman"/>
          <w:b/>
          <w:bCs/>
          <w:noProof/>
          <w:kern w:val="3"/>
          <w:sz w:val="24"/>
          <w:szCs w:val="24"/>
          <w:lang w:val="ro-RO" w:bidi="en-US"/>
        </w:rPr>
      </w:pPr>
    </w:p>
    <w:p w14:paraId="2054ED5B" w14:textId="77777777" w:rsidR="00091E15" w:rsidRPr="00DC7921" w:rsidRDefault="00091E15" w:rsidP="00091E15">
      <w:pPr>
        <w:autoSpaceDE w:val="0"/>
        <w:autoSpaceDN w:val="0"/>
        <w:adjustRightInd w:val="0"/>
        <w:spacing w:after="0" w:line="240" w:lineRule="auto"/>
        <w:jc w:val="center"/>
        <w:rPr>
          <w:rFonts w:ascii="Times New Roman" w:hAnsi="Times New Roman" w:cs="Times New Roman"/>
          <w:sz w:val="24"/>
          <w:szCs w:val="24"/>
          <w:lang w:val="ro-RO"/>
        </w:rPr>
      </w:pPr>
      <w:r w:rsidRPr="00221C0E">
        <w:rPr>
          <w:rFonts w:ascii="Times New Roman" w:eastAsia="Times New Roman" w:hAnsi="Times New Roman" w:cs="Times New Roman"/>
          <w:b/>
          <w:bCs/>
          <w:noProof/>
          <w:kern w:val="3"/>
          <w:sz w:val="24"/>
          <w:szCs w:val="24"/>
          <w:lang w:val="ro-RO" w:bidi="en-US"/>
        </w:rPr>
        <w:t>privind</w:t>
      </w:r>
      <w:r>
        <w:rPr>
          <w:rFonts w:ascii="Times New Roman" w:eastAsia="Times New Roman" w:hAnsi="Times New Roman" w:cs="Times New Roman"/>
          <w:b/>
          <w:bCs/>
          <w:noProof/>
          <w:kern w:val="3"/>
          <w:sz w:val="24"/>
          <w:szCs w:val="24"/>
          <w:lang w:val="ro-RO" w:bidi="en-US"/>
        </w:rPr>
        <w:t xml:space="preserve"> modificarea și </w:t>
      </w:r>
      <w:r w:rsidRPr="0052317A">
        <w:rPr>
          <w:rFonts w:ascii="Times New Roman" w:eastAsia="Times New Roman" w:hAnsi="Times New Roman" w:cs="Times New Roman"/>
          <w:b/>
          <w:bCs/>
          <w:noProof/>
          <w:kern w:val="3"/>
          <w:sz w:val="24"/>
          <w:szCs w:val="24"/>
          <w:lang w:val="ro-RO" w:bidi="en-US"/>
        </w:rPr>
        <w:t>completarea</w:t>
      </w:r>
      <w:r>
        <w:rPr>
          <w:rFonts w:ascii="Times New Roman" w:eastAsia="Times New Roman" w:hAnsi="Times New Roman" w:cs="Times New Roman"/>
          <w:b/>
          <w:bCs/>
          <w:noProof/>
          <w:kern w:val="3"/>
          <w:sz w:val="24"/>
          <w:szCs w:val="24"/>
          <w:lang w:val="ro-RO" w:bidi="en-US"/>
        </w:rPr>
        <w:t xml:space="preserve"> Hotărârii Guvernului nr. 432/2010 privind inițierea și dezvoltarea schemelor de investiții verzi</w:t>
      </w:r>
    </w:p>
    <w:p w14:paraId="752289FB" w14:textId="77777777" w:rsidR="00091E15" w:rsidRDefault="00091E15" w:rsidP="00091E15">
      <w:pPr>
        <w:autoSpaceDE w:val="0"/>
        <w:autoSpaceDN w:val="0"/>
        <w:adjustRightInd w:val="0"/>
        <w:spacing w:after="0" w:line="240" w:lineRule="auto"/>
        <w:jc w:val="both"/>
        <w:rPr>
          <w:rFonts w:ascii="Times New Roman" w:hAnsi="Times New Roman" w:cs="Times New Roman"/>
          <w:sz w:val="24"/>
          <w:szCs w:val="24"/>
          <w:lang w:val="ro-RO"/>
        </w:rPr>
      </w:pPr>
      <w:r w:rsidRPr="00DC7921">
        <w:rPr>
          <w:rFonts w:ascii="Times New Roman" w:hAnsi="Times New Roman" w:cs="Times New Roman"/>
          <w:sz w:val="24"/>
          <w:szCs w:val="24"/>
          <w:lang w:val="ro-RO"/>
        </w:rPr>
        <w:t xml:space="preserve">    </w:t>
      </w:r>
    </w:p>
    <w:p w14:paraId="49145ECA" w14:textId="77777777" w:rsidR="00091E15" w:rsidRDefault="00091E15" w:rsidP="00091E15">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14:paraId="2D8547EC" w14:textId="77777777" w:rsidR="00091E15" w:rsidRDefault="00091E15" w:rsidP="00091E15">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14:paraId="6D24E8B9" w14:textId="77777777" w:rsidR="00091E15" w:rsidRPr="00BE048C" w:rsidRDefault="00091E15" w:rsidP="00091E15">
      <w:pPr>
        <w:autoSpaceDE w:val="0"/>
        <w:autoSpaceDN w:val="0"/>
        <w:adjustRightInd w:val="0"/>
        <w:spacing w:after="0"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În temeiul art. </w:t>
      </w:r>
      <w:r w:rsidRPr="00DC7921">
        <w:rPr>
          <w:rFonts w:ascii="Times New Roman" w:hAnsi="Times New Roman" w:cs="Times New Roman"/>
          <w:color w:val="000000" w:themeColor="text1"/>
          <w:sz w:val="24"/>
          <w:szCs w:val="24"/>
          <w:lang w:val="ro-RO"/>
        </w:rPr>
        <w:t xml:space="preserve">108 din Constituția României, </w:t>
      </w:r>
      <w:r w:rsidRPr="001E20A7">
        <w:rPr>
          <w:rFonts w:ascii="Times New Roman" w:hAnsi="Times New Roman" w:cs="Times New Roman"/>
          <w:color w:val="000000" w:themeColor="text1"/>
          <w:sz w:val="24"/>
          <w:szCs w:val="24"/>
          <w:lang w:val="ro-RO"/>
        </w:rPr>
        <w:t xml:space="preserve">republicată </w:t>
      </w:r>
    </w:p>
    <w:p w14:paraId="3C00DFB1" w14:textId="77777777" w:rsidR="00091E15" w:rsidRDefault="00091E15" w:rsidP="00091E15">
      <w:pPr>
        <w:autoSpaceDE w:val="0"/>
        <w:autoSpaceDN w:val="0"/>
        <w:adjustRightInd w:val="0"/>
        <w:spacing w:after="0" w:line="240" w:lineRule="auto"/>
        <w:jc w:val="both"/>
        <w:rPr>
          <w:rFonts w:ascii="Times New Roman" w:hAnsi="Times New Roman" w:cs="Times New Roman"/>
          <w:sz w:val="24"/>
          <w:szCs w:val="24"/>
          <w:lang w:val="ro-RO"/>
        </w:rPr>
      </w:pPr>
    </w:p>
    <w:p w14:paraId="08926517" w14:textId="77777777" w:rsidR="00091E15" w:rsidRDefault="00091E15" w:rsidP="00091E15">
      <w:pPr>
        <w:autoSpaceDE w:val="0"/>
        <w:autoSpaceDN w:val="0"/>
        <w:adjustRightInd w:val="0"/>
        <w:spacing w:after="0" w:line="240" w:lineRule="auto"/>
        <w:jc w:val="both"/>
        <w:rPr>
          <w:rFonts w:ascii="Times New Roman" w:hAnsi="Times New Roman" w:cs="Times New Roman"/>
          <w:sz w:val="24"/>
          <w:szCs w:val="24"/>
          <w:lang w:val="ro-RO"/>
        </w:rPr>
      </w:pPr>
    </w:p>
    <w:p w14:paraId="733CEA62" w14:textId="77777777" w:rsidR="00091E15" w:rsidRDefault="00091E15" w:rsidP="00091E15">
      <w:pPr>
        <w:autoSpaceDE w:val="0"/>
        <w:autoSpaceDN w:val="0"/>
        <w:adjustRightInd w:val="0"/>
        <w:spacing w:after="0" w:line="240" w:lineRule="auto"/>
        <w:rPr>
          <w:rFonts w:ascii="Times New Roman" w:hAnsi="Times New Roman" w:cs="Times New Roman"/>
          <w:sz w:val="24"/>
          <w:szCs w:val="24"/>
          <w:lang w:val="ro-RO"/>
        </w:rPr>
      </w:pPr>
      <w:r w:rsidRPr="00DC7921">
        <w:rPr>
          <w:rFonts w:ascii="Times New Roman" w:hAnsi="Times New Roman" w:cs="Times New Roman"/>
          <w:b/>
          <w:bCs/>
          <w:sz w:val="24"/>
          <w:szCs w:val="24"/>
          <w:lang w:val="ro-RO"/>
        </w:rPr>
        <w:t>Guvernul României</w:t>
      </w:r>
      <w:r w:rsidRPr="00DC7921">
        <w:rPr>
          <w:rFonts w:ascii="Times New Roman" w:hAnsi="Times New Roman" w:cs="Times New Roman"/>
          <w:sz w:val="24"/>
          <w:szCs w:val="24"/>
          <w:lang w:val="ro-RO"/>
        </w:rPr>
        <w:t xml:space="preserve"> </w:t>
      </w:r>
      <w:r w:rsidRPr="00A41EB0">
        <w:rPr>
          <w:rFonts w:ascii="Times New Roman" w:hAnsi="Times New Roman" w:cs="Times New Roman"/>
          <w:b/>
          <w:sz w:val="24"/>
          <w:szCs w:val="24"/>
          <w:lang w:val="ro-RO"/>
        </w:rPr>
        <w:t>adoptă prezenta hotărâre</w:t>
      </w:r>
      <w:r w:rsidRPr="00DC7921">
        <w:rPr>
          <w:rFonts w:ascii="Times New Roman" w:hAnsi="Times New Roman" w:cs="Times New Roman"/>
          <w:sz w:val="24"/>
          <w:szCs w:val="24"/>
          <w:lang w:val="ro-RO"/>
        </w:rPr>
        <w:t>:</w:t>
      </w:r>
    </w:p>
    <w:p w14:paraId="02F8B94D" w14:textId="77777777" w:rsidR="00091E15" w:rsidRDefault="00091E15" w:rsidP="00091E15">
      <w:pPr>
        <w:autoSpaceDE w:val="0"/>
        <w:autoSpaceDN w:val="0"/>
        <w:adjustRightInd w:val="0"/>
        <w:spacing w:after="0" w:line="240" w:lineRule="auto"/>
        <w:rPr>
          <w:rFonts w:ascii="Times New Roman" w:hAnsi="Times New Roman" w:cs="Times New Roman"/>
          <w:sz w:val="24"/>
          <w:szCs w:val="24"/>
          <w:lang w:val="ro-RO"/>
        </w:rPr>
      </w:pPr>
    </w:p>
    <w:p w14:paraId="1AE970A7" w14:textId="77777777" w:rsidR="00091E15" w:rsidRDefault="00091E15" w:rsidP="00091E15">
      <w:pPr>
        <w:autoSpaceDE w:val="0"/>
        <w:autoSpaceDN w:val="0"/>
        <w:adjustRightInd w:val="0"/>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Articol unic </w:t>
      </w:r>
    </w:p>
    <w:p w14:paraId="08937A8F" w14:textId="77777777" w:rsidR="00091E15" w:rsidRPr="001E20A7" w:rsidRDefault="00091E15" w:rsidP="00091E15">
      <w:pPr>
        <w:pStyle w:val="al"/>
        <w:spacing w:line="276" w:lineRule="auto"/>
        <w:rPr>
          <w:lang w:val="ro-RO"/>
        </w:rPr>
      </w:pPr>
      <w:r w:rsidRPr="001E20A7">
        <w:rPr>
          <w:lang w:val="ro-RO"/>
        </w:rPr>
        <w:t xml:space="preserve">Hotărârea Guvernului nr. </w:t>
      </w:r>
      <w:r w:rsidRPr="007B5CC8">
        <w:rPr>
          <w:lang w:val="ro-RO"/>
        </w:rPr>
        <w:t>432/2010 privind inițierea și dezvoltarea schemelor de investiții verzi</w:t>
      </w:r>
      <w:r w:rsidRPr="001E20A7">
        <w:rPr>
          <w:lang w:val="ro-RO"/>
        </w:rPr>
        <w:t xml:space="preserve">, publicată în Monitorul Oficial al României, Partea I, nr. </w:t>
      </w:r>
      <w:r>
        <w:rPr>
          <w:lang w:val="ro-RO"/>
        </w:rPr>
        <w:t>303</w:t>
      </w:r>
      <w:r w:rsidRPr="001E20A7">
        <w:rPr>
          <w:lang w:val="ro-RO"/>
        </w:rPr>
        <w:t xml:space="preserve"> din </w:t>
      </w:r>
      <w:r>
        <w:rPr>
          <w:lang w:val="ro-RO"/>
        </w:rPr>
        <w:t>10 mai 2010</w:t>
      </w:r>
      <w:r w:rsidRPr="001E20A7">
        <w:rPr>
          <w:lang w:val="ro-RO"/>
        </w:rPr>
        <w:t xml:space="preserve">, cu </w:t>
      </w:r>
      <w:r w:rsidRPr="00416F7A">
        <w:rPr>
          <w:lang w:val="ro-RO"/>
        </w:rPr>
        <w:t>modificările şi completările ulterioare</w:t>
      </w:r>
      <w:r w:rsidRPr="001E20A7">
        <w:rPr>
          <w:lang w:val="ro-RO"/>
        </w:rPr>
        <w:t>, se modifică şi se completează după cum urmează:</w:t>
      </w:r>
    </w:p>
    <w:p w14:paraId="1CD179CC" w14:textId="77777777" w:rsidR="00091E15" w:rsidRDefault="00091E15" w:rsidP="00091E15">
      <w:pPr>
        <w:autoSpaceDE w:val="0"/>
        <w:autoSpaceDN w:val="0"/>
        <w:adjustRightInd w:val="0"/>
        <w:spacing w:after="0" w:line="240" w:lineRule="auto"/>
        <w:rPr>
          <w:rFonts w:ascii="Times New Roman" w:hAnsi="Times New Roman" w:cs="Times New Roman"/>
          <w:b/>
          <w:sz w:val="24"/>
          <w:szCs w:val="24"/>
          <w:lang w:val="ro-RO"/>
        </w:rPr>
      </w:pPr>
    </w:p>
    <w:p w14:paraId="2B3A4347" w14:textId="26D8D9B1" w:rsidR="00091E15" w:rsidRDefault="00027EB4" w:rsidP="00091E15">
      <w:pPr>
        <w:spacing w:after="0" w:line="240" w:lineRule="auto"/>
        <w:jc w:val="both"/>
        <w:rPr>
          <w:rFonts w:ascii="Times New Roman" w:eastAsiaTheme="minorEastAsia" w:hAnsi="Times New Roman" w:cs="Times New Roman"/>
          <w:b/>
          <w:sz w:val="24"/>
          <w:szCs w:val="24"/>
          <w:lang w:val="ro-RO" w:bidi="sa-IN"/>
        </w:rPr>
      </w:pPr>
      <w:r>
        <w:rPr>
          <w:rFonts w:ascii="Times New Roman" w:eastAsiaTheme="minorEastAsia" w:hAnsi="Times New Roman" w:cs="Times New Roman"/>
          <w:b/>
          <w:sz w:val="24"/>
          <w:szCs w:val="24"/>
          <w:lang w:val="ro-RO" w:bidi="sa-IN"/>
        </w:rPr>
        <w:t>1. La a</w:t>
      </w:r>
      <w:r w:rsidR="00091E15">
        <w:rPr>
          <w:rFonts w:ascii="Times New Roman" w:eastAsiaTheme="minorEastAsia" w:hAnsi="Times New Roman" w:cs="Times New Roman"/>
          <w:b/>
          <w:sz w:val="24"/>
          <w:szCs w:val="24"/>
          <w:lang w:val="ro-RO" w:bidi="sa-IN"/>
        </w:rPr>
        <w:t>rt</w:t>
      </w:r>
      <w:r>
        <w:rPr>
          <w:rFonts w:ascii="Times New Roman" w:eastAsiaTheme="minorEastAsia" w:hAnsi="Times New Roman" w:cs="Times New Roman"/>
          <w:b/>
          <w:sz w:val="24"/>
          <w:szCs w:val="24"/>
          <w:lang w:val="ro-RO" w:bidi="sa-IN"/>
        </w:rPr>
        <w:t>icolul</w:t>
      </w:r>
      <w:r w:rsidR="00091E15">
        <w:rPr>
          <w:rFonts w:ascii="Times New Roman" w:eastAsiaTheme="minorEastAsia" w:hAnsi="Times New Roman" w:cs="Times New Roman"/>
          <w:b/>
          <w:sz w:val="24"/>
          <w:szCs w:val="24"/>
          <w:lang w:val="ro-RO" w:bidi="sa-IN"/>
        </w:rPr>
        <w:t xml:space="preserve"> 3</w:t>
      </w:r>
      <w:r>
        <w:rPr>
          <w:rFonts w:ascii="Times New Roman" w:eastAsiaTheme="minorEastAsia" w:hAnsi="Times New Roman" w:cs="Times New Roman"/>
          <w:b/>
          <w:sz w:val="24"/>
          <w:szCs w:val="24"/>
          <w:lang w:val="ro-RO" w:bidi="sa-IN"/>
        </w:rPr>
        <w:t>,</w:t>
      </w:r>
      <w:r w:rsidR="00091E15">
        <w:rPr>
          <w:rFonts w:ascii="Times New Roman" w:eastAsiaTheme="minorEastAsia" w:hAnsi="Times New Roman" w:cs="Times New Roman"/>
          <w:b/>
          <w:sz w:val="24"/>
          <w:szCs w:val="24"/>
          <w:lang w:val="ro-RO" w:bidi="sa-IN"/>
        </w:rPr>
        <w:t xml:space="preserve"> alin</w:t>
      </w:r>
      <w:r>
        <w:rPr>
          <w:rFonts w:ascii="Times New Roman" w:eastAsiaTheme="minorEastAsia" w:hAnsi="Times New Roman" w:cs="Times New Roman"/>
          <w:b/>
          <w:sz w:val="24"/>
          <w:szCs w:val="24"/>
          <w:lang w:val="ro-RO" w:bidi="sa-IN"/>
        </w:rPr>
        <w:t xml:space="preserve">eatele </w:t>
      </w:r>
      <w:r w:rsidR="00091E15">
        <w:rPr>
          <w:rFonts w:ascii="Times New Roman" w:eastAsiaTheme="minorEastAsia" w:hAnsi="Times New Roman" w:cs="Times New Roman"/>
          <w:b/>
          <w:sz w:val="24"/>
          <w:szCs w:val="24"/>
          <w:lang w:val="ro-RO" w:bidi="sa-IN"/>
        </w:rPr>
        <w:t>(2) și (3) se modifică și vor avea următorul cuprins:</w:t>
      </w:r>
    </w:p>
    <w:p w14:paraId="7533CF29" w14:textId="77777777" w:rsidR="00091E15" w:rsidRDefault="00091E15" w:rsidP="00091E15">
      <w:pPr>
        <w:spacing w:after="0" w:line="240" w:lineRule="auto"/>
        <w:jc w:val="both"/>
        <w:rPr>
          <w:rFonts w:ascii="Times New Roman" w:eastAsiaTheme="minorEastAsia" w:hAnsi="Times New Roman" w:cs="Times New Roman"/>
          <w:b/>
          <w:sz w:val="24"/>
          <w:szCs w:val="24"/>
          <w:lang w:val="ro-RO" w:bidi="sa-IN"/>
        </w:rPr>
      </w:pPr>
    </w:p>
    <w:p w14:paraId="7C4BE81F" w14:textId="0E0BCC34" w:rsidR="00091E15" w:rsidRPr="00027EB4" w:rsidRDefault="00027EB4" w:rsidP="00091E15">
      <w:pPr>
        <w:pStyle w:val="al"/>
        <w:spacing w:line="276" w:lineRule="auto"/>
        <w:rPr>
          <w:lang w:val="ro-RO"/>
        </w:rPr>
      </w:pPr>
      <w:r w:rsidRPr="00CA5BF5">
        <w:rPr>
          <w:lang w:val="ro-RO"/>
        </w:rPr>
        <w:t>„</w:t>
      </w:r>
      <w:r w:rsidR="00091E15" w:rsidRPr="00027EB4">
        <w:rPr>
          <w:lang w:val="ro-RO"/>
        </w:rPr>
        <w:t>(2) Comercializarea surplusului de AAU-uri se face de către Ministerul Mediului, Apelor și Pădurilor în colaborare cu Ministerul Finanțelor, Ministerul Afacerilor Externe și alte autorități ale administrației publice centrale, după caz.</w:t>
      </w:r>
    </w:p>
    <w:p w14:paraId="0714F3D6" w14:textId="1F239DD3" w:rsidR="00091E15" w:rsidRDefault="00091E15" w:rsidP="00091E15">
      <w:pPr>
        <w:pStyle w:val="al"/>
        <w:spacing w:line="276" w:lineRule="auto"/>
        <w:rPr>
          <w:lang w:val="ro-RO"/>
        </w:rPr>
      </w:pPr>
      <w:r>
        <w:rPr>
          <w:lang w:val="ro-RO"/>
        </w:rPr>
        <w:t xml:space="preserve">(3) Entitățile prevăzute la alin. (2) acționează în calitate de autorități publice potrivit prevederilor art. 269 alin. (5) din Legea nr. 227/2015 privind Codul Fiscal, publicată în Monitorul Oficial al României, Partea I, nr. 688 din 10 septembrie 2015, cu modificările și completările ulterioare, nefiind considerate persoane impozabile pentru comercializarea surplusului de AAU-uri în condițiile prevăzute de Ordonanța de urgență a Guvernului nr. 29/2010. </w:t>
      </w:r>
      <w:r w:rsidR="00027EB4">
        <w:rPr>
          <w:lang w:val="ro-RO"/>
        </w:rPr>
        <w:t>”</w:t>
      </w:r>
    </w:p>
    <w:p w14:paraId="49DB14E9" w14:textId="77777777" w:rsidR="00091E15" w:rsidRDefault="00091E15" w:rsidP="00091E15">
      <w:pPr>
        <w:pStyle w:val="al"/>
        <w:spacing w:line="276" w:lineRule="auto"/>
        <w:rPr>
          <w:lang w:val="ro-RO"/>
        </w:rPr>
      </w:pPr>
    </w:p>
    <w:p w14:paraId="74BE0303" w14:textId="6BF7C723" w:rsidR="00091E15" w:rsidRDefault="00027EB4" w:rsidP="00091E15">
      <w:pPr>
        <w:pStyle w:val="al"/>
        <w:spacing w:line="276" w:lineRule="auto"/>
        <w:rPr>
          <w:b/>
          <w:lang w:val="ro-RO"/>
        </w:rPr>
      </w:pPr>
      <w:r>
        <w:rPr>
          <w:b/>
          <w:lang w:val="ro-RO"/>
        </w:rPr>
        <w:t xml:space="preserve">2. </w:t>
      </w:r>
      <w:r w:rsidR="00091E15" w:rsidRPr="004D50F4">
        <w:rPr>
          <w:b/>
          <w:lang w:val="ro-RO"/>
        </w:rPr>
        <w:t>L</w:t>
      </w:r>
      <w:r w:rsidR="00091E15">
        <w:rPr>
          <w:b/>
          <w:lang w:val="ro-RO"/>
        </w:rPr>
        <w:t>a articolul 4, după alineatul (2</w:t>
      </w:r>
      <w:r w:rsidR="00091E15" w:rsidRPr="004D50F4">
        <w:rPr>
          <w:b/>
          <w:lang w:val="ro-RO"/>
        </w:rPr>
        <w:t>) se introd</w:t>
      </w:r>
      <w:r w:rsidR="00091E15">
        <w:rPr>
          <w:b/>
          <w:lang w:val="ro-RO"/>
        </w:rPr>
        <w:t>uc două noi alineate, alineatele (3</w:t>
      </w:r>
      <w:r w:rsidR="00091E15" w:rsidRPr="004D50F4">
        <w:rPr>
          <w:b/>
          <w:lang w:val="ro-RO"/>
        </w:rPr>
        <w:t xml:space="preserve">) </w:t>
      </w:r>
      <w:r w:rsidR="00091E15">
        <w:rPr>
          <w:b/>
          <w:lang w:val="ro-RO"/>
        </w:rPr>
        <w:t>și (4)</w:t>
      </w:r>
      <w:r>
        <w:rPr>
          <w:b/>
          <w:lang w:val="ro-RO"/>
        </w:rPr>
        <w:t>,</w:t>
      </w:r>
      <w:r w:rsidR="00091E15">
        <w:rPr>
          <w:b/>
          <w:lang w:val="ro-RO"/>
        </w:rPr>
        <w:t xml:space="preserve"> </w:t>
      </w:r>
      <w:r>
        <w:rPr>
          <w:b/>
          <w:lang w:val="ro-RO"/>
        </w:rPr>
        <w:t>cu</w:t>
      </w:r>
      <w:r w:rsidR="00091E15" w:rsidRPr="004D50F4">
        <w:rPr>
          <w:b/>
          <w:lang w:val="ro-RO"/>
        </w:rPr>
        <w:t xml:space="preserve"> următorul cuprins</w:t>
      </w:r>
      <w:r w:rsidR="00091E15">
        <w:rPr>
          <w:b/>
          <w:lang w:val="ro-RO"/>
        </w:rPr>
        <w:t>:</w:t>
      </w:r>
    </w:p>
    <w:p w14:paraId="2C666DF4" w14:textId="77777777" w:rsidR="00027EB4" w:rsidRPr="004D50F4" w:rsidRDefault="00027EB4" w:rsidP="00091E15">
      <w:pPr>
        <w:pStyle w:val="al"/>
        <w:spacing w:line="276" w:lineRule="auto"/>
        <w:rPr>
          <w:b/>
          <w:lang w:val="ro-RO"/>
        </w:rPr>
      </w:pPr>
    </w:p>
    <w:p w14:paraId="38867829" w14:textId="1EBF4FD5" w:rsidR="00091E15" w:rsidRPr="00416F7A" w:rsidRDefault="00027EB4" w:rsidP="00091E15">
      <w:pPr>
        <w:pStyle w:val="al"/>
        <w:spacing w:line="276" w:lineRule="auto"/>
        <w:rPr>
          <w:lang w:val="ro-RO"/>
        </w:rPr>
      </w:pPr>
      <w:r>
        <w:rPr>
          <w:lang w:val="ro-RO"/>
        </w:rPr>
        <w:t>„</w:t>
      </w:r>
      <w:r w:rsidR="00091E15">
        <w:rPr>
          <w:lang w:val="ro-RO"/>
        </w:rPr>
        <w:t>(3</w:t>
      </w:r>
      <w:r w:rsidR="00091E15" w:rsidRPr="004D50F4">
        <w:rPr>
          <w:lang w:val="ro-RO"/>
        </w:rPr>
        <w:t xml:space="preserve">) </w:t>
      </w:r>
      <w:r w:rsidR="00091E15">
        <w:rPr>
          <w:lang w:val="ro-RO"/>
        </w:rPr>
        <w:t xml:space="preserve">Pentru a doua perioadă de </w:t>
      </w:r>
      <w:r w:rsidR="00091E15" w:rsidRPr="00416F7A">
        <w:rPr>
          <w:lang w:val="ro-RO"/>
        </w:rPr>
        <w:t>angajament a Protocolului de la Kyoto 2013-2020, surplusul de AAU-uri care se comercializează este de maximum 350.000.000 de AAU-uri.</w:t>
      </w:r>
    </w:p>
    <w:p w14:paraId="71F84717" w14:textId="1B9F8C05" w:rsidR="00091E15" w:rsidRPr="00316342" w:rsidRDefault="00091E15" w:rsidP="00CA5BF5">
      <w:pPr>
        <w:pStyle w:val="al"/>
        <w:spacing w:line="276" w:lineRule="auto"/>
        <w:rPr>
          <w:lang w:val="ro-RO"/>
        </w:rPr>
      </w:pPr>
      <w:r w:rsidRPr="00416F7A">
        <w:rPr>
          <w:lang w:val="ro-RO"/>
        </w:rPr>
        <w:t>(4) Comercializarea surplusului de AAU-uri pentru a doua perioadă de angajament a Protocolului de la Kyoto 2013-2020 se face în raport de volumul solicitat de către cumpărătorii de AAU-uri prevăzuți la art. 5.</w:t>
      </w:r>
      <w:r w:rsidR="00027EB4">
        <w:rPr>
          <w:lang w:val="ro-RO"/>
        </w:rPr>
        <w:t>”</w:t>
      </w:r>
    </w:p>
    <w:p w14:paraId="5CCC1FE2" w14:textId="73E1604F" w:rsidR="00091E15" w:rsidRDefault="00027EB4" w:rsidP="00091E15">
      <w:pPr>
        <w:spacing w:after="0" w:line="240" w:lineRule="auto"/>
        <w:jc w:val="both"/>
        <w:rPr>
          <w:rFonts w:ascii="Times New Roman" w:eastAsiaTheme="minorEastAsia" w:hAnsi="Times New Roman" w:cs="Times New Roman"/>
          <w:b/>
          <w:sz w:val="24"/>
          <w:szCs w:val="24"/>
          <w:lang w:val="ro-RO" w:bidi="sa-IN"/>
        </w:rPr>
      </w:pPr>
      <w:r>
        <w:rPr>
          <w:rFonts w:ascii="Times New Roman" w:eastAsiaTheme="minorEastAsia" w:hAnsi="Times New Roman" w:cs="Times New Roman"/>
          <w:b/>
          <w:sz w:val="24"/>
          <w:szCs w:val="24"/>
          <w:lang w:val="ro-RO" w:bidi="sa-IN"/>
        </w:rPr>
        <w:lastRenderedPageBreak/>
        <w:t>3. La a</w:t>
      </w:r>
      <w:r w:rsidR="00091E15">
        <w:rPr>
          <w:rFonts w:ascii="Times New Roman" w:eastAsiaTheme="minorEastAsia" w:hAnsi="Times New Roman" w:cs="Times New Roman"/>
          <w:b/>
          <w:sz w:val="24"/>
          <w:szCs w:val="24"/>
          <w:lang w:val="ro-RO" w:bidi="sa-IN"/>
        </w:rPr>
        <w:t>rt</w:t>
      </w:r>
      <w:r>
        <w:rPr>
          <w:rFonts w:ascii="Times New Roman" w:eastAsiaTheme="minorEastAsia" w:hAnsi="Times New Roman" w:cs="Times New Roman"/>
          <w:b/>
          <w:sz w:val="24"/>
          <w:szCs w:val="24"/>
          <w:lang w:val="ro-RO" w:bidi="sa-IN"/>
        </w:rPr>
        <w:t>icolul</w:t>
      </w:r>
      <w:r w:rsidR="00091E15">
        <w:rPr>
          <w:rFonts w:ascii="Times New Roman" w:eastAsiaTheme="minorEastAsia" w:hAnsi="Times New Roman" w:cs="Times New Roman"/>
          <w:b/>
          <w:sz w:val="24"/>
          <w:szCs w:val="24"/>
          <w:lang w:val="ro-RO" w:bidi="sa-IN"/>
        </w:rPr>
        <w:t xml:space="preserve"> 6</w:t>
      </w:r>
      <w:r>
        <w:rPr>
          <w:rFonts w:ascii="Times New Roman" w:eastAsiaTheme="minorEastAsia" w:hAnsi="Times New Roman" w:cs="Times New Roman"/>
          <w:b/>
          <w:sz w:val="24"/>
          <w:szCs w:val="24"/>
          <w:lang w:val="ro-RO" w:bidi="sa-IN"/>
        </w:rPr>
        <w:t>,</w:t>
      </w:r>
      <w:r w:rsidR="00091E15">
        <w:rPr>
          <w:rFonts w:ascii="Times New Roman" w:eastAsiaTheme="minorEastAsia" w:hAnsi="Times New Roman" w:cs="Times New Roman"/>
          <w:b/>
          <w:sz w:val="24"/>
          <w:szCs w:val="24"/>
          <w:lang w:val="ro-RO" w:bidi="sa-IN"/>
        </w:rPr>
        <w:t xml:space="preserve"> alin</w:t>
      </w:r>
      <w:r>
        <w:rPr>
          <w:rFonts w:ascii="Times New Roman" w:eastAsiaTheme="minorEastAsia" w:hAnsi="Times New Roman" w:cs="Times New Roman"/>
          <w:b/>
          <w:sz w:val="24"/>
          <w:szCs w:val="24"/>
          <w:lang w:val="ro-RO" w:bidi="sa-IN"/>
        </w:rPr>
        <w:t>eatul</w:t>
      </w:r>
      <w:r w:rsidR="00091E15">
        <w:rPr>
          <w:rFonts w:ascii="Times New Roman" w:eastAsiaTheme="minorEastAsia" w:hAnsi="Times New Roman" w:cs="Times New Roman"/>
          <w:b/>
          <w:sz w:val="24"/>
          <w:szCs w:val="24"/>
          <w:lang w:val="ro-RO" w:bidi="sa-IN"/>
        </w:rPr>
        <w:t xml:space="preserve"> (1) se modifică și va avea următorul cuprins:</w:t>
      </w:r>
    </w:p>
    <w:p w14:paraId="7E8E1879" w14:textId="77777777" w:rsidR="00027EB4" w:rsidRPr="00316342" w:rsidRDefault="00027EB4" w:rsidP="00091E15">
      <w:pPr>
        <w:pStyle w:val="al"/>
        <w:spacing w:line="276" w:lineRule="auto"/>
        <w:rPr>
          <w:lang w:val="ro-RO"/>
        </w:rPr>
      </w:pPr>
    </w:p>
    <w:p w14:paraId="7B5980FC" w14:textId="22E1ACD6" w:rsidR="00091E15" w:rsidRPr="00181CF4" w:rsidRDefault="00027EB4" w:rsidP="00091E15">
      <w:pPr>
        <w:pStyle w:val="al"/>
        <w:spacing w:line="276" w:lineRule="auto"/>
        <w:rPr>
          <w:lang w:val="ro-RO"/>
        </w:rPr>
      </w:pPr>
      <w:r w:rsidRPr="00CA5BF5">
        <w:rPr>
          <w:bCs/>
          <w:lang w:val="ro-RO"/>
        </w:rPr>
        <w:t>„</w:t>
      </w:r>
      <w:r w:rsidR="00091E15">
        <w:rPr>
          <w:lang w:val="ro-RO"/>
        </w:rPr>
        <w:t xml:space="preserve">(1) </w:t>
      </w:r>
      <w:r w:rsidR="00091E15" w:rsidRPr="00181CF4">
        <w:rPr>
          <w:lang w:val="ro-RO"/>
        </w:rPr>
        <w:t xml:space="preserve">Pentru aprobarea negocierii unui contract de stat pentru comercializarea surplusului </w:t>
      </w:r>
      <w:r w:rsidR="00091E15">
        <w:rPr>
          <w:lang w:val="ro-RO"/>
        </w:rPr>
        <w:t xml:space="preserve">de AAU-uri, Ministerul Mediului, Apelor și Pădurilor </w:t>
      </w:r>
      <w:r w:rsidR="00091E15" w:rsidRPr="00181CF4">
        <w:rPr>
          <w:lang w:val="ro-RO"/>
        </w:rPr>
        <w:t xml:space="preserve">iniţiază un memorandum, care este </w:t>
      </w:r>
      <w:r w:rsidR="00091E15">
        <w:rPr>
          <w:lang w:val="ro-RO"/>
        </w:rPr>
        <w:t>avizat de Ministerul Finanţelor</w:t>
      </w:r>
      <w:r w:rsidR="00091E15" w:rsidRPr="00181CF4">
        <w:rPr>
          <w:lang w:val="ro-RO"/>
        </w:rPr>
        <w:t>, Ministerul Afacerilor Externe şi alte autorităţi ale administraţiei publice, după caz, şi care este înaintat spre aprobare Guvernului.</w:t>
      </w:r>
      <w:r>
        <w:rPr>
          <w:lang w:val="ro-RO"/>
        </w:rPr>
        <w:t>”</w:t>
      </w:r>
    </w:p>
    <w:p w14:paraId="33B64387" w14:textId="77777777" w:rsidR="00091E15" w:rsidRDefault="00091E15" w:rsidP="00091E15">
      <w:pPr>
        <w:pStyle w:val="al"/>
        <w:rPr>
          <w:b/>
          <w:bCs/>
          <w:lang w:val="ro-RO"/>
        </w:rPr>
      </w:pPr>
    </w:p>
    <w:p w14:paraId="72494ECF" w14:textId="75971646" w:rsidR="00091E15" w:rsidRDefault="00027EB4" w:rsidP="00091E15">
      <w:pPr>
        <w:spacing w:after="0" w:line="240" w:lineRule="auto"/>
        <w:jc w:val="both"/>
        <w:rPr>
          <w:rFonts w:ascii="Times New Roman" w:eastAsiaTheme="minorEastAsia" w:hAnsi="Times New Roman" w:cs="Times New Roman"/>
          <w:b/>
          <w:sz w:val="24"/>
          <w:szCs w:val="24"/>
          <w:lang w:val="ro-RO" w:bidi="sa-IN"/>
        </w:rPr>
      </w:pPr>
      <w:r>
        <w:rPr>
          <w:rFonts w:ascii="Times New Roman" w:eastAsiaTheme="minorEastAsia" w:hAnsi="Times New Roman" w:cs="Times New Roman"/>
          <w:b/>
          <w:sz w:val="24"/>
          <w:szCs w:val="24"/>
          <w:lang w:val="ro-RO" w:bidi="sa-IN"/>
        </w:rPr>
        <w:t>4. La a</w:t>
      </w:r>
      <w:r w:rsidR="00091E15">
        <w:rPr>
          <w:rFonts w:ascii="Times New Roman" w:eastAsiaTheme="minorEastAsia" w:hAnsi="Times New Roman" w:cs="Times New Roman"/>
          <w:b/>
          <w:sz w:val="24"/>
          <w:szCs w:val="24"/>
          <w:lang w:val="ro-RO" w:bidi="sa-IN"/>
        </w:rPr>
        <w:t>rt</w:t>
      </w:r>
      <w:r>
        <w:rPr>
          <w:rFonts w:ascii="Times New Roman" w:eastAsiaTheme="minorEastAsia" w:hAnsi="Times New Roman" w:cs="Times New Roman"/>
          <w:b/>
          <w:sz w:val="24"/>
          <w:szCs w:val="24"/>
          <w:lang w:val="ro-RO" w:bidi="sa-IN"/>
        </w:rPr>
        <w:t>icolul</w:t>
      </w:r>
      <w:r w:rsidR="00091E15">
        <w:rPr>
          <w:rFonts w:ascii="Times New Roman" w:eastAsiaTheme="minorEastAsia" w:hAnsi="Times New Roman" w:cs="Times New Roman"/>
          <w:b/>
          <w:sz w:val="24"/>
          <w:szCs w:val="24"/>
          <w:lang w:val="ro-RO" w:bidi="sa-IN"/>
        </w:rPr>
        <w:t xml:space="preserve"> 8</w:t>
      </w:r>
      <w:r>
        <w:rPr>
          <w:rFonts w:ascii="Times New Roman" w:eastAsiaTheme="minorEastAsia" w:hAnsi="Times New Roman" w:cs="Times New Roman"/>
          <w:b/>
          <w:sz w:val="24"/>
          <w:szCs w:val="24"/>
          <w:lang w:val="ro-RO" w:bidi="sa-IN"/>
        </w:rPr>
        <w:t>,</w:t>
      </w:r>
      <w:r w:rsidR="00091E15">
        <w:rPr>
          <w:rFonts w:ascii="Times New Roman" w:eastAsiaTheme="minorEastAsia" w:hAnsi="Times New Roman" w:cs="Times New Roman"/>
          <w:b/>
          <w:sz w:val="24"/>
          <w:szCs w:val="24"/>
          <w:lang w:val="ro-RO" w:bidi="sa-IN"/>
        </w:rPr>
        <w:t xml:space="preserve"> alin</w:t>
      </w:r>
      <w:r>
        <w:rPr>
          <w:rFonts w:ascii="Times New Roman" w:eastAsiaTheme="minorEastAsia" w:hAnsi="Times New Roman" w:cs="Times New Roman"/>
          <w:b/>
          <w:sz w:val="24"/>
          <w:szCs w:val="24"/>
          <w:lang w:val="ro-RO" w:bidi="sa-IN"/>
        </w:rPr>
        <w:t>eatul</w:t>
      </w:r>
      <w:r w:rsidR="00091E15">
        <w:rPr>
          <w:rFonts w:ascii="Times New Roman" w:eastAsiaTheme="minorEastAsia" w:hAnsi="Times New Roman" w:cs="Times New Roman"/>
          <w:b/>
          <w:sz w:val="24"/>
          <w:szCs w:val="24"/>
          <w:lang w:val="ro-RO" w:bidi="sa-IN"/>
        </w:rPr>
        <w:t xml:space="preserve"> (1) se modifică și va avea următorul cuprins:</w:t>
      </w:r>
    </w:p>
    <w:p w14:paraId="016140F5" w14:textId="77777777" w:rsidR="00091E15" w:rsidRPr="00316342" w:rsidRDefault="00091E15" w:rsidP="00091E15">
      <w:pPr>
        <w:pStyle w:val="al"/>
        <w:spacing w:line="276" w:lineRule="auto"/>
        <w:rPr>
          <w:lang w:val="ro-RO"/>
        </w:rPr>
      </w:pPr>
    </w:p>
    <w:p w14:paraId="71871815" w14:textId="36595BC6" w:rsidR="00091E15" w:rsidRDefault="00027EB4" w:rsidP="00091E15">
      <w:pPr>
        <w:pStyle w:val="al"/>
        <w:spacing w:line="276" w:lineRule="auto"/>
        <w:rPr>
          <w:lang w:val="ro-RO"/>
        </w:rPr>
      </w:pPr>
      <w:r w:rsidRPr="00CA5BF5">
        <w:rPr>
          <w:bCs/>
          <w:lang w:val="ro-RO"/>
        </w:rPr>
        <w:t>„</w:t>
      </w:r>
      <w:r w:rsidR="00091E15" w:rsidRPr="00316342">
        <w:rPr>
          <w:lang w:val="ro-RO"/>
        </w:rPr>
        <w:t xml:space="preserve">(1) </w:t>
      </w:r>
      <w:r w:rsidR="00091E15" w:rsidRPr="00181CF4">
        <w:rPr>
          <w:rFonts w:eastAsia="Times New Roman"/>
          <w:bCs/>
          <w:kern w:val="36"/>
          <w:lang w:val="ro-RO"/>
        </w:rPr>
        <w:t>Administraţia Fondului pentru Mediu deschide un cont analitic la contul în valută al Ministerului Finanţelor deschis la Banca Naţională a României, în vederea încasării sumelor în valută rezultate din comercializarea surplusului de AAU-uri, scop în care se încheie o convenţie tripartită.</w:t>
      </w:r>
      <w:r>
        <w:rPr>
          <w:rFonts w:eastAsia="Times New Roman"/>
          <w:bCs/>
          <w:kern w:val="36"/>
          <w:lang w:val="ro-RO"/>
        </w:rPr>
        <w:t>”</w:t>
      </w:r>
    </w:p>
    <w:p w14:paraId="3819352A" w14:textId="77777777" w:rsidR="00091E15" w:rsidRDefault="00091E15" w:rsidP="00F266FC">
      <w:pPr>
        <w:autoSpaceDE w:val="0"/>
        <w:autoSpaceDN w:val="0"/>
        <w:adjustRightInd w:val="0"/>
        <w:spacing w:after="0" w:line="276" w:lineRule="auto"/>
        <w:jc w:val="both"/>
        <w:rPr>
          <w:lang w:val="ro-RO"/>
        </w:rPr>
      </w:pPr>
    </w:p>
    <w:p w14:paraId="70792015" w14:textId="3760CD42" w:rsidR="00B25943" w:rsidRPr="009A749E" w:rsidRDefault="00B25943" w:rsidP="009A749E">
      <w:pPr>
        <w:spacing w:line="276" w:lineRule="auto"/>
        <w:jc w:val="both"/>
        <w:rPr>
          <w:rFonts w:ascii="Times New Roman" w:eastAsia="Times New Roman" w:hAnsi="Times New Roman" w:cs="Times New Roman"/>
          <w:sz w:val="24"/>
          <w:szCs w:val="24"/>
          <w:lang w:val="ro-RO"/>
        </w:rPr>
      </w:pPr>
    </w:p>
    <w:p w14:paraId="71D0BF62" w14:textId="2CA9D60A" w:rsidR="00B25943" w:rsidRDefault="00B25943" w:rsidP="00B25943">
      <w:pPr>
        <w:spacing w:line="345" w:lineRule="atLeast"/>
        <w:jc w:val="center"/>
        <w:rPr>
          <w:rFonts w:ascii="Times New Roman" w:eastAsia="Times New Roman" w:hAnsi="Times New Roman" w:cs="Times New Roman"/>
          <w:b/>
          <w:bCs/>
          <w:sz w:val="24"/>
          <w:szCs w:val="24"/>
          <w:lang w:val="ro-RO"/>
        </w:rPr>
      </w:pPr>
    </w:p>
    <w:p w14:paraId="3E8A9EB4" w14:textId="5F09B054" w:rsidR="00CE05C4" w:rsidRPr="00DC7921" w:rsidRDefault="00977246" w:rsidP="00977246">
      <w:pPr>
        <w:suppressAutoHyphens/>
        <w:autoSpaceDN w:val="0"/>
        <w:jc w:val="center"/>
        <w:textAlignment w:val="baseline"/>
        <w:rPr>
          <w:rFonts w:ascii="Times New Roman" w:eastAsia="Times New Roman" w:hAnsi="Times New Roman" w:cs="Times New Roman"/>
          <w:kern w:val="3"/>
          <w:sz w:val="24"/>
          <w:szCs w:val="24"/>
          <w:lang w:val="ro-RO"/>
        </w:rPr>
      </w:pPr>
      <w:r>
        <w:rPr>
          <w:rFonts w:ascii="Times New Roman" w:eastAsia="Times New Roman" w:hAnsi="Times New Roman" w:cs="Times New Roman"/>
          <w:b/>
          <w:kern w:val="3"/>
          <w:sz w:val="24"/>
          <w:szCs w:val="24"/>
          <w:lang w:val="ro-RO" w:bidi="en-US"/>
        </w:rPr>
        <w:t xml:space="preserve"> </w:t>
      </w:r>
      <w:r w:rsidR="00CE05C4" w:rsidRPr="00DC7921">
        <w:rPr>
          <w:rFonts w:ascii="Times New Roman" w:eastAsia="Times New Roman" w:hAnsi="Times New Roman" w:cs="Times New Roman"/>
          <w:b/>
          <w:kern w:val="3"/>
          <w:sz w:val="24"/>
          <w:szCs w:val="24"/>
          <w:lang w:val="ro-RO" w:bidi="en-US"/>
        </w:rPr>
        <w:t>PRIM-MINISTRU</w:t>
      </w:r>
    </w:p>
    <w:p w14:paraId="66F7473D" w14:textId="77777777" w:rsidR="00CE05C4" w:rsidRPr="00DC7921" w:rsidRDefault="00CE05C4" w:rsidP="00977246">
      <w:pPr>
        <w:suppressAutoHyphens/>
        <w:autoSpaceDN w:val="0"/>
        <w:jc w:val="center"/>
        <w:textAlignment w:val="baseline"/>
        <w:rPr>
          <w:rFonts w:ascii="Times New Roman" w:eastAsia="Times New Roman" w:hAnsi="Times New Roman" w:cs="Times New Roman"/>
          <w:kern w:val="3"/>
          <w:sz w:val="24"/>
          <w:szCs w:val="24"/>
          <w:lang w:val="ro-RO"/>
        </w:rPr>
      </w:pPr>
      <w:r w:rsidRPr="00DC7921">
        <w:rPr>
          <w:rFonts w:ascii="Times New Roman" w:eastAsia="Times New Roman" w:hAnsi="Times New Roman" w:cs="Times New Roman"/>
          <w:b/>
          <w:kern w:val="3"/>
          <w:sz w:val="24"/>
          <w:szCs w:val="24"/>
          <w:lang w:val="ro-RO" w:bidi="en-US"/>
        </w:rPr>
        <w:t>NICOLAE-IONEL CIUCĂ</w:t>
      </w:r>
    </w:p>
    <w:p w14:paraId="3774E5EC" w14:textId="77777777" w:rsidR="0067429F" w:rsidRDefault="0067429F" w:rsidP="00977246"/>
    <w:p w14:paraId="30AA8791" w14:textId="77777777" w:rsidR="00B46947" w:rsidRDefault="00B46947" w:rsidP="00977246"/>
    <w:p w14:paraId="191F8871" w14:textId="77777777" w:rsidR="00B46947" w:rsidRDefault="00B46947"/>
    <w:p w14:paraId="69C20475" w14:textId="77777777" w:rsidR="00B46947" w:rsidRDefault="00B46947"/>
    <w:p w14:paraId="5331D930" w14:textId="77777777" w:rsidR="00B46947" w:rsidRDefault="00B46947"/>
    <w:p w14:paraId="3A65FABA" w14:textId="77777777" w:rsidR="00B46947" w:rsidRDefault="00B46947"/>
    <w:p w14:paraId="755087CF" w14:textId="77777777" w:rsidR="00B46947" w:rsidRDefault="00B46947"/>
    <w:p w14:paraId="2D771307" w14:textId="77777777" w:rsidR="00B46947" w:rsidRDefault="00B46947"/>
    <w:p w14:paraId="4C21ACB6" w14:textId="77777777" w:rsidR="00B46947" w:rsidRDefault="00B46947"/>
    <w:p w14:paraId="42EBB2A9" w14:textId="77777777" w:rsidR="00B46947" w:rsidRDefault="00B46947"/>
    <w:p w14:paraId="6731D07D" w14:textId="77777777" w:rsidR="00B46947" w:rsidRDefault="00B46947"/>
    <w:p w14:paraId="7D18361B" w14:textId="77777777" w:rsidR="00B46947" w:rsidRDefault="00B46947"/>
    <w:p w14:paraId="7FBCAD00" w14:textId="77777777" w:rsidR="00E31229" w:rsidRPr="003C7C2F" w:rsidRDefault="00E31229" w:rsidP="00091E15">
      <w:pPr>
        <w:jc w:val="both"/>
        <w:rPr>
          <w:rFonts w:ascii="Times New Roman" w:eastAsia="Times New Roman" w:hAnsi="Times New Roman" w:cs="Times New Roman"/>
          <w:bCs/>
          <w:noProof/>
          <w:kern w:val="3"/>
          <w:sz w:val="24"/>
          <w:szCs w:val="24"/>
          <w:lang w:val="ro-RO" w:bidi="en-US"/>
        </w:rPr>
      </w:pPr>
    </w:p>
    <w:sectPr w:rsidR="00E31229" w:rsidRPr="003C7C2F" w:rsidSect="00F71A96">
      <w:headerReference w:type="default" r:id="rId10"/>
      <w:pgSz w:w="12240" w:h="15840"/>
      <w:pgMar w:top="1135" w:right="1608" w:bottom="99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313B" w14:textId="77777777" w:rsidR="004B67BD" w:rsidRDefault="004B67BD" w:rsidP="00CE05C4">
      <w:pPr>
        <w:spacing w:after="0" w:line="240" w:lineRule="auto"/>
      </w:pPr>
      <w:r>
        <w:separator/>
      </w:r>
    </w:p>
  </w:endnote>
  <w:endnote w:type="continuationSeparator" w:id="0">
    <w:p w14:paraId="6031FB11" w14:textId="77777777" w:rsidR="004B67BD" w:rsidRDefault="004B67BD" w:rsidP="00CE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CD9C6" w14:textId="77777777" w:rsidR="004B67BD" w:rsidRDefault="004B67BD" w:rsidP="00CE05C4">
      <w:pPr>
        <w:spacing w:after="0" w:line="240" w:lineRule="auto"/>
      </w:pPr>
      <w:r>
        <w:separator/>
      </w:r>
    </w:p>
  </w:footnote>
  <w:footnote w:type="continuationSeparator" w:id="0">
    <w:p w14:paraId="7C6055CC" w14:textId="77777777" w:rsidR="004B67BD" w:rsidRDefault="004B67BD" w:rsidP="00CE0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28403"/>
      <w:docPartObj>
        <w:docPartGallery w:val="Watermarks"/>
        <w:docPartUnique/>
      </w:docPartObj>
    </w:sdtPr>
    <w:sdtEndPr/>
    <w:sdtContent>
      <w:p w14:paraId="2C60FE98" w14:textId="77777777" w:rsidR="0067429F" w:rsidRDefault="004B67BD">
        <w:pPr>
          <w:pStyle w:val="Header"/>
        </w:pPr>
        <w:r>
          <w:rPr>
            <w:noProof/>
          </w:rPr>
          <w:pict w14:anchorId="5CB99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3443" o:spid="_x0000_s2049"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8194B"/>
    <w:multiLevelType w:val="hybridMultilevel"/>
    <w:tmpl w:val="4C40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C4"/>
    <w:rsid w:val="00007DB7"/>
    <w:rsid w:val="00027EB4"/>
    <w:rsid w:val="000364C1"/>
    <w:rsid w:val="00091E15"/>
    <w:rsid w:val="000C17FA"/>
    <w:rsid w:val="00152BE2"/>
    <w:rsid w:val="001A2619"/>
    <w:rsid w:val="001B50E1"/>
    <w:rsid w:val="002171FD"/>
    <w:rsid w:val="00220312"/>
    <w:rsid w:val="00221C0E"/>
    <w:rsid w:val="00225925"/>
    <w:rsid w:val="002518F6"/>
    <w:rsid w:val="00265876"/>
    <w:rsid w:val="002F01C1"/>
    <w:rsid w:val="00373561"/>
    <w:rsid w:val="003C0CCB"/>
    <w:rsid w:val="003C74DD"/>
    <w:rsid w:val="003C7C2F"/>
    <w:rsid w:val="004A3ED7"/>
    <w:rsid w:val="004B18F4"/>
    <w:rsid w:val="004B67BD"/>
    <w:rsid w:val="004C5595"/>
    <w:rsid w:val="004E0F6D"/>
    <w:rsid w:val="00500916"/>
    <w:rsid w:val="005433E2"/>
    <w:rsid w:val="00561F43"/>
    <w:rsid w:val="005A0D00"/>
    <w:rsid w:val="005A692F"/>
    <w:rsid w:val="005C5EB9"/>
    <w:rsid w:val="005D2602"/>
    <w:rsid w:val="006025B0"/>
    <w:rsid w:val="006079D1"/>
    <w:rsid w:val="00613081"/>
    <w:rsid w:val="0064563E"/>
    <w:rsid w:val="0067429F"/>
    <w:rsid w:val="006D0A4D"/>
    <w:rsid w:val="006D6C73"/>
    <w:rsid w:val="006E2D0E"/>
    <w:rsid w:val="00770296"/>
    <w:rsid w:val="007A0E3A"/>
    <w:rsid w:val="007B21B6"/>
    <w:rsid w:val="007B2494"/>
    <w:rsid w:val="008127F6"/>
    <w:rsid w:val="00825D4A"/>
    <w:rsid w:val="00843A69"/>
    <w:rsid w:val="0085047E"/>
    <w:rsid w:val="008660C7"/>
    <w:rsid w:val="00891FA5"/>
    <w:rsid w:val="008D33F9"/>
    <w:rsid w:val="008D4AA5"/>
    <w:rsid w:val="0090227B"/>
    <w:rsid w:val="0091666C"/>
    <w:rsid w:val="0092069F"/>
    <w:rsid w:val="00921612"/>
    <w:rsid w:val="00931B85"/>
    <w:rsid w:val="00940DD2"/>
    <w:rsid w:val="00977246"/>
    <w:rsid w:val="009854CD"/>
    <w:rsid w:val="009A749E"/>
    <w:rsid w:val="009B1CA4"/>
    <w:rsid w:val="009B5BDA"/>
    <w:rsid w:val="00A17965"/>
    <w:rsid w:val="00A35B14"/>
    <w:rsid w:val="00A41EB0"/>
    <w:rsid w:val="00A85424"/>
    <w:rsid w:val="00A9449E"/>
    <w:rsid w:val="00AE5861"/>
    <w:rsid w:val="00AF30D0"/>
    <w:rsid w:val="00B018A2"/>
    <w:rsid w:val="00B24174"/>
    <w:rsid w:val="00B25943"/>
    <w:rsid w:val="00B46947"/>
    <w:rsid w:val="00B83864"/>
    <w:rsid w:val="00BD2A35"/>
    <w:rsid w:val="00BE048C"/>
    <w:rsid w:val="00BE7AB6"/>
    <w:rsid w:val="00C0276A"/>
    <w:rsid w:val="00C75018"/>
    <w:rsid w:val="00CA5BF5"/>
    <w:rsid w:val="00CC3C35"/>
    <w:rsid w:val="00CD6FBA"/>
    <w:rsid w:val="00CE05C4"/>
    <w:rsid w:val="00D04F46"/>
    <w:rsid w:val="00D36B99"/>
    <w:rsid w:val="00D66B8C"/>
    <w:rsid w:val="00D670B8"/>
    <w:rsid w:val="00D87F06"/>
    <w:rsid w:val="00D96CA7"/>
    <w:rsid w:val="00DA654E"/>
    <w:rsid w:val="00DF060E"/>
    <w:rsid w:val="00E31229"/>
    <w:rsid w:val="00E46208"/>
    <w:rsid w:val="00E62CFA"/>
    <w:rsid w:val="00EF17B9"/>
    <w:rsid w:val="00F244A9"/>
    <w:rsid w:val="00F266FC"/>
    <w:rsid w:val="00F358E6"/>
    <w:rsid w:val="00F71A96"/>
    <w:rsid w:val="00FB52EB"/>
    <w:rsid w:val="00FB7D1A"/>
    <w:rsid w:val="00FD3450"/>
    <w:rsid w:val="00FE288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195EA1"/>
  <w15:chartTrackingRefBased/>
  <w15:docId w15:val="{CD8085DF-3319-4ADB-BC8E-74F77BF9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5C4"/>
  </w:style>
  <w:style w:type="paragraph" w:styleId="Footer">
    <w:name w:val="footer"/>
    <w:basedOn w:val="Normal"/>
    <w:link w:val="FooterChar"/>
    <w:uiPriority w:val="99"/>
    <w:unhideWhenUsed/>
    <w:rsid w:val="00CE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5C4"/>
  </w:style>
  <w:style w:type="character" w:styleId="Hyperlink">
    <w:name w:val="Hyperlink"/>
    <w:basedOn w:val="DefaultParagraphFont"/>
    <w:uiPriority w:val="99"/>
    <w:semiHidden/>
    <w:unhideWhenUsed/>
    <w:rsid w:val="00B25943"/>
    <w:rPr>
      <w:color w:val="0000FF"/>
      <w:u w:val="single"/>
    </w:rPr>
  </w:style>
  <w:style w:type="paragraph" w:customStyle="1" w:styleId="al">
    <w:name w:val="a_l"/>
    <w:basedOn w:val="Normal"/>
    <w:rsid w:val="00B25943"/>
    <w:pPr>
      <w:spacing w:after="0" w:line="240" w:lineRule="auto"/>
      <w:jc w:val="both"/>
    </w:pPr>
    <w:rPr>
      <w:rFonts w:ascii="Times New Roman" w:eastAsiaTheme="minorEastAsia" w:hAnsi="Times New Roman" w:cs="Times New Roman"/>
      <w:sz w:val="24"/>
      <w:szCs w:val="24"/>
      <w:lang w:bidi="sa-IN"/>
    </w:rPr>
  </w:style>
  <w:style w:type="character" w:styleId="CommentReference">
    <w:name w:val="annotation reference"/>
    <w:basedOn w:val="DefaultParagraphFont"/>
    <w:uiPriority w:val="99"/>
    <w:semiHidden/>
    <w:unhideWhenUsed/>
    <w:rsid w:val="00B25943"/>
    <w:rPr>
      <w:sz w:val="16"/>
      <w:szCs w:val="16"/>
    </w:rPr>
  </w:style>
  <w:style w:type="paragraph" w:styleId="CommentText">
    <w:name w:val="annotation text"/>
    <w:basedOn w:val="Normal"/>
    <w:link w:val="CommentTextChar"/>
    <w:uiPriority w:val="99"/>
    <w:semiHidden/>
    <w:unhideWhenUsed/>
    <w:rsid w:val="00B25943"/>
    <w:pPr>
      <w:spacing w:line="240" w:lineRule="auto"/>
    </w:pPr>
    <w:rPr>
      <w:rFonts w:eastAsiaTheme="minorEastAsia"/>
      <w:sz w:val="20"/>
      <w:szCs w:val="18"/>
      <w:lang w:bidi="sa-IN"/>
    </w:rPr>
  </w:style>
  <w:style w:type="character" w:customStyle="1" w:styleId="CommentTextChar">
    <w:name w:val="Comment Text Char"/>
    <w:basedOn w:val="DefaultParagraphFont"/>
    <w:link w:val="CommentText"/>
    <w:uiPriority w:val="99"/>
    <w:semiHidden/>
    <w:rsid w:val="00B25943"/>
    <w:rPr>
      <w:rFonts w:eastAsiaTheme="minorEastAsia"/>
      <w:sz w:val="20"/>
      <w:szCs w:val="18"/>
      <w:lang w:bidi="sa-IN"/>
    </w:rPr>
  </w:style>
  <w:style w:type="paragraph" w:styleId="BalloonText">
    <w:name w:val="Balloon Text"/>
    <w:basedOn w:val="Normal"/>
    <w:link w:val="BalloonTextChar"/>
    <w:uiPriority w:val="99"/>
    <w:semiHidden/>
    <w:unhideWhenUsed/>
    <w:rsid w:val="00B25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654E"/>
    <w:rPr>
      <w:rFonts w:eastAsiaTheme="minorHAnsi"/>
      <w:b/>
      <w:bCs/>
      <w:szCs w:val="20"/>
      <w:lang w:bidi="ar-SA"/>
    </w:rPr>
  </w:style>
  <w:style w:type="character" w:customStyle="1" w:styleId="CommentSubjectChar">
    <w:name w:val="Comment Subject Char"/>
    <w:basedOn w:val="CommentTextChar"/>
    <w:link w:val="CommentSubject"/>
    <w:uiPriority w:val="99"/>
    <w:semiHidden/>
    <w:rsid w:val="00DA654E"/>
    <w:rPr>
      <w:rFonts w:eastAsiaTheme="minorEastAsia"/>
      <w:b/>
      <w:bCs/>
      <w:sz w:val="20"/>
      <w:szCs w:val="20"/>
      <w:lang w:bidi="sa-IN"/>
    </w:rPr>
  </w:style>
  <w:style w:type="paragraph" w:styleId="ListParagraph">
    <w:name w:val="List Paragraph"/>
    <w:basedOn w:val="Normal"/>
    <w:uiPriority w:val="34"/>
    <w:qFormat/>
    <w:rsid w:val="009854CD"/>
    <w:pPr>
      <w:ind w:left="720"/>
      <w:contextualSpacing/>
    </w:pPr>
  </w:style>
  <w:style w:type="paragraph" w:styleId="Revision">
    <w:name w:val="Revision"/>
    <w:hidden/>
    <w:uiPriority w:val="99"/>
    <w:semiHidden/>
    <w:rsid w:val="004C5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50985">
      <w:bodyDiv w:val="1"/>
      <w:marLeft w:val="0"/>
      <w:marRight w:val="0"/>
      <w:marTop w:val="0"/>
      <w:marBottom w:val="0"/>
      <w:divBdr>
        <w:top w:val="none" w:sz="0" w:space="0" w:color="auto"/>
        <w:left w:val="none" w:sz="0" w:space="0" w:color="auto"/>
        <w:bottom w:val="none" w:sz="0" w:space="0" w:color="auto"/>
        <w:right w:val="none" w:sz="0" w:space="0" w:color="auto"/>
      </w:divBdr>
    </w:div>
    <w:div w:id="20497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D3A962.32769E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E4EF-3366-4719-A83E-60DAD453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Aaron-Andries</dc:creator>
  <cp:keywords/>
  <dc:description/>
  <cp:lastModifiedBy>Claudia.Aaron</cp:lastModifiedBy>
  <cp:revision>2</cp:revision>
  <cp:lastPrinted>2022-05-20T09:41:00Z</cp:lastPrinted>
  <dcterms:created xsi:type="dcterms:W3CDTF">2023-05-11T08:01:00Z</dcterms:created>
  <dcterms:modified xsi:type="dcterms:W3CDTF">2023-05-11T08:01:00Z</dcterms:modified>
</cp:coreProperties>
</file>