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CAA" w:rsidRDefault="00A66CAA" w:rsidP="00A84635">
      <w:pPr>
        <w:ind w:left="0"/>
        <w:rPr>
          <w:sz w:val="4"/>
          <w:szCs w:val="4"/>
          <w:lang w:val="ro-RO"/>
        </w:rPr>
      </w:pPr>
    </w:p>
    <w:p w:rsidR="0057243D" w:rsidRPr="000F18C3" w:rsidRDefault="0057243D" w:rsidP="00A84635">
      <w:pPr>
        <w:ind w:left="0"/>
        <w:rPr>
          <w:sz w:val="4"/>
          <w:szCs w:val="4"/>
          <w:lang w:val="ro-RO"/>
        </w:rPr>
      </w:pPr>
    </w:p>
    <w:p w:rsidR="006B749E" w:rsidRDefault="006B749E" w:rsidP="00DD6718">
      <w:pPr>
        <w:tabs>
          <w:tab w:val="left" w:pos="3150"/>
        </w:tabs>
        <w:rPr>
          <w:lang w:val="ro-RO"/>
        </w:rPr>
      </w:pPr>
    </w:p>
    <w:p w:rsidR="0057243D" w:rsidRDefault="0057243D" w:rsidP="00DD6718">
      <w:pPr>
        <w:tabs>
          <w:tab w:val="left" w:pos="3150"/>
        </w:tabs>
        <w:rPr>
          <w:lang w:val="ro-RO"/>
        </w:rPr>
      </w:pPr>
    </w:p>
    <w:p w:rsidR="006710DD" w:rsidRPr="00360914" w:rsidRDefault="00C07476" w:rsidP="00684AF5">
      <w:pPr>
        <w:tabs>
          <w:tab w:val="left" w:pos="3150"/>
        </w:tabs>
        <w:ind w:right="-27"/>
        <w:jc w:val="center"/>
        <w:rPr>
          <w:b/>
          <w:lang w:val="ro-RO"/>
        </w:rPr>
      </w:pPr>
      <w:r w:rsidRPr="00360914">
        <w:rPr>
          <w:b/>
          <w:lang w:val="ro-RO"/>
        </w:rPr>
        <w:t>Decizia etapei de încadrare</w:t>
      </w:r>
    </w:p>
    <w:p w:rsidR="006710DD" w:rsidRPr="006710DD" w:rsidRDefault="003E4A88" w:rsidP="00C07476">
      <w:pPr>
        <w:tabs>
          <w:tab w:val="left" w:pos="3150"/>
        </w:tabs>
        <w:jc w:val="center"/>
        <w:rPr>
          <w:lang w:val="ro-RO"/>
        </w:rPr>
      </w:pPr>
      <w:r>
        <w:rPr>
          <w:lang w:val="ro-RO"/>
        </w:rPr>
        <w:t>Nr. ............</w:t>
      </w:r>
      <w:r w:rsidR="006710DD" w:rsidRPr="006710DD">
        <w:rPr>
          <w:lang w:val="ro-RO"/>
        </w:rPr>
        <w:t xml:space="preserve"> din .................</w:t>
      </w:r>
    </w:p>
    <w:p w:rsidR="006710DD" w:rsidRPr="006710DD" w:rsidRDefault="006710DD" w:rsidP="006710DD">
      <w:pPr>
        <w:tabs>
          <w:tab w:val="left" w:pos="3150"/>
        </w:tabs>
        <w:rPr>
          <w:lang w:val="ro-RO"/>
        </w:rPr>
      </w:pPr>
    </w:p>
    <w:p w:rsidR="00C07476" w:rsidRDefault="006710DD" w:rsidP="006710DD">
      <w:pPr>
        <w:tabs>
          <w:tab w:val="left" w:pos="3150"/>
        </w:tabs>
        <w:rPr>
          <w:lang w:val="ro-RO"/>
        </w:rPr>
      </w:pPr>
      <w:r w:rsidRPr="006710DD">
        <w:rPr>
          <w:lang w:val="ro-RO"/>
        </w:rPr>
        <w:t xml:space="preserve">    Ca urmare a solicitării de emitere a acordului de mediu adresate de SN NUCLEARELECTRICA SA, cu sediul în București, sector 1, str. Polonă nr. 65, înregistrată la </w:t>
      </w:r>
      <w:r>
        <w:rPr>
          <w:lang w:val="ro-RO"/>
        </w:rPr>
        <w:t xml:space="preserve">Ministerul Mediului, Apelor și Pădurilor </w:t>
      </w:r>
      <w:r w:rsidRPr="006710DD">
        <w:rPr>
          <w:lang w:val="ro-RO"/>
        </w:rPr>
        <w:t>cu nr. R/15817/07.10.2020</w:t>
      </w:r>
      <w:r>
        <w:rPr>
          <w:lang w:val="ro-RO"/>
        </w:rPr>
        <w:t xml:space="preserve">, a Deciziei etapei de evaluare inițială nr. </w:t>
      </w:r>
      <w:r w:rsidR="00620AFF">
        <w:rPr>
          <w:lang w:val="ro-RO"/>
        </w:rPr>
        <w:t>DEICP/</w:t>
      </w:r>
      <w:r>
        <w:rPr>
          <w:lang w:val="ro-RO"/>
        </w:rPr>
        <w:t xml:space="preserve">15817/19.10.2020 emisă de MMAP, </w:t>
      </w:r>
      <w:r w:rsidR="00804541">
        <w:rPr>
          <w:lang w:val="ro-RO"/>
        </w:rPr>
        <w:t xml:space="preserve">a </w:t>
      </w:r>
      <w:r w:rsidR="00C07476">
        <w:rPr>
          <w:lang w:val="ro-RO"/>
        </w:rPr>
        <w:t xml:space="preserve">transmiterii </w:t>
      </w:r>
      <w:r>
        <w:rPr>
          <w:lang w:val="ro-RO"/>
        </w:rPr>
        <w:t xml:space="preserve">memoriului de prezentare înregistrat la MMAP cu nr. R/264383/14.12.2021, </w:t>
      </w:r>
    </w:p>
    <w:p w:rsidR="006710DD" w:rsidRPr="006710DD" w:rsidRDefault="00C07476" w:rsidP="006710DD">
      <w:pPr>
        <w:tabs>
          <w:tab w:val="left" w:pos="3150"/>
        </w:tabs>
        <w:rPr>
          <w:lang w:val="ro-RO"/>
        </w:rPr>
      </w:pPr>
      <w:r>
        <w:rPr>
          <w:lang w:val="ro-RO"/>
        </w:rPr>
        <w:t xml:space="preserve">    </w:t>
      </w:r>
      <w:r w:rsidR="006710DD">
        <w:rPr>
          <w:lang w:val="ro-RO"/>
        </w:rPr>
        <w:t xml:space="preserve">în baza Legii nr. 292/2018 </w:t>
      </w:r>
      <w:r w:rsidR="006710DD" w:rsidRPr="006710DD">
        <w:rPr>
          <w:lang w:val="ro-RO"/>
        </w:rPr>
        <w:t>privind evaluarea impactului anumitor proiecte publice şi private asupra mediului şi a Ordonanţei de urgenţă a Guvernului nr. 57/2007 privind regimul ariilor naturale protejate, conservarea habitatelor naturale, a florei şi faunei sălbatice, aprobată cu modificări şi completări prin Legea nr. 49/2011, cu modificările şi completările ulterioare,</w:t>
      </w:r>
    </w:p>
    <w:p w:rsidR="00A45D4F" w:rsidRPr="003A644D" w:rsidRDefault="006710DD" w:rsidP="00A45D4F">
      <w:pPr>
        <w:tabs>
          <w:tab w:val="left" w:pos="3150"/>
        </w:tabs>
        <w:rPr>
          <w:b/>
          <w:lang w:val="ro-RO"/>
        </w:rPr>
      </w:pPr>
      <w:r w:rsidRPr="003A644D">
        <w:rPr>
          <w:b/>
          <w:lang w:val="ro-RO"/>
        </w:rPr>
        <w:t xml:space="preserve">    </w:t>
      </w:r>
      <w:r w:rsidR="00A45D4F" w:rsidRPr="003A644D">
        <w:rPr>
          <w:b/>
          <w:lang w:val="ro-RO"/>
        </w:rPr>
        <w:t>Ministerul Mediului, Apelor și Pădurilor</w:t>
      </w:r>
      <w:r w:rsidRPr="003A644D">
        <w:rPr>
          <w:b/>
          <w:lang w:val="ro-RO"/>
        </w:rPr>
        <w:t xml:space="preserve"> decide</w:t>
      </w:r>
      <w:r w:rsidRPr="006710DD">
        <w:rPr>
          <w:lang w:val="ro-RO"/>
        </w:rPr>
        <w:t>, ca urmare a consultărilor desfăşurate în cadrul şedinţei</w:t>
      </w:r>
      <w:r w:rsidR="00A45D4F">
        <w:rPr>
          <w:lang w:val="ro-RO"/>
        </w:rPr>
        <w:t xml:space="preserve"> Comisiei de analiză tehnică </w:t>
      </w:r>
      <w:r w:rsidRPr="006710DD">
        <w:rPr>
          <w:lang w:val="ro-RO"/>
        </w:rPr>
        <w:t>din data</w:t>
      </w:r>
      <w:r w:rsidR="00A45D4F">
        <w:rPr>
          <w:lang w:val="ro-RO"/>
        </w:rPr>
        <w:t xml:space="preserve"> de 28.01.2022</w:t>
      </w:r>
      <w:r w:rsidRPr="006710DD">
        <w:rPr>
          <w:lang w:val="ro-RO"/>
        </w:rPr>
        <w:t xml:space="preserve">, că proiectul </w:t>
      </w:r>
      <w:r w:rsidRPr="006710DD">
        <w:rPr>
          <w:i/>
          <w:lang w:val="ro-RO"/>
        </w:rPr>
        <w:t>”Retehnologizarea Unității 1 a CNE Cernavodă și extinderea Depozitului Intermediar de Combustibil Ars cu module de tip MACSTOR 400”</w:t>
      </w:r>
      <w:r w:rsidRPr="006710DD">
        <w:rPr>
          <w:lang w:val="ro-RO"/>
        </w:rPr>
        <w:t xml:space="preserve">, propus a </w:t>
      </w:r>
      <w:r>
        <w:rPr>
          <w:lang w:val="ro-RO"/>
        </w:rPr>
        <w:t>fi amplasat</w:t>
      </w:r>
      <w:r w:rsidRPr="006710DD">
        <w:rPr>
          <w:lang w:val="ro-RO"/>
        </w:rPr>
        <w:t xml:space="preserve"> în județul Constanța, oraș Cernavodă, str. Medgidiei nr. 2</w:t>
      </w:r>
      <w:r w:rsidR="003A644D">
        <w:rPr>
          <w:lang w:val="ro-RO"/>
        </w:rPr>
        <w:t>,</w:t>
      </w:r>
      <w:r w:rsidRPr="003A644D">
        <w:rPr>
          <w:b/>
          <w:lang w:val="ro-RO"/>
        </w:rPr>
        <w:t xml:space="preserve"> se supune evaluării impactului asupra mediului, nu se supune evaluării adecvate şi se nu se supune evaluării impac</w:t>
      </w:r>
      <w:r w:rsidR="00A45D4F" w:rsidRPr="003A644D">
        <w:rPr>
          <w:b/>
          <w:lang w:val="ro-RO"/>
        </w:rPr>
        <w:t>tului asupra corpurilor de apă.</w:t>
      </w:r>
    </w:p>
    <w:p w:rsidR="006710DD" w:rsidRPr="003A644D" w:rsidRDefault="006710DD" w:rsidP="00A45D4F">
      <w:pPr>
        <w:tabs>
          <w:tab w:val="left" w:pos="3150"/>
        </w:tabs>
        <w:rPr>
          <w:b/>
          <w:u w:val="single"/>
          <w:lang w:val="ro-RO"/>
        </w:rPr>
      </w:pPr>
      <w:r w:rsidRPr="006710DD">
        <w:rPr>
          <w:lang w:val="ro-RO"/>
        </w:rPr>
        <w:t xml:space="preserve">    </w:t>
      </w:r>
      <w:r w:rsidRPr="003A644D">
        <w:rPr>
          <w:b/>
          <w:u w:val="single"/>
          <w:lang w:val="ro-RO"/>
        </w:rPr>
        <w:t>Justificarea prezentei decizii:</w:t>
      </w:r>
    </w:p>
    <w:p w:rsidR="006710DD" w:rsidRPr="006710DD" w:rsidRDefault="006710DD" w:rsidP="006710DD">
      <w:pPr>
        <w:tabs>
          <w:tab w:val="left" w:pos="3150"/>
        </w:tabs>
        <w:rPr>
          <w:lang w:val="ro-RO"/>
        </w:rPr>
      </w:pPr>
      <w:r w:rsidRPr="006710DD">
        <w:rPr>
          <w:lang w:val="ro-RO"/>
        </w:rPr>
        <w:t xml:space="preserve">    I. Motivele pe baza cărora s-a stabilit necesitatea efectuării evaluării impactului asupra mediului sunt următoarele:</w:t>
      </w:r>
    </w:p>
    <w:p w:rsidR="006710DD" w:rsidRDefault="00620AFF" w:rsidP="00620AFF">
      <w:pPr>
        <w:ind w:left="1980"/>
        <w:rPr>
          <w:lang w:val="ro-RO"/>
        </w:rPr>
      </w:pPr>
      <w:r>
        <w:rPr>
          <w:lang w:val="ro-RO"/>
        </w:rPr>
        <w:t>- P</w:t>
      </w:r>
      <w:r w:rsidR="006710DD" w:rsidRPr="006710DD">
        <w:rPr>
          <w:lang w:val="ro-RO"/>
        </w:rPr>
        <w:t>roiectul se încadrează</w:t>
      </w:r>
      <w:r w:rsidR="00A45D4F">
        <w:rPr>
          <w:lang w:val="ro-RO"/>
        </w:rPr>
        <w:t xml:space="preserve"> în prevederile Legii nr. 292/2018</w:t>
      </w:r>
      <w:r w:rsidR="006710DD" w:rsidRPr="006710DD">
        <w:rPr>
          <w:lang w:val="ro-RO"/>
        </w:rPr>
        <w:t xml:space="preserve"> </w:t>
      </w:r>
      <w:r w:rsidR="006710DD" w:rsidRPr="003A644D">
        <w:rPr>
          <w:i/>
          <w:lang w:val="ro-RO"/>
        </w:rPr>
        <w:t>privind evaluarea impactului anumitor proiecte publice şi private asupra mediului</w:t>
      </w:r>
      <w:r w:rsidR="006710DD" w:rsidRPr="006710DD">
        <w:rPr>
          <w:lang w:val="ro-RO"/>
        </w:rPr>
        <w:t xml:space="preserve">, </w:t>
      </w:r>
      <w:r w:rsidR="00A45D4F">
        <w:rPr>
          <w:lang w:val="ro-RO"/>
        </w:rPr>
        <w:t>Anexa nr. 1</w:t>
      </w:r>
      <w:r w:rsidR="00A45D4F" w:rsidRPr="00A45D4F">
        <w:rPr>
          <w:lang w:val="ro-RO"/>
        </w:rPr>
        <w:t xml:space="preserve"> pct. 24 coroborat cu pct. 2b) și An</w:t>
      </w:r>
      <w:r w:rsidR="003A644D">
        <w:rPr>
          <w:lang w:val="ro-RO"/>
        </w:rPr>
        <w:t>exa nr. 2 pct. 3g) și pct. 13a)</w:t>
      </w:r>
      <w:r w:rsidR="0057243D">
        <w:rPr>
          <w:lang w:val="ro-RO"/>
        </w:rPr>
        <w:t xml:space="preserve">, și se </w:t>
      </w:r>
      <w:r w:rsidR="0057243D" w:rsidRPr="0057243D">
        <w:rPr>
          <w:lang w:val="ro-RO"/>
        </w:rPr>
        <w:t>supun</w:t>
      </w:r>
      <w:r w:rsidR="0057243D">
        <w:rPr>
          <w:lang w:val="ro-RO"/>
        </w:rPr>
        <w:t>e</w:t>
      </w:r>
      <w:r w:rsidR="0057243D" w:rsidRPr="0057243D">
        <w:rPr>
          <w:lang w:val="ro-RO"/>
        </w:rPr>
        <w:t xml:space="preserve"> evaluării impactului asupra mediului</w:t>
      </w:r>
      <w:r w:rsidR="0057243D">
        <w:rPr>
          <w:lang w:val="ro-RO"/>
        </w:rPr>
        <w:t xml:space="preserve"> în conformitate cu prevederile art. 9 alin. (1) din Legea nr. 292/2018</w:t>
      </w:r>
      <w:r w:rsidR="003A644D">
        <w:rPr>
          <w:lang w:val="ro-RO"/>
        </w:rPr>
        <w:t xml:space="preserve">. </w:t>
      </w:r>
    </w:p>
    <w:p w:rsidR="003A644D" w:rsidRDefault="00620AFF" w:rsidP="00C07476">
      <w:pPr>
        <w:tabs>
          <w:tab w:val="left" w:pos="3150"/>
        </w:tabs>
        <w:ind w:left="1980"/>
        <w:rPr>
          <w:lang w:val="ro-RO"/>
        </w:rPr>
      </w:pPr>
      <w:r>
        <w:rPr>
          <w:lang w:val="ro-RO"/>
        </w:rPr>
        <w:t>- P</w:t>
      </w:r>
      <w:r w:rsidR="003A644D">
        <w:rPr>
          <w:lang w:val="ro-RO"/>
        </w:rPr>
        <w:t xml:space="preserve">rin Decizia etapei de evaluare inițială </w:t>
      </w:r>
      <w:r w:rsidR="003A644D" w:rsidRPr="003A644D">
        <w:rPr>
          <w:lang w:val="ro-RO"/>
        </w:rPr>
        <w:t xml:space="preserve">nr. </w:t>
      </w:r>
      <w:r w:rsidR="00F146D5">
        <w:rPr>
          <w:lang w:val="ro-RO"/>
        </w:rPr>
        <w:t>DEICP/</w:t>
      </w:r>
      <w:r w:rsidR="003A644D" w:rsidRPr="003A644D">
        <w:rPr>
          <w:lang w:val="ro-RO"/>
        </w:rPr>
        <w:t>15817/19.10.2020 MMAP</w:t>
      </w:r>
      <w:r w:rsidR="003A644D">
        <w:rPr>
          <w:lang w:val="ro-RO"/>
        </w:rPr>
        <w:t xml:space="preserve"> a stabilit că este necesară declanșarea procedurii de evaluare a impactului asupra mediului pentru proiect.</w:t>
      </w:r>
      <w:r w:rsidR="00C07476" w:rsidRPr="00C07476">
        <w:rPr>
          <w:lang w:val="ro-RO"/>
        </w:rPr>
        <w:t xml:space="preserve"> În conformitate cu prevederile art. 9 alin. (5) din Legea nr. 292/2018, pentru a decide asupra necesității elaborării studiului de evaluare adecvată și a studiului de evaluare a impactului asupra corpurilor de apă </w:t>
      </w:r>
      <w:r w:rsidR="00C07476">
        <w:rPr>
          <w:lang w:val="ro-RO"/>
        </w:rPr>
        <w:t>este necesară parcurgerea etapei</w:t>
      </w:r>
      <w:r w:rsidR="00C07476" w:rsidRPr="00C07476">
        <w:rPr>
          <w:lang w:val="ro-RO"/>
        </w:rPr>
        <w:t xml:space="preserve"> de încadrare. </w:t>
      </w:r>
      <w:r w:rsidR="00C07476">
        <w:rPr>
          <w:lang w:val="ro-RO"/>
        </w:rPr>
        <w:t xml:space="preserve"> </w:t>
      </w:r>
    </w:p>
    <w:p w:rsidR="0057243D" w:rsidRDefault="0057243D" w:rsidP="00C07476">
      <w:pPr>
        <w:tabs>
          <w:tab w:val="left" w:pos="3150"/>
        </w:tabs>
        <w:ind w:left="1980"/>
        <w:rPr>
          <w:lang w:val="ro-RO"/>
        </w:rPr>
      </w:pPr>
    </w:p>
    <w:p w:rsidR="00B01EAE" w:rsidRPr="00F63889" w:rsidRDefault="0057243D" w:rsidP="00C07476">
      <w:pPr>
        <w:tabs>
          <w:tab w:val="left" w:pos="3150"/>
        </w:tabs>
        <w:ind w:left="1980"/>
        <w:rPr>
          <w:i/>
          <w:u w:val="single"/>
          <w:lang w:val="ro-RO"/>
        </w:rPr>
      </w:pPr>
      <w:r>
        <w:rPr>
          <w:i/>
          <w:u w:val="single"/>
          <w:lang w:val="ro-RO"/>
        </w:rPr>
        <w:lastRenderedPageBreak/>
        <w:t xml:space="preserve">Scurtă descriere a </w:t>
      </w:r>
      <w:r w:rsidR="00B01EAE" w:rsidRPr="00F63889">
        <w:rPr>
          <w:i/>
          <w:u w:val="single"/>
          <w:lang w:val="ro-RO"/>
        </w:rPr>
        <w:t>proiectului:</w:t>
      </w:r>
    </w:p>
    <w:p w:rsidR="00B01EAE" w:rsidRPr="00B01EAE" w:rsidRDefault="00B01EAE" w:rsidP="0057243D">
      <w:pPr>
        <w:tabs>
          <w:tab w:val="left" w:pos="3150"/>
        </w:tabs>
        <w:ind w:left="1980"/>
        <w:rPr>
          <w:lang w:val="ro-RO"/>
        </w:rPr>
      </w:pPr>
      <w:r w:rsidRPr="00B01EAE">
        <w:rPr>
          <w:lang w:val="ro-RO"/>
        </w:rPr>
        <w:t xml:space="preserve">Proiectul </w:t>
      </w:r>
      <w:r w:rsidR="00083B58">
        <w:rPr>
          <w:lang w:val="ro-RO"/>
        </w:rPr>
        <w:t>se va realiza în scopul operării sigure a Unităț</w:t>
      </w:r>
      <w:r w:rsidRPr="00B01EAE">
        <w:rPr>
          <w:lang w:val="ro-RO"/>
        </w:rPr>
        <w:t>ii 1 a CNE Cernavod</w:t>
      </w:r>
      <w:r w:rsidR="00083B58">
        <w:rPr>
          <w:lang w:val="ro-RO"/>
        </w:rPr>
        <w:t>ă pentru încă un ciclu de viață și asigurării spațiului de depozitare intermediară</w:t>
      </w:r>
      <w:r w:rsidRPr="00B01EAE">
        <w:rPr>
          <w:lang w:val="ro-RO"/>
        </w:rPr>
        <w:t xml:space="preserve">, pe termen mediu, a combustibilului ars rezultat din </w:t>
      </w:r>
      <w:r w:rsidR="00083B58">
        <w:rPr>
          <w:lang w:val="ro-RO"/>
        </w:rPr>
        <w:t>operarea Unităților 1 ș</w:t>
      </w:r>
      <w:r w:rsidRPr="00B01EAE">
        <w:rPr>
          <w:lang w:val="ro-RO"/>
        </w:rPr>
        <w:t>i 2.</w:t>
      </w:r>
    </w:p>
    <w:p w:rsidR="00B01EAE" w:rsidRPr="00B01EAE" w:rsidRDefault="00083B58" w:rsidP="00B01EAE">
      <w:pPr>
        <w:tabs>
          <w:tab w:val="left" w:pos="3150"/>
        </w:tabs>
        <w:ind w:left="1980"/>
        <w:rPr>
          <w:lang w:val="ro-RO"/>
        </w:rPr>
      </w:pPr>
      <w:r>
        <w:rPr>
          <w:lang w:val="ro-RO"/>
        </w:rPr>
        <w:t>Proiectul va avea două</w:t>
      </w:r>
      <w:r w:rsidR="00B01EAE" w:rsidRPr="00B01EAE">
        <w:rPr>
          <w:lang w:val="ro-RO"/>
        </w:rPr>
        <w:t xml:space="preserve"> subproiecte principale: </w:t>
      </w:r>
    </w:p>
    <w:p w:rsidR="00B01EAE" w:rsidRPr="00B01EAE" w:rsidRDefault="00B01EAE" w:rsidP="00B01EAE">
      <w:pPr>
        <w:tabs>
          <w:tab w:val="left" w:pos="3150"/>
        </w:tabs>
        <w:ind w:left="1980"/>
        <w:rPr>
          <w:lang w:val="ro-RO"/>
        </w:rPr>
      </w:pPr>
      <w:r w:rsidRPr="00F63889">
        <w:rPr>
          <w:u w:val="single"/>
          <w:lang w:val="ro-RO"/>
        </w:rPr>
        <w:t>Subproiectul 1</w:t>
      </w:r>
      <w:r w:rsidRPr="00B01EAE">
        <w:rPr>
          <w:lang w:val="ro-RO"/>
        </w:rPr>
        <w:t xml:space="preserve"> - Retehnolo</w:t>
      </w:r>
      <w:r w:rsidR="00F63889">
        <w:rPr>
          <w:lang w:val="ro-RO"/>
        </w:rPr>
        <w:t>gizarea Unităț</w:t>
      </w:r>
      <w:r w:rsidR="00083B58">
        <w:rPr>
          <w:lang w:val="ro-RO"/>
        </w:rPr>
        <w:t>ii 1 CNE Cernavodă (î</w:t>
      </w:r>
      <w:r w:rsidRPr="00B01EAE">
        <w:rPr>
          <w:lang w:val="ro-RO"/>
        </w:rPr>
        <w:t xml:space="preserve">nlocuirea componentelor ansamblului reactor </w:t>
      </w:r>
      <w:r w:rsidR="00083B58">
        <w:rPr>
          <w:lang w:val="ro-RO"/>
        </w:rPr>
        <w:t>ș</w:t>
      </w:r>
      <w:r w:rsidRPr="00B01EAE">
        <w:rPr>
          <w:lang w:val="ro-RO"/>
        </w:rPr>
        <w:t>i reabilitare/modernizare sisteme din partea nuclear</w:t>
      </w:r>
      <w:r w:rsidR="00083B58">
        <w:rPr>
          <w:lang w:val="ro-RO"/>
        </w:rPr>
        <w:t>ă ș</w:t>
      </w:r>
      <w:r w:rsidRPr="00B01EAE">
        <w:rPr>
          <w:lang w:val="ro-RO"/>
        </w:rPr>
        <w:t xml:space="preserve">i </w:t>
      </w:r>
      <w:r w:rsidR="00083B58">
        <w:rPr>
          <w:lang w:val="ro-RO"/>
        </w:rPr>
        <w:t>din partea clasică a unităț</w:t>
      </w:r>
      <w:r w:rsidRPr="00B01EAE">
        <w:rPr>
          <w:lang w:val="ro-RO"/>
        </w:rPr>
        <w:t>ii)</w:t>
      </w:r>
    </w:p>
    <w:p w:rsidR="00B01EAE" w:rsidRDefault="00B01EAE" w:rsidP="00B01EAE">
      <w:pPr>
        <w:tabs>
          <w:tab w:val="left" w:pos="3150"/>
        </w:tabs>
        <w:ind w:left="1980"/>
        <w:rPr>
          <w:lang w:val="ro-RO"/>
        </w:rPr>
      </w:pPr>
      <w:r w:rsidRPr="00F63889">
        <w:rPr>
          <w:u w:val="single"/>
          <w:lang w:val="ro-RO"/>
        </w:rPr>
        <w:t>Subproiectul 2</w:t>
      </w:r>
      <w:r w:rsidRPr="00B01EAE">
        <w:rPr>
          <w:lang w:val="ro-RO"/>
        </w:rPr>
        <w:t xml:space="preserve"> - </w:t>
      </w:r>
      <w:r w:rsidR="00F63889">
        <w:rPr>
          <w:lang w:val="ro-RO"/>
        </w:rPr>
        <w:t>Extinderea depozitului de combustibil a</w:t>
      </w:r>
      <w:r w:rsidRPr="00B01EAE">
        <w:rPr>
          <w:lang w:val="ro-RO"/>
        </w:rPr>
        <w:t>rs DICA cu module de tip MACSTOR 400</w:t>
      </w:r>
    </w:p>
    <w:p w:rsidR="00083B58" w:rsidRPr="00430EE9" w:rsidRDefault="00083B58" w:rsidP="00083B58">
      <w:pPr>
        <w:tabs>
          <w:tab w:val="left" w:pos="3150"/>
        </w:tabs>
        <w:ind w:left="1980"/>
        <w:rPr>
          <w:i/>
          <w:lang w:val="ro-RO"/>
        </w:rPr>
      </w:pPr>
      <w:r w:rsidRPr="00430EE9">
        <w:rPr>
          <w:i/>
          <w:lang w:val="ro-RO"/>
        </w:rPr>
        <w:t xml:space="preserve">Principalele activități pentru implementarea </w:t>
      </w:r>
      <w:r w:rsidR="00430EE9" w:rsidRPr="00430EE9">
        <w:rPr>
          <w:i/>
          <w:lang w:val="ro-RO"/>
        </w:rPr>
        <w:t>subproiectului 1</w:t>
      </w:r>
      <w:r w:rsidRPr="00430EE9">
        <w:rPr>
          <w:i/>
          <w:lang w:val="ro-RO"/>
        </w:rPr>
        <w:t>:</w:t>
      </w:r>
    </w:p>
    <w:p w:rsidR="00083B58" w:rsidRPr="00083B58" w:rsidRDefault="00083B58" w:rsidP="00083B58">
      <w:pPr>
        <w:tabs>
          <w:tab w:val="left" w:pos="3150"/>
        </w:tabs>
        <w:ind w:left="1980"/>
        <w:rPr>
          <w:lang w:val="ro-RO"/>
        </w:rPr>
      </w:pPr>
      <w:r>
        <w:rPr>
          <w:lang w:val="ro-RO"/>
        </w:rPr>
        <w:t>- Oprirea unității și descăr</w:t>
      </w:r>
      <w:r w:rsidRPr="00083B58">
        <w:rPr>
          <w:lang w:val="ro-RO"/>
        </w:rPr>
        <w:t>carea fasci</w:t>
      </w:r>
      <w:r>
        <w:rPr>
          <w:lang w:val="ro-RO"/>
        </w:rPr>
        <w:t>colelor de combustibil nuclear din reactor î</w:t>
      </w:r>
      <w:r w:rsidRPr="00083B58">
        <w:rPr>
          <w:lang w:val="ro-RO"/>
        </w:rPr>
        <w:t>n bazinul de stocare combustibil ars din U1;</w:t>
      </w:r>
    </w:p>
    <w:p w:rsidR="00083B58" w:rsidRPr="00083B58" w:rsidRDefault="00083B58" w:rsidP="00083B58">
      <w:pPr>
        <w:tabs>
          <w:tab w:val="left" w:pos="3150"/>
        </w:tabs>
        <w:ind w:left="1980"/>
        <w:rPr>
          <w:lang w:val="ro-RO"/>
        </w:rPr>
      </w:pPr>
      <w:r>
        <w:rPr>
          <w:lang w:val="ro-RO"/>
        </w:rPr>
        <w:t xml:space="preserve">- </w:t>
      </w:r>
      <w:r w:rsidRPr="00083B58">
        <w:rPr>
          <w:lang w:val="ro-RO"/>
        </w:rPr>
        <w:t>Pregatirea sistemelor la care urmeaz</w:t>
      </w:r>
      <w:r>
        <w:rPr>
          <w:lang w:val="ro-RO"/>
        </w:rPr>
        <w:t>ă</w:t>
      </w:r>
      <w:r w:rsidRPr="00083B58">
        <w:rPr>
          <w:lang w:val="ro-RO"/>
        </w:rPr>
        <w:t xml:space="preserve"> s</w:t>
      </w:r>
      <w:r>
        <w:rPr>
          <w:lang w:val="ro-RO"/>
        </w:rPr>
        <w:t>ă se efectueze lucră</w:t>
      </w:r>
      <w:r w:rsidRPr="00083B58">
        <w:rPr>
          <w:lang w:val="ro-RO"/>
        </w:rPr>
        <w:t>ri -</w:t>
      </w:r>
      <w:r>
        <w:rPr>
          <w:lang w:val="ro-RO"/>
        </w:rPr>
        <w:t xml:space="preserve"> </w:t>
      </w:r>
      <w:r w:rsidRPr="00083B58">
        <w:rPr>
          <w:lang w:val="ro-RO"/>
        </w:rPr>
        <w:t>drenare, uscare, decontaminare;</w:t>
      </w:r>
    </w:p>
    <w:p w:rsidR="00083B58" w:rsidRPr="00083B58" w:rsidRDefault="00083B58" w:rsidP="00083B58">
      <w:pPr>
        <w:tabs>
          <w:tab w:val="left" w:pos="3150"/>
        </w:tabs>
        <w:ind w:left="1980"/>
        <w:rPr>
          <w:lang w:val="ro-RO"/>
        </w:rPr>
      </w:pPr>
      <w:r>
        <w:rPr>
          <w:lang w:val="ro-RO"/>
        </w:rPr>
        <w:t>- Condiț</w:t>
      </w:r>
      <w:r w:rsidRPr="00083B58">
        <w:rPr>
          <w:lang w:val="ro-RO"/>
        </w:rPr>
        <w:t>ionarea sau</w:t>
      </w:r>
      <w:r>
        <w:rPr>
          <w:lang w:val="ro-RO"/>
        </w:rPr>
        <w:t>,</w:t>
      </w:r>
      <w:r w:rsidRPr="00083B58">
        <w:rPr>
          <w:lang w:val="ro-RO"/>
        </w:rPr>
        <w:t xml:space="preserve"> dupa caz</w:t>
      </w:r>
      <w:r>
        <w:rPr>
          <w:lang w:val="ro-RO"/>
        </w:rPr>
        <w:t>,</w:t>
      </w:r>
      <w:r w:rsidRPr="00083B58">
        <w:rPr>
          <w:lang w:val="ro-RO"/>
        </w:rPr>
        <w:t xml:space="preserve"> conservarea sis</w:t>
      </w:r>
      <w:r>
        <w:rPr>
          <w:lang w:val="ro-RO"/>
        </w:rPr>
        <w:t>temelor pe perioada opririi, atât în partea nucleară cat și în partea clasică</w:t>
      </w:r>
      <w:r w:rsidRPr="00083B58">
        <w:rPr>
          <w:lang w:val="ro-RO"/>
        </w:rPr>
        <w:t>;</w:t>
      </w:r>
    </w:p>
    <w:p w:rsidR="00083B58" w:rsidRPr="00083B58" w:rsidRDefault="00083B58" w:rsidP="00083B58">
      <w:pPr>
        <w:tabs>
          <w:tab w:val="left" w:pos="3150"/>
        </w:tabs>
        <w:ind w:left="1980"/>
        <w:rPr>
          <w:lang w:val="ro-RO"/>
        </w:rPr>
      </w:pPr>
      <w:r>
        <w:rPr>
          <w:lang w:val="ro-RO"/>
        </w:rPr>
        <w:t>- Demontare fideri de intrare și de ieș</w:t>
      </w:r>
      <w:r w:rsidRPr="00083B58">
        <w:rPr>
          <w:lang w:val="ro-RO"/>
        </w:rPr>
        <w:t xml:space="preserve">ire, demontare canale de </w:t>
      </w:r>
      <w:r>
        <w:rPr>
          <w:lang w:val="ro-RO"/>
        </w:rPr>
        <w:t>combustibil, tratarea acestora în vederea depozitării intermediare ca deș</w:t>
      </w:r>
      <w:r w:rsidRPr="00083B58">
        <w:rPr>
          <w:lang w:val="ro-RO"/>
        </w:rPr>
        <w:t>euri radioactive;</w:t>
      </w:r>
    </w:p>
    <w:p w:rsidR="00083B58" w:rsidRDefault="00083B58" w:rsidP="00083B58">
      <w:pPr>
        <w:tabs>
          <w:tab w:val="left" w:pos="3150"/>
        </w:tabs>
        <w:ind w:left="1980"/>
        <w:rPr>
          <w:lang w:val="ro-RO"/>
        </w:rPr>
      </w:pPr>
      <w:r>
        <w:rPr>
          <w:lang w:val="ro-RO"/>
        </w:rPr>
        <w:t>- Implementarea lucră</w:t>
      </w:r>
      <w:r w:rsidRPr="00083B58">
        <w:rPr>
          <w:lang w:val="ro-RO"/>
        </w:rPr>
        <w:t xml:space="preserve">rilor de modernizare/reabilitare pentru sistemele, structurile, componentele, </w:t>
      </w:r>
      <w:r>
        <w:rPr>
          <w:lang w:val="ro-RO"/>
        </w:rPr>
        <w:t>echipamentele (SSCE) centralei în vederea asigurării funcționării acesteia î</w:t>
      </w:r>
      <w:r w:rsidRPr="00083B58">
        <w:rPr>
          <w:lang w:val="ro-RO"/>
        </w:rPr>
        <w:t>n condi</w:t>
      </w:r>
      <w:r>
        <w:rPr>
          <w:lang w:val="ro-RO"/>
        </w:rPr>
        <w:t>ții de securitate nucleară și eficiență economică, respectând cerinț</w:t>
      </w:r>
      <w:r w:rsidRPr="00083B58">
        <w:rPr>
          <w:lang w:val="ro-RO"/>
        </w:rPr>
        <w:t>ele de mediu.</w:t>
      </w:r>
    </w:p>
    <w:p w:rsidR="00083B58" w:rsidRPr="00083B58" w:rsidRDefault="00083B58" w:rsidP="00083B58">
      <w:pPr>
        <w:tabs>
          <w:tab w:val="left" w:pos="3150"/>
        </w:tabs>
        <w:ind w:left="1980"/>
        <w:rPr>
          <w:lang w:val="ro-RO"/>
        </w:rPr>
      </w:pPr>
      <w:r>
        <w:rPr>
          <w:lang w:val="ro-RO"/>
        </w:rPr>
        <w:t>După finalizarea tuturor activităț</w:t>
      </w:r>
      <w:r w:rsidRPr="00083B58">
        <w:rPr>
          <w:lang w:val="ro-RO"/>
        </w:rPr>
        <w:t>ilo</w:t>
      </w:r>
      <w:r>
        <w:rPr>
          <w:lang w:val="ro-RO"/>
        </w:rPr>
        <w:t>r de retehnologizare se vor iniția activitățile necesare în vederea repunerii în funcțiune a Unităț</w:t>
      </w:r>
      <w:r w:rsidRPr="00083B58">
        <w:rPr>
          <w:lang w:val="ro-RO"/>
        </w:rPr>
        <w:t>ii 1:</w:t>
      </w:r>
    </w:p>
    <w:p w:rsidR="00083B58" w:rsidRPr="00083B58" w:rsidRDefault="00083B58" w:rsidP="00083B58">
      <w:pPr>
        <w:tabs>
          <w:tab w:val="left" w:pos="3150"/>
        </w:tabs>
        <w:ind w:left="1980"/>
        <w:rPr>
          <w:lang w:val="ro-RO"/>
        </w:rPr>
      </w:pPr>
      <w:r>
        <w:rPr>
          <w:lang w:val="ro-RO"/>
        </w:rPr>
        <w:t>- umplerea sistemelor cu apă</w:t>
      </w:r>
      <w:r w:rsidRPr="00083B58">
        <w:rPr>
          <w:lang w:val="ro-RO"/>
        </w:rPr>
        <w:t xml:space="preserve"> grea</w:t>
      </w:r>
      <w:r>
        <w:rPr>
          <w:lang w:val="ro-RO"/>
        </w:rPr>
        <w:t xml:space="preserve"> ș</w:t>
      </w:r>
      <w:r w:rsidRPr="00083B58">
        <w:rPr>
          <w:lang w:val="ro-RO"/>
        </w:rPr>
        <w:t>i efectuarea testelor tehnologice;</w:t>
      </w:r>
    </w:p>
    <w:p w:rsidR="00083B58" w:rsidRPr="00083B58" w:rsidRDefault="00083B58" w:rsidP="00083B58">
      <w:pPr>
        <w:tabs>
          <w:tab w:val="left" w:pos="3150"/>
        </w:tabs>
        <w:ind w:left="1980"/>
        <w:rPr>
          <w:lang w:val="ro-RO"/>
        </w:rPr>
      </w:pPr>
      <w:r>
        <w:rPr>
          <w:lang w:val="ro-RO"/>
        </w:rPr>
        <w:t>- încarcarea combustibilului ș</w:t>
      </w:r>
      <w:r w:rsidRPr="00083B58">
        <w:rPr>
          <w:lang w:val="ro-RO"/>
        </w:rPr>
        <w:t>i</w:t>
      </w:r>
      <w:r>
        <w:rPr>
          <w:lang w:val="ro-RO"/>
        </w:rPr>
        <w:t xml:space="preserve"> efectuarea testelor de punere în funcț</w:t>
      </w:r>
      <w:r w:rsidRPr="00083B58">
        <w:rPr>
          <w:lang w:val="ro-RO"/>
        </w:rPr>
        <w:t>iune;</w:t>
      </w:r>
    </w:p>
    <w:p w:rsidR="00083B58" w:rsidRPr="00083B58" w:rsidRDefault="00083B58" w:rsidP="00083B58">
      <w:pPr>
        <w:tabs>
          <w:tab w:val="left" w:pos="3150"/>
        </w:tabs>
        <w:ind w:left="1980"/>
        <w:rPr>
          <w:lang w:val="ro-RO"/>
        </w:rPr>
      </w:pPr>
      <w:r>
        <w:rPr>
          <w:lang w:val="ro-RO"/>
        </w:rPr>
        <w:t>- recepția lucrărilor ș</w:t>
      </w:r>
      <w:r w:rsidRPr="00083B58">
        <w:rPr>
          <w:lang w:val="ro-RO"/>
        </w:rPr>
        <w:t>i dezafe</w:t>
      </w:r>
      <w:r>
        <w:rPr>
          <w:lang w:val="ro-RO"/>
        </w:rPr>
        <w:t>ctarea sau conservarea facilităț</w:t>
      </w:r>
      <w:r w:rsidRPr="00083B58">
        <w:rPr>
          <w:lang w:val="ro-RO"/>
        </w:rPr>
        <w:t>ilor temporare folosite la retehnologizare;</w:t>
      </w:r>
    </w:p>
    <w:p w:rsidR="00083B58" w:rsidRPr="00083B58" w:rsidRDefault="00083B58" w:rsidP="00083B58">
      <w:pPr>
        <w:tabs>
          <w:tab w:val="left" w:pos="3150"/>
        </w:tabs>
        <w:ind w:left="1980"/>
        <w:rPr>
          <w:lang w:val="ro-RO"/>
        </w:rPr>
      </w:pPr>
      <w:r>
        <w:rPr>
          <w:lang w:val="ro-RO"/>
        </w:rPr>
        <w:t>- intrarea î</w:t>
      </w:r>
      <w:r w:rsidRPr="00083B58">
        <w:rPr>
          <w:lang w:val="ro-RO"/>
        </w:rPr>
        <w:t>n operare comercial</w:t>
      </w:r>
      <w:r>
        <w:rPr>
          <w:lang w:val="ro-RO"/>
        </w:rPr>
        <w:t>ă</w:t>
      </w:r>
      <w:r w:rsidRPr="00083B58">
        <w:rPr>
          <w:lang w:val="ro-RO"/>
        </w:rPr>
        <w:t xml:space="preserve"> a Unit</w:t>
      </w:r>
      <w:r>
        <w:rPr>
          <w:lang w:val="ro-RO"/>
        </w:rPr>
        <w:t>ăț</w:t>
      </w:r>
      <w:r w:rsidRPr="00083B58">
        <w:rPr>
          <w:lang w:val="ro-RO"/>
        </w:rPr>
        <w:t>ii 1.</w:t>
      </w:r>
    </w:p>
    <w:p w:rsidR="00083B58" w:rsidRPr="00430EE9" w:rsidRDefault="00083B58" w:rsidP="00F53A3F">
      <w:pPr>
        <w:tabs>
          <w:tab w:val="left" w:pos="3150"/>
        </w:tabs>
        <w:ind w:left="1980"/>
        <w:rPr>
          <w:i/>
          <w:lang w:val="ro-RO"/>
        </w:rPr>
      </w:pPr>
      <w:r w:rsidRPr="00430EE9">
        <w:rPr>
          <w:i/>
          <w:lang w:val="ro-RO"/>
        </w:rPr>
        <w:t>Principalele activități pentru implementarea subproiectului</w:t>
      </w:r>
      <w:r w:rsidR="00430EE9" w:rsidRPr="00430EE9">
        <w:rPr>
          <w:i/>
          <w:lang w:val="ro-RO"/>
        </w:rPr>
        <w:t xml:space="preserve"> 2</w:t>
      </w:r>
      <w:r w:rsidRPr="00430EE9">
        <w:rPr>
          <w:i/>
          <w:lang w:val="ro-RO"/>
        </w:rPr>
        <w:t>:</w:t>
      </w:r>
    </w:p>
    <w:p w:rsidR="00083B58" w:rsidRPr="00083B58" w:rsidRDefault="00083B58" w:rsidP="00F53A3F">
      <w:pPr>
        <w:tabs>
          <w:tab w:val="left" w:pos="3150"/>
        </w:tabs>
        <w:ind w:left="1980"/>
        <w:rPr>
          <w:lang w:val="ro-RO"/>
        </w:rPr>
      </w:pPr>
      <w:r>
        <w:rPr>
          <w:lang w:val="ro-RO"/>
        </w:rPr>
        <w:t xml:space="preserve">- </w:t>
      </w:r>
      <w:r w:rsidRPr="00083B58">
        <w:rPr>
          <w:lang w:val="ro-RO"/>
        </w:rPr>
        <w:t>extinderea amplas</w:t>
      </w:r>
      <w:r>
        <w:rPr>
          <w:lang w:val="ro-RO"/>
        </w:rPr>
        <w:t>amentului DICA de la o suprafață</w:t>
      </w:r>
      <w:r w:rsidRPr="00083B58">
        <w:rPr>
          <w:lang w:val="ro-RO"/>
        </w:rPr>
        <w:t xml:space="preserve"> de circa 24.000 m</w:t>
      </w:r>
      <w:r w:rsidRPr="00083B58">
        <w:rPr>
          <w:vertAlign w:val="superscript"/>
          <w:lang w:val="ro-RO"/>
        </w:rPr>
        <w:t>2</w:t>
      </w:r>
      <w:r w:rsidRPr="00083B58">
        <w:rPr>
          <w:lang w:val="ro-RO"/>
        </w:rPr>
        <w:t xml:space="preserve"> la aprox. 40.000 m</w:t>
      </w:r>
      <w:r w:rsidRPr="00083B58">
        <w:rPr>
          <w:vertAlign w:val="superscript"/>
          <w:lang w:val="ro-RO"/>
        </w:rPr>
        <w:t>2</w:t>
      </w:r>
      <w:r>
        <w:rPr>
          <w:lang w:val="ro-RO"/>
        </w:rPr>
        <w:t xml:space="preserve">  (pregă</w:t>
      </w:r>
      <w:r w:rsidRPr="00083B58">
        <w:rPr>
          <w:lang w:val="ro-RO"/>
        </w:rPr>
        <w:t>tirea terenului);</w:t>
      </w:r>
    </w:p>
    <w:p w:rsidR="00083B58" w:rsidRPr="00083B58" w:rsidRDefault="00430EE9" w:rsidP="00F53A3F">
      <w:pPr>
        <w:tabs>
          <w:tab w:val="left" w:pos="3150"/>
        </w:tabs>
        <w:ind w:left="1980"/>
        <w:rPr>
          <w:lang w:val="ro-RO"/>
        </w:rPr>
      </w:pPr>
      <w:r>
        <w:rPr>
          <w:lang w:val="ro-RO"/>
        </w:rPr>
        <w:t>- majorarea numă</w:t>
      </w:r>
      <w:r w:rsidR="00083B58" w:rsidRPr="00083B58">
        <w:rPr>
          <w:lang w:val="ro-RO"/>
        </w:rPr>
        <w:t xml:space="preserve">rului de module tip MACSTOR de la 27 de module la 37 module: 17 module MACSTOR 200 </w:t>
      </w:r>
      <w:r>
        <w:rPr>
          <w:lang w:val="ro-RO"/>
        </w:rPr>
        <w:t>ș</w:t>
      </w:r>
      <w:r w:rsidR="00083B58" w:rsidRPr="00083B58">
        <w:rPr>
          <w:lang w:val="ro-RO"/>
        </w:rPr>
        <w:t>i 20 module MACSTOR 400;</w:t>
      </w:r>
    </w:p>
    <w:p w:rsidR="00083B58" w:rsidRDefault="00430EE9" w:rsidP="00F53A3F">
      <w:pPr>
        <w:tabs>
          <w:tab w:val="left" w:pos="3150"/>
        </w:tabs>
        <w:ind w:left="1980"/>
        <w:rPr>
          <w:lang w:val="ro-RO"/>
        </w:rPr>
      </w:pPr>
      <w:r>
        <w:rPr>
          <w:lang w:val="ro-RO"/>
        </w:rPr>
        <w:t>- construcția de module MACSTOR 400 având o capacitate dublă de stocare față</w:t>
      </w:r>
      <w:r w:rsidR="00083B58" w:rsidRPr="00083B58">
        <w:rPr>
          <w:lang w:val="ro-RO"/>
        </w:rPr>
        <w:t xml:space="preserve"> de modulele MACSTOR 200.</w:t>
      </w:r>
    </w:p>
    <w:p w:rsidR="00083B58" w:rsidRDefault="00430EE9" w:rsidP="00F63889">
      <w:pPr>
        <w:tabs>
          <w:tab w:val="left" w:pos="3150"/>
        </w:tabs>
        <w:ind w:left="1980"/>
        <w:rPr>
          <w:lang w:val="ro-RO"/>
        </w:rPr>
      </w:pPr>
      <w:r>
        <w:rPr>
          <w:lang w:val="ro-RO"/>
        </w:rPr>
        <w:lastRenderedPageBreak/>
        <w:t>M</w:t>
      </w:r>
      <w:r w:rsidRPr="00430EE9">
        <w:rPr>
          <w:lang w:val="ro-RO"/>
        </w:rPr>
        <w:t>odulele tip MACSTOR 400 se vor real</w:t>
      </w:r>
      <w:r>
        <w:rPr>
          <w:lang w:val="ro-RO"/>
        </w:rPr>
        <w:t>iza etapizat, modul cu modul, eșalonat</w:t>
      </w:r>
      <w:r w:rsidR="00F63889">
        <w:rPr>
          <w:lang w:val="ro-RO"/>
        </w:rPr>
        <w:t>,</w:t>
      </w:r>
      <w:r>
        <w:rPr>
          <w:lang w:val="ro-RO"/>
        </w:rPr>
        <w:t xml:space="preserve"> astfel încât să se asigure necesarul de spațiu de depozitare intermediară</w:t>
      </w:r>
      <w:r w:rsidRPr="00430EE9">
        <w:rPr>
          <w:lang w:val="ro-RO"/>
        </w:rPr>
        <w:t xml:space="preserve"> pentru combust</w:t>
      </w:r>
      <w:r>
        <w:rPr>
          <w:lang w:val="ro-RO"/>
        </w:rPr>
        <w:t>ibilul ars provenit de la unitățile nuclearoelectrice aflate î</w:t>
      </w:r>
      <w:r w:rsidRPr="00430EE9">
        <w:rPr>
          <w:lang w:val="ro-RO"/>
        </w:rPr>
        <w:t>n exploatare.</w:t>
      </w:r>
    </w:p>
    <w:p w:rsidR="006710DD" w:rsidRPr="006710DD" w:rsidRDefault="006710DD" w:rsidP="006710DD">
      <w:pPr>
        <w:tabs>
          <w:tab w:val="left" w:pos="3150"/>
        </w:tabs>
        <w:rPr>
          <w:lang w:val="ro-RO"/>
        </w:rPr>
      </w:pPr>
      <w:r w:rsidRPr="006710DD">
        <w:rPr>
          <w:lang w:val="ro-RO"/>
        </w:rPr>
        <w:t xml:space="preserve">    II. Motivele pe baza cărora s-a stabilit </w:t>
      </w:r>
      <w:r w:rsidR="00A45D4F">
        <w:rPr>
          <w:lang w:val="ro-RO"/>
        </w:rPr>
        <w:t>că nu este necesară elaborarea studiului de evaluare adecvată</w:t>
      </w:r>
      <w:r w:rsidRPr="006710DD">
        <w:rPr>
          <w:lang w:val="ro-RO"/>
        </w:rPr>
        <w:t xml:space="preserve"> sunt următoarele:</w:t>
      </w:r>
    </w:p>
    <w:p w:rsidR="00DE10CD" w:rsidRPr="00DE10CD" w:rsidRDefault="00DE10CD" w:rsidP="00DE10CD">
      <w:pPr>
        <w:rPr>
          <w:lang w:val="ro-RO"/>
        </w:rPr>
      </w:pPr>
      <w:r w:rsidRPr="00DE10CD">
        <w:rPr>
          <w:lang w:val="ro-RO"/>
        </w:rPr>
        <w:t>a)</w:t>
      </w:r>
      <w:r w:rsidRPr="00DE10CD">
        <w:rPr>
          <w:lang w:val="ro-RO"/>
        </w:rPr>
        <w:tab/>
      </w:r>
      <w:r>
        <w:rPr>
          <w:lang w:val="ro-RO"/>
        </w:rPr>
        <w:t>p</w:t>
      </w:r>
      <w:r w:rsidRPr="00DE10CD">
        <w:rPr>
          <w:lang w:val="ro-RO"/>
        </w:rPr>
        <w:t>roiectul propus nu presupune ocuparea unui nou amplasament, ci doar o retehnologizare și o extindere a imobilelor existente în interiorul amplasamentului CNE Cernavodă;</w:t>
      </w:r>
      <w:r>
        <w:rPr>
          <w:lang w:val="ro-RO"/>
        </w:rPr>
        <w:t xml:space="preserve"> </w:t>
      </w:r>
      <w:r w:rsidRPr="00DE10CD">
        <w:rPr>
          <w:lang w:val="ro-RO"/>
        </w:rPr>
        <w:t>proiectul nu se va implementa în nicio arie naturală protejată de interes comunitar;</w:t>
      </w:r>
    </w:p>
    <w:p w:rsidR="00DE10CD" w:rsidRPr="00DE10CD" w:rsidRDefault="00DE10CD" w:rsidP="00DE10CD">
      <w:pPr>
        <w:rPr>
          <w:lang w:val="ro-RO"/>
        </w:rPr>
      </w:pPr>
      <w:r w:rsidRPr="00DE10CD">
        <w:rPr>
          <w:lang w:val="ro-RO"/>
        </w:rPr>
        <w:t>b)</w:t>
      </w:r>
      <w:r w:rsidRPr="00DE10CD">
        <w:rPr>
          <w:lang w:val="ro-RO"/>
        </w:rPr>
        <w:tab/>
        <w:t>în urm</w:t>
      </w:r>
      <w:r>
        <w:rPr>
          <w:lang w:val="ro-RO"/>
        </w:rPr>
        <w:t>a analizării informațiilor din m</w:t>
      </w:r>
      <w:r w:rsidRPr="00DE10CD">
        <w:rPr>
          <w:lang w:val="ro-RO"/>
        </w:rPr>
        <w:t>emoriul de prezentare, a analizei caracteristicilor proiectului, a localizării (cel mai apropia</w:t>
      </w:r>
      <w:r>
        <w:rPr>
          <w:lang w:val="ro-RO"/>
        </w:rPr>
        <w:t>t sit Natura 2000 este la cca. 1,8</w:t>
      </w:r>
      <w:r w:rsidRPr="00DE10CD">
        <w:rPr>
          <w:lang w:val="ro-RO"/>
        </w:rPr>
        <w:t xml:space="preserve"> km) și caracteristicilor impactului potențial, după consultarea membril</w:t>
      </w:r>
      <w:r>
        <w:rPr>
          <w:lang w:val="ro-RO"/>
        </w:rPr>
        <w:t>or CAT în ședința din data de 28.01.2022</w:t>
      </w:r>
      <w:r w:rsidRPr="00DE10CD">
        <w:rPr>
          <w:lang w:val="ro-RO"/>
        </w:rPr>
        <w:t>, s-a stabilit că realizarea acestui proiect nu are un impact potențial negativ semnificativ asupra integrității ariilor naturale protejate de interes comunitar aflate în vecinătatea CNE Cernavodă;</w:t>
      </w:r>
    </w:p>
    <w:p w:rsidR="00DE10CD" w:rsidRPr="00DE10CD" w:rsidRDefault="00DE10CD" w:rsidP="00DE10CD">
      <w:pPr>
        <w:rPr>
          <w:lang w:val="ro-RO"/>
        </w:rPr>
      </w:pPr>
      <w:r>
        <w:rPr>
          <w:lang w:val="ro-RO"/>
        </w:rPr>
        <w:t>c)</w:t>
      </w:r>
      <w:r>
        <w:rPr>
          <w:lang w:val="ro-RO"/>
        </w:rPr>
        <w:tab/>
        <w:t>pentru realizarea proiectului</w:t>
      </w:r>
      <w:r w:rsidRPr="00DE10CD">
        <w:rPr>
          <w:lang w:val="ro-RO"/>
        </w:rPr>
        <w:t xml:space="preserve"> nu se utilizează resurse din cadrul ariilor naturale protejate aflate în vecinătatea CNE Cernavodă;</w:t>
      </w:r>
    </w:p>
    <w:p w:rsidR="00DE10CD" w:rsidRPr="00DE10CD" w:rsidRDefault="00DE10CD" w:rsidP="00DE10CD">
      <w:pPr>
        <w:rPr>
          <w:lang w:val="ro-RO"/>
        </w:rPr>
      </w:pPr>
      <w:r w:rsidRPr="00DE10CD">
        <w:rPr>
          <w:lang w:val="ro-RO"/>
        </w:rPr>
        <w:t>d)</w:t>
      </w:r>
      <w:r w:rsidRPr="00DE10CD">
        <w:rPr>
          <w:lang w:val="ro-RO"/>
        </w:rPr>
        <w:tab/>
        <w:t>proiectul nu include acţiuni de construcţie, funcţionare şi dezafectare care pot să ducă la modificări fizice în ariile naturale protejate de interes comunitar (topografie, utilizarea terenului, modificări ale cursurilor de râuri etc.) aflate în vecinătatea CNE Cernavodă;</w:t>
      </w:r>
    </w:p>
    <w:p w:rsidR="00DE10CD" w:rsidRPr="00DE10CD" w:rsidRDefault="00DE10CD" w:rsidP="00DE10CD">
      <w:pPr>
        <w:rPr>
          <w:lang w:val="ro-RO"/>
        </w:rPr>
      </w:pPr>
      <w:r w:rsidRPr="00DE10CD">
        <w:rPr>
          <w:lang w:val="ro-RO"/>
        </w:rPr>
        <w:t>e)</w:t>
      </w:r>
      <w:r w:rsidRPr="00DE10CD">
        <w:rPr>
          <w:lang w:val="ro-RO"/>
        </w:rPr>
        <w:tab/>
        <w:t>proiectul nu va avea influenţă directă asupra ariilor naturale protejate de interes comunitar, prin emisii în aer, zgomot, vibraţii, radiații produse în timpul fazei de construcţie sau funcționare in regim normal;</w:t>
      </w:r>
    </w:p>
    <w:p w:rsidR="00DE10CD" w:rsidRPr="00DE10CD" w:rsidRDefault="00DE10CD" w:rsidP="00DE10CD">
      <w:pPr>
        <w:rPr>
          <w:lang w:val="ro-RO"/>
        </w:rPr>
      </w:pPr>
      <w:r w:rsidRPr="00DE10CD">
        <w:rPr>
          <w:lang w:val="ro-RO"/>
        </w:rPr>
        <w:t>f)</w:t>
      </w:r>
      <w:r w:rsidRPr="00DE10CD">
        <w:rPr>
          <w:lang w:val="ro-RO"/>
        </w:rPr>
        <w:tab/>
        <w:t>proiectul nu va afecta diversitatea biologică din ariile naturale protejate de interes comunitar menţionate anterior;</w:t>
      </w:r>
    </w:p>
    <w:p w:rsidR="00DE10CD" w:rsidRPr="00DE10CD" w:rsidRDefault="00DE10CD" w:rsidP="00DE10CD">
      <w:pPr>
        <w:rPr>
          <w:lang w:val="ro-RO"/>
        </w:rPr>
      </w:pPr>
      <w:r w:rsidRPr="00DE10CD">
        <w:rPr>
          <w:lang w:val="ro-RO"/>
        </w:rPr>
        <w:t>g)</w:t>
      </w:r>
      <w:r w:rsidRPr="00DE10CD">
        <w:rPr>
          <w:lang w:val="ro-RO"/>
        </w:rPr>
        <w:tab/>
        <w:t>proiectul nu va afecta direct sau indirect zonele de hrănire, reproducere, cuibărire;</w:t>
      </w:r>
    </w:p>
    <w:p w:rsidR="00DE10CD" w:rsidRDefault="00DE10CD" w:rsidP="00DE10CD">
      <w:pPr>
        <w:rPr>
          <w:lang w:val="ro-RO"/>
        </w:rPr>
      </w:pPr>
      <w:r w:rsidRPr="00DE10CD">
        <w:rPr>
          <w:lang w:val="ro-RO"/>
        </w:rPr>
        <w:t>h)</w:t>
      </w:r>
      <w:r w:rsidRPr="00DE10CD">
        <w:rPr>
          <w:lang w:val="ro-RO"/>
        </w:rPr>
        <w:tab/>
        <w:t>proiectul propus nu poate provoca pe perioada de execuţie şi funcţionare o deteriorare semnificativă sau o pierdere totală a unor habitate naturale de interes comunitar.</w:t>
      </w:r>
    </w:p>
    <w:p w:rsidR="006710DD" w:rsidRPr="0057243D" w:rsidRDefault="00F53A3F" w:rsidP="0057243D">
      <w:pPr>
        <w:rPr>
          <w:lang w:val="ro-RO"/>
        </w:rPr>
      </w:pPr>
      <w:r w:rsidRPr="00F53A3F">
        <w:rPr>
          <w:lang w:val="ro-RO"/>
        </w:rPr>
        <w:t>Stud</w:t>
      </w:r>
      <w:r>
        <w:rPr>
          <w:lang w:val="ro-RO"/>
        </w:rPr>
        <w:t>iile de impact dezvoltate î</w:t>
      </w:r>
      <w:r w:rsidRPr="00F53A3F">
        <w:rPr>
          <w:lang w:val="ro-RO"/>
        </w:rPr>
        <w:t>ncep</w:t>
      </w:r>
      <w:r>
        <w:rPr>
          <w:lang w:val="ro-RO"/>
        </w:rPr>
        <w:t>â</w:t>
      </w:r>
      <w:r w:rsidRPr="00F53A3F">
        <w:rPr>
          <w:lang w:val="ro-RO"/>
        </w:rPr>
        <w:t xml:space="preserve">nd </w:t>
      </w:r>
      <w:r>
        <w:rPr>
          <w:lang w:val="ro-RO"/>
        </w:rPr>
        <w:t>cu anul 1994 (anterior punerii în funcțiune a Unităț</w:t>
      </w:r>
      <w:r w:rsidRPr="00F53A3F">
        <w:rPr>
          <w:lang w:val="ro-RO"/>
        </w:rPr>
        <w:t>ii 1 de la CNE Cernavoda), cele care au stat la baza acordurilor de mediu pentru diverse proiect</w:t>
      </w:r>
      <w:r>
        <w:rPr>
          <w:lang w:val="ro-RO"/>
        </w:rPr>
        <w:t>e pe amplasamentul CNE Cernavodă, bilanț</w:t>
      </w:r>
      <w:r w:rsidRPr="00F53A3F">
        <w:rPr>
          <w:lang w:val="ro-RO"/>
        </w:rPr>
        <w:t>urile de mediu realizate pentru a</w:t>
      </w:r>
      <w:r>
        <w:rPr>
          <w:lang w:val="ro-RO"/>
        </w:rPr>
        <w:t>utorizarea unităților nuclearoelectrice în exploatare precum și concluziile Studiului de evaluare adecvată realizat pentru Unitățile 3  ș</w:t>
      </w:r>
      <w:r w:rsidRPr="00F53A3F">
        <w:rPr>
          <w:lang w:val="ro-RO"/>
        </w:rPr>
        <w:t>i 4 coroborat cu concluzi</w:t>
      </w:r>
      <w:r>
        <w:rPr>
          <w:lang w:val="ro-RO"/>
        </w:rPr>
        <w:t>ile studiului de impact al funcționării CNE Cernavodă asupra biotei ș</w:t>
      </w:r>
      <w:r w:rsidRPr="00F53A3F">
        <w:rPr>
          <w:lang w:val="ro-RO"/>
        </w:rPr>
        <w:t>i a studiului de monitor</w:t>
      </w:r>
      <w:r>
        <w:rPr>
          <w:lang w:val="ro-RO"/>
        </w:rPr>
        <w:t>izare a biotei indică faptul că activitățile desfășurate pe platforma CNE Cernavodă nu impactează</w:t>
      </w:r>
      <w:r w:rsidRPr="00F53A3F">
        <w:rPr>
          <w:lang w:val="ro-RO"/>
        </w:rPr>
        <w:t xml:space="preserve"> starea de conse</w:t>
      </w:r>
      <w:r>
        <w:rPr>
          <w:lang w:val="ro-RO"/>
        </w:rPr>
        <w:t>rvare a siturilor de interes național ș</w:t>
      </w:r>
      <w:r w:rsidRPr="00F53A3F">
        <w:rPr>
          <w:lang w:val="ro-RO"/>
        </w:rPr>
        <w:t>i comunitar din arealul pe care se efectueaz</w:t>
      </w:r>
      <w:r>
        <w:rPr>
          <w:lang w:val="ro-RO"/>
        </w:rPr>
        <w:t>ă monitorizarea radiologică a activității unităț</w:t>
      </w:r>
      <w:r w:rsidRPr="00F53A3F">
        <w:rPr>
          <w:lang w:val="ro-RO"/>
        </w:rPr>
        <w:t>ilor nuclearolectrice</w:t>
      </w:r>
      <w:r>
        <w:rPr>
          <w:lang w:val="ro-RO"/>
        </w:rPr>
        <w:t>.</w:t>
      </w:r>
    </w:p>
    <w:p w:rsidR="006710DD" w:rsidRDefault="006710DD" w:rsidP="006710DD">
      <w:pPr>
        <w:tabs>
          <w:tab w:val="left" w:pos="3150"/>
        </w:tabs>
        <w:rPr>
          <w:lang w:val="ro-RO"/>
        </w:rPr>
      </w:pPr>
      <w:r w:rsidRPr="006710DD">
        <w:rPr>
          <w:lang w:val="ro-RO"/>
        </w:rPr>
        <w:lastRenderedPageBreak/>
        <w:t xml:space="preserve">    III. Motivele pe baza cărora s-a stabilit </w:t>
      </w:r>
      <w:r w:rsidR="00A45D4F">
        <w:rPr>
          <w:lang w:val="ro-RO"/>
        </w:rPr>
        <w:t>neefectuarea</w:t>
      </w:r>
      <w:r w:rsidRPr="006710DD">
        <w:rPr>
          <w:lang w:val="ro-RO"/>
        </w:rPr>
        <w:t xml:space="preserve"> evaluării impactului asupra corpurilor de apă în conformitate cu decizia justificată </w:t>
      </w:r>
      <w:r w:rsidR="00A45D4F">
        <w:rPr>
          <w:lang w:val="ro-RO"/>
        </w:rPr>
        <w:t xml:space="preserve">nr. 22588/ET/08.10.2021 </w:t>
      </w:r>
      <w:r w:rsidRPr="006710DD">
        <w:rPr>
          <w:lang w:val="ro-RO"/>
        </w:rPr>
        <w:t>emisă de</w:t>
      </w:r>
      <w:r w:rsidR="00A45D4F">
        <w:rPr>
          <w:lang w:val="ro-RO"/>
        </w:rPr>
        <w:t xml:space="preserve"> Administrația Națională Apele Române </w:t>
      </w:r>
      <w:r w:rsidRPr="006710DD">
        <w:rPr>
          <w:lang w:val="ro-RO"/>
        </w:rPr>
        <w:t>sunt următoarele:</w:t>
      </w:r>
    </w:p>
    <w:p w:rsidR="00A45D4F" w:rsidRDefault="003A644D" w:rsidP="00C07476">
      <w:pPr>
        <w:tabs>
          <w:tab w:val="left" w:pos="3150"/>
        </w:tabs>
        <w:ind w:left="1980"/>
        <w:rPr>
          <w:lang w:val="ro-RO"/>
        </w:rPr>
      </w:pPr>
      <w:r>
        <w:rPr>
          <w:lang w:val="ro-RO"/>
        </w:rPr>
        <w:t>- Avâ</w:t>
      </w:r>
      <w:r w:rsidR="00A45D4F">
        <w:rPr>
          <w:lang w:val="ro-RO"/>
        </w:rPr>
        <w:t xml:space="preserve">nd în vedere natura lucrărilor propuse, de retehnologizare și extindere, precum și faptul că atât Unitatea 1 cât și DICA sunt autorizate din punct de vedere al apelor cu condiții specifice privind managementul apelor, proiectul nu conduce la modificări în planul elementelor de calitate ale corpurilor de apă de suprafață </w:t>
      </w:r>
      <w:r>
        <w:rPr>
          <w:lang w:val="ro-RO"/>
        </w:rPr>
        <w:t>și subterană. Astfel, proiectul nu conduce la deteriorarea stării corpurilor de apă din zona de desfășurare a lucrărilor.</w:t>
      </w:r>
    </w:p>
    <w:p w:rsidR="003A644D" w:rsidRPr="006710DD" w:rsidRDefault="003A644D" w:rsidP="006710DD">
      <w:pPr>
        <w:tabs>
          <w:tab w:val="left" w:pos="3150"/>
        </w:tabs>
        <w:rPr>
          <w:lang w:val="ro-RO"/>
        </w:rPr>
      </w:pPr>
    </w:p>
    <w:p w:rsidR="006710DD" w:rsidRPr="003A644D" w:rsidRDefault="006710DD" w:rsidP="003E4A88">
      <w:pPr>
        <w:tabs>
          <w:tab w:val="left" w:pos="3150"/>
        </w:tabs>
        <w:ind w:left="1980"/>
        <w:rPr>
          <w:i/>
          <w:sz w:val="20"/>
          <w:szCs w:val="20"/>
          <w:lang w:val="ro-RO"/>
        </w:rPr>
      </w:pPr>
      <w:r w:rsidRPr="006710DD">
        <w:rPr>
          <w:lang w:val="ro-RO"/>
        </w:rPr>
        <w:t xml:space="preserve">    </w:t>
      </w:r>
      <w:r w:rsidRPr="003A644D">
        <w:rPr>
          <w:i/>
          <w:sz w:val="20"/>
          <w:szCs w:val="20"/>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rsidR="006710DD" w:rsidRPr="003A644D" w:rsidRDefault="006710DD" w:rsidP="003E4A88">
      <w:pPr>
        <w:tabs>
          <w:tab w:val="left" w:pos="3150"/>
        </w:tabs>
        <w:ind w:left="1980"/>
        <w:rPr>
          <w:i/>
          <w:sz w:val="20"/>
          <w:szCs w:val="20"/>
          <w:lang w:val="ro-RO"/>
        </w:rPr>
      </w:pPr>
      <w:r w:rsidRPr="003A644D">
        <w:rPr>
          <w:i/>
          <w:sz w:val="20"/>
          <w:szCs w:val="20"/>
          <w:lang w:val="ro-RO"/>
        </w:rPr>
        <w:t xml:space="preserve">    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6710DD" w:rsidRPr="003A644D" w:rsidRDefault="006710DD" w:rsidP="003E4A88">
      <w:pPr>
        <w:tabs>
          <w:tab w:val="left" w:pos="3150"/>
        </w:tabs>
        <w:ind w:left="1980"/>
        <w:rPr>
          <w:i/>
          <w:sz w:val="20"/>
          <w:szCs w:val="20"/>
          <w:lang w:val="ro-RO"/>
        </w:rPr>
      </w:pPr>
      <w:r w:rsidRPr="003A644D">
        <w:rPr>
          <w:i/>
          <w:sz w:val="20"/>
          <w:szCs w:val="20"/>
          <w:lang w:val="ro-RO"/>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6710DD" w:rsidRPr="003A644D" w:rsidRDefault="006710DD" w:rsidP="003E4A88">
      <w:pPr>
        <w:tabs>
          <w:tab w:val="left" w:pos="3150"/>
        </w:tabs>
        <w:ind w:left="1980"/>
        <w:rPr>
          <w:i/>
          <w:sz w:val="20"/>
          <w:szCs w:val="20"/>
          <w:lang w:val="ro-RO"/>
        </w:rPr>
      </w:pPr>
      <w:r w:rsidRPr="003A644D">
        <w:rPr>
          <w:i/>
          <w:sz w:val="20"/>
          <w:szCs w:val="20"/>
          <w:lang w:val="ro-RO"/>
        </w:rPr>
        <w:t xml:space="preserve">    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6710DD" w:rsidRPr="003A644D" w:rsidRDefault="006710DD" w:rsidP="003E4A88">
      <w:pPr>
        <w:tabs>
          <w:tab w:val="left" w:pos="3150"/>
        </w:tabs>
        <w:ind w:left="1980"/>
        <w:rPr>
          <w:i/>
          <w:sz w:val="20"/>
          <w:szCs w:val="20"/>
          <w:lang w:val="ro-RO"/>
        </w:rPr>
      </w:pPr>
      <w:r w:rsidRPr="003A644D">
        <w:rPr>
          <w:i/>
          <w:sz w:val="20"/>
          <w:szCs w:val="20"/>
          <w:lang w:val="ro-RO"/>
        </w:rPr>
        <w:t xml:space="preserve">    Autoritatea publică emitentă are obligaţia de a răspunde la plângerea prealabilă prevăzută la art. 22 alin. (1) în termen de 30 de zile de la data înregistrării acesteia la acea autoritate.</w:t>
      </w:r>
    </w:p>
    <w:p w:rsidR="006710DD" w:rsidRPr="003A644D" w:rsidRDefault="006710DD" w:rsidP="003E4A88">
      <w:pPr>
        <w:tabs>
          <w:tab w:val="left" w:pos="3150"/>
        </w:tabs>
        <w:ind w:left="1980"/>
        <w:rPr>
          <w:i/>
          <w:sz w:val="20"/>
          <w:szCs w:val="20"/>
          <w:lang w:val="ro-RO"/>
        </w:rPr>
      </w:pPr>
      <w:r w:rsidRPr="003A644D">
        <w:rPr>
          <w:i/>
          <w:sz w:val="20"/>
          <w:szCs w:val="20"/>
          <w:lang w:val="ro-RO"/>
        </w:rPr>
        <w:t xml:space="preserve">    Procedura de soluţionare a plângerii prealabile prevăzută la art. 22 alin. (1) este gratuită şi trebuie să fie echitabilă, rapidă şi corectă.</w:t>
      </w:r>
    </w:p>
    <w:p w:rsidR="006710DD" w:rsidRPr="003A644D" w:rsidRDefault="006710DD" w:rsidP="003E4A88">
      <w:pPr>
        <w:tabs>
          <w:tab w:val="left" w:pos="3150"/>
        </w:tabs>
        <w:ind w:left="1980"/>
        <w:rPr>
          <w:i/>
          <w:sz w:val="20"/>
          <w:szCs w:val="20"/>
          <w:lang w:val="ro-RO"/>
        </w:rPr>
      </w:pPr>
      <w:r w:rsidRPr="003A644D">
        <w:rPr>
          <w:i/>
          <w:sz w:val="20"/>
          <w:szCs w:val="20"/>
          <w:lang w:val="ro-RO"/>
        </w:rPr>
        <w:t xml:space="preserve">    Prezenta decizie poate fi contestată în conformitate cu prevederile Legii nr. 292/2018 privind evaluarea impactului anumitor proiecte publice şi private asupra mediului şi ale Legii nr. 554/2004, cu modificările şi completările ulterioare.</w:t>
      </w:r>
    </w:p>
    <w:p w:rsidR="006710DD" w:rsidRDefault="006710DD" w:rsidP="006710DD">
      <w:pPr>
        <w:tabs>
          <w:tab w:val="left" w:pos="3150"/>
        </w:tabs>
        <w:rPr>
          <w:lang w:val="ro-RO"/>
        </w:rPr>
      </w:pPr>
    </w:p>
    <w:p w:rsidR="003A644D" w:rsidRDefault="00C07476" w:rsidP="00C07476">
      <w:pPr>
        <w:tabs>
          <w:tab w:val="left" w:pos="3150"/>
        </w:tabs>
        <w:jc w:val="center"/>
        <w:rPr>
          <w:lang w:val="ro-RO"/>
        </w:rPr>
      </w:pPr>
      <w:r>
        <w:rPr>
          <w:lang w:val="ro-RO"/>
        </w:rPr>
        <w:t>SECRETAR DE STAT</w:t>
      </w:r>
    </w:p>
    <w:p w:rsidR="00C07476" w:rsidRDefault="00C07476" w:rsidP="00C07476">
      <w:pPr>
        <w:tabs>
          <w:tab w:val="left" w:pos="3150"/>
        </w:tabs>
        <w:rPr>
          <w:lang w:val="ro-RO"/>
        </w:rPr>
      </w:pPr>
      <w:r>
        <w:rPr>
          <w:lang w:val="ro-RO"/>
        </w:rPr>
        <w:t xml:space="preserve">                                                     </w:t>
      </w:r>
      <w:bookmarkStart w:id="0" w:name="_GoBack"/>
      <w:bookmarkEnd w:id="0"/>
    </w:p>
    <w:sectPr w:rsidR="00C07476" w:rsidSect="00684AF5">
      <w:headerReference w:type="even" r:id="rId7"/>
      <w:headerReference w:type="default" r:id="rId8"/>
      <w:footerReference w:type="even" r:id="rId9"/>
      <w:footerReference w:type="default" r:id="rId10"/>
      <w:headerReference w:type="first" r:id="rId11"/>
      <w:footerReference w:type="first" r:id="rId12"/>
      <w:pgSz w:w="11900" w:h="16840"/>
      <w:pgMar w:top="1674" w:right="740" w:bottom="1702" w:left="567"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5BA" w:rsidRDefault="005B15BA" w:rsidP="00CD5B3B">
      <w:r>
        <w:separator/>
      </w:r>
    </w:p>
  </w:endnote>
  <w:endnote w:type="continuationSeparator" w:id="0">
    <w:p w:rsidR="005B15BA" w:rsidRDefault="005B15B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A88" w:rsidRDefault="003E4A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C3A" w:rsidRPr="00E562FC" w:rsidRDefault="00B17C3A" w:rsidP="00B17C3A">
    <w:pPr>
      <w:pStyle w:val="Footer"/>
      <w:spacing w:after="0"/>
      <w:rPr>
        <w:sz w:val="14"/>
        <w:szCs w:val="14"/>
      </w:rPr>
    </w:pPr>
    <w:proofErr w:type="spellStart"/>
    <w:r>
      <w:rPr>
        <w:sz w:val="14"/>
        <w:szCs w:val="14"/>
      </w:rPr>
      <w:t>Bulevardul</w:t>
    </w:r>
    <w:proofErr w:type="spellEnd"/>
    <w:r>
      <w:rPr>
        <w:sz w:val="14"/>
        <w:szCs w:val="14"/>
      </w:rPr>
      <w:t xml:space="preserve"> </w:t>
    </w:r>
    <w:proofErr w:type="spellStart"/>
    <w:r>
      <w:rPr>
        <w:sz w:val="14"/>
        <w:szCs w:val="14"/>
      </w:rPr>
      <w:t>Libert</w:t>
    </w:r>
    <w:proofErr w:type="spellEnd"/>
    <w:r>
      <w:rPr>
        <w:sz w:val="14"/>
        <w:szCs w:val="14"/>
        <w:lang w:val="ro-RO"/>
      </w:rPr>
      <w:t>ății nr. 12</w:t>
    </w:r>
    <w:r>
      <w:rPr>
        <w:sz w:val="14"/>
        <w:szCs w:val="14"/>
      </w:rPr>
      <w:t>, Sector 5</w:t>
    </w:r>
    <w:r w:rsidRPr="00E562FC">
      <w:rPr>
        <w:sz w:val="14"/>
        <w:szCs w:val="14"/>
      </w:rPr>
      <w:t xml:space="preserve">, </w:t>
    </w:r>
    <w:proofErr w:type="spellStart"/>
    <w:r w:rsidRPr="00E562FC">
      <w:rPr>
        <w:sz w:val="14"/>
        <w:szCs w:val="14"/>
      </w:rPr>
      <w:t>București</w:t>
    </w:r>
    <w:proofErr w:type="spellEnd"/>
  </w:p>
  <w:p w:rsidR="00B17C3A" w:rsidRPr="00E562FC" w:rsidRDefault="00B17C3A" w:rsidP="00B17C3A">
    <w:pPr>
      <w:pStyle w:val="Footer"/>
      <w:spacing w:after="0"/>
      <w:rPr>
        <w:sz w:val="14"/>
        <w:szCs w:val="14"/>
      </w:rPr>
    </w:pPr>
    <w:r>
      <w:rPr>
        <w:sz w:val="14"/>
        <w:szCs w:val="14"/>
      </w:rPr>
      <w:t>Tel.: +4 021 408 95</w:t>
    </w:r>
    <w:r w:rsidR="000F219F">
      <w:rPr>
        <w:sz w:val="14"/>
        <w:szCs w:val="14"/>
      </w:rPr>
      <w:t>1</w:t>
    </w:r>
    <w:r w:rsidRPr="00E562FC">
      <w:rPr>
        <w:sz w:val="14"/>
        <w:szCs w:val="14"/>
      </w:rPr>
      <w:t>0</w:t>
    </w:r>
  </w:p>
  <w:p w:rsidR="00B17C3A" w:rsidRPr="00100F36" w:rsidRDefault="00EB4897" w:rsidP="00B17C3A">
    <w:pPr>
      <w:pStyle w:val="Footer"/>
      <w:spacing w:after="0"/>
      <w:rPr>
        <w:b/>
        <w:sz w:val="14"/>
        <w:szCs w:val="14"/>
      </w:rPr>
    </w:pPr>
    <w:r>
      <w:rPr>
        <w:b/>
        <w:sz w:val="14"/>
        <w:szCs w:val="14"/>
      </w:rPr>
      <w:t xml:space="preserve">Web: </w:t>
    </w:r>
    <w:r w:rsidR="00B17C3A">
      <w:rPr>
        <w:b/>
        <w:sz w:val="14"/>
        <w:szCs w:val="14"/>
      </w:rPr>
      <w:t>mmediu</w:t>
    </w:r>
    <w:r w:rsidR="00B17C3A" w:rsidRPr="00100F36">
      <w:rPr>
        <w:b/>
        <w:sz w:val="14"/>
        <w:szCs w:val="14"/>
      </w:rPr>
      <w:t>.ro</w:t>
    </w:r>
  </w:p>
  <w:p w:rsidR="00766E0E" w:rsidRPr="00D06E9C" w:rsidRDefault="00766E0E" w:rsidP="00D06E9C">
    <w:pPr>
      <w:pStyle w:val="Footer"/>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2FC" w:rsidRPr="00E562FC" w:rsidRDefault="00B17C3A" w:rsidP="00E562FC">
    <w:pPr>
      <w:pStyle w:val="Footer"/>
      <w:spacing w:after="0"/>
      <w:rPr>
        <w:sz w:val="14"/>
        <w:szCs w:val="14"/>
      </w:rPr>
    </w:pPr>
    <w:proofErr w:type="spellStart"/>
    <w:r>
      <w:rPr>
        <w:sz w:val="14"/>
        <w:szCs w:val="14"/>
      </w:rPr>
      <w:t>Bulevardul</w:t>
    </w:r>
    <w:proofErr w:type="spellEnd"/>
    <w:r>
      <w:rPr>
        <w:sz w:val="14"/>
        <w:szCs w:val="14"/>
      </w:rPr>
      <w:t xml:space="preserve"> </w:t>
    </w:r>
    <w:proofErr w:type="spellStart"/>
    <w:r>
      <w:rPr>
        <w:sz w:val="14"/>
        <w:szCs w:val="14"/>
      </w:rPr>
      <w:t>Libert</w:t>
    </w:r>
    <w:proofErr w:type="spellEnd"/>
    <w:r>
      <w:rPr>
        <w:sz w:val="14"/>
        <w:szCs w:val="14"/>
        <w:lang w:val="ro-RO"/>
      </w:rPr>
      <w:t>ății nr. 12</w:t>
    </w:r>
    <w:r>
      <w:rPr>
        <w:sz w:val="14"/>
        <w:szCs w:val="14"/>
      </w:rPr>
      <w:t>, Sector 5</w:t>
    </w:r>
    <w:r w:rsidR="00E562FC" w:rsidRPr="00E562FC">
      <w:rPr>
        <w:sz w:val="14"/>
        <w:szCs w:val="14"/>
      </w:rPr>
      <w:t xml:space="preserve">, </w:t>
    </w:r>
    <w:proofErr w:type="spellStart"/>
    <w:r w:rsidR="00E562FC" w:rsidRPr="00E562FC">
      <w:rPr>
        <w:sz w:val="14"/>
        <w:szCs w:val="14"/>
      </w:rPr>
      <w:t>București</w:t>
    </w:r>
    <w:proofErr w:type="spellEnd"/>
  </w:p>
  <w:p w:rsidR="001446A5" w:rsidRPr="001446A5" w:rsidRDefault="000F219F" w:rsidP="001446A5">
    <w:pPr>
      <w:pStyle w:val="Footer"/>
      <w:spacing w:after="0"/>
      <w:rPr>
        <w:b/>
        <w:sz w:val="14"/>
        <w:szCs w:val="14"/>
      </w:rPr>
    </w:pPr>
    <w:r>
      <w:rPr>
        <w:b/>
        <w:sz w:val="14"/>
        <w:szCs w:val="14"/>
      </w:rPr>
      <w:t>Tel.: +4 021 408 951</w:t>
    </w:r>
    <w:r w:rsidR="001446A5" w:rsidRPr="001446A5">
      <w:rPr>
        <w:b/>
        <w:sz w:val="14"/>
        <w:szCs w:val="14"/>
      </w:rPr>
      <w:t>0</w:t>
    </w:r>
  </w:p>
  <w:p w:rsidR="00E562FC" w:rsidRPr="00100F36" w:rsidRDefault="00EB4897" w:rsidP="001446A5">
    <w:pPr>
      <w:pStyle w:val="Footer"/>
      <w:spacing w:after="0"/>
      <w:rPr>
        <w:b/>
        <w:sz w:val="14"/>
        <w:szCs w:val="14"/>
      </w:rPr>
    </w:pPr>
    <w:r>
      <w:rPr>
        <w:b/>
        <w:sz w:val="14"/>
        <w:szCs w:val="14"/>
      </w:rPr>
      <w:t xml:space="preserve">Web: </w:t>
    </w:r>
    <w:r w:rsidR="001446A5" w:rsidRPr="001446A5">
      <w:rPr>
        <w:b/>
        <w:sz w:val="14"/>
        <w:szCs w:val="14"/>
      </w:rPr>
      <w:t>mmediu.ro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5BA" w:rsidRDefault="005B15BA" w:rsidP="00CD5B3B">
      <w:r>
        <w:separator/>
      </w:r>
    </w:p>
  </w:footnote>
  <w:footnote w:type="continuationSeparator" w:id="0">
    <w:p w:rsidR="005B15BA" w:rsidRDefault="005B15BA"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A88" w:rsidRDefault="005B15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87053" o:spid="_x0000_s2050" type="#_x0000_t136" style="position:absolute;left:0;text-align:left;margin-left:0;margin-top:0;width:580.8pt;height:165.9pt;rotation:315;z-index:-251655168;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Ind w:w="1701" w:type="dxa"/>
      <w:tblCellMar>
        <w:left w:w="0" w:type="dxa"/>
        <w:right w:w="0" w:type="dxa"/>
      </w:tblCellMar>
      <w:tblLook w:val="04A0" w:firstRow="1" w:lastRow="0" w:firstColumn="1" w:lastColumn="0" w:noHBand="0" w:noVBand="1"/>
    </w:tblPr>
    <w:tblGrid>
      <w:gridCol w:w="5103"/>
      <w:gridCol w:w="4111"/>
    </w:tblGrid>
    <w:tr w:rsidR="00766E0E" w:rsidTr="00C20EF1">
      <w:tc>
        <w:tcPr>
          <w:tcW w:w="5103" w:type="dxa"/>
          <w:shd w:val="clear" w:color="auto" w:fill="auto"/>
        </w:tcPr>
        <w:p w:rsidR="00766E0E" w:rsidRPr="00CD5B3B" w:rsidRDefault="00766E0E" w:rsidP="00E562FC">
          <w:pPr>
            <w:pStyle w:val="MediumGrid21"/>
          </w:pPr>
        </w:p>
      </w:tc>
      <w:tc>
        <w:tcPr>
          <w:tcW w:w="4111" w:type="dxa"/>
          <w:shd w:val="clear" w:color="auto" w:fill="auto"/>
          <w:vAlign w:val="center"/>
        </w:tcPr>
        <w:p w:rsidR="00766E0E" w:rsidRDefault="00766E0E" w:rsidP="00C20EF1">
          <w:pPr>
            <w:pStyle w:val="MediumGrid21"/>
            <w:jc w:val="right"/>
          </w:pPr>
        </w:p>
      </w:tc>
    </w:tr>
  </w:tbl>
  <w:p w:rsidR="00766E0E" w:rsidRPr="00CD5B3B" w:rsidRDefault="005B15BA" w:rsidP="00CD5B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87054" o:spid="_x0000_s2051" type="#_x0000_t136" style="position:absolute;left:0;text-align:left;margin-left:0;margin-top:0;width:580.8pt;height:165.9pt;rotation:315;z-index:-251653120;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r w:rsidR="00103799">
      <w:rPr>
        <w:noProof/>
      </w:rPr>
      <w:drawing>
        <wp:inline distT="0" distB="0" distL="0" distR="0">
          <wp:extent cx="2025650" cy="368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Profiles\Viorel.Streza\Desktop\template min 4 radu\logo_antet\logo_antet_MMSC_p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25650" cy="3683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CellMar>
        <w:left w:w="0" w:type="dxa"/>
        <w:right w:w="0" w:type="dxa"/>
      </w:tblCellMar>
      <w:tblLook w:val="04A0" w:firstRow="1" w:lastRow="0" w:firstColumn="1" w:lastColumn="0" w:noHBand="0" w:noVBand="1"/>
    </w:tblPr>
    <w:tblGrid>
      <w:gridCol w:w="6804"/>
      <w:gridCol w:w="4111"/>
    </w:tblGrid>
    <w:tr w:rsidR="00E562FC" w:rsidTr="00E562FC">
      <w:tc>
        <w:tcPr>
          <w:tcW w:w="6804" w:type="dxa"/>
          <w:shd w:val="clear" w:color="auto" w:fill="auto"/>
        </w:tcPr>
        <w:p w:rsidR="00E562FC" w:rsidRPr="00CD5B3B" w:rsidRDefault="00103799" w:rsidP="00C20EF1">
          <w:pPr>
            <w:pStyle w:val="MediumGrid21"/>
          </w:pPr>
          <w:r>
            <w:rPr>
              <w:noProof/>
            </w:rPr>
            <w:drawing>
              <wp:inline distT="0" distB="0" distL="0" distR="0">
                <wp:extent cx="3136392" cy="90233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Profiles\Viorel.Streza\Desktop\template min 4 radu\logo_antet\logo_antet_MMSC.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36392" cy="902335"/>
                        </a:xfrm>
                        <a:prstGeom prst="rect">
                          <a:avLst/>
                        </a:prstGeom>
                        <a:noFill/>
                        <a:ln>
                          <a:noFill/>
                        </a:ln>
                      </pic:spPr>
                    </pic:pic>
                  </a:graphicData>
                </a:graphic>
              </wp:inline>
            </w:drawing>
          </w:r>
        </w:p>
      </w:tc>
      <w:tc>
        <w:tcPr>
          <w:tcW w:w="4111" w:type="dxa"/>
          <w:shd w:val="clear" w:color="auto" w:fill="auto"/>
          <w:vAlign w:val="center"/>
        </w:tcPr>
        <w:p w:rsidR="00E562FC" w:rsidRDefault="00E562FC" w:rsidP="00E562FC">
          <w:pPr>
            <w:pStyle w:val="MediumGrid21"/>
            <w:jc w:val="right"/>
          </w:pPr>
        </w:p>
      </w:tc>
    </w:tr>
  </w:tbl>
  <w:p w:rsidR="00AF1BA8" w:rsidRPr="00BC677A" w:rsidRDefault="005B15BA" w:rsidP="00DD43ED">
    <w:pPr>
      <w:pStyle w:val="Header"/>
      <w:tabs>
        <w:tab w:val="clear" w:pos="4320"/>
        <w:tab w:val="clear" w:pos="8640"/>
        <w:tab w:val="left" w:pos="1710"/>
      </w:tabs>
      <w:ind w:left="0"/>
      <w:rPr>
        <w:caps/>
        <w:color w:val="808080" w:themeColor="background1" w:themeShade="8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87052" o:spid="_x0000_s2049" type="#_x0000_t136" style="position:absolute;left:0;text-align:left;margin-left:0;margin-top:0;width:580.8pt;height:165.9pt;rotation:315;z-index:-251657216;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r w:rsidR="00AF1BA8">
      <w:rPr>
        <w:color w:val="808080" w:themeColor="background1" w:themeShade="80"/>
      </w:rPr>
      <w:tab/>
    </w:r>
    <w:r w:rsidR="00DD43ED" w:rsidRPr="00BC677A">
      <w:rPr>
        <w:caps/>
        <w:color w:val="808080" w:themeColor="background1" w:themeShade="80"/>
      </w:rPr>
      <w:t>C</w:t>
    </w:r>
    <w:r w:rsidR="00341D36" w:rsidRPr="00BC677A">
      <w:rPr>
        <w:caps/>
        <w:color w:val="808080" w:themeColor="background1" w:themeShade="80"/>
      </w:rPr>
      <w:t>abinet</w:t>
    </w:r>
    <w:r w:rsidR="00DD43ED" w:rsidRPr="00BC677A">
      <w:rPr>
        <w:caps/>
        <w:color w:val="808080" w:themeColor="background1" w:themeShade="80"/>
      </w:rPr>
      <w:t xml:space="preserve"> S</w:t>
    </w:r>
    <w:r w:rsidR="00341D36" w:rsidRPr="00BC677A">
      <w:rPr>
        <w:caps/>
        <w:color w:val="808080" w:themeColor="background1" w:themeShade="80"/>
      </w:rPr>
      <w:t>ecretar</w:t>
    </w:r>
    <w:r w:rsidR="00DD43ED" w:rsidRPr="00BC677A">
      <w:rPr>
        <w:caps/>
        <w:color w:val="808080" w:themeColor="background1" w:themeShade="80"/>
      </w:rPr>
      <w:t xml:space="preserve"> </w:t>
    </w:r>
    <w:r w:rsidR="00341D36" w:rsidRPr="00BC677A">
      <w:rPr>
        <w:caps/>
        <w:color w:val="808080" w:themeColor="background1" w:themeShade="80"/>
      </w:rPr>
      <w:t>de</w:t>
    </w:r>
    <w:r w:rsidR="00DD43ED" w:rsidRPr="00BC677A">
      <w:rPr>
        <w:caps/>
        <w:color w:val="808080" w:themeColor="background1" w:themeShade="80"/>
      </w:rPr>
      <w:t xml:space="preserve"> </w:t>
    </w:r>
    <w:r w:rsidR="00341D36" w:rsidRPr="00BC677A">
      <w:rPr>
        <w:caps/>
        <w:color w:val="808080" w:themeColor="background1" w:themeShade="80"/>
      </w:rPr>
      <w:t>Stat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A616DC"/>
    <w:multiLevelType w:val="hybridMultilevel"/>
    <w:tmpl w:val="39085684"/>
    <w:lvl w:ilvl="0" w:tplc="04090001">
      <w:start w:val="1"/>
      <w:numFmt w:val="bullet"/>
      <w:lvlText w:val=""/>
      <w:lvlJc w:val="left"/>
      <w:pPr>
        <w:ind w:left="2781" w:hanging="360"/>
      </w:pPr>
      <w:rPr>
        <w:rFonts w:ascii="Symbol" w:hAnsi="Symbol" w:hint="default"/>
      </w:rPr>
    </w:lvl>
    <w:lvl w:ilvl="1" w:tplc="04090003" w:tentative="1">
      <w:start w:val="1"/>
      <w:numFmt w:val="bullet"/>
      <w:lvlText w:val="o"/>
      <w:lvlJc w:val="left"/>
      <w:pPr>
        <w:ind w:left="3501" w:hanging="360"/>
      </w:pPr>
      <w:rPr>
        <w:rFonts w:ascii="Courier New" w:hAnsi="Courier New" w:cs="Courier New" w:hint="default"/>
      </w:rPr>
    </w:lvl>
    <w:lvl w:ilvl="2" w:tplc="04090005" w:tentative="1">
      <w:start w:val="1"/>
      <w:numFmt w:val="bullet"/>
      <w:lvlText w:val=""/>
      <w:lvlJc w:val="left"/>
      <w:pPr>
        <w:ind w:left="4221" w:hanging="360"/>
      </w:pPr>
      <w:rPr>
        <w:rFonts w:ascii="Wingdings" w:hAnsi="Wingdings" w:hint="default"/>
      </w:rPr>
    </w:lvl>
    <w:lvl w:ilvl="3" w:tplc="04090001" w:tentative="1">
      <w:start w:val="1"/>
      <w:numFmt w:val="bullet"/>
      <w:lvlText w:val=""/>
      <w:lvlJc w:val="left"/>
      <w:pPr>
        <w:ind w:left="4941" w:hanging="360"/>
      </w:pPr>
      <w:rPr>
        <w:rFonts w:ascii="Symbol" w:hAnsi="Symbol" w:hint="default"/>
      </w:rPr>
    </w:lvl>
    <w:lvl w:ilvl="4" w:tplc="04090003" w:tentative="1">
      <w:start w:val="1"/>
      <w:numFmt w:val="bullet"/>
      <w:lvlText w:val="o"/>
      <w:lvlJc w:val="left"/>
      <w:pPr>
        <w:ind w:left="5661" w:hanging="360"/>
      </w:pPr>
      <w:rPr>
        <w:rFonts w:ascii="Courier New" w:hAnsi="Courier New" w:cs="Courier New" w:hint="default"/>
      </w:rPr>
    </w:lvl>
    <w:lvl w:ilvl="5" w:tplc="04090005" w:tentative="1">
      <w:start w:val="1"/>
      <w:numFmt w:val="bullet"/>
      <w:lvlText w:val=""/>
      <w:lvlJc w:val="left"/>
      <w:pPr>
        <w:ind w:left="6381" w:hanging="360"/>
      </w:pPr>
      <w:rPr>
        <w:rFonts w:ascii="Wingdings" w:hAnsi="Wingdings" w:hint="default"/>
      </w:rPr>
    </w:lvl>
    <w:lvl w:ilvl="6" w:tplc="04090001" w:tentative="1">
      <w:start w:val="1"/>
      <w:numFmt w:val="bullet"/>
      <w:lvlText w:val=""/>
      <w:lvlJc w:val="left"/>
      <w:pPr>
        <w:ind w:left="7101" w:hanging="360"/>
      </w:pPr>
      <w:rPr>
        <w:rFonts w:ascii="Symbol" w:hAnsi="Symbol" w:hint="default"/>
      </w:rPr>
    </w:lvl>
    <w:lvl w:ilvl="7" w:tplc="04090003" w:tentative="1">
      <w:start w:val="1"/>
      <w:numFmt w:val="bullet"/>
      <w:lvlText w:val="o"/>
      <w:lvlJc w:val="left"/>
      <w:pPr>
        <w:ind w:left="7821" w:hanging="360"/>
      </w:pPr>
      <w:rPr>
        <w:rFonts w:ascii="Courier New" w:hAnsi="Courier New" w:cs="Courier New" w:hint="default"/>
      </w:rPr>
    </w:lvl>
    <w:lvl w:ilvl="8" w:tplc="04090005" w:tentative="1">
      <w:start w:val="1"/>
      <w:numFmt w:val="bullet"/>
      <w:lvlText w:val=""/>
      <w:lvlJc w:val="left"/>
      <w:pPr>
        <w:ind w:left="8541" w:hanging="360"/>
      </w:pPr>
      <w:rPr>
        <w:rFonts w:ascii="Wingdings" w:hAnsi="Wingdings" w:hint="default"/>
      </w:rPr>
    </w:lvl>
  </w:abstractNum>
  <w:abstractNum w:abstractNumId="1" w15:restartNumberingAfterBreak="0">
    <w:nsid w:val="75A870B9"/>
    <w:multiLevelType w:val="hybridMultilevel"/>
    <w:tmpl w:val="56C43124"/>
    <w:lvl w:ilvl="0" w:tplc="D1A4118A">
      <w:numFmt w:val="bullet"/>
      <w:lvlText w:val="-"/>
      <w:lvlJc w:val="left"/>
      <w:pPr>
        <w:ind w:left="2061" w:hanging="360"/>
      </w:pPr>
      <w:rPr>
        <w:rFonts w:ascii="Trebuchet MS" w:eastAsia="MS Mincho" w:hAnsi="Trebuchet MS" w:cs="Times New Roman" w:hint="default"/>
        <w:sz w:val="22"/>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2C"/>
    <w:rsid w:val="000119A2"/>
    <w:rsid w:val="00032B84"/>
    <w:rsid w:val="00037EC5"/>
    <w:rsid w:val="0005180C"/>
    <w:rsid w:val="00053232"/>
    <w:rsid w:val="00076DE4"/>
    <w:rsid w:val="00083B58"/>
    <w:rsid w:val="0008503B"/>
    <w:rsid w:val="00095492"/>
    <w:rsid w:val="000977C4"/>
    <w:rsid w:val="000978AA"/>
    <w:rsid w:val="000C14DF"/>
    <w:rsid w:val="000D0FD5"/>
    <w:rsid w:val="000D156D"/>
    <w:rsid w:val="000E6BBC"/>
    <w:rsid w:val="000F18C3"/>
    <w:rsid w:val="000F219F"/>
    <w:rsid w:val="000F4B4B"/>
    <w:rsid w:val="00100F36"/>
    <w:rsid w:val="00103799"/>
    <w:rsid w:val="00106243"/>
    <w:rsid w:val="00142144"/>
    <w:rsid w:val="001446A5"/>
    <w:rsid w:val="001707C2"/>
    <w:rsid w:val="001750A5"/>
    <w:rsid w:val="001A61F3"/>
    <w:rsid w:val="001E5218"/>
    <w:rsid w:val="001E573F"/>
    <w:rsid w:val="00206206"/>
    <w:rsid w:val="00230415"/>
    <w:rsid w:val="0026519F"/>
    <w:rsid w:val="00294CF3"/>
    <w:rsid w:val="002A5742"/>
    <w:rsid w:val="002B434D"/>
    <w:rsid w:val="002F0AEC"/>
    <w:rsid w:val="003070E3"/>
    <w:rsid w:val="00310637"/>
    <w:rsid w:val="0033608D"/>
    <w:rsid w:val="00341D36"/>
    <w:rsid w:val="00360914"/>
    <w:rsid w:val="00387F7B"/>
    <w:rsid w:val="003A2892"/>
    <w:rsid w:val="003A644D"/>
    <w:rsid w:val="003A68A3"/>
    <w:rsid w:val="003B308E"/>
    <w:rsid w:val="003B5F83"/>
    <w:rsid w:val="003B77E9"/>
    <w:rsid w:val="003C0DFD"/>
    <w:rsid w:val="003E4A88"/>
    <w:rsid w:val="003E7369"/>
    <w:rsid w:val="003F2C97"/>
    <w:rsid w:val="00412CAE"/>
    <w:rsid w:val="0041423E"/>
    <w:rsid w:val="00430EE9"/>
    <w:rsid w:val="0046714F"/>
    <w:rsid w:val="004672A8"/>
    <w:rsid w:val="0047603F"/>
    <w:rsid w:val="00487FEA"/>
    <w:rsid w:val="00493AD5"/>
    <w:rsid w:val="004B2FCC"/>
    <w:rsid w:val="004D028F"/>
    <w:rsid w:val="004E29FC"/>
    <w:rsid w:val="004E3E14"/>
    <w:rsid w:val="005013EC"/>
    <w:rsid w:val="00503CF8"/>
    <w:rsid w:val="005062CA"/>
    <w:rsid w:val="005076C8"/>
    <w:rsid w:val="00517C82"/>
    <w:rsid w:val="00535DE4"/>
    <w:rsid w:val="005378CA"/>
    <w:rsid w:val="005464EB"/>
    <w:rsid w:val="00562D20"/>
    <w:rsid w:val="00563765"/>
    <w:rsid w:val="00571BE4"/>
    <w:rsid w:val="0057243D"/>
    <w:rsid w:val="005820E2"/>
    <w:rsid w:val="005A1BD1"/>
    <w:rsid w:val="005A63D2"/>
    <w:rsid w:val="005B15BA"/>
    <w:rsid w:val="005B3FDB"/>
    <w:rsid w:val="005C2EFD"/>
    <w:rsid w:val="005C31CA"/>
    <w:rsid w:val="005D2AC4"/>
    <w:rsid w:val="005D374D"/>
    <w:rsid w:val="005E6FFA"/>
    <w:rsid w:val="00607E7C"/>
    <w:rsid w:val="0061221B"/>
    <w:rsid w:val="00620AFF"/>
    <w:rsid w:val="00624CE8"/>
    <w:rsid w:val="0063134B"/>
    <w:rsid w:val="00635B2F"/>
    <w:rsid w:val="006443B9"/>
    <w:rsid w:val="006520B3"/>
    <w:rsid w:val="00663324"/>
    <w:rsid w:val="00664BF1"/>
    <w:rsid w:val="006710DD"/>
    <w:rsid w:val="00675B7A"/>
    <w:rsid w:val="00684AF5"/>
    <w:rsid w:val="00696FA3"/>
    <w:rsid w:val="006A263E"/>
    <w:rsid w:val="006A3E36"/>
    <w:rsid w:val="006A5141"/>
    <w:rsid w:val="006B528B"/>
    <w:rsid w:val="006B749E"/>
    <w:rsid w:val="006C4465"/>
    <w:rsid w:val="006F3643"/>
    <w:rsid w:val="00705C1F"/>
    <w:rsid w:val="007106E3"/>
    <w:rsid w:val="00710D34"/>
    <w:rsid w:val="00713436"/>
    <w:rsid w:val="00722BEC"/>
    <w:rsid w:val="00730967"/>
    <w:rsid w:val="00757681"/>
    <w:rsid w:val="0076680B"/>
    <w:rsid w:val="00766E0E"/>
    <w:rsid w:val="00776AF4"/>
    <w:rsid w:val="0078122C"/>
    <w:rsid w:val="0078408C"/>
    <w:rsid w:val="00786719"/>
    <w:rsid w:val="00797555"/>
    <w:rsid w:val="007A02AC"/>
    <w:rsid w:val="007C21BC"/>
    <w:rsid w:val="007D6C0E"/>
    <w:rsid w:val="007F3F23"/>
    <w:rsid w:val="007F5769"/>
    <w:rsid w:val="00801C1A"/>
    <w:rsid w:val="00804541"/>
    <w:rsid w:val="0082168F"/>
    <w:rsid w:val="00824F48"/>
    <w:rsid w:val="008677C1"/>
    <w:rsid w:val="008A2AC0"/>
    <w:rsid w:val="008C21E2"/>
    <w:rsid w:val="008C44C4"/>
    <w:rsid w:val="008E0A1B"/>
    <w:rsid w:val="008E0E90"/>
    <w:rsid w:val="008F6073"/>
    <w:rsid w:val="00915096"/>
    <w:rsid w:val="00923127"/>
    <w:rsid w:val="00941B31"/>
    <w:rsid w:val="00955577"/>
    <w:rsid w:val="00995914"/>
    <w:rsid w:val="009C717F"/>
    <w:rsid w:val="009D4874"/>
    <w:rsid w:val="00A012A4"/>
    <w:rsid w:val="00A145CC"/>
    <w:rsid w:val="00A4011B"/>
    <w:rsid w:val="00A45D4F"/>
    <w:rsid w:val="00A463DF"/>
    <w:rsid w:val="00A65BA4"/>
    <w:rsid w:val="00A66CAA"/>
    <w:rsid w:val="00A82C44"/>
    <w:rsid w:val="00A84635"/>
    <w:rsid w:val="00A9799C"/>
    <w:rsid w:val="00AE19E5"/>
    <w:rsid w:val="00AE26B4"/>
    <w:rsid w:val="00AF1BA8"/>
    <w:rsid w:val="00B01EAE"/>
    <w:rsid w:val="00B06058"/>
    <w:rsid w:val="00B0783D"/>
    <w:rsid w:val="00B10D0B"/>
    <w:rsid w:val="00B13BB4"/>
    <w:rsid w:val="00B17C3A"/>
    <w:rsid w:val="00B267DA"/>
    <w:rsid w:val="00B308D4"/>
    <w:rsid w:val="00B46D45"/>
    <w:rsid w:val="00B53BF0"/>
    <w:rsid w:val="00B56F84"/>
    <w:rsid w:val="00B646A3"/>
    <w:rsid w:val="00B715E0"/>
    <w:rsid w:val="00B75963"/>
    <w:rsid w:val="00B86ABF"/>
    <w:rsid w:val="00BB2D87"/>
    <w:rsid w:val="00BB73FA"/>
    <w:rsid w:val="00BC337B"/>
    <w:rsid w:val="00BC4EC8"/>
    <w:rsid w:val="00BC677A"/>
    <w:rsid w:val="00BD144E"/>
    <w:rsid w:val="00BD22E7"/>
    <w:rsid w:val="00BD28AE"/>
    <w:rsid w:val="00BE4778"/>
    <w:rsid w:val="00BF4CE6"/>
    <w:rsid w:val="00C02E57"/>
    <w:rsid w:val="00C05F49"/>
    <w:rsid w:val="00C07476"/>
    <w:rsid w:val="00C20EF1"/>
    <w:rsid w:val="00C25A3F"/>
    <w:rsid w:val="00C30766"/>
    <w:rsid w:val="00C35601"/>
    <w:rsid w:val="00C379DA"/>
    <w:rsid w:val="00C56AFB"/>
    <w:rsid w:val="00C62AA4"/>
    <w:rsid w:val="00C8429E"/>
    <w:rsid w:val="00CC6818"/>
    <w:rsid w:val="00CD0C6C"/>
    <w:rsid w:val="00CD0F06"/>
    <w:rsid w:val="00CD5B3B"/>
    <w:rsid w:val="00D06E9C"/>
    <w:rsid w:val="00D12D4C"/>
    <w:rsid w:val="00D8403C"/>
    <w:rsid w:val="00D86F1D"/>
    <w:rsid w:val="00D91127"/>
    <w:rsid w:val="00D919E8"/>
    <w:rsid w:val="00DA57AE"/>
    <w:rsid w:val="00DB238A"/>
    <w:rsid w:val="00DB53D8"/>
    <w:rsid w:val="00DC65C1"/>
    <w:rsid w:val="00DD43ED"/>
    <w:rsid w:val="00DD6718"/>
    <w:rsid w:val="00DE0AF0"/>
    <w:rsid w:val="00DE10CD"/>
    <w:rsid w:val="00DF2CCA"/>
    <w:rsid w:val="00E4494D"/>
    <w:rsid w:val="00E52C86"/>
    <w:rsid w:val="00E562FC"/>
    <w:rsid w:val="00E63AF4"/>
    <w:rsid w:val="00E641C7"/>
    <w:rsid w:val="00E731B6"/>
    <w:rsid w:val="00E73BE1"/>
    <w:rsid w:val="00E90D53"/>
    <w:rsid w:val="00E923DB"/>
    <w:rsid w:val="00EA0F6C"/>
    <w:rsid w:val="00EB206D"/>
    <w:rsid w:val="00EB2D0C"/>
    <w:rsid w:val="00EB4897"/>
    <w:rsid w:val="00EC675A"/>
    <w:rsid w:val="00ED28D5"/>
    <w:rsid w:val="00EF4D92"/>
    <w:rsid w:val="00F04C8A"/>
    <w:rsid w:val="00F07557"/>
    <w:rsid w:val="00F146D5"/>
    <w:rsid w:val="00F42428"/>
    <w:rsid w:val="00F53A3F"/>
    <w:rsid w:val="00F63889"/>
    <w:rsid w:val="00F67D20"/>
    <w:rsid w:val="00F8519C"/>
    <w:rsid w:val="00FB6D27"/>
    <w:rsid w:val="00FC4284"/>
    <w:rsid w:val="00FD41E6"/>
    <w:rsid w:val="00FE2F2C"/>
    <w:rsid w:val="00FE32CD"/>
    <w:rsid w:val="00FF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15:docId w15:val="{0742C09C-2EDD-4342-B5AA-81E19859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AE19E5"/>
    <w:rPr>
      <w:color w:val="0000FF" w:themeColor="hyperlink"/>
      <w:u w:val="single"/>
    </w:rPr>
  </w:style>
  <w:style w:type="paragraph" w:styleId="ListParagraph">
    <w:name w:val="List Paragraph"/>
    <w:basedOn w:val="Normal"/>
    <w:uiPriority w:val="72"/>
    <w:qFormat/>
    <w:rsid w:val="006B7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Template>
  <TotalTime>1</TotalTime>
  <Pages>4</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Anca Apreutesei</cp:lastModifiedBy>
  <cp:revision>2</cp:revision>
  <cp:lastPrinted>2020-10-15T11:10:00Z</cp:lastPrinted>
  <dcterms:created xsi:type="dcterms:W3CDTF">2022-02-09T12:05:00Z</dcterms:created>
  <dcterms:modified xsi:type="dcterms:W3CDTF">2022-02-09T12:05:00Z</dcterms:modified>
</cp:coreProperties>
</file>