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5CDB1" w14:textId="77777777" w:rsidR="004A2C5D" w:rsidRPr="009C6C6D" w:rsidRDefault="00673F22" w:rsidP="0037512C">
      <w:pPr>
        <w:spacing w:line="360" w:lineRule="auto"/>
        <w:ind w:left="3600" w:firstLine="720"/>
        <w:rPr>
          <w:b/>
        </w:rPr>
      </w:pPr>
      <w:r w:rsidRPr="009C6C6D">
        <w:rPr>
          <w:b/>
        </w:rPr>
        <w:t>COMUNICAT DE PRESĂ</w:t>
      </w:r>
    </w:p>
    <w:p w14:paraId="50A0E56D" w14:textId="77777777" w:rsidR="004A2C5D" w:rsidRPr="009C6C6D" w:rsidRDefault="004A2C5D" w:rsidP="0037512C">
      <w:pPr>
        <w:spacing w:line="360" w:lineRule="auto"/>
        <w:ind w:left="0"/>
      </w:pPr>
    </w:p>
    <w:p w14:paraId="478E768A" w14:textId="77777777" w:rsidR="004A2C5D" w:rsidRPr="009C6C6D" w:rsidRDefault="00673F22" w:rsidP="0037512C">
      <w:pPr>
        <w:spacing w:line="360" w:lineRule="auto"/>
        <w:ind w:left="0"/>
      </w:pPr>
      <w:r w:rsidRPr="009C6C6D">
        <w:tab/>
      </w:r>
      <w:r w:rsidRPr="009C6C6D">
        <w:tab/>
      </w:r>
      <w:r w:rsidRPr="009C6C6D">
        <w:tab/>
      </w:r>
      <w:r w:rsidRPr="009C6C6D">
        <w:tab/>
      </w:r>
      <w:r w:rsidRPr="009C6C6D">
        <w:tab/>
      </w:r>
      <w:r w:rsidRPr="009C6C6D">
        <w:tab/>
      </w:r>
      <w:r w:rsidRPr="009C6C6D">
        <w:tab/>
      </w:r>
      <w:r w:rsidRPr="009C6C6D">
        <w:tab/>
        <w:t xml:space="preserve">                           </w:t>
      </w:r>
    </w:p>
    <w:p w14:paraId="3F667435" w14:textId="2EAD9523" w:rsidR="004A2C5D" w:rsidRPr="009C6C6D" w:rsidRDefault="001224DB" w:rsidP="0037512C">
      <w:pPr>
        <w:spacing w:line="360" w:lineRule="auto"/>
        <w:ind w:firstLine="459"/>
      </w:pPr>
      <w:r w:rsidRPr="009C6C6D">
        <w:t xml:space="preserve"> </w:t>
      </w:r>
      <w:r w:rsidR="00F93623">
        <w:tab/>
      </w:r>
      <w:r w:rsidR="00F93623">
        <w:tab/>
      </w:r>
      <w:r w:rsidR="00F93623">
        <w:tab/>
      </w:r>
      <w:r w:rsidR="00F93623">
        <w:tab/>
      </w:r>
      <w:r w:rsidR="00F93623">
        <w:tab/>
      </w:r>
      <w:r w:rsidR="00F93623">
        <w:tab/>
      </w:r>
      <w:r w:rsidR="00143D60">
        <w:t xml:space="preserve">       </w:t>
      </w:r>
      <w:r w:rsidRPr="009C6C6D">
        <w:t xml:space="preserve">  București,</w:t>
      </w:r>
      <w:r w:rsidR="00143D60">
        <w:t xml:space="preserve"> </w:t>
      </w:r>
      <w:r w:rsidRPr="009C6C6D">
        <w:t>1</w:t>
      </w:r>
      <w:r w:rsidR="00143D60">
        <w:t xml:space="preserve">5 </w:t>
      </w:r>
      <w:r w:rsidRPr="009C6C6D">
        <w:t>septembrie</w:t>
      </w:r>
      <w:r w:rsidR="00F93623">
        <w:t xml:space="preserve"> </w:t>
      </w:r>
      <w:r w:rsidR="00673F22" w:rsidRPr="009C6C6D">
        <w:t>2022</w:t>
      </w:r>
    </w:p>
    <w:p w14:paraId="5884FA8E" w14:textId="77777777" w:rsidR="004A2C5D" w:rsidRPr="009C6C6D" w:rsidRDefault="004A2C5D" w:rsidP="0037512C">
      <w:pPr>
        <w:spacing w:line="360" w:lineRule="auto"/>
        <w:ind w:left="0"/>
      </w:pPr>
    </w:p>
    <w:p w14:paraId="64D858C5" w14:textId="28ECF590" w:rsidR="00D37867" w:rsidRDefault="00B2088A" w:rsidP="0037512C">
      <w:pPr>
        <w:spacing w:before="120" w:line="360" w:lineRule="auto"/>
        <w:ind w:left="720"/>
        <w:rPr>
          <w:b/>
        </w:rPr>
      </w:pPr>
      <w:r>
        <w:rPr>
          <w:b/>
        </w:rPr>
        <w:t>REF</w:t>
      </w:r>
      <w:r w:rsidR="0037512C">
        <w:rPr>
          <w:b/>
        </w:rPr>
        <w:t>.</w:t>
      </w:r>
      <w:r>
        <w:rPr>
          <w:b/>
        </w:rPr>
        <w:t xml:space="preserve">:  Lansarea </w:t>
      </w:r>
      <w:r w:rsidR="001B2C33">
        <w:rPr>
          <w:b/>
        </w:rPr>
        <w:t>primului apel de proiecte pentru</w:t>
      </w:r>
      <w:r w:rsidR="00143D60">
        <w:rPr>
          <w:b/>
        </w:rPr>
        <w:t xml:space="preserve"> </w:t>
      </w:r>
      <w:r w:rsidRPr="00B2088A">
        <w:rPr>
          <w:b/>
        </w:rPr>
        <w:t xml:space="preserve">Construirea de insule ecologice digitalizate </w:t>
      </w:r>
      <w:r w:rsidR="00143D60">
        <w:rPr>
          <w:b/>
        </w:rPr>
        <w:t>prin</w:t>
      </w:r>
      <w:r w:rsidRPr="00B2088A">
        <w:rPr>
          <w:b/>
        </w:rPr>
        <w:t xml:space="preserve"> Planul Național de Redr</w:t>
      </w:r>
      <w:r w:rsidR="005D0E16">
        <w:rPr>
          <w:b/>
        </w:rPr>
        <w:t xml:space="preserve">esare și Reziliență </w:t>
      </w:r>
    </w:p>
    <w:p w14:paraId="69929CB6" w14:textId="77777777" w:rsidR="00B2088A" w:rsidRPr="009C6C6D" w:rsidRDefault="00B2088A" w:rsidP="0037512C">
      <w:pPr>
        <w:spacing w:before="120" w:line="360" w:lineRule="auto"/>
        <w:ind w:left="720"/>
        <w:rPr>
          <w:b/>
        </w:rPr>
      </w:pPr>
    </w:p>
    <w:p w14:paraId="1ECD3B91" w14:textId="05D31347" w:rsidR="00D37867" w:rsidRPr="009C6C6D" w:rsidRDefault="00D37867" w:rsidP="0037512C">
      <w:pPr>
        <w:spacing w:before="120" w:line="360" w:lineRule="auto"/>
        <w:ind w:left="720"/>
      </w:pPr>
      <w:r w:rsidRPr="009C6C6D">
        <w:t>Ministerul Mediului, Apelor și Pădurilor anunţă lansarea</w:t>
      </w:r>
      <w:r w:rsidR="00B2088A">
        <w:t xml:space="preserve"> </w:t>
      </w:r>
      <w:r w:rsidRPr="009C6C6D">
        <w:t xml:space="preserve">primei runde de atragere de fonduri pentru  subinvestiția I.1.b. Construirea de insule ecologice digitalizate </w:t>
      </w:r>
      <w:r w:rsidR="00143D60">
        <w:t>prin</w:t>
      </w:r>
      <w:r w:rsidRPr="009C6C6D">
        <w:t xml:space="preserve"> Planul Naț</w:t>
      </w:r>
      <w:r w:rsidR="00BC4F97">
        <w:t>i</w:t>
      </w:r>
      <w:r w:rsidRPr="009C6C6D">
        <w:t>onal de Redresare și Reziliență 2020 – 2026.</w:t>
      </w:r>
      <w:r w:rsidR="00B2088A">
        <w:t xml:space="preserve"> Aceasta se desfășoară </w:t>
      </w:r>
      <w:r w:rsidR="00B2088A" w:rsidRPr="009C6C6D">
        <w:t>în perioada 15 septembrie 2022 – 14 noiembrie 2022</w:t>
      </w:r>
      <w:r w:rsidR="00B2088A">
        <w:t xml:space="preserve">. </w:t>
      </w:r>
    </w:p>
    <w:p w14:paraId="50B11841" w14:textId="77777777" w:rsidR="00D37867" w:rsidRPr="009C6C6D" w:rsidRDefault="00D37867" w:rsidP="0037512C">
      <w:pPr>
        <w:spacing w:before="120" w:line="360" w:lineRule="auto"/>
        <w:ind w:left="720"/>
      </w:pPr>
      <w:r w:rsidRPr="009C6C6D">
        <w:t>Alocarea financiară pentru subinvestiția I.1.b Construirea de insule ecologice digitalizate este de 260.130.000 Euro, împărțită astfel:</w:t>
      </w:r>
    </w:p>
    <w:p w14:paraId="34FC5BF7" w14:textId="3537F917" w:rsidR="00D37867" w:rsidRPr="009C6C6D" w:rsidRDefault="00D37867" w:rsidP="0037512C">
      <w:pPr>
        <w:spacing w:before="120" w:line="360" w:lineRule="auto"/>
        <w:ind w:left="1560"/>
      </w:pPr>
      <w:r w:rsidRPr="009C6C6D">
        <w:t></w:t>
      </w:r>
      <w:r w:rsidRPr="009C6C6D">
        <w:tab/>
        <w:t xml:space="preserve">48.130.000 </w:t>
      </w:r>
      <w:r w:rsidR="003362F8">
        <w:t>e</w:t>
      </w:r>
      <w:r w:rsidRPr="009C6C6D">
        <w:t>uro pentru insule supraterane încasetate cu containere de 1.1 metri cubi (aprox. 4.814 insule ecologice digitalizate)</w:t>
      </w:r>
      <w:r w:rsidR="00143D60">
        <w:t>;</w:t>
      </w:r>
    </w:p>
    <w:p w14:paraId="5060F137" w14:textId="237420FC" w:rsidR="00D37867" w:rsidRPr="009C6C6D" w:rsidRDefault="00D37867" w:rsidP="0037512C">
      <w:pPr>
        <w:spacing w:before="120" w:line="360" w:lineRule="auto"/>
        <w:ind w:left="1560"/>
      </w:pPr>
      <w:r w:rsidRPr="009C6C6D">
        <w:t></w:t>
      </w:r>
      <w:r w:rsidRPr="009C6C6D">
        <w:tab/>
        <w:t xml:space="preserve">143.200.000 </w:t>
      </w:r>
      <w:r w:rsidR="003362F8">
        <w:t>e</w:t>
      </w:r>
      <w:r w:rsidRPr="009C6C6D">
        <w:t>uro  pentru insule supraterane cu containere individuale (aprox. 7.564 insule ecologice digitalizate)</w:t>
      </w:r>
      <w:r w:rsidR="00143D60">
        <w:t>;</w:t>
      </w:r>
    </w:p>
    <w:p w14:paraId="3212A6B2" w14:textId="1648C636" w:rsidR="00D37867" w:rsidRPr="009C6C6D" w:rsidRDefault="00D37867" w:rsidP="0037512C">
      <w:pPr>
        <w:spacing w:before="120" w:line="360" w:lineRule="auto"/>
        <w:ind w:left="1560"/>
      </w:pPr>
      <w:r w:rsidRPr="009C6C6D">
        <w:t></w:t>
      </w:r>
      <w:r w:rsidRPr="009C6C6D">
        <w:tab/>
        <w:t>68.</w:t>
      </w:r>
      <w:r w:rsidR="003362F8">
        <w:t>800.000 e</w:t>
      </w:r>
      <w:r w:rsidRPr="009C6C6D">
        <w:t>uro pentru insule subterane cu containere individuale (aprox. 1.376 insule ecologice digitalizate).</w:t>
      </w:r>
    </w:p>
    <w:p w14:paraId="493D4833" w14:textId="77777777" w:rsidR="00BC4F97" w:rsidRDefault="00BC4F97" w:rsidP="0037512C">
      <w:pPr>
        <w:spacing w:before="120" w:line="360" w:lineRule="auto"/>
        <w:ind w:left="720"/>
      </w:pPr>
      <w:r>
        <w:t>Această subinvestiție sprijină activități/acțiuni specifice pentru înființarea și dotarea de insule ecologice digitalizate (ansamblu de containere), pentru următoarele fluxuri de deșeuri colectate separat: deșeuri de hârtie și carton, deșeuri de plastic și metal, deșeuri de sticlă, deșeuri biodegradabile, deșeuri reziduale, acțiuni specifice pentru dezvoltarea platformei software necesară operării insulelor ecologice digitalizate și administratorii datelor, acțiuni specifice de promovare a investițiilor, precum și pentru promovarea principiului „plătește pentru cât arunci”.</w:t>
      </w:r>
    </w:p>
    <w:p w14:paraId="6D454DEA" w14:textId="77777777" w:rsidR="003362F8" w:rsidRDefault="003362F8" w:rsidP="0037512C">
      <w:pPr>
        <w:spacing w:before="120" w:line="360" w:lineRule="auto"/>
        <w:ind w:left="720"/>
      </w:pPr>
    </w:p>
    <w:p w14:paraId="63083EC8" w14:textId="72D185B6" w:rsidR="00B94D45" w:rsidRDefault="00B94D45" w:rsidP="0037512C">
      <w:pPr>
        <w:spacing w:before="120" w:line="360" w:lineRule="auto"/>
        <w:ind w:left="720"/>
      </w:pPr>
      <w:r w:rsidRPr="00B14AEE">
        <w:rPr>
          <w:i/>
        </w:rPr>
        <w:lastRenderedPageBreak/>
        <w:t>„</w:t>
      </w:r>
      <w:r w:rsidR="00B14AEE">
        <w:rPr>
          <w:i/>
        </w:rPr>
        <w:t>Finanțăm</w:t>
      </w:r>
      <w:r w:rsidRPr="00B14AEE">
        <w:rPr>
          <w:i/>
        </w:rPr>
        <w:t xml:space="preserve"> integral realizarea acestor</w:t>
      </w:r>
      <w:r w:rsidR="00B14AEE">
        <w:rPr>
          <w:i/>
        </w:rPr>
        <w:t xml:space="preserve"> insule. Oferim</w:t>
      </w:r>
      <w:r w:rsidRPr="00B14AEE">
        <w:rPr>
          <w:i/>
        </w:rPr>
        <w:t xml:space="preserve"> </w:t>
      </w:r>
      <w:r w:rsidR="005D0E16">
        <w:rPr>
          <w:i/>
        </w:rPr>
        <w:t xml:space="preserve">și </w:t>
      </w:r>
      <w:r w:rsidRPr="00B14AEE">
        <w:rPr>
          <w:i/>
        </w:rPr>
        <w:t>posibilitatea instalării unor insule ecologice digitalizate îngropate, subterane, care funcţionează foarte bine în zone de turism, în centrul oraşului</w:t>
      </w:r>
      <w:r w:rsidR="00143D60">
        <w:rPr>
          <w:i/>
        </w:rPr>
        <w:t>,</w:t>
      </w:r>
      <w:r w:rsidRPr="00B14AEE">
        <w:rPr>
          <w:i/>
        </w:rPr>
        <w:t xml:space="preserve"> unde nu există loc sau nu este estetic să fie amplasate celelalte tipuri de containere. Cheltuielile eligibile pentru unităţile administrativ-teritoriale </w:t>
      </w:r>
      <w:r w:rsidR="00B14AEE">
        <w:rPr>
          <w:i/>
        </w:rPr>
        <w:t>sunt</w:t>
      </w:r>
      <w:r w:rsidRPr="00B14AEE">
        <w:rPr>
          <w:i/>
        </w:rPr>
        <w:t xml:space="preserve"> cele legate de achiziţia insule</w:t>
      </w:r>
      <w:r w:rsidR="00B14AEE">
        <w:rPr>
          <w:i/>
        </w:rPr>
        <w:t>lor ecologice</w:t>
      </w:r>
      <w:r w:rsidRPr="00B14AEE">
        <w:rPr>
          <w:i/>
        </w:rPr>
        <w:t>, cele de informare, pentru a pregăti populaţia cum să le utilizeze, precum şi punerea în funcţiune a containerelor, împreună cu sistemele de citire a informaţiilor de pe card, baza de date, instalarea acestor sisteme”,</w:t>
      </w:r>
      <w:r>
        <w:t xml:space="preserve"> declară ministrul </w:t>
      </w:r>
      <w:r w:rsidRPr="00B94D45">
        <w:t>Barna Tánczos.</w:t>
      </w:r>
    </w:p>
    <w:p w14:paraId="4A960424" w14:textId="77777777" w:rsidR="003362F8" w:rsidRDefault="003362F8" w:rsidP="0037512C">
      <w:pPr>
        <w:spacing w:before="120" w:line="360" w:lineRule="auto"/>
        <w:ind w:left="720"/>
      </w:pPr>
      <w:r>
        <w:t>Se vor putea depune cereri de finanțare în limita plafonului maxim de 200% din alocarea financiară totală.</w:t>
      </w:r>
    </w:p>
    <w:p w14:paraId="7829B8D5" w14:textId="77777777" w:rsidR="003362F8" w:rsidRDefault="003362F8" w:rsidP="0037512C">
      <w:pPr>
        <w:spacing w:before="120" w:line="360" w:lineRule="auto"/>
        <w:ind w:left="720"/>
      </w:pPr>
      <w:r>
        <w:t>Beneficiari eligibili sunt Unitățile Administrativ-Teritoriale (inclusiv subdiviziunile/sectoarele acestora) organizate la nivel de  municipiu și oraș.</w:t>
      </w:r>
    </w:p>
    <w:p w14:paraId="4F07A312" w14:textId="77777777" w:rsidR="00BC4F97" w:rsidRDefault="00BC4F97" w:rsidP="0037512C">
      <w:pPr>
        <w:spacing w:before="120" w:line="360" w:lineRule="auto"/>
        <w:ind w:left="0" w:firstLine="720"/>
      </w:pPr>
      <w:r>
        <w:t>Valoarea maximă eligibilă a proiectului corespunde unui cost unitar eligibil,  după cum urmează:</w:t>
      </w:r>
    </w:p>
    <w:p w14:paraId="7307BB82" w14:textId="6B03961E" w:rsidR="00BC4F97" w:rsidRDefault="00BC4F97" w:rsidP="0037512C">
      <w:pPr>
        <w:spacing w:before="120" w:line="360" w:lineRule="auto"/>
        <w:ind w:left="1560"/>
      </w:pPr>
      <w:r>
        <w:t></w:t>
      </w:r>
      <w:r>
        <w:tab/>
        <w:t xml:space="preserve">Insule supraterane încasetate cu containere– 10.000 </w:t>
      </w:r>
      <w:r w:rsidR="003362F8">
        <w:t>e</w:t>
      </w:r>
      <w:r>
        <w:t>uro/insulă, fără TVA, echivalent a 49.195 lei, fără TVA;</w:t>
      </w:r>
    </w:p>
    <w:p w14:paraId="0AB15F7E" w14:textId="059186B9" w:rsidR="00BC4F97" w:rsidRDefault="00BC4F97" w:rsidP="0037512C">
      <w:pPr>
        <w:spacing w:before="120" w:line="360" w:lineRule="auto"/>
        <w:ind w:left="1560"/>
      </w:pPr>
      <w:r>
        <w:t></w:t>
      </w:r>
      <w:r>
        <w:tab/>
        <w:t>Insule supraterane cu c</w:t>
      </w:r>
      <w:r w:rsidR="003362F8">
        <w:t>ontainere individuale – 19.000 e</w:t>
      </w:r>
      <w:r>
        <w:t>uro</w:t>
      </w:r>
      <w:r w:rsidR="00137760">
        <w:t>/</w:t>
      </w:r>
      <w:r>
        <w:t>insulă, fără TVA, echivalent a 93.471 lei, fără TVA;</w:t>
      </w:r>
    </w:p>
    <w:p w14:paraId="51A92297" w14:textId="3AEA1AD5" w:rsidR="00BC4F97" w:rsidRDefault="00BC4F97" w:rsidP="0037512C">
      <w:pPr>
        <w:spacing w:before="120" w:line="360" w:lineRule="auto"/>
        <w:ind w:left="1560"/>
      </w:pPr>
      <w:r>
        <w:t></w:t>
      </w:r>
      <w:r>
        <w:tab/>
        <w:t>Insule subterane cu c</w:t>
      </w:r>
      <w:r w:rsidR="003362F8">
        <w:t>ontainere individuale – 50.000 e</w:t>
      </w:r>
      <w:r>
        <w:t>uro/insulă, fără TVA, echivalent a 245.975 lei, fără TVA</w:t>
      </w:r>
      <w:r w:rsidR="00143D60">
        <w:t>.</w:t>
      </w:r>
    </w:p>
    <w:p w14:paraId="60A0CF13" w14:textId="77777777" w:rsidR="00BC4F97" w:rsidRDefault="00BC4F97" w:rsidP="0037512C">
      <w:pPr>
        <w:spacing w:before="120" w:line="360" w:lineRule="auto"/>
        <w:ind w:left="720"/>
      </w:pPr>
      <w:r>
        <w:t>Un beneficiar poate să depună mai multe cereri de finanțare, dar cuantumul total cumulat al finanțării acordat în cadrul Investiției 1, Subinvestițiile 1.a, 1.b, 1.c nu poate depăși pragul maxim de 15 milioane de euro per beneficiar.</w:t>
      </w:r>
    </w:p>
    <w:p w14:paraId="5C9C02CC" w14:textId="77777777" w:rsidR="0084607C" w:rsidRDefault="0084607C" w:rsidP="0037512C">
      <w:pPr>
        <w:spacing w:before="120" w:line="360" w:lineRule="auto"/>
        <w:ind w:left="1560"/>
      </w:pPr>
    </w:p>
    <w:p w14:paraId="3DB647FD" w14:textId="3E472036" w:rsidR="004A2C5D" w:rsidRPr="009C6C6D" w:rsidRDefault="00FE08CF" w:rsidP="0037512C">
      <w:pPr>
        <w:spacing w:before="120" w:line="360" w:lineRule="auto"/>
        <w:ind w:left="720"/>
      </w:pPr>
      <w:r>
        <w:t>Informații detaliate privind accesarea şi derularea măsurilor din cadrul PN</w:t>
      </w:r>
      <w:r w:rsidR="00927684">
        <w:t>R</w:t>
      </w:r>
      <w:r>
        <w:t xml:space="preserve">R sunt cuprinse în </w:t>
      </w:r>
      <w:r w:rsidR="002F2448">
        <w:t>G</w:t>
      </w:r>
      <w:r>
        <w:t xml:space="preserve">hidul specific </w:t>
      </w:r>
      <w:r w:rsidR="002F2448">
        <w:t>c</w:t>
      </w:r>
      <w:r>
        <w:t>ondiții de accesare a fondurilor europene aferente PN</w:t>
      </w:r>
      <w:r w:rsidR="00927684">
        <w:t>R</w:t>
      </w:r>
      <w:r>
        <w:t>R în cadrul apelului de proiecte PN</w:t>
      </w:r>
      <w:r w:rsidR="00927684">
        <w:t>R</w:t>
      </w:r>
      <w:r>
        <w:t>R/ 2022/c3/s/i.1.b</w:t>
      </w:r>
    </w:p>
    <w:p w14:paraId="489F79FE" w14:textId="77777777" w:rsidR="00143D60" w:rsidRDefault="00143D60" w:rsidP="00143D60">
      <w:pPr>
        <w:spacing w:before="120" w:line="360" w:lineRule="auto"/>
        <w:ind w:left="0"/>
      </w:pPr>
    </w:p>
    <w:p w14:paraId="1D74870F" w14:textId="77777777" w:rsidR="00137760" w:rsidRDefault="00137760" w:rsidP="00143D60">
      <w:pPr>
        <w:spacing w:before="120" w:line="360" w:lineRule="auto"/>
        <w:ind w:left="0" w:firstLine="720"/>
      </w:pPr>
    </w:p>
    <w:p w14:paraId="0CD22F4F" w14:textId="77777777" w:rsidR="00137760" w:rsidRDefault="00137760" w:rsidP="00143D60">
      <w:pPr>
        <w:spacing w:before="120" w:line="360" w:lineRule="auto"/>
        <w:ind w:left="0" w:firstLine="720"/>
      </w:pPr>
    </w:p>
    <w:p w14:paraId="1E75D1A4" w14:textId="1A6E196D" w:rsidR="00AC1AA2" w:rsidRPr="009C6C6D" w:rsidRDefault="0061311E" w:rsidP="00143D60">
      <w:pPr>
        <w:spacing w:before="120" w:line="360" w:lineRule="auto"/>
        <w:ind w:left="0" w:firstLine="720"/>
      </w:pPr>
      <w:r>
        <w:t xml:space="preserve">DIRECȚIA </w:t>
      </w:r>
      <w:r w:rsidR="00673F22" w:rsidRPr="009C6C6D">
        <w:t xml:space="preserve"> COMUNICARE</w:t>
      </w:r>
    </w:p>
    <w:sectPr w:rsidR="00AC1AA2" w:rsidRPr="009C6C6D">
      <w:headerReference w:type="default" r:id="rId7"/>
      <w:footerReference w:type="default" r:id="rId8"/>
      <w:headerReference w:type="first" r:id="rId9"/>
      <w:footerReference w:type="first" r:id="rId10"/>
      <w:pgSz w:w="11900" w:h="16840"/>
      <w:pgMar w:top="1674" w:right="701" w:bottom="1702" w:left="810" w:header="567" w:footer="5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C5FF" w14:textId="77777777" w:rsidR="009107FE" w:rsidRDefault="009107FE">
      <w:pPr>
        <w:spacing w:after="0" w:line="240" w:lineRule="auto"/>
      </w:pPr>
      <w:r>
        <w:separator/>
      </w:r>
    </w:p>
  </w:endnote>
  <w:endnote w:type="continuationSeparator" w:id="0">
    <w:p w14:paraId="673D04D4" w14:textId="77777777" w:rsidR="009107FE" w:rsidRDefault="0091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3C53"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r>
      <w:rPr>
        <w:color w:val="000000"/>
        <w:sz w:val="14"/>
        <w:szCs w:val="14"/>
      </w:rPr>
      <w:t>Bd. Libertăţii, nr. 12, Sector 5, Bucureşti</w:t>
    </w:r>
  </w:p>
  <w:p w14:paraId="73E11AB6"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r>
      <w:rPr>
        <w:color w:val="000000"/>
        <w:sz w:val="14"/>
        <w:szCs w:val="14"/>
      </w:rPr>
      <w:t>Tel.: +4 021 408 96 05</w:t>
    </w:r>
  </w:p>
  <w:p w14:paraId="1DCA9ACD"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r>
      <w:rPr>
        <w:color w:val="000000"/>
        <w:sz w:val="14"/>
        <w:szCs w:val="14"/>
      </w:rPr>
      <w:t xml:space="preserve">e-mail: comunicare@mmediu.ro  </w:t>
    </w:r>
  </w:p>
  <w:p w14:paraId="00A1667F"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r>
      <w:rPr>
        <w:color w:val="000000"/>
        <w:sz w:val="14"/>
        <w:szCs w:val="14"/>
      </w:rPr>
      <w:t>website: www.mmediu.ro</w:t>
    </w:r>
  </w:p>
  <w:p w14:paraId="4AE5B635" w14:textId="77777777" w:rsidR="004A2C5D" w:rsidRDefault="00673F22">
    <w:pPr>
      <w:pBdr>
        <w:top w:val="nil"/>
        <w:left w:val="nil"/>
        <w:bottom w:val="nil"/>
        <w:right w:val="nil"/>
        <w:between w:val="nil"/>
      </w:pBdr>
      <w:tabs>
        <w:tab w:val="center" w:pos="4320"/>
        <w:tab w:val="right" w:pos="8640"/>
      </w:tabs>
      <w:ind w:firstLine="1701"/>
      <w:jc w:val="right"/>
      <w:rPr>
        <w:color w:val="000000"/>
      </w:rPr>
    </w:pPr>
    <w:r>
      <w:rPr>
        <w:color w:val="000000"/>
      </w:rPr>
      <w:fldChar w:fldCharType="begin"/>
    </w:r>
    <w:r>
      <w:rPr>
        <w:color w:val="000000"/>
      </w:rPr>
      <w:instrText>PAGE</w:instrText>
    </w:r>
    <w:r>
      <w:rPr>
        <w:color w:val="000000"/>
      </w:rPr>
      <w:fldChar w:fldCharType="separate"/>
    </w:r>
    <w:r w:rsidR="002F2448">
      <w:rPr>
        <w:noProof/>
        <w:color w:val="000000"/>
      </w:rPr>
      <w:t>2</w:t>
    </w:r>
    <w:r>
      <w:rPr>
        <w:color w:val="000000"/>
      </w:rPr>
      <w:fldChar w:fldCharType="end"/>
    </w:r>
  </w:p>
  <w:p w14:paraId="698BDF34" w14:textId="77777777" w:rsidR="004A2C5D" w:rsidRDefault="004A2C5D">
    <w:pPr>
      <w:pBdr>
        <w:top w:val="nil"/>
        <w:left w:val="nil"/>
        <w:bottom w:val="nil"/>
        <w:right w:val="nil"/>
        <w:between w:val="nil"/>
      </w:pBdr>
      <w:tabs>
        <w:tab w:val="center" w:pos="4320"/>
        <w:tab w:val="right" w:pos="8640"/>
      </w:tabs>
      <w:ind w:firstLine="1701"/>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382F" w14:textId="77777777" w:rsidR="004A2C5D" w:rsidRDefault="004A2C5D">
    <w:pPr>
      <w:pBdr>
        <w:top w:val="nil"/>
        <w:left w:val="nil"/>
        <w:bottom w:val="nil"/>
        <w:right w:val="nil"/>
        <w:between w:val="nil"/>
      </w:pBdr>
      <w:tabs>
        <w:tab w:val="center" w:pos="4320"/>
        <w:tab w:val="right" w:pos="8640"/>
      </w:tabs>
      <w:spacing w:after="0" w:line="240" w:lineRule="auto"/>
      <w:ind w:left="567"/>
      <w:rPr>
        <w:color w:val="000000"/>
        <w:sz w:val="14"/>
        <w:szCs w:val="14"/>
      </w:rPr>
    </w:pPr>
    <w:bookmarkStart w:id="0" w:name="_gjdgxs" w:colFirst="0" w:colLast="0"/>
    <w:bookmarkEnd w:id="0"/>
  </w:p>
  <w:p w14:paraId="669A21A3" w14:textId="77777777" w:rsidR="004A2C5D" w:rsidRDefault="004A2C5D">
    <w:pPr>
      <w:pBdr>
        <w:top w:val="nil"/>
        <w:left w:val="nil"/>
        <w:bottom w:val="nil"/>
        <w:right w:val="nil"/>
        <w:between w:val="nil"/>
      </w:pBdr>
      <w:tabs>
        <w:tab w:val="center" w:pos="4320"/>
        <w:tab w:val="right" w:pos="8640"/>
      </w:tabs>
      <w:spacing w:after="0" w:line="240" w:lineRule="auto"/>
      <w:ind w:left="567"/>
      <w:rPr>
        <w:color w:val="000000"/>
        <w:sz w:val="14"/>
        <w:szCs w:val="14"/>
      </w:rPr>
    </w:pPr>
  </w:p>
  <w:p w14:paraId="42095DC1"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bookmarkStart w:id="1" w:name="_30j0zll" w:colFirst="0" w:colLast="0"/>
    <w:bookmarkEnd w:id="1"/>
    <w:r>
      <w:rPr>
        <w:color w:val="000000"/>
        <w:sz w:val="14"/>
        <w:szCs w:val="14"/>
      </w:rPr>
      <w:t>Bd. Libertăţii, nr. 12, Sector 5, Bucureşti</w:t>
    </w:r>
  </w:p>
  <w:p w14:paraId="7C5E9265"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r>
      <w:rPr>
        <w:color w:val="000000"/>
        <w:sz w:val="14"/>
        <w:szCs w:val="14"/>
      </w:rPr>
      <w:t>Tel.: +4 021 408 96 05</w:t>
    </w:r>
  </w:p>
  <w:p w14:paraId="5323325D"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r>
      <w:rPr>
        <w:color w:val="000000"/>
        <w:sz w:val="14"/>
        <w:szCs w:val="14"/>
      </w:rPr>
      <w:t xml:space="preserve">e-mail: comunicare@mmediu.ro  </w:t>
    </w:r>
  </w:p>
  <w:p w14:paraId="084FF56D" w14:textId="77777777" w:rsidR="004A2C5D" w:rsidRDefault="00673F22">
    <w:pPr>
      <w:pBdr>
        <w:top w:val="nil"/>
        <w:left w:val="nil"/>
        <w:bottom w:val="nil"/>
        <w:right w:val="nil"/>
        <w:between w:val="nil"/>
      </w:pBdr>
      <w:tabs>
        <w:tab w:val="center" w:pos="4320"/>
        <w:tab w:val="right" w:pos="8640"/>
      </w:tabs>
      <w:spacing w:after="0" w:line="240" w:lineRule="auto"/>
      <w:ind w:left="567"/>
      <w:rPr>
        <w:color w:val="000000"/>
        <w:sz w:val="14"/>
        <w:szCs w:val="14"/>
      </w:rPr>
    </w:pPr>
    <w:r>
      <w:rPr>
        <w:color w:val="000000"/>
        <w:sz w:val="14"/>
        <w:szCs w:val="14"/>
      </w:rPr>
      <w:t>website: www.mmediu.ro</w:t>
    </w:r>
  </w:p>
  <w:p w14:paraId="7E870FB1" w14:textId="77777777" w:rsidR="004A2C5D" w:rsidRDefault="004A2C5D">
    <w:pPr>
      <w:pBdr>
        <w:top w:val="nil"/>
        <w:left w:val="nil"/>
        <w:bottom w:val="nil"/>
        <w:right w:val="nil"/>
        <w:between w:val="nil"/>
      </w:pBdr>
      <w:tabs>
        <w:tab w:val="center" w:pos="4320"/>
        <w:tab w:val="right" w:pos="8640"/>
      </w:tabs>
      <w:ind w:firstLine="170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4208" w14:textId="77777777" w:rsidR="009107FE" w:rsidRDefault="009107FE">
      <w:pPr>
        <w:spacing w:after="0" w:line="240" w:lineRule="auto"/>
      </w:pPr>
      <w:r>
        <w:separator/>
      </w:r>
    </w:p>
  </w:footnote>
  <w:footnote w:type="continuationSeparator" w:id="0">
    <w:p w14:paraId="6D3F28E3" w14:textId="77777777" w:rsidR="009107FE" w:rsidRDefault="0091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7700" w14:textId="77777777" w:rsidR="004A2C5D" w:rsidRDefault="004A2C5D">
    <w:pPr>
      <w:widowControl w:val="0"/>
      <w:pBdr>
        <w:top w:val="nil"/>
        <w:left w:val="nil"/>
        <w:bottom w:val="nil"/>
        <w:right w:val="nil"/>
        <w:between w:val="nil"/>
      </w:pBdr>
      <w:spacing w:after="0"/>
      <w:ind w:left="0"/>
      <w:jc w:val="left"/>
      <w:rPr>
        <w:b/>
        <w:color w:val="7F7F7F"/>
      </w:rPr>
    </w:pPr>
  </w:p>
  <w:tbl>
    <w:tblPr>
      <w:tblStyle w:val="a0"/>
      <w:tblW w:w="9214" w:type="dxa"/>
      <w:tblInd w:w="1701" w:type="dxa"/>
      <w:tblLayout w:type="fixed"/>
      <w:tblLook w:val="0400" w:firstRow="0" w:lastRow="0" w:firstColumn="0" w:lastColumn="0" w:noHBand="0" w:noVBand="1"/>
    </w:tblPr>
    <w:tblGrid>
      <w:gridCol w:w="5103"/>
      <w:gridCol w:w="4111"/>
    </w:tblGrid>
    <w:tr w:rsidR="004A2C5D" w14:paraId="5DA2761F" w14:textId="77777777">
      <w:tc>
        <w:tcPr>
          <w:tcW w:w="5103" w:type="dxa"/>
          <w:shd w:val="clear" w:color="auto" w:fill="auto"/>
        </w:tcPr>
        <w:p w14:paraId="41691956" w14:textId="77777777" w:rsidR="004A2C5D" w:rsidRDefault="004A2C5D">
          <w:pPr>
            <w:pBdr>
              <w:top w:val="nil"/>
              <w:left w:val="nil"/>
              <w:bottom w:val="nil"/>
              <w:right w:val="nil"/>
              <w:between w:val="nil"/>
            </w:pBdr>
            <w:spacing w:after="0" w:line="240" w:lineRule="auto"/>
            <w:ind w:left="0"/>
            <w:jc w:val="left"/>
            <w:rPr>
              <w:color w:val="000000"/>
              <w:sz w:val="18"/>
              <w:szCs w:val="18"/>
            </w:rPr>
          </w:pPr>
        </w:p>
      </w:tc>
      <w:tc>
        <w:tcPr>
          <w:tcW w:w="4111" w:type="dxa"/>
          <w:shd w:val="clear" w:color="auto" w:fill="auto"/>
          <w:vAlign w:val="center"/>
        </w:tcPr>
        <w:p w14:paraId="77FDC604" w14:textId="77777777" w:rsidR="004A2C5D" w:rsidRDefault="004A2C5D">
          <w:pPr>
            <w:pBdr>
              <w:top w:val="nil"/>
              <w:left w:val="nil"/>
              <w:bottom w:val="nil"/>
              <w:right w:val="nil"/>
              <w:between w:val="nil"/>
            </w:pBdr>
            <w:spacing w:after="0" w:line="240" w:lineRule="auto"/>
            <w:ind w:left="0"/>
            <w:jc w:val="right"/>
            <w:rPr>
              <w:color w:val="000000"/>
              <w:sz w:val="18"/>
              <w:szCs w:val="18"/>
            </w:rPr>
          </w:pPr>
        </w:p>
      </w:tc>
    </w:tr>
  </w:tbl>
  <w:p w14:paraId="3C9A680A" w14:textId="77777777" w:rsidR="004A2C5D" w:rsidRDefault="004A2C5D">
    <w:pPr>
      <w:pBdr>
        <w:top w:val="nil"/>
        <w:left w:val="nil"/>
        <w:bottom w:val="nil"/>
        <w:right w:val="nil"/>
        <w:between w:val="nil"/>
      </w:pBdr>
      <w:tabs>
        <w:tab w:val="center" w:pos="4320"/>
        <w:tab w:val="right" w:pos="8640"/>
      </w:tabs>
      <w:ind w:firstLine="1701"/>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7B5E" w14:textId="77777777" w:rsidR="004A2C5D" w:rsidRDefault="004A2C5D">
    <w:pPr>
      <w:widowControl w:val="0"/>
      <w:pBdr>
        <w:top w:val="nil"/>
        <w:left w:val="nil"/>
        <w:bottom w:val="nil"/>
        <w:right w:val="nil"/>
        <w:between w:val="nil"/>
      </w:pBdr>
      <w:spacing w:after="0"/>
      <w:ind w:left="0"/>
      <w:jc w:val="left"/>
    </w:pPr>
  </w:p>
  <w:tbl>
    <w:tblPr>
      <w:tblStyle w:val="a"/>
      <w:tblW w:w="10915" w:type="dxa"/>
      <w:tblLayout w:type="fixed"/>
      <w:tblLook w:val="0400" w:firstRow="0" w:lastRow="0" w:firstColumn="0" w:lastColumn="0" w:noHBand="0" w:noVBand="1"/>
    </w:tblPr>
    <w:tblGrid>
      <w:gridCol w:w="6804"/>
      <w:gridCol w:w="4111"/>
    </w:tblGrid>
    <w:tr w:rsidR="004A2C5D" w14:paraId="7AC69807" w14:textId="77777777">
      <w:tc>
        <w:tcPr>
          <w:tcW w:w="6804" w:type="dxa"/>
          <w:shd w:val="clear" w:color="auto" w:fill="auto"/>
        </w:tcPr>
        <w:p w14:paraId="27877794" w14:textId="77777777" w:rsidR="004A2C5D" w:rsidRDefault="00673F22">
          <w:pPr>
            <w:pBdr>
              <w:top w:val="nil"/>
              <w:left w:val="nil"/>
              <w:bottom w:val="nil"/>
              <w:right w:val="nil"/>
              <w:between w:val="nil"/>
            </w:pBdr>
            <w:spacing w:after="0" w:line="240" w:lineRule="auto"/>
            <w:ind w:left="0"/>
            <w:jc w:val="left"/>
            <w:rPr>
              <w:color w:val="000000"/>
              <w:sz w:val="18"/>
              <w:szCs w:val="18"/>
            </w:rPr>
          </w:pPr>
          <w:r>
            <w:rPr>
              <w:noProof/>
              <w:color w:val="000000"/>
              <w:sz w:val="18"/>
              <w:szCs w:val="18"/>
              <w:lang w:val="en-US"/>
            </w:rPr>
            <w:drawing>
              <wp:inline distT="0" distB="0" distL="0" distR="0" wp14:anchorId="77B6A50C" wp14:editId="34E6AFC7">
                <wp:extent cx="3238500" cy="900430"/>
                <wp:effectExtent l="0" t="0" r="0" b="0"/>
                <wp:docPr id="1" name="image1.png" descr="C:\Users\gabriel.jitaru\Desktop\20191107 ministru instalare\logo MMAP\MMAP-antet.png"/>
                <wp:cNvGraphicFramePr/>
                <a:graphic xmlns:a="http://schemas.openxmlformats.org/drawingml/2006/main">
                  <a:graphicData uri="http://schemas.openxmlformats.org/drawingml/2006/picture">
                    <pic:pic xmlns:pic="http://schemas.openxmlformats.org/drawingml/2006/picture">
                      <pic:nvPicPr>
                        <pic:cNvPr id="0" name="image1.png" descr="C:\Users\gabriel.jitaru\Desktop\20191107 ministru instalare\logo MMAP\MMAP-antet.png"/>
                        <pic:cNvPicPr preferRelativeResize="0"/>
                      </pic:nvPicPr>
                      <pic:blipFill>
                        <a:blip r:embed="rId1"/>
                        <a:srcRect/>
                        <a:stretch>
                          <a:fillRect/>
                        </a:stretch>
                      </pic:blipFill>
                      <pic:spPr>
                        <a:xfrm>
                          <a:off x="0" y="0"/>
                          <a:ext cx="3238500" cy="900430"/>
                        </a:xfrm>
                        <a:prstGeom prst="rect">
                          <a:avLst/>
                        </a:prstGeom>
                        <a:ln/>
                      </pic:spPr>
                    </pic:pic>
                  </a:graphicData>
                </a:graphic>
              </wp:inline>
            </w:drawing>
          </w:r>
        </w:p>
      </w:tc>
      <w:tc>
        <w:tcPr>
          <w:tcW w:w="4111" w:type="dxa"/>
          <w:shd w:val="clear" w:color="auto" w:fill="auto"/>
          <w:vAlign w:val="center"/>
        </w:tcPr>
        <w:p w14:paraId="1303259C" w14:textId="77777777" w:rsidR="004A2C5D" w:rsidRDefault="004A2C5D">
          <w:pPr>
            <w:pBdr>
              <w:top w:val="nil"/>
              <w:left w:val="nil"/>
              <w:bottom w:val="nil"/>
              <w:right w:val="nil"/>
              <w:between w:val="nil"/>
            </w:pBdr>
            <w:spacing w:after="0" w:line="240" w:lineRule="auto"/>
            <w:ind w:left="0"/>
            <w:jc w:val="right"/>
            <w:rPr>
              <w:color w:val="000000"/>
              <w:sz w:val="18"/>
              <w:szCs w:val="18"/>
            </w:rPr>
          </w:pPr>
        </w:p>
      </w:tc>
    </w:tr>
  </w:tbl>
  <w:p w14:paraId="2FC333E3" w14:textId="77777777" w:rsidR="004A2C5D" w:rsidRDefault="00673F22">
    <w:pPr>
      <w:pBdr>
        <w:top w:val="nil"/>
        <w:left w:val="nil"/>
        <w:bottom w:val="nil"/>
        <w:right w:val="nil"/>
        <w:between w:val="nil"/>
      </w:pBdr>
      <w:tabs>
        <w:tab w:val="center" w:pos="4320"/>
        <w:tab w:val="right" w:pos="8640"/>
        <w:tab w:val="left" w:pos="1530"/>
        <w:tab w:val="center" w:pos="2790"/>
      </w:tabs>
      <w:ind w:left="0"/>
      <w:rPr>
        <w:b/>
        <w:color w:val="7F7F7F"/>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21394"/>
    <w:multiLevelType w:val="hybridMultilevel"/>
    <w:tmpl w:val="A7C26B36"/>
    <w:lvl w:ilvl="0" w:tplc="4E325762">
      <w:numFmt w:val="bullet"/>
      <w:lvlText w:val="-"/>
      <w:lvlJc w:val="left"/>
      <w:pPr>
        <w:ind w:left="1080" w:hanging="360"/>
      </w:pPr>
      <w:rPr>
        <w:rFonts w:ascii="Trebuchet MS" w:eastAsia="Trebuchet MS" w:hAnsi="Trebuchet MS" w:cs="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592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C5D"/>
    <w:rsid w:val="00042311"/>
    <w:rsid w:val="00047EAD"/>
    <w:rsid w:val="00087EBD"/>
    <w:rsid w:val="000A4448"/>
    <w:rsid w:val="000F2D0E"/>
    <w:rsid w:val="00104037"/>
    <w:rsid w:val="00110F75"/>
    <w:rsid w:val="001224DB"/>
    <w:rsid w:val="00137760"/>
    <w:rsid w:val="00143D60"/>
    <w:rsid w:val="001B2C33"/>
    <w:rsid w:val="001E4A5F"/>
    <w:rsid w:val="00296CD9"/>
    <w:rsid w:val="002C4AF5"/>
    <w:rsid w:val="002C6477"/>
    <w:rsid w:val="002E5CA0"/>
    <w:rsid w:val="002F2448"/>
    <w:rsid w:val="002F53BD"/>
    <w:rsid w:val="003362F8"/>
    <w:rsid w:val="003530C2"/>
    <w:rsid w:val="0037512C"/>
    <w:rsid w:val="00392FAF"/>
    <w:rsid w:val="003D709C"/>
    <w:rsid w:val="004A2C5D"/>
    <w:rsid w:val="004A49C3"/>
    <w:rsid w:val="004A55AA"/>
    <w:rsid w:val="004B57F0"/>
    <w:rsid w:val="004D3A9F"/>
    <w:rsid w:val="00524C88"/>
    <w:rsid w:val="005B3208"/>
    <w:rsid w:val="005C055B"/>
    <w:rsid w:val="005C0BB2"/>
    <w:rsid w:val="005D0E16"/>
    <w:rsid w:val="006041A9"/>
    <w:rsid w:val="00604365"/>
    <w:rsid w:val="0061311E"/>
    <w:rsid w:val="00673F22"/>
    <w:rsid w:val="007A39CA"/>
    <w:rsid w:val="00804113"/>
    <w:rsid w:val="0081577C"/>
    <w:rsid w:val="0084607C"/>
    <w:rsid w:val="009107FE"/>
    <w:rsid w:val="00927684"/>
    <w:rsid w:val="00962EDA"/>
    <w:rsid w:val="009C6C6D"/>
    <w:rsid w:val="009D574C"/>
    <w:rsid w:val="00A20E33"/>
    <w:rsid w:val="00A223C3"/>
    <w:rsid w:val="00A6675F"/>
    <w:rsid w:val="00AA3507"/>
    <w:rsid w:val="00AC1AA2"/>
    <w:rsid w:val="00AC3057"/>
    <w:rsid w:val="00B14AEE"/>
    <w:rsid w:val="00B2088A"/>
    <w:rsid w:val="00B94D45"/>
    <w:rsid w:val="00BC4F97"/>
    <w:rsid w:val="00C15BEA"/>
    <w:rsid w:val="00C86306"/>
    <w:rsid w:val="00CE037C"/>
    <w:rsid w:val="00D37867"/>
    <w:rsid w:val="00D457B6"/>
    <w:rsid w:val="00D60679"/>
    <w:rsid w:val="00D93318"/>
    <w:rsid w:val="00D9691A"/>
    <w:rsid w:val="00DB34CA"/>
    <w:rsid w:val="00E30981"/>
    <w:rsid w:val="00E652E9"/>
    <w:rsid w:val="00E97FFD"/>
    <w:rsid w:val="00EB3049"/>
    <w:rsid w:val="00F93623"/>
    <w:rsid w:val="00FA7CA0"/>
    <w:rsid w:val="00FC2071"/>
    <w:rsid w:val="00FE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76ED"/>
  <w15:docId w15:val="{D3815AB8-5595-4AB8-9882-316FAE3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ro-RO" w:eastAsia="en-US" w:bidi="ar-SA"/>
      </w:rPr>
    </w:rPrDefault>
    <w:pPrDefault>
      <w:pPr>
        <w:spacing w:after="120" w:line="276" w:lineRule="auto"/>
        <w:ind w:left="17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libri" w:eastAsia="Calibri" w:hAnsi="Calibri" w:cs="Calibri"/>
      <w:b/>
      <w:sz w:val="32"/>
      <w:szCs w:val="32"/>
    </w:rPr>
  </w:style>
  <w:style w:type="paragraph" w:styleId="Heading2">
    <w:name w:val="heading 2"/>
    <w:basedOn w:val="Normal"/>
    <w:next w:val="Normal"/>
    <w:uiPriority w:val="9"/>
    <w:semiHidden/>
    <w:unhideWhenUsed/>
    <w:qFormat/>
    <w:pPr>
      <w:keepNext/>
      <w:spacing w:before="240" w:after="60"/>
      <w:outlineLvl w:val="1"/>
    </w:pPr>
    <w:rPr>
      <w:rFonts w:ascii="Calibri" w:eastAsia="Calibri" w:hAnsi="Calibri" w:cs="Calibri"/>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5F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left"/>
    </w:pPr>
    <w:rPr>
      <w:rFonts w:ascii="Calibri" w:eastAsia="Calibri" w:hAnsi="Calibri" w:cs="Calibri"/>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Revision">
    <w:name w:val="Revision"/>
    <w:hidden/>
    <w:uiPriority w:val="99"/>
    <w:semiHidden/>
    <w:rsid w:val="000F2D0E"/>
    <w:pPr>
      <w:spacing w:after="0" w:line="240" w:lineRule="auto"/>
      <w:ind w:left="0"/>
      <w:jc w:val="left"/>
    </w:pPr>
  </w:style>
  <w:style w:type="paragraph" w:styleId="ListParagraph">
    <w:name w:val="List Paragraph"/>
    <w:basedOn w:val="Normal"/>
    <w:uiPriority w:val="34"/>
    <w:qFormat/>
    <w:rsid w:val="00C86306"/>
    <w:pPr>
      <w:ind w:left="720"/>
      <w:contextualSpacing/>
    </w:pPr>
  </w:style>
  <w:style w:type="paragraph" w:styleId="BalloonText">
    <w:name w:val="Balloon Text"/>
    <w:basedOn w:val="Normal"/>
    <w:link w:val="BalloonTextChar"/>
    <w:uiPriority w:val="99"/>
    <w:semiHidden/>
    <w:unhideWhenUsed/>
    <w:rsid w:val="0061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Luncasu</dc:creator>
  <cp:lastModifiedBy>Rodica.Stefanescu</cp:lastModifiedBy>
  <cp:revision>3</cp:revision>
  <cp:lastPrinted>2022-09-14T10:41:00Z</cp:lastPrinted>
  <dcterms:created xsi:type="dcterms:W3CDTF">2022-09-15T06:49:00Z</dcterms:created>
  <dcterms:modified xsi:type="dcterms:W3CDTF">2022-09-15T06:58:00Z</dcterms:modified>
</cp:coreProperties>
</file>