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FB04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 xml:space="preserve">          </w:t>
      </w:r>
    </w:p>
    <w:p w14:paraId="4D648F7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</w:r>
      <w:r w:rsidRPr="00A06B77">
        <w:rPr>
          <w:rFonts w:ascii="Trebuchet MS" w:hAnsi="Trebuchet MS"/>
        </w:rPr>
        <w:tab/>
        <w:t>COMUNICAT DE PRESĂ</w:t>
      </w:r>
    </w:p>
    <w:p w14:paraId="25E16961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53948634" w14:textId="77777777" w:rsidR="00A06B77" w:rsidRPr="00A06B77" w:rsidRDefault="00A06B77" w:rsidP="00A06B77">
      <w:pPr>
        <w:spacing w:line="276" w:lineRule="auto"/>
        <w:ind w:left="7200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 xml:space="preserve">5 </w:t>
      </w:r>
      <w:proofErr w:type="spellStart"/>
      <w:r w:rsidRPr="00A06B77">
        <w:rPr>
          <w:rFonts w:ascii="Trebuchet MS" w:hAnsi="Trebuchet MS"/>
        </w:rPr>
        <w:t>octombrie</w:t>
      </w:r>
      <w:proofErr w:type="spellEnd"/>
      <w:r w:rsidRPr="00A06B77">
        <w:rPr>
          <w:rFonts w:ascii="Trebuchet MS" w:hAnsi="Trebuchet MS"/>
        </w:rPr>
        <w:t xml:space="preserve"> 2022</w:t>
      </w:r>
    </w:p>
    <w:p w14:paraId="03ED5C2D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43F5D14F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  <w:b/>
          <w:bCs/>
        </w:rPr>
      </w:pPr>
      <w:r w:rsidRPr="00A06B77">
        <w:rPr>
          <w:rFonts w:ascii="Trebuchet MS" w:hAnsi="Trebuchet MS"/>
          <w:b/>
          <w:bCs/>
        </w:rPr>
        <w:t xml:space="preserve">Ref: </w:t>
      </w:r>
      <w:proofErr w:type="spellStart"/>
      <w:r w:rsidRPr="00A06B77">
        <w:rPr>
          <w:rFonts w:ascii="Trebuchet MS" w:hAnsi="Trebuchet MS"/>
          <w:b/>
          <w:bCs/>
        </w:rPr>
        <w:t>Guvernul</w:t>
      </w:r>
      <w:proofErr w:type="spellEnd"/>
      <w:r w:rsidRPr="00A06B77">
        <w:rPr>
          <w:rFonts w:ascii="Trebuchet MS" w:hAnsi="Trebuchet MS"/>
          <w:b/>
          <w:bCs/>
        </w:rPr>
        <w:t xml:space="preserve"> a </w:t>
      </w:r>
      <w:proofErr w:type="spellStart"/>
      <w:r w:rsidRPr="00A06B77">
        <w:rPr>
          <w:rFonts w:ascii="Trebuchet MS" w:hAnsi="Trebuchet MS"/>
          <w:b/>
          <w:bCs/>
        </w:rPr>
        <w:t>aprobat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astăzi</w:t>
      </w:r>
      <w:proofErr w:type="spellEnd"/>
      <w:r w:rsidRPr="00A06B77">
        <w:rPr>
          <w:rFonts w:ascii="Trebuchet MS" w:hAnsi="Trebuchet MS"/>
          <w:b/>
          <w:bCs/>
        </w:rPr>
        <w:t xml:space="preserve"> HG-</w:t>
      </w:r>
      <w:proofErr w:type="spellStart"/>
      <w:r w:rsidRPr="00A06B77">
        <w:rPr>
          <w:rFonts w:ascii="Trebuchet MS" w:hAnsi="Trebuchet MS"/>
          <w:b/>
          <w:bCs/>
        </w:rPr>
        <w:t>ul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privind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Strategia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Națională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pentru</w:t>
      </w:r>
      <w:proofErr w:type="spellEnd"/>
      <w:r w:rsidRPr="00A06B77">
        <w:rPr>
          <w:rFonts w:ascii="Trebuchet MS" w:hAnsi="Trebuchet MS"/>
          <w:b/>
          <w:bCs/>
        </w:rPr>
        <w:t xml:space="preserve"> </w:t>
      </w:r>
      <w:proofErr w:type="spellStart"/>
      <w:r w:rsidRPr="00A06B77">
        <w:rPr>
          <w:rFonts w:ascii="Trebuchet MS" w:hAnsi="Trebuchet MS"/>
          <w:b/>
          <w:bCs/>
        </w:rPr>
        <w:t>Păduri</w:t>
      </w:r>
      <w:proofErr w:type="spellEnd"/>
      <w:r w:rsidRPr="00A06B77">
        <w:rPr>
          <w:rFonts w:ascii="Trebuchet MS" w:hAnsi="Trebuchet MS"/>
          <w:b/>
          <w:bCs/>
        </w:rPr>
        <w:t xml:space="preserve"> 2030</w:t>
      </w:r>
    </w:p>
    <w:p w14:paraId="486BAEE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66226ACD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proofErr w:type="spellStart"/>
      <w:r w:rsidRPr="00A06B77">
        <w:rPr>
          <w:rFonts w:ascii="Trebuchet MS" w:hAnsi="Trebuchet MS"/>
        </w:rPr>
        <w:t>Executivul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aprobat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astăzi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ședința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guvern</w:t>
      </w:r>
      <w:proofErr w:type="spellEnd"/>
      <w:r w:rsidRPr="00A06B77">
        <w:rPr>
          <w:rFonts w:ascii="Trebuchet MS" w:hAnsi="Trebuchet MS"/>
        </w:rPr>
        <w:t xml:space="preserve">, la </w:t>
      </w:r>
      <w:proofErr w:type="spellStart"/>
      <w:r w:rsidRPr="00A06B77">
        <w:rPr>
          <w:rFonts w:ascii="Trebuchet MS" w:hAnsi="Trebuchet MS"/>
        </w:rPr>
        <w:t>propunerea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Ministerului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Mediului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Apelor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>, HG-</w:t>
      </w:r>
      <w:proofErr w:type="spellStart"/>
      <w:r w:rsidRPr="00A06B77">
        <w:rPr>
          <w:rFonts w:ascii="Trebuchet MS" w:hAnsi="Trebuchet MS"/>
        </w:rPr>
        <w:t>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privind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 xml:space="preserve"> 2030. </w:t>
      </w:r>
      <w:proofErr w:type="spellStart"/>
      <w:r w:rsidRPr="00A06B77">
        <w:rPr>
          <w:rFonts w:ascii="Trebuchet MS" w:hAnsi="Trebuchet MS"/>
        </w:rPr>
        <w:t>Aceasta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transpune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sectorul</w:t>
      </w:r>
      <w:proofErr w:type="spellEnd"/>
      <w:r w:rsidRPr="00A06B77">
        <w:rPr>
          <w:rFonts w:ascii="Trebuchet MS" w:hAnsi="Trebuchet MS"/>
        </w:rPr>
        <w:t xml:space="preserve"> silvic din </w:t>
      </w:r>
      <w:proofErr w:type="spellStart"/>
      <w:r w:rsidRPr="00A06B77">
        <w:rPr>
          <w:rFonts w:ascii="Trebuchet MS" w:hAnsi="Trebuchet MS"/>
        </w:rPr>
        <w:t>România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Forestieră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Uniunii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Europene</w:t>
      </w:r>
      <w:proofErr w:type="spellEnd"/>
      <w:r w:rsidRPr="00A06B77">
        <w:rPr>
          <w:rFonts w:ascii="Trebuchet MS" w:hAnsi="Trebuchet MS"/>
        </w:rPr>
        <w:t>.</w:t>
      </w:r>
    </w:p>
    <w:p w14:paraId="516816D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proofErr w:type="spellStart"/>
      <w:r w:rsidRPr="00A06B77">
        <w:rPr>
          <w:rFonts w:ascii="Trebuchet MS" w:hAnsi="Trebuchet MS"/>
        </w:rPr>
        <w:t>Adoptarea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reprezintă</w:t>
      </w:r>
      <w:proofErr w:type="spellEnd"/>
      <w:r w:rsidRPr="00A06B77">
        <w:rPr>
          <w:rFonts w:ascii="Trebuchet MS" w:hAnsi="Trebuchet MS"/>
        </w:rPr>
        <w:t xml:space="preserve"> un </w:t>
      </w:r>
      <w:proofErr w:type="spellStart"/>
      <w:r w:rsidRPr="00A06B77">
        <w:rPr>
          <w:rFonts w:ascii="Trebuchet MS" w:hAnsi="Trebuchet MS"/>
        </w:rPr>
        <w:t>jalon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implementarea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Componentei</w:t>
      </w:r>
      <w:proofErr w:type="spellEnd"/>
      <w:r w:rsidRPr="00A06B77">
        <w:rPr>
          <w:rFonts w:ascii="Trebuchet MS" w:hAnsi="Trebuchet MS"/>
        </w:rPr>
        <w:t xml:space="preserve"> C2 –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protecția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biodiversității</w:t>
      </w:r>
      <w:proofErr w:type="spellEnd"/>
      <w:r w:rsidRPr="00A06B77">
        <w:rPr>
          <w:rFonts w:ascii="Trebuchet MS" w:hAnsi="Trebuchet MS"/>
        </w:rPr>
        <w:t xml:space="preserve"> - din </w:t>
      </w:r>
      <w:proofErr w:type="spellStart"/>
      <w:r w:rsidRPr="00A06B77">
        <w:rPr>
          <w:rFonts w:ascii="Trebuchet MS" w:hAnsi="Trebuchet MS"/>
        </w:rPr>
        <w:t>Programul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Redresare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Reziliență</w:t>
      </w:r>
      <w:proofErr w:type="spellEnd"/>
      <w:r w:rsidRPr="00A06B77">
        <w:rPr>
          <w:rFonts w:ascii="Trebuchet MS" w:hAnsi="Trebuchet MS"/>
        </w:rPr>
        <w:t xml:space="preserve"> (PNRR). La </w:t>
      </w:r>
      <w:proofErr w:type="spellStart"/>
      <w:r w:rsidRPr="00A06B77">
        <w:rPr>
          <w:rFonts w:ascii="Trebuchet MS" w:hAnsi="Trebuchet MS"/>
        </w:rPr>
        <w:t>elaborarea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Forestiere</w:t>
      </w:r>
      <w:proofErr w:type="spellEnd"/>
      <w:r w:rsidRPr="00A06B77">
        <w:rPr>
          <w:rFonts w:ascii="Trebuchet MS" w:hAnsi="Trebuchet MS"/>
        </w:rPr>
        <w:t xml:space="preserve"> 2030, un </w:t>
      </w:r>
      <w:proofErr w:type="spellStart"/>
      <w:r w:rsidRPr="00A06B77">
        <w:rPr>
          <w:rFonts w:ascii="Trebuchet MS" w:hAnsi="Trebuchet MS"/>
        </w:rPr>
        <w:t>proiect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demarat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Ministerul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Mediului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Apelor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 la </w:t>
      </w:r>
      <w:proofErr w:type="spellStart"/>
      <w:r w:rsidRPr="00A06B77">
        <w:rPr>
          <w:rFonts w:ascii="Trebuchet MS" w:hAnsi="Trebuchet MS"/>
        </w:rPr>
        <w:t>începutul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anului</w:t>
      </w:r>
      <w:proofErr w:type="spellEnd"/>
      <w:r w:rsidRPr="00A06B77">
        <w:rPr>
          <w:rFonts w:ascii="Trebuchet MS" w:hAnsi="Trebuchet MS"/>
        </w:rPr>
        <w:t xml:space="preserve"> 2022, au </w:t>
      </w:r>
      <w:proofErr w:type="spellStart"/>
      <w:r w:rsidRPr="00A06B77">
        <w:rPr>
          <w:rFonts w:ascii="Trebuchet MS" w:hAnsi="Trebuchet MS"/>
        </w:rPr>
        <w:t>participat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profesori</w:t>
      </w:r>
      <w:proofErr w:type="spellEnd"/>
      <w:r w:rsidRPr="00A06B77">
        <w:rPr>
          <w:rFonts w:ascii="Trebuchet MS" w:hAnsi="Trebuchet MS"/>
        </w:rPr>
        <w:t xml:space="preserve"> ai </w:t>
      </w:r>
      <w:proofErr w:type="spellStart"/>
      <w:r w:rsidRPr="00A06B77">
        <w:rPr>
          <w:rFonts w:ascii="Trebuchet MS" w:hAnsi="Trebuchet MS"/>
        </w:rPr>
        <w:t>Facultăţii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Silvicultură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şi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Exploatări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Forestiere</w:t>
      </w:r>
      <w:proofErr w:type="spellEnd"/>
      <w:r w:rsidRPr="00A06B77">
        <w:rPr>
          <w:rFonts w:ascii="Trebuchet MS" w:hAnsi="Trebuchet MS"/>
        </w:rPr>
        <w:t xml:space="preserve">, din </w:t>
      </w:r>
      <w:proofErr w:type="spellStart"/>
      <w:r w:rsidRPr="00A06B77">
        <w:rPr>
          <w:rFonts w:ascii="Trebuchet MS" w:hAnsi="Trebuchet MS"/>
        </w:rPr>
        <w:t>cadrul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Universității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Transilvania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Braşov</w:t>
      </w:r>
      <w:proofErr w:type="spellEnd"/>
      <w:r w:rsidRPr="00A06B77">
        <w:rPr>
          <w:rFonts w:ascii="Trebuchet MS" w:hAnsi="Trebuchet MS"/>
        </w:rPr>
        <w:t xml:space="preserve">, ai </w:t>
      </w:r>
      <w:proofErr w:type="spellStart"/>
      <w:r w:rsidRPr="00A06B77">
        <w:rPr>
          <w:rFonts w:ascii="Trebuchet MS" w:hAnsi="Trebuchet MS"/>
        </w:rPr>
        <w:t>Facultăţii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Silvicultură</w:t>
      </w:r>
      <w:proofErr w:type="spellEnd"/>
      <w:r w:rsidRPr="00A06B77">
        <w:rPr>
          <w:rFonts w:ascii="Trebuchet MS" w:hAnsi="Trebuchet MS"/>
        </w:rPr>
        <w:t xml:space="preserve"> din Suceava precum </w:t>
      </w:r>
      <w:proofErr w:type="spellStart"/>
      <w:r w:rsidRPr="00A06B77">
        <w:rPr>
          <w:rFonts w:ascii="Trebuchet MS" w:hAnsi="Trebuchet MS"/>
        </w:rPr>
        <w:t>şi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experţi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independenți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sectorul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</w:t>
      </w:r>
      <w:proofErr w:type="spellEnd"/>
      <w:r w:rsidRPr="00A06B77">
        <w:rPr>
          <w:rFonts w:ascii="Trebuchet MS" w:hAnsi="Trebuchet MS"/>
        </w:rPr>
        <w:t xml:space="preserve">. </w:t>
      </w:r>
    </w:p>
    <w:p w14:paraId="2141CE57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este</w:t>
      </w:r>
      <w:proofErr w:type="spellEnd"/>
      <w:r w:rsidRPr="00A06B77">
        <w:rPr>
          <w:rFonts w:ascii="Trebuchet MS" w:hAnsi="Trebuchet MS"/>
        </w:rPr>
        <w:t xml:space="preserve"> un document strategic care are ca </w:t>
      </w:r>
      <w:proofErr w:type="spellStart"/>
      <w:r w:rsidRPr="00A06B77">
        <w:rPr>
          <w:rFonts w:ascii="Trebuchet MS" w:hAnsi="Trebuchet MS"/>
        </w:rPr>
        <w:t>obiective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generale</w:t>
      </w:r>
      <w:proofErr w:type="spellEnd"/>
      <w:r w:rsidRPr="00A06B77">
        <w:rPr>
          <w:rFonts w:ascii="Trebuchet MS" w:hAnsi="Trebuchet MS"/>
        </w:rPr>
        <w:t xml:space="preserve">: </w:t>
      </w:r>
      <w:proofErr w:type="spellStart"/>
      <w:r w:rsidRPr="00A06B77">
        <w:rPr>
          <w:rFonts w:ascii="Trebuchet MS" w:hAnsi="Trebuchet MS"/>
        </w:rPr>
        <w:t>asigurarea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integrării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echilibrate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funcțiilor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sociale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ecologice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economice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gestionarea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furnizarea</w:t>
      </w:r>
      <w:proofErr w:type="spellEnd"/>
      <w:r w:rsidRPr="00A06B77">
        <w:rPr>
          <w:rFonts w:ascii="Trebuchet MS" w:hAnsi="Trebuchet MS"/>
        </w:rPr>
        <w:t xml:space="preserve"> cu </w:t>
      </w:r>
      <w:proofErr w:type="spellStart"/>
      <w:r w:rsidRPr="00A06B77">
        <w:rPr>
          <w:rFonts w:ascii="Trebuchet MS" w:hAnsi="Trebuchet MS"/>
        </w:rPr>
        <w:t>continuitate</w:t>
      </w:r>
      <w:proofErr w:type="spellEnd"/>
      <w:r w:rsidRPr="00A06B77">
        <w:rPr>
          <w:rFonts w:ascii="Trebuchet MS" w:hAnsi="Trebuchet MS"/>
        </w:rPr>
        <w:t xml:space="preserve"> a SE, </w:t>
      </w:r>
      <w:proofErr w:type="spellStart"/>
      <w:r w:rsidRPr="00A06B77">
        <w:rPr>
          <w:rFonts w:ascii="Trebuchet MS" w:hAnsi="Trebuchet MS"/>
        </w:rPr>
        <w:t>obținerea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unui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acord</w:t>
      </w:r>
      <w:proofErr w:type="spellEnd"/>
      <w:r w:rsidRPr="00A06B77">
        <w:rPr>
          <w:rFonts w:ascii="Trebuchet MS" w:hAnsi="Trebuchet MS"/>
        </w:rPr>
        <w:t xml:space="preserve"> social </w:t>
      </w:r>
      <w:proofErr w:type="spellStart"/>
      <w:r w:rsidRPr="00A06B77">
        <w:rPr>
          <w:rFonts w:ascii="Trebuchet MS" w:hAnsi="Trebuchet MS"/>
        </w:rPr>
        <w:t>privind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armonizarea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drepturilor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intereselor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obligațiilor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factorilor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interesați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celor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afectați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gestionarea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permiterea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adaptării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instrumentelor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reglementare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control, a </w:t>
      </w:r>
      <w:proofErr w:type="spellStart"/>
      <w:r w:rsidRPr="00A06B77">
        <w:rPr>
          <w:rFonts w:ascii="Trebuchet MS" w:hAnsi="Trebuchet MS"/>
        </w:rPr>
        <w:t>celor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suport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financiar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celor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afectați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gestionarea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. </w:t>
      </w:r>
    </w:p>
    <w:p w14:paraId="74959FF7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>„</w:t>
      </w:r>
      <w:proofErr w:type="spellStart"/>
      <w:r w:rsidRPr="00A06B77">
        <w:rPr>
          <w:rFonts w:ascii="Trebuchet MS" w:hAnsi="Trebuchet MS"/>
        </w:rPr>
        <w:t>Iată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avem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documentul</w:t>
      </w:r>
      <w:proofErr w:type="spellEnd"/>
      <w:r w:rsidRPr="00A06B77">
        <w:rPr>
          <w:rFonts w:ascii="Trebuchet MS" w:hAnsi="Trebuchet MS"/>
        </w:rPr>
        <w:t xml:space="preserve"> care </w:t>
      </w:r>
      <w:proofErr w:type="spellStart"/>
      <w:r w:rsidRPr="00A06B77">
        <w:rPr>
          <w:rFonts w:ascii="Trebuchet MS" w:hAnsi="Trebuchet MS"/>
        </w:rPr>
        <w:t>planifică</w:t>
      </w:r>
      <w:proofErr w:type="spellEnd"/>
      <w:r w:rsidRPr="00A06B77">
        <w:rPr>
          <w:rFonts w:ascii="Trebuchet MS" w:hAnsi="Trebuchet MS"/>
        </w:rPr>
        <w:t xml:space="preserve"> pe termen </w:t>
      </w:r>
      <w:proofErr w:type="spellStart"/>
      <w:r w:rsidRPr="00A06B77">
        <w:rPr>
          <w:rFonts w:ascii="Trebuchet MS" w:hAnsi="Trebuchet MS"/>
        </w:rPr>
        <w:t>mediu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viitorul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țara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noastră</w:t>
      </w:r>
      <w:proofErr w:type="spellEnd"/>
      <w:r w:rsidRPr="00A06B77">
        <w:rPr>
          <w:rFonts w:ascii="Trebuchet MS" w:hAnsi="Trebuchet MS"/>
        </w:rPr>
        <w:t xml:space="preserve">: </w:t>
      </w: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proofErr w:type="gramStart"/>
      <w:r w:rsidRPr="00A06B77">
        <w:rPr>
          <w:rFonts w:ascii="Trebuchet MS" w:hAnsi="Trebuchet MS"/>
        </w:rPr>
        <w:t>Forestieră</w:t>
      </w:r>
      <w:proofErr w:type="spellEnd"/>
      <w:r w:rsidRPr="00A06B77">
        <w:rPr>
          <w:rFonts w:ascii="Trebuchet MS" w:hAnsi="Trebuchet MS"/>
        </w:rPr>
        <w:t xml:space="preserve">  </w:t>
      </w:r>
      <w:proofErr w:type="spellStart"/>
      <w:r w:rsidRPr="00A06B77">
        <w:rPr>
          <w:rFonts w:ascii="Trebuchet MS" w:hAnsi="Trebuchet MS"/>
        </w:rPr>
        <w:t>Națională</w:t>
      </w:r>
      <w:proofErr w:type="spellEnd"/>
      <w:proofErr w:type="gramEnd"/>
      <w:r w:rsidRPr="00A06B77">
        <w:rPr>
          <w:rFonts w:ascii="Trebuchet MS" w:hAnsi="Trebuchet MS"/>
        </w:rPr>
        <w:t xml:space="preserve">. </w:t>
      </w:r>
      <w:proofErr w:type="spellStart"/>
      <w:r w:rsidRPr="00A06B77">
        <w:rPr>
          <w:rFonts w:ascii="Trebuchet MS" w:hAnsi="Trebuchet MS"/>
        </w:rPr>
        <w:t>Avem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cele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sănătoase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valoroase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 xml:space="preserve"> din Europa, </w:t>
      </w:r>
      <w:proofErr w:type="spellStart"/>
      <w:r w:rsidRPr="00A06B77">
        <w:rPr>
          <w:rFonts w:ascii="Trebuchet MS" w:hAnsi="Trebuchet MS"/>
        </w:rPr>
        <w:t>dar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a le </w:t>
      </w:r>
      <w:proofErr w:type="spellStart"/>
      <w:r w:rsidRPr="00A06B77">
        <w:rPr>
          <w:rFonts w:ascii="Trebuchet MS" w:hAnsi="Trebuchet MS"/>
        </w:rPr>
        <w:t>conserva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avem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nevoie</w:t>
      </w:r>
      <w:proofErr w:type="spellEnd"/>
      <w:r w:rsidRPr="00A06B77">
        <w:rPr>
          <w:rFonts w:ascii="Trebuchet MS" w:hAnsi="Trebuchet MS"/>
        </w:rPr>
        <w:t xml:space="preserve"> de o </w:t>
      </w:r>
      <w:proofErr w:type="spellStart"/>
      <w:r w:rsidRPr="00A06B77">
        <w:rPr>
          <w:rFonts w:ascii="Trebuchet MS" w:hAnsi="Trebuchet MS"/>
        </w:rPr>
        <w:t>linie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verde</w:t>
      </w:r>
      <w:proofErr w:type="spellEnd"/>
      <w:r w:rsidRPr="00A06B77">
        <w:rPr>
          <w:rFonts w:ascii="Trebuchet MS" w:hAnsi="Trebuchet MS"/>
        </w:rPr>
        <w:t xml:space="preserve"> pe care </w:t>
      </w:r>
      <w:proofErr w:type="spellStart"/>
      <w:r w:rsidRPr="00A06B77">
        <w:rPr>
          <w:rFonts w:ascii="Trebuchet MS" w:hAnsi="Trebuchet MS"/>
        </w:rPr>
        <w:t>să</w:t>
      </w:r>
      <w:proofErr w:type="spellEnd"/>
      <w:r w:rsidRPr="00A06B77">
        <w:rPr>
          <w:rFonts w:ascii="Trebuchet MS" w:hAnsi="Trebuchet MS"/>
        </w:rPr>
        <w:t xml:space="preserve"> o </w:t>
      </w:r>
      <w:proofErr w:type="spellStart"/>
      <w:r w:rsidRPr="00A06B77">
        <w:rPr>
          <w:rFonts w:ascii="Trebuchet MS" w:hAnsi="Trebuchet MS"/>
        </w:rPr>
        <w:t>urmăm</w:t>
      </w:r>
      <w:proofErr w:type="spellEnd"/>
      <w:r w:rsidRPr="00A06B77">
        <w:rPr>
          <w:rFonts w:ascii="Trebuchet MS" w:hAnsi="Trebuchet MS"/>
        </w:rPr>
        <w:t xml:space="preserve"> ani la </w:t>
      </w:r>
      <w:proofErr w:type="spellStart"/>
      <w:r w:rsidRPr="00A06B77">
        <w:rPr>
          <w:rFonts w:ascii="Trebuchet MS" w:hAnsi="Trebuchet MS"/>
        </w:rPr>
        <w:t>rând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protejăm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aceste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valori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inestimabile</w:t>
      </w:r>
      <w:proofErr w:type="spellEnd"/>
      <w:r w:rsidRPr="00A06B77">
        <w:rPr>
          <w:rFonts w:ascii="Trebuchet MS" w:hAnsi="Trebuchet MS"/>
        </w:rPr>
        <w:t xml:space="preserve"> ale </w:t>
      </w:r>
      <w:proofErr w:type="spellStart"/>
      <w:r w:rsidRPr="00A06B77">
        <w:rPr>
          <w:rFonts w:ascii="Trebuchet MS" w:hAnsi="Trebuchet MS"/>
        </w:rPr>
        <w:t>României</w:t>
      </w:r>
      <w:proofErr w:type="spellEnd"/>
      <w:r w:rsidRPr="00A06B77">
        <w:rPr>
          <w:rFonts w:ascii="Trebuchet MS" w:hAnsi="Trebuchet MS"/>
        </w:rPr>
        <w:t xml:space="preserve">. </w:t>
      </w:r>
      <w:proofErr w:type="spellStart"/>
      <w:r w:rsidRPr="00A06B77">
        <w:rPr>
          <w:rFonts w:ascii="Trebuchet MS" w:hAnsi="Trebuchet MS"/>
        </w:rPr>
        <w:t>Această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linie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proofErr w:type="gram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 </w:t>
      </w:r>
      <w:proofErr w:type="spellStart"/>
      <w:r w:rsidRPr="00A06B77">
        <w:rPr>
          <w:rFonts w:ascii="Trebuchet MS" w:hAnsi="Trebuchet MS"/>
        </w:rPr>
        <w:t>cele</w:t>
      </w:r>
      <w:proofErr w:type="spellEnd"/>
      <w:proofErr w:type="gram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bune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propuneri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salvarea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dezvoltarea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exploatarea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durabilă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țara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noastră</w:t>
      </w:r>
      <w:proofErr w:type="spellEnd"/>
      <w:r w:rsidRPr="00A06B77">
        <w:rPr>
          <w:rFonts w:ascii="Trebuchet MS" w:hAnsi="Trebuchet MS"/>
        </w:rPr>
        <w:t xml:space="preserve"> sunt </w:t>
      </w:r>
      <w:proofErr w:type="spellStart"/>
      <w:r w:rsidRPr="00A06B77">
        <w:rPr>
          <w:rFonts w:ascii="Trebuchet MS" w:hAnsi="Trebuchet MS"/>
        </w:rPr>
        <w:t>conținute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Națională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Forestieră</w:t>
      </w:r>
      <w:proofErr w:type="spellEnd"/>
      <w:r w:rsidRPr="00A06B77">
        <w:rPr>
          <w:rFonts w:ascii="Trebuchet MS" w:hAnsi="Trebuchet MS"/>
        </w:rPr>
        <w:t xml:space="preserve"> 2030! Este un pas </w:t>
      </w:r>
      <w:proofErr w:type="spellStart"/>
      <w:r w:rsidRPr="00A06B77">
        <w:rPr>
          <w:rFonts w:ascii="Trebuchet MS" w:hAnsi="Trebuchet MS"/>
        </w:rPr>
        <w:t>extrem</w:t>
      </w:r>
      <w:proofErr w:type="spellEnd"/>
      <w:r w:rsidRPr="00A06B77">
        <w:rPr>
          <w:rFonts w:ascii="Trebuchet MS" w:hAnsi="Trebuchet MS"/>
        </w:rPr>
        <w:t xml:space="preserve"> de important, un pas </w:t>
      </w:r>
      <w:proofErr w:type="spellStart"/>
      <w:r w:rsidRPr="00A06B77">
        <w:rPr>
          <w:rFonts w:ascii="Trebuchet MS" w:hAnsi="Trebuchet MS"/>
        </w:rPr>
        <w:t>istoric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cascadă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venind</w:t>
      </w:r>
      <w:proofErr w:type="spellEnd"/>
      <w:r w:rsidRPr="00A06B77">
        <w:rPr>
          <w:rFonts w:ascii="Trebuchet MS" w:hAnsi="Trebuchet MS"/>
        </w:rPr>
        <w:t xml:space="preserve"> de la </w:t>
      </w:r>
      <w:proofErr w:type="spellStart"/>
      <w:r w:rsidRPr="00A06B77">
        <w:rPr>
          <w:rFonts w:ascii="Trebuchet MS" w:hAnsi="Trebuchet MS"/>
        </w:rPr>
        <w:t>Strategia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Europeană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România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pregătit</w:t>
      </w:r>
      <w:proofErr w:type="spellEnd"/>
      <w:r w:rsidRPr="00A06B77">
        <w:rPr>
          <w:rFonts w:ascii="Trebuchet MS" w:hAnsi="Trebuchet MS"/>
        </w:rPr>
        <w:t xml:space="preserve"> un </w:t>
      </w:r>
      <w:proofErr w:type="spellStart"/>
      <w:r w:rsidRPr="00A06B77">
        <w:rPr>
          <w:rFonts w:ascii="Trebuchet MS" w:hAnsi="Trebuchet MS"/>
        </w:rPr>
        <w:t>nou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cadru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pădurile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România</w:t>
      </w:r>
      <w:proofErr w:type="spellEnd"/>
      <w:r w:rsidRPr="00A06B77">
        <w:rPr>
          <w:rFonts w:ascii="Trebuchet MS" w:hAnsi="Trebuchet MS"/>
        </w:rPr>
        <w:t xml:space="preserve">. </w:t>
      </w:r>
      <w:proofErr w:type="spellStart"/>
      <w:r w:rsidRPr="00A06B77">
        <w:rPr>
          <w:rFonts w:ascii="Trebuchet MS" w:hAnsi="Trebuchet MS"/>
        </w:rPr>
        <w:t>Această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pune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accentul</w:t>
      </w:r>
      <w:proofErr w:type="spellEnd"/>
      <w:r w:rsidRPr="00A06B77">
        <w:rPr>
          <w:rFonts w:ascii="Trebuchet MS" w:hAnsi="Trebuchet MS"/>
        </w:rPr>
        <w:t xml:space="preserve"> pe </w:t>
      </w:r>
      <w:proofErr w:type="spellStart"/>
      <w:r w:rsidRPr="00A06B77">
        <w:rPr>
          <w:rFonts w:ascii="Trebuchet MS" w:hAnsi="Trebuchet MS"/>
        </w:rPr>
        <w:t>responsabilizarea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proprietarului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pe </w:t>
      </w:r>
      <w:proofErr w:type="spellStart"/>
      <w:r w:rsidRPr="00A06B77">
        <w:rPr>
          <w:rFonts w:ascii="Trebuchet MS" w:hAnsi="Trebuchet MS"/>
        </w:rPr>
        <w:t>acest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sistem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compensare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celor</w:t>
      </w:r>
      <w:proofErr w:type="spellEnd"/>
      <w:r w:rsidRPr="00A06B77">
        <w:rPr>
          <w:rFonts w:ascii="Trebuchet MS" w:hAnsi="Trebuchet MS"/>
        </w:rPr>
        <w:t xml:space="preserve"> care </w:t>
      </w:r>
      <w:proofErr w:type="spellStart"/>
      <w:r w:rsidRPr="00A06B77">
        <w:rPr>
          <w:rFonts w:ascii="Trebuchet MS" w:hAnsi="Trebuchet MS"/>
        </w:rPr>
        <w:t>pierd</w:t>
      </w:r>
      <w:proofErr w:type="spellEnd"/>
      <w:r w:rsidRPr="00A06B77">
        <w:rPr>
          <w:rFonts w:ascii="Trebuchet MS" w:hAnsi="Trebuchet MS"/>
        </w:rPr>
        <w:t xml:space="preserve"> din </w:t>
      </w:r>
      <w:proofErr w:type="spellStart"/>
      <w:r w:rsidRPr="00A06B77">
        <w:rPr>
          <w:rFonts w:ascii="Trebuchet MS" w:hAnsi="Trebuchet MS"/>
        </w:rPr>
        <w:t>punct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vederere</w:t>
      </w:r>
      <w:proofErr w:type="spellEnd"/>
      <w:r w:rsidRPr="00A06B77">
        <w:rPr>
          <w:rFonts w:ascii="Trebuchet MS" w:hAnsi="Trebuchet MS"/>
        </w:rPr>
        <w:t xml:space="preserve"> economic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cazul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care </w:t>
      </w:r>
      <w:proofErr w:type="spellStart"/>
      <w:r w:rsidRPr="00A06B77">
        <w:rPr>
          <w:rFonts w:ascii="Trebuchet MS" w:hAnsi="Trebuchet MS"/>
        </w:rPr>
        <w:t>își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sacrifică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pădurea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veni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sprijinul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societății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juca</w:t>
      </w:r>
      <w:proofErr w:type="spellEnd"/>
      <w:r w:rsidRPr="00A06B77">
        <w:rPr>
          <w:rFonts w:ascii="Trebuchet MS" w:hAnsi="Trebuchet MS"/>
        </w:rPr>
        <w:t xml:space="preserve"> un </w:t>
      </w:r>
      <w:proofErr w:type="spellStart"/>
      <w:r w:rsidRPr="00A06B77">
        <w:rPr>
          <w:rFonts w:ascii="Trebuchet MS" w:hAnsi="Trebuchet MS"/>
        </w:rPr>
        <w:t>rol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important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ceea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privește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biodiversitatea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protecția</w:t>
      </w:r>
      <w:proofErr w:type="spellEnd"/>
      <w:r w:rsidRPr="00A06B77">
        <w:rPr>
          <w:rFonts w:ascii="Trebuchet MS" w:hAnsi="Trebuchet MS"/>
        </w:rPr>
        <w:t xml:space="preserve">”, a </w:t>
      </w:r>
      <w:proofErr w:type="spellStart"/>
      <w:r w:rsidRPr="00A06B77">
        <w:rPr>
          <w:rFonts w:ascii="Trebuchet MS" w:hAnsi="Trebuchet MS"/>
        </w:rPr>
        <w:t>declarat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ministrul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mediului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apelor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pădurilor</w:t>
      </w:r>
      <w:proofErr w:type="spellEnd"/>
      <w:r w:rsidRPr="00A06B77">
        <w:rPr>
          <w:rFonts w:ascii="Trebuchet MS" w:hAnsi="Trebuchet MS"/>
        </w:rPr>
        <w:t xml:space="preserve">, </w:t>
      </w:r>
      <w:proofErr w:type="spellStart"/>
      <w:r w:rsidRPr="00A06B77">
        <w:rPr>
          <w:rFonts w:ascii="Trebuchet MS" w:hAnsi="Trebuchet MS"/>
        </w:rPr>
        <w:t>Barna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Tánczos</w:t>
      </w:r>
      <w:proofErr w:type="spellEnd"/>
      <w:r w:rsidRPr="00A06B77">
        <w:rPr>
          <w:rFonts w:ascii="Trebuchet MS" w:hAnsi="Trebuchet MS"/>
        </w:rPr>
        <w:t>.</w:t>
      </w:r>
    </w:p>
    <w:p w14:paraId="2B26C80F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proofErr w:type="spellStart"/>
      <w:r w:rsidRPr="00A06B77">
        <w:rPr>
          <w:rFonts w:ascii="Trebuchet MS" w:hAnsi="Trebuchet MS"/>
        </w:rPr>
        <w:lastRenderedPageBreak/>
        <w:t>Direcțiile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cuprinse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Strategie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vizează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tematici</w:t>
      </w:r>
      <w:proofErr w:type="spellEnd"/>
      <w:r w:rsidRPr="00A06B77">
        <w:rPr>
          <w:rFonts w:ascii="Trebuchet MS" w:hAnsi="Trebuchet MS"/>
        </w:rPr>
        <w:t xml:space="preserve"> precum:</w:t>
      </w:r>
    </w:p>
    <w:p w14:paraId="09D5AEB6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 xml:space="preserve"> </w:t>
      </w:r>
    </w:p>
    <w:p w14:paraId="659C25A0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Trasabilitatea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lemnului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prima </w:t>
      </w:r>
      <w:proofErr w:type="spellStart"/>
      <w:r w:rsidRPr="00A06B77">
        <w:rPr>
          <w:rFonts w:ascii="Trebuchet MS" w:hAnsi="Trebuchet MS"/>
        </w:rPr>
        <w:t>punere</w:t>
      </w:r>
      <w:proofErr w:type="spellEnd"/>
      <w:r w:rsidRPr="00A06B77">
        <w:rPr>
          <w:rFonts w:ascii="Trebuchet MS" w:hAnsi="Trebuchet MS"/>
        </w:rPr>
        <w:t xml:space="preserve"> pe </w:t>
      </w:r>
      <w:proofErr w:type="spellStart"/>
      <w:r w:rsidRPr="00A06B77">
        <w:rPr>
          <w:rFonts w:ascii="Trebuchet MS" w:hAnsi="Trebuchet MS"/>
        </w:rPr>
        <w:t>piață</w:t>
      </w:r>
      <w:proofErr w:type="spellEnd"/>
      <w:r w:rsidRPr="00A06B77">
        <w:rPr>
          <w:rFonts w:ascii="Trebuchet MS" w:hAnsi="Trebuchet MS"/>
        </w:rPr>
        <w:t>;</w:t>
      </w:r>
    </w:p>
    <w:p w14:paraId="325C5D18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Obligații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procedură</w:t>
      </w:r>
      <w:proofErr w:type="spellEnd"/>
      <w:r w:rsidRPr="00A06B77">
        <w:rPr>
          <w:rFonts w:ascii="Trebuchet MS" w:hAnsi="Trebuchet MS"/>
        </w:rPr>
        <w:t xml:space="preserve"> vs. </w:t>
      </w:r>
      <w:proofErr w:type="spellStart"/>
      <w:r w:rsidRPr="00A06B77">
        <w:rPr>
          <w:rFonts w:ascii="Trebuchet MS" w:hAnsi="Trebuchet MS"/>
        </w:rPr>
        <w:t>obligații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rezultat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gestionarea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pădurii</w:t>
      </w:r>
      <w:proofErr w:type="spellEnd"/>
      <w:r w:rsidRPr="00A06B77">
        <w:rPr>
          <w:rFonts w:ascii="Trebuchet MS" w:hAnsi="Trebuchet MS"/>
        </w:rPr>
        <w:t>;</w:t>
      </w:r>
    </w:p>
    <w:p w14:paraId="1C6C1FC3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Manifestarea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dreptului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proprietate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asupra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deciziei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tehnice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păduri</w:t>
      </w:r>
      <w:proofErr w:type="spellEnd"/>
      <w:r w:rsidRPr="00A06B77">
        <w:rPr>
          <w:rFonts w:ascii="Trebuchet MS" w:hAnsi="Trebuchet MS"/>
        </w:rPr>
        <w:t>;</w:t>
      </w:r>
    </w:p>
    <w:p w14:paraId="7B0B3E99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Proceduri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simplificate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monitorizarea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proprietăților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forestiere</w:t>
      </w:r>
      <w:proofErr w:type="spellEnd"/>
      <w:r w:rsidRPr="00A06B77">
        <w:rPr>
          <w:rFonts w:ascii="Trebuchet MS" w:hAnsi="Trebuchet MS"/>
        </w:rPr>
        <w:t>;</w:t>
      </w:r>
    </w:p>
    <w:p w14:paraId="796D6DB6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Sistem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evaluare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și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compensare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serviciilor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ecosistemelor</w:t>
      </w:r>
      <w:proofErr w:type="spellEnd"/>
      <w:r w:rsidRPr="00A06B77">
        <w:rPr>
          <w:rFonts w:ascii="Trebuchet MS" w:hAnsi="Trebuchet MS"/>
        </w:rPr>
        <w:t>;</w:t>
      </w:r>
    </w:p>
    <w:p w14:paraId="7616E250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Segregarea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conservării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biodiversității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managementul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</w:t>
      </w:r>
      <w:proofErr w:type="spellEnd"/>
      <w:r w:rsidRPr="00A06B77">
        <w:rPr>
          <w:rFonts w:ascii="Trebuchet MS" w:hAnsi="Trebuchet MS"/>
        </w:rPr>
        <w:t xml:space="preserve"> vs. </w:t>
      </w:r>
      <w:proofErr w:type="spellStart"/>
      <w:r w:rsidRPr="00A06B77">
        <w:rPr>
          <w:rFonts w:ascii="Trebuchet MS" w:hAnsi="Trebuchet MS"/>
        </w:rPr>
        <w:t>integrarea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conservării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biodiversității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managementul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</w:t>
      </w:r>
      <w:proofErr w:type="spellEnd"/>
      <w:r w:rsidRPr="00A06B77">
        <w:rPr>
          <w:rFonts w:ascii="Trebuchet MS" w:hAnsi="Trebuchet MS"/>
        </w:rPr>
        <w:t>;</w:t>
      </w:r>
    </w:p>
    <w:p w14:paraId="66F5195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Instrumente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economice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sprijin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creșterea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contribuției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sectorului</w:t>
      </w:r>
      <w:proofErr w:type="spellEnd"/>
      <w:r w:rsidRPr="00A06B77">
        <w:rPr>
          <w:rFonts w:ascii="Trebuchet MS" w:hAnsi="Trebuchet MS"/>
        </w:rPr>
        <w:t xml:space="preserve"> la </w:t>
      </w:r>
      <w:proofErr w:type="spellStart"/>
      <w:r w:rsidRPr="00A06B77">
        <w:rPr>
          <w:rFonts w:ascii="Trebuchet MS" w:hAnsi="Trebuchet MS"/>
        </w:rPr>
        <w:t>economia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locală</w:t>
      </w:r>
      <w:proofErr w:type="spellEnd"/>
      <w:r w:rsidRPr="00A06B77">
        <w:rPr>
          <w:rFonts w:ascii="Trebuchet MS" w:hAnsi="Trebuchet MS"/>
        </w:rPr>
        <w:t>;</w:t>
      </w:r>
    </w:p>
    <w:p w14:paraId="63DAD9D4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Evaluarea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preliminară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pieței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lemnului</w:t>
      </w:r>
      <w:proofErr w:type="spellEnd"/>
      <w:r w:rsidRPr="00A06B77">
        <w:rPr>
          <w:rFonts w:ascii="Trebuchet MS" w:hAnsi="Trebuchet MS"/>
        </w:rPr>
        <w:t>/</w:t>
      </w:r>
      <w:proofErr w:type="spellStart"/>
      <w:r w:rsidRPr="00A06B77">
        <w:rPr>
          <w:rFonts w:ascii="Trebuchet MS" w:hAnsi="Trebuchet MS"/>
        </w:rPr>
        <w:t>balanță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lemn</w:t>
      </w:r>
      <w:proofErr w:type="spellEnd"/>
      <w:r w:rsidRPr="00A06B77">
        <w:rPr>
          <w:rFonts w:ascii="Trebuchet MS" w:hAnsi="Trebuchet MS"/>
        </w:rPr>
        <w:t>;</w:t>
      </w:r>
    </w:p>
    <w:p w14:paraId="5DE37A12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Segoe UI Emoji" w:hAnsi="Segoe UI Emoji" w:cs="Segoe UI Emoji"/>
        </w:rPr>
        <w:t>✅</w:t>
      </w:r>
      <w:proofErr w:type="spellStart"/>
      <w:r w:rsidRPr="00A06B77">
        <w:rPr>
          <w:rFonts w:ascii="Trebuchet MS" w:hAnsi="Trebuchet MS"/>
        </w:rPr>
        <w:t>Identificarea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celor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bune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opțiuni</w:t>
      </w:r>
      <w:proofErr w:type="spellEnd"/>
      <w:r w:rsidRPr="00A06B77">
        <w:rPr>
          <w:rFonts w:ascii="Trebuchet MS" w:hAnsi="Trebuchet MS"/>
        </w:rPr>
        <w:t xml:space="preserve"> de </w:t>
      </w:r>
      <w:proofErr w:type="spellStart"/>
      <w:r w:rsidRPr="00A06B77">
        <w:rPr>
          <w:rFonts w:ascii="Trebuchet MS" w:hAnsi="Trebuchet MS"/>
        </w:rPr>
        <w:t>selectare</w:t>
      </w:r>
      <w:proofErr w:type="spellEnd"/>
      <w:r w:rsidRPr="00A06B77">
        <w:rPr>
          <w:rFonts w:ascii="Trebuchet MS" w:hAnsi="Trebuchet MS"/>
        </w:rPr>
        <w:t xml:space="preserve"> a </w:t>
      </w:r>
      <w:proofErr w:type="spellStart"/>
      <w:r w:rsidRPr="00A06B77">
        <w:rPr>
          <w:rFonts w:ascii="Trebuchet MS" w:hAnsi="Trebuchet MS"/>
        </w:rPr>
        <w:t>speciilor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forestiere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împădurirea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terenurilor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pretabile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în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corelare</w:t>
      </w:r>
      <w:proofErr w:type="spellEnd"/>
      <w:r w:rsidRPr="00A06B77">
        <w:rPr>
          <w:rFonts w:ascii="Trebuchet MS" w:hAnsi="Trebuchet MS"/>
        </w:rPr>
        <w:t xml:space="preserve"> cu </w:t>
      </w:r>
      <w:proofErr w:type="spellStart"/>
      <w:r w:rsidRPr="00A06B77">
        <w:rPr>
          <w:rFonts w:ascii="Trebuchet MS" w:hAnsi="Trebuchet MS"/>
        </w:rPr>
        <w:t>scenariile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climatice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preconizate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asigurarea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unei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adaptări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cât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bune</w:t>
      </w:r>
      <w:proofErr w:type="spellEnd"/>
      <w:r w:rsidRPr="00A06B77">
        <w:rPr>
          <w:rFonts w:ascii="Trebuchet MS" w:hAnsi="Trebuchet MS"/>
        </w:rPr>
        <w:t xml:space="preserve"> </w:t>
      </w:r>
      <w:proofErr w:type="gramStart"/>
      <w:r w:rsidRPr="00A06B77">
        <w:rPr>
          <w:rFonts w:ascii="Trebuchet MS" w:hAnsi="Trebuchet MS"/>
        </w:rPr>
        <w:t>a</w:t>
      </w:r>
      <w:proofErr w:type="gram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acestora</w:t>
      </w:r>
      <w:proofErr w:type="spellEnd"/>
      <w:r w:rsidRPr="00A06B77">
        <w:rPr>
          <w:rFonts w:ascii="Trebuchet MS" w:hAnsi="Trebuchet MS"/>
        </w:rPr>
        <w:t xml:space="preserve"> la </w:t>
      </w:r>
      <w:proofErr w:type="spellStart"/>
      <w:r w:rsidRPr="00A06B77">
        <w:rPr>
          <w:rFonts w:ascii="Trebuchet MS" w:hAnsi="Trebuchet MS"/>
        </w:rPr>
        <w:t>schimbările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climatice</w:t>
      </w:r>
      <w:proofErr w:type="spellEnd"/>
      <w:r w:rsidRPr="00A06B77">
        <w:rPr>
          <w:rFonts w:ascii="Trebuchet MS" w:hAnsi="Trebuchet MS"/>
        </w:rPr>
        <w:t>.</w:t>
      </w:r>
    </w:p>
    <w:p w14:paraId="7ACEFF7E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722C87BF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proofErr w:type="spellStart"/>
      <w:r w:rsidRPr="00A06B77">
        <w:rPr>
          <w:rFonts w:ascii="Trebuchet MS" w:hAnsi="Trebuchet MS"/>
        </w:rPr>
        <w:t>Pentru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mai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multe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informații</w:t>
      </w:r>
      <w:proofErr w:type="spellEnd"/>
      <w:r w:rsidRPr="00A06B77">
        <w:rPr>
          <w:rFonts w:ascii="Trebuchet MS" w:hAnsi="Trebuchet MS"/>
        </w:rPr>
        <w:t xml:space="preserve"> </w:t>
      </w:r>
      <w:proofErr w:type="spellStart"/>
      <w:r w:rsidRPr="00A06B77">
        <w:rPr>
          <w:rFonts w:ascii="Trebuchet MS" w:hAnsi="Trebuchet MS"/>
        </w:rPr>
        <w:t>accesați</w:t>
      </w:r>
      <w:proofErr w:type="spellEnd"/>
      <w:r w:rsidRPr="00A06B77">
        <w:rPr>
          <w:rFonts w:ascii="Trebuchet MS" w:hAnsi="Trebuchet MS"/>
        </w:rPr>
        <w:t xml:space="preserve">: https://www.strategieforestiera.ro. </w:t>
      </w:r>
    </w:p>
    <w:p w14:paraId="316097B5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61A8D531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</w:p>
    <w:p w14:paraId="25079BDC" w14:textId="77777777" w:rsidR="00A06B77" w:rsidRPr="00A06B77" w:rsidRDefault="00A06B77" w:rsidP="00A06B77">
      <w:pPr>
        <w:spacing w:line="276" w:lineRule="auto"/>
        <w:jc w:val="both"/>
        <w:rPr>
          <w:rFonts w:ascii="Trebuchet MS" w:hAnsi="Trebuchet MS"/>
        </w:rPr>
      </w:pPr>
      <w:r w:rsidRPr="00A06B77">
        <w:rPr>
          <w:rFonts w:ascii="Trebuchet MS" w:hAnsi="Trebuchet MS"/>
        </w:rPr>
        <w:t>DIRECȚIA COMUNICARE</w:t>
      </w:r>
    </w:p>
    <w:p w14:paraId="0642AE22" w14:textId="77777777" w:rsidR="00F74487" w:rsidRDefault="00F74487" w:rsidP="00896A41">
      <w:pPr>
        <w:spacing w:line="276" w:lineRule="auto"/>
        <w:jc w:val="both"/>
        <w:rPr>
          <w:rFonts w:ascii="Trebuchet MS" w:hAnsi="Trebuchet MS"/>
        </w:rPr>
      </w:pPr>
    </w:p>
    <w:p w14:paraId="36C2587B" w14:textId="77777777" w:rsidR="00A06B77" w:rsidRPr="00A06B77" w:rsidRDefault="00A06B77" w:rsidP="00A06B77">
      <w:pPr>
        <w:rPr>
          <w:rFonts w:ascii="Trebuchet MS" w:hAnsi="Trebuchet MS"/>
        </w:rPr>
      </w:pPr>
    </w:p>
    <w:p w14:paraId="38D787B8" w14:textId="77777777" w:rsidR="00A06B77" w:rsidRPr="00A06B77" w:rsidRDefault="00A06B77" w:rsidP="00A06B77">
      <w:pPr>
        <w:rPr>
          <w:rFonts w:ascii="Trebuchet MS" w:hAnsi="Trebuchet MS"/>
        </w:rPr>
      </w:pPr>
    </w:p>
    <w:p w14:paraId="700D59E7" w14:textId="77777777" w:rsidR="00A06B77" w:rsidRPr="00A06B77" w:rsidRDefault="00A06B77" w:rsidP="00A06B77">
      <w:pPr>
        <w:rPr>
          <w:rFonts w:ascii="Trebuchet MS" w:hAnsi="Trebuchet MS"/>
        </w:rPr>
      </w:pPr>
    </w:p>
    <w:p w14:paraId="4513AB46" w14:textId="77777777" w:rsidR="00A06B77" w:rsidRPr="00A06B77" w:rsidRDefault="00A06B77" w:rsidP="00A06B77">
      <w:pPr>
        <w:rPr>
          <w:rFonts w:ascii="Trebuchet MS" w:hAnsi="Trebuchet MS"/>
        </w:rPr>
      </w:pPr>
    </w:p>
    <w:p w14:paraId="3ED5F621" w14:textId="77777777" w:rsidR="00A06B77" w:rsidRDefault="00A06B77" w:rsidP="00A06B77">
      <w:pPr>
        <w:rPr>
          <w:rFonts w:ascii="Trebuchet MS" w:hAnsi="Trebuchet MS"/>
        </w:rPr>
      </w:pPr>
    </w:p>
    <w:p w14:paraId="6A112AD1" w14:textId="2FA4831F" w:rsidR="00A06B77" w:rsidRPr="00A06B77" w:rsidRDefault="00A06B77" w:rsidP="00A06B77">
      <w:pPr>
        <w:tabs>
          <w:tab w:val="left" w:pos="8604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A06B77" w:rsidRPr="00A06B77" w:rsidSect="000F726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FECA" w14:textId="77777777" w:rsidR="00BF25A0" w:rsidRDefault="00BF25A0">
      <w:pPr>
        <w:spacing w:after="0" w:line="240" w:lineRule="auto"/>
      </w:pPr>
      <w:r>
        <w:separator/>
      </w:r>
    </w:p>
  </w:endnote>
  <w:endnote w:type="continuationSeparator" w:id="0">
    <w:p w14:paraId="066AB22B" w14:textId="77777777" w:rsidR="00BF25A0" w:rsidRDefault="00BF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Open Sans"/>
        <w:color w:val="000000"/>
        <w:sz w:val="14"/>
        <w:szCs w:val="16"/>
        <w:lang w:val="ro-RO"/>
      </w:rPr>
      <w:id w:val="5063358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06B02" w14:textId="77777777" w:rsidR="008C697F" w:rsidRPr="0058677C" w:rsidRDefault="008C697F" w:rsidP="008C697F">
        <w:pPr>
          <w:pStyle w:val="Footer"/>
          <w:jc w:val="right"/>
          <w:rPr>
            <w:noProof/>
            <w:sz w:val="18"/>
            <w:szCs w:val="16"/>
          </w:rPr>
        </w:pPr>
        <w:r w:rsidRPr="0058677C">
          <w:rPr>
            <w:sz w:val="18"/>
            <w:szCs w:val="16"/>
          </w:rPr>
          <w:fldChar w:fldCharType="begin"/>
        </w:r>
        <w:r w:rsidRPr="0058677C">
          <w:rPr>
            <w:sz w:val="18"/>
            <w:szCs w:val="16"/>
          </w:rPr>
          <w:instrText xml:space="preserve"> PAGE   \* MERGEFORMAT </w:instrText>
        </w:r>
        <w:r w:rsidRPr="0058677C">
          <w:rPr>
            <w:sz w:val="18"/>
            <w:szCs w:val="16"/>
          </w:rPr>
          <w:fldChar w:fldCharType="separate"/>
        </w:r>
        <w:r w:rsidR="00AD649A">
          <w:rPr>
            <w:noProof/>
            <w:sz w:val="18"/>
            <w:szCs w:val="16"/>
          </w:rPr>
          <w:t>2</w:t>
        </w:r>
        <w:r w:rsidRPr="0058677C">
          <w:rPr>
            <w:noProof/>
            <w:sz w:val="18"/>
            <w:szCs w:val="16"/>
          </w:rPr>
          <w:fldChar w:fldCharType="end"/>
        </w:r>
      </w:p>
      <w:p w14:paraId="7FB5FCA5" w14:textId="77777777" w:rsidR="008C697F" w:rsidRDefault="008C697F" w:rsidP="008C697F">
        <w:pPr>
          <w:pStyle w:val="Footer1"/>
          <w:jc w:val="center"/>
        </w:pPr>
        <w:r>
          <w:t>„Conținutul</w:t>
        </w:r>
        <w:r>
          <w:rPr>
            <w:spacing w:val="1"/>
          </w:rPr>
          <w:t xml:space="preserve"> </w:t>
        </w:r>
        <w:r>
          <w:t>acestui material nu reprezintă în mod obligatoriu poziția oficială a Uniunii Europene sau</w:t>
        </w:r>
        <w:r>
          <w:rPr>
            <w:spacing w:val="1"/>
          </w:rPr>
          <w:t xml:space="preserve"> </w:t>
        </w:r>
        <w:r>
          <w:t>a</w:t>
        </w:r>
        <w:r>
          <w:rPr>
            <w:spacing w:val="1"/>
          </w:rPr>
          <w:t xml:space="preserve"> </w:t>
        </w:r>
        <w:r>
          <w:t>Guvernului României”</w:t>
        </w:r>
      </w:p>
      <w:p w14:paraId="03AA4CBE" w14:textId="647E6D30" w:rsidR="008C697F" w:rsidRDefault="008C697F" w:rsidP="008C697F">
        <w:pPr>
          <w:pStyle w:val="Footer1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533425B" wp14:editId="7A858AD3">
                  <wp:simplePos x="0" y="0"/>
                  <wp:positionH relativeFrom="column">
                    <wp:posOffset>505839</wp:posOffset>
                  </wp:positionH>
                  <wp:positionV relativeFrom="paragraph">
                    <wp:posOffset>57150</wp:posOffset>
                  </wp:positionV>
                  <wp:extent cx="4927060" cy="4863"/>
                  <wp:effectExtent l="0" t="0" r="26035" b="33655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27060" cy="48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F82A42C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4.5pt" to="42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" strokecolor="#4472c4 [3208]" strokeweight="1pt">
                  <v:stroke joinstyle="miter"/>
                </v:line>
              </w:pict>
            </mc:Fallback>
          </mc:AlternateContent>
        </w:r>
      </w:p>
      <w:p w14:paraId="374EBFCF" w14:textId="77777777" w:rsidR="008C697F" w:rsidRDefault="008C697F" w:rsidP="008C697F">
        <w:pPr>
          <w:pStyle w:val="Footer1"/>
          <w:jc w:val="center"/>
          <w:rPr>
            <w:lang w:val="en-US"/>
          </w:rPr>
        </w:pPr>
        <w:r w:rsidRPr="00DC02F8">
          <w:rPr>
            <w:lang w:val="en-US"/>
          </w:rPr>
          <w:t xml:space="preserve">„PNRR. </w:t>
        </w:r>
        <w:proofErr w:type="spellStart"/>
        <w:r w:rsidRPr="00DC02F8">
          <w:rPr>
            <w:lang w:val="en-US"/>
          </w:rPr>
          <w:t>Finanțat</w:t>
        </w:r>
        <w:proofErr w:type="spellEnd"/>
        <w:r w:rsidRPr="00DC02F8">
          <w:rPr>
            <w:lang w:val="en-US"/>
          </w:rPr>
          <w:t xml:space="preserve"> de </w:t>
        </w:r>
        <w:proofErr w:type="spellStart"/>
        <w:r w:rsidRPr="00DC02F8">
          <w:rPr>
            <w:lang w:val="en-US"/>
          </w:rPr>
          <w:t>Uniunea</w:t>
        </w:r>
        <w:proofErr w:type="spellEnd"/>
        <w:r w:rsidRPr="00DC02F8">
          <w:rPr>
            <w:lang w:val="en-US"/>
          </w:rPr>
          <w:t xml:space="preserve"> </w:t>
        </w:r>
        <w:proofErr w:type="spellStart"/>
        <w:r w:rsidRPr="00DC02F8">
          <w:rPr>
            <w:lang w:val="en-US"/>
          </w:rPr>
          <w:t>Europeană</w:t>
        </w:r>
        <w:proofErr w:type="spellEnd"/>
        <w:r w:rsidRPr="00DC02F8">
          <w:rPr>
            <w:lang w:val="en-US"/>
          </w:rPr>
          <w:t xml:space="preserve"> – </w:t>
        </w:r>
        <w:proofErr w:type="spellStart"/>
        <w:r w:rsidRPr="00DC02F8">
          <w:rPr>
            <w:lang w:val="en-US"/>
          </w:rPr>
          <w:t>UrmătoareaGenerațieUE</w:t>
        </w:r>
        <w:proofErr w:type="spellEnd"/>
        <w:r w:rsidRPr="00DC02F8">
          <w:rPr>
            <w:lang w:val="en-US"/>
          </w:rPr>
          <w:t>”</w:t>
        </w:r>
      </w:p>
      <w:p w14:paraId="6321372C" w14:textId="77777777" w:rsidR="008C697F" w:rsidRDefault="008C697F" w:rsidP="008C697F">
        <w:pPr>
          <w:pStyle w:val="Footer1"/>
          <w:jc w:val="center"/>
        </w:pPr>
      </w:p>
      <w:p w14:paraId="0C4E7E0F" w14:textId="77777777" w:rsidR="008C697F" w:rsidRPr="0058677C" w:rsidRDefault="008C697F" w:rsidP="008C697F">
        <w:pPr>
          <w:pStyle w:val="Footer1"/>
          <w:rPr>
            <w:rFonts w:asciiTheme="minorHAnsi" w:hAnsiTheme="minorHAnsi"/>
            <w:szCs w:val="16"/>
          </w:rPr>
        </w:pPr>
        <w:r>
          <w:rPr>
            <w:rFonts w:asciiTheme="minorHAnsi" w:hAnsiTheme="minorHAnsi"/>
            <w:szCs w:val="16"/>
          </w:rPr>
          <w:tab/>
        </w:r>
        <w:r>
          <w:rPr>
            <w:rFonts w:asciiTheme="minorHAnsi" w:hAnsiTheme="minorHAnsi"/>
            <w:szCs w:val="16"/>
          </w:rPr>
          <w:tab/>
          <w:t>MMAP, Calea Plevnei nr. 139, sector 6, București</w:t>
        </w:r>
      </w:p>
      <w:p w14:paraId="3A46CE94" w14:textId="77777777" w:rsidR="008C697F" w:rsidRPr="0058677C" w:rsidRDefault="00000000" w:rsidP="008C697F">
        <w:pPr>
          <w:pStyle w:val="Footer1"/>
          <w:rPr>
            <w:rFonts w:asciiTheme="minorHAnsi" w:hAnsiTheme="minorHAnsi"/>
            <w:szCs w:val="16"/>
          </w:rPr>
        </w:pPr>
        <w:hyperlink r:id="rId1">
          <w:r w:rsidR="008C697F" w:rsidRPr="007F6771">
            <w:rPr>
              <w:rStyle w:val="Hyperlink"/>
              <w:rFonts w:asciiTheme="minorHAnsi" w:hAnsiTheme="minorHAnsi"/>
              <w:szCs w:val="16"/>
              <w:lang w:val="en-US"/>
            </w:rPr>
            <w:t>https://mfe.gov.ro/pnrr/</w:t>
          </w:r>
        </w:hyperlink>
        <w:r w:rsidR="008C697F">
          <w:rPr>
            <w:rFonts w:asciiTheme="minorHAnsi" w:hAnsiTheme="minorHAnsi"/>
            <w:szCs w:val="16"/>
          </w:rPr>
          <w:tab/>
        </w:r>
        <w:r w:rsidR="008C697F">
          <w:rPr>
            <w:rFonts w:asciiTheme="minorHAnsi" w:hAnsiTheme="minorHAnsi"/>
            <w:szCs w:val="16"/>
          </w:rPr>
          <w:tab/>
        </w:r>
        <w:r w:rsidR="008C697F" w:rsidRPr="0058677C">
          <w:rPr>
            <w:rFonts w:asciiTheme="minorHAnsi" w:hAnsiTheme="minorHAnsi"/>
            <w:szCs w:val="16"/>
          </w:rPr>
          <w:t xml:space="preserve">e-mail: </w:t>
        </w:r>
        <w:hyperlink r:id="rId2" w:history="1">
          <w:r w:rsidR="008C697F" w:rsidRPr="00AD3768">
            <w:rPr>
              <w:rStyle w:val="Hyperlink"/>
              <w:rFonts w:asciiTheme="minorHAnsi" w:hAnsiTheme="minorHAnsi"/>
              <w:szCs w:val="16"/>
            </w:rPr>
            <w:t>dgpnrr@mmediu.ro</w:t>
          </w:r>
        </w:hyperlink>
        <w:r w:rsidR="008C697F">
          <w:rPr>
            <w:rFonts w:asciiTheme="minorHAnsi" w:hAnsiTheme="minorHAnsi"/>
            <w:szCs w:val="16"/>
          </w:rPr>
          <w:t xml:space="preserve"> </w:t>
        </w:r>
        <w:r w:rsidR="008C697F" w:rsidRPr="0058677C">
          <w:rPr>
            <w:rFonts w:asciiTheme="minorHAnsi" w:hAnsiTheme="minorHAnsi"/>
            <w:szCs w:val="16"/>
          </w:rPr>
          <w:t xml:space="preserve"> </w:t>
        </w:r>
        <w:r w:rsidR="008C697F">
          <w:rPr>
            <w:rFonts w:asciiTheme="minorHAnsi" w:hAnsiTheme="minorHAnsi"/>
            <w:szCs w:val="16"/>
          </w:rPr>
          <w:t xml:space="preserve"> </w:t>
        </w:r>
        <w:r w:rsidR="008C697F" w:rsidRPr="0058677C">
          <w:rPr>
            <w:rFonts w:asciiTheme="minorHAnsi" w:hAnsiTheme="minorHAnsi"/>
            <w:szCs w:val="16"/>
          </w:rPr>
          <w:t xml:space="preserve"> </w:t>
        </w:r>
      </w:p>
      <w:p w14:paraId="496FE865" w14:textId="77777777" w:rsidR="008C697F" w:rsidRPr="00C17217" w:rsidRDefault="00000000" w:rsidP="008C697F">
        <w:pPr>
          <w:pStyle w:val="Footer1"/>
          <w:rPr>
            <w:rFonts w:asciiTheme="minorHAnsi" w:hAnsiTheme="minorHAnsi"/>
            <w:szCs w:val="16"/>
          </w:rPr>
        </w:pPr>
        <w:hyperlink r:id="rId3">
          <w:r w:rsidR="008C697F" w:rsidRPr="006D5332">
            <w:rPr>
              <w:rStyle w:val="Hyperlink"/>
              <w:rFonts w:asciiTheme="minorHAnsi" w:hAnsiTheme="minorHAnsi"/>
              <w:szCs w:val="16"/>
              <w:lang w:val="en-US"/>
            </w:rPr>
            <w:t xml:space="preserve">https://www.facebook.com/PNRROficial/ </w:t>
          </w:r>
        </w:hyperlink>
        <w:r w:rsidR="008C697F">
          <w:rPr>
            <w:rFonts w:asciiTheme="minorHAnsi" w:hAnsiTheme="minorHAnsi"/>
            <w:szCs w:val="16"/>
          </w:rPr>
          <w:tab/>
        </w:r>
        <w:r w:rsidR="008C697F">
          <w:rPr>
            <w:rFonts w:asciiTheme="minorHAnsi" w:hAnsiTheme="minorHAnsi"/>
            <w:szCs w:val="16"/>
          </w:rPr>
          <w:tab/>
        </w:r>
        <w:r w:rsidR="008C697F" w:rsidRPr="0058677C">
          <w:rPr>
            <w:rFonts w:asciiTheme="minorHAnsi" w:hAnsiTheme="minorHAnsi"/>
            <w:szCs w:val="16"/>
          </w:rPr>
          <w:t xml:space="preserve">website: </w:t>
        </w:r>
        <w:hyperlink r:id="rId4" w:history="1">
          <w:r w:rsidR="008C697F" w:rsidRPr="0058677C">
            <w:rPr>
              <w:rStyle w:val="Hyperlink"/>
              <w:rFonts w:asciiTheme="minorHAnsi" w:hAnsiTheme="minorHAnsi"/>
              <w:szCs w:val="16"/>
            </w:rPr>
            <w:t>www.mmediu.ro</w:t>
          </w:r>
        </w:hyperlink>
        <w:r w:rsidR="008C697F" w:rsidRPr="0058677C">
          <w:rPr>
            <w:rFonts w:asciiTheme="minorHAnsi" w:hAnsiTheme="minorHAnsi"/>
            <w:szCs w:val="16"/>
          </w:rPr>
          <w:t xml:space="preserve"> </w:t>
        </w:r>
        <w:hyperlink r:id="rId5" w:history="1">
          <w:r w:rsidR="008C697F" w:rsidRPr="0058677C">
            <w:rPr>
              <w:rStyle w:val="Hyperlink"/>
              <w:rFonts w:asciiTheme="minorHAnsi" w:hAnsiTheme="minorHAnsi"/>
              <w:szCs w:val="16"/>
            </w:rPr>
            <w:t>http://pnrr.mmap.ro/</w:t>
          </w:r>
        </w:hyperlink>
        <w:r w:rsidR="008C697F" w:rsidRPr="0058677C">
          <w:rPr>
            <w:rFonts w:asciiTheme="minorHAnsi" w:hAnsiTheme="minorHAnsi"/>
            <w:szCs w:val="16"/>
          </w:rPr>
          <w:t xml:space="preserve"> </w:t>
        </w:r>
      </w:p>
    </w:sdtContent>
  </w:sdt>
  <w:p w14:paraId="1E4233CC" w14:textId="77777777" w:rsidR="008C697F" w:rsidRDefault="008C6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 w:cs="Open Sans"/>
        <w:color w:val="000000"/>
        <w:sz w:val="14"/>
        <w:szCs w:val="16"/>
        <w:lang w:val="ro-RO"/>
      </w:rPr>
      <w:id w:val="109043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09FF6" w14:textId="6D519DDC" w:rsidR="008C697F" w:rsidRDefault="008C697F" w:rsidP="008C697F">
        <w:pPr>
          <w:pStyle w:val="Footer"/>
          <w:jc w:val="right"/>
          <w:rPr>
            <w:rFonts w:ascii="Trebuchet MS" w:hAnsi="Trebuchet MS" w:cs="Open Sans"/>
            <w:color w:val="000000"/>
            <w:sz w:val="14"/>
            <w:szCs w:val="14"/>
            <w:lang w:val="ro-RO"/>
          </w:rPr>
        </w:pPr>
      </w:p>
      <w:p w14:paraId="16F4AB20" w14:textId="07867297" w:rsidR="00C17217" w:rsidRPr="00C17217" w:rsidRDefault="00000000" w:rsidP="00C17217">
        <w:pPr>
          <w:pStyle w:val="Footer1"/>
          <w:rPr>
            <w:rFonts w:asciiTheme="minorHAnsi" w:hAnsiTheme="minorHAnsi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F0DF" w14:textId="77777777" w:rsidR="00BF25A0" w:rsidRDefault="00BF25A0">
      <w:pPr>
        <w:spacing w:after="0" w:line="240" w:lineRule="auto"/>
      </w:pPr>
      <w:r>
        <w:separator/>
      </w:r>
    </w:p>
  </w:footnote>
  <w:footnote w:type="continuationSeparator" w:id="0">
    <w:p w14:paraId="1C7AC41A" w14:textId="77777777" w:rsidR="00BF25A0" w:rsidRDefault="00BF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EAC8" w14:textId="52267EF2" w:rsidR="00C17217" w:rsidRDefault="00AD649A">
    <w:pPr>
      <w:pStyle w:val="Header"/>
    </w:pPr>
    <w:r>
      <w:rPr>
        <w:noProof/>
      </w:rPr>
      <w:drawing>
        <wp:inline distT="0" distB="0" distL="0" distR="0" wp14:anchorId="29E0D9F0" wp14:editId="4F8B3D40">
          <wp:extent cx="6029325" cy="495300"/>
          <wp:effectExtent l="0" t="0" r="9525" b="0"/>
          <wp:docPr id="5" name="image10.jpe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0.jpeg" descr="C:\Users\userhp\Downloads\antet_pnrr_comunicat-p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93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5A218" w14:textId="77777777" w:rsidR="00AD649A" w:rsidRDefault="00AD649A">
    <w:pPr>
      <w:pStyle w:val="Header"/>
    </w:pPr>
  </w:p>
  <w:p w14:paraId="33C4D699" w14:textId="77777777" w:rsidR="00C17217" w:rsidRDefault="00000000">
    <w:pPr>
      <w:pStyle w:val="Header"/>
    </w:pPr>
  </w:p>
  <w:p w14:paraId="4CDD9CA3" w14:textId="54D6E267" w:rsidR="00D30EA5" w:rsidRPr="00D30EA5" w:rsidRDefault="00D30EA5" w:rsidP="00D30EA5">
    <w:pPr>
      <w:spacing w:before="120" w:after="120" w:line="240" w:lineRule="auto"/>
      <w:jc w:val="center"/>
      <w:rPr>
        <w:rFonts w:ascii="Trebuchet MS" w:eastAsia="MS Mincho" w:hAnsi="Trebuchet MS" w:cs="Times New Roman"/>
        <w:b/>
        <w:bCs/>
        <w:iCs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0FB4"/>
    <w:multiLevelType w:val="hybridMultilevel"/>
    <w:tmpl w:val="58681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519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41"/>
    <w:rsid w:val="000930FA"/>
    <w:rsid w:val="00096BFD"/>
    <w:rsid w:val="000D261D"/>
    <w:rsid w:val="000F726B"/>
    <w:rsid w:val="00111996"/>
    <w:rsid w:val="00136E4D"/>
    <w:rsid w:val="00146E02"/>
    <w:rsid w:val="00160142"/>
    <w:rsid w:val="00162AFC"/>
    <w:rsid w:val="00184018"/>
    <w:rsid w:val="002A3601"/>
    <w:rsid w:val="002E3525"/>
    <w:rsid w:val="003371AC"/>
    <w:rsid w:val="00384333"/>
    <w:rsid w:val="00442781"/>
    <w:rsid w:val="004B2568"/>
    <w:rsid w:val="004D0224"/>
    <w:rsid w:val="0051043B"/>
    <w:rsid w:val="00511CD9"/>
    <w:rsid w:val="00591FA8"/>
    <w:rsid w:val="005B6233"/>
    <w:rsid w:val="00662204"/>
    <w:rsid w:val="00662B5D"/>
    <w:rsid w:val="006A24B3"/>
    <w:rsid w:val="006B7D91"/>
    <w:rsid w:val="006C0B27"/>
    <w:rsid w:val="006D5332"/>
    <w:rsid w:val="007003F5"/>
    <w:rsid w:val="00721363"/>
    <w:rsid w:val="007457F6"/>
    <w:rsid w:val="00790028"/>
    <w:rsid w:val="00794592"/>
    <w:rsid w:val="007A3583"/>
    <w:rsid w:val="007F6771"/>
    <w:rsid w:val="00852A49"/>
    <w:rsid w:val="00896A41"/>
    <w:rsid w:val="008C697F"/>
    <w:rsid w:val="00947C77"/>
    <w:rsid w:val="00966D59"/>
    <w:rsid w:val="009871A4"/>
    <w:rsid w:val="00990E13"/>
    <w:rsid w:val="009B1754"/>
    <w:rsid w:val="009C7773"/>
    <w:rsid w:val="00A06B77"/>
    <w:rsid w:val="00A176DC"/>
    <w:rsid w:val="00A40C0B"/>
    <w:rsid w:val="00A75E5F"/>
    <w:rsid w:val="00A93276"/>
    <w:rsid w:val="00AC10D1"/>
    <w:rsid w:val="00AD649A"/>
    <w:rsid w:val="00B23E82"/>
    <w:rsid w:val="00B4300D"/>
    <w:rsid w:val="00B6660F"/>
    <w:rsid w:val="00B876B5"/>
    <w:rsid w:val="00BA73CD"/>
    <w:rsid w:val="00BB1B92"/>
    <w:rsid w:val="00BC39D4"/>
    <w:rsid w:val="00BF25A0"/>
    <w:rsid w:val="00C27907"/>
    <w:rsid w:val="00C3245F"/>
    <w:rsid w:val="00C44FB1"/>
    <w:rsid w:val="00D30EA5"/>
    <w:rsid w:val="00D66886"/>
    <w:rsid w:val="00D91DEF"/>
    <w:rsid w:val="00DB4AA7"/>
    <w:rsid w:val="00DC02F8"/>
    <w:rsid w:val="00DD7842"/>
    <w:rsid w:val="00E6695F"/>
    <w:rsid w:val="00EA353E"/>
    <w:rsid w:val="00F21E31"/>
    <w:rsid w:val="00F426FE"/>
    <w:rsid w:val="00F62823"/>
    <w:rsid w:val="00F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1A2ED"/>
  <w15:chartTrackingRefBased/>
  <w15:docId w15:val="{46610076-2BC3-47EF-875C-E70D267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4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41"/>
  </w:style>
  <w:style w:type="character" w:styleId="Hyperlink">
    <w:name w:val="Hyperlink"/>
    <w:basedOn w:val="DefaultParagraphFont"/>
    <w:uiPriority w:val="99"/>
    <w:unhideWhenUsed/>
    <w:rsid w:val="00896A4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41"/>
  </w:style>
  <w:style w:type="table" w:styleId="TableGrid">
    <w:name w:val="Table Grid"/>
    <w:basedOn w:val="TableNormal"/>
    <w:uiPriority w:val="39"/>
    <w:rsid w:val="0089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ooter"/>
    <w:link w:val="footerChar0"/>
    <w:qFormat/>
    <w:rsid w:val="00896A41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0">
    <w:name w:val="footer Char"/>
    <w:basedOn w:val="FooterChar"/>
    <w:link w:val="Footer1"/>
    <w:rsid w:val="00896A41"/>
    <w:rPr>
      <w:rFonts w:ascii="Trebuchet MS" w:hAnsi="Trebuchet MS" w:cs="Open Sans"/>
      <w:color w:val="000000"/>
      <w:sz w:val="14"/>
      <w:szCs w:val="14"/>
      <w:lang w:val="ro-RO"/>
    </w:rPr>
  </w:style>
  <w:style w:type="paragraph" w:styleId="ListParagraph">
    <w:name w:val="List Paragraph"/>
    <w:basedOn w:val="Normal"/>
    <w:uiPriority w:val="34"/>
    <w:qFormat/>
    <w:rsid w:val="00096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C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6B77"/>
    <w:pPr>
      <w:spacing w:after="0" w:line="240" w:lineRule="auto"/>
    </w:pPr>
    <w:rPr>
      <w:rFonts w:ascii="Calibri" w:eastAsia="Times New Roman" w:hAnsi="Calibri" w:cs="Times New Roman"/>
      <w:noProof/>
      <w:lang w:val="ro-RO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mailto:dgpnrr@mmediu.ro" TargetMode="External"/><Relationship Id="rId1" Type="http://schemas.openxmlformats.org/officeDocument/2006/relationships/hyperlink" Target="https://mfe.gov.ro/pnrr/" TargetMode="External"/><Relationship Id="rId5" Type="http://schemas.openxmlformats.org/officeDocument/2006/relationships/hyperlink" Target="http://pnrr.mmap.ro/" TargetMode="External"/><Relationship Id="rId4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4533-1D57-41E5-A942-8FC9AE8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Roxana.Anghel</dc:creator>
  <cp:keywords/>
  <dc:description/>
  <cp:lastModifiedBy>Ioana Luncasu</cp:lastModifiedBy>
  <cp:revision>2</cp:revision>
  <cp:lastPrinted>2022-09-29T12:48:00Z</cp:lastPrinted>
  <dcterms:created xsi:type="dcterms:W3CDTF">2023-05-09T09:08:00Z</dcterms:created>
  <dcterms:modified xsi:type="dcterms:W3CDTF">2023-05-09T09:08:00Z</dcterms:modified>
</cp:coreProperties>
</file>