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165" w:rsidRPr="00EE373D" w:rsidRDefault="00AF6165" w:rsidP="003B5D26">
      <w:pPr>
        <w:rPr>
          <w:sz w:val="20"/>
          <w:szCs w:val="20"/>
        </w:rPr>
      </w:pPr>
    </w:p>
    <w:p w:rsidR="00AF6165" w:rsidRPr="00EE373D" w:rsidRDefault="00AF6165" w:rsidP="003B5D26">
      <w:pPr>
        <w:rPr>
          <w:sz w:val="24"/>
          <w:szCs w:val="24"/>
        </w:rPr>
      </w:pPr>
    </w:p>
    <w:p w:rsidR="00AF6165" w:rsidRPr="00EE373D" w:rsidRDefault="00871B66" w:rsidP="003B5D26">
      <w:pPr>
        <w:pStyle w:val="BodyText"/>
        <w:ind w:left="2369"/>
        <w:rPr>
          <w:rFonts w:ascii="Arial" w:eastAsia="Arial" w:hAnsi="Arial" w:cs="Arial"/>
        </w:rPr>
      </w:pPr>
      <w:r w:rsidRPr="00871B66">
        <w:rPr>
          <w:rFonts w:ascii="Arial" w:hAnsi="Arial"/>
          <w:lan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0;text-align:left;margin-left:1in;margin-top:3.65pt;width:100.8pt;height:50.1pt;z-index:-1891;mso-position-horizontal-relative:page">
            <v:imagedata r:id="rId8" o:title=""/>
            <w10:wrap anchorx="page"/>
          </v:shape>
        </w:pict>
      </w:r>
      <w:r w:rsidR="00B37918">
        <w:rPr>
          <w:rFonts w:ascii="Arial" w:hAnsi="Arial"/>
          <w:lang/>
        </w:rPr>
        <w:t>EUROPEAN COMMISSION</w:t>
      </w:r>
    </w:p>
    <w:p w:rsidR="00AF6165" w:rsidRPr="00EE373D" w:rsidRDefault="003B5D26" w:rsidP="003B5D26">
      <w:pPr>
        <w:ind w:left="2369"/>
        <w:rPr>
          <w:rFonts w:ascii="Arial" w:eastAsia="Arial" w:hAnsi="Arial" w:cs="Arial"/>
          <w:sz w:val="16"/>
          <w:szCs w:val="16"/>
        </w:rPr>
      </w:pPr>
      <w:r>
        <w:rPr>
          <w:rFonts w:ascii="Arial" w:eastAsia="Arial" w:hAnsi="Arial" w:cs="Arial"/>
          <w:sz w:val="16"/>
          <w:szCs w:val="16"/>
          <w:lang/>
        </w:rPr>
        <w:t>Agenția Executivă pentru Întreprinderi Mici și Mijlocii /Directoratul General pentru Mediu</w:t>
      </w:r>
    </w:p>
    <w:p w:rsidR="00AF6165" w:rsidRPr="00EE373D" w:rsidRDefault="00AF6165" w:rsidP="003B5D26">
      <w:pPr>
        <w:rPr>
          <w:sz w:val="18"/>
          <w:szCs w:val="18"/>
        </w:rPr>
      </w:pPr>
    </w:p>
    <w:p w:rsidR="00AF6165" w:rsidRPr="00EE373D" w:rsidRDefault="003B5D26" w:rsidP="003B5D26">
      <w:pPr>
        <w:ind w:left="2369"/>
        <w:rPr>
          <w:rFonts w:ascii="Arial" w:eastAsia="Arial" w:hAnsi="Arial" w:cs="Arial"/>
          <w:sz w:val="16"/>
          <w:szCs w:val="16"/>
        </w:rPr>
      </w:pPr>
      <w:r>
        <w:rPr>
          <w:rFonts w:ascii="Arial" w:eastAsia="Arial" w:hAnsi="Arial" w:cs="Arial"/>
          <w:b/>
          <w:bCs/>
          <w:sz w:val="16"/>
          <w:szCs w:val="16"/>
          <w:lang/>
        </w:rPr>
        <w:t xml:space="preserve">Unitatea B3 LIFE și CIP </w:t>
      </w:r>
      <w:proofErr w:type="spellStart"/>
      <w:r>
        <w:rPr>
          <w:rFonts w:ascii="Arial" w:eastAsia="Arial" w:hAnsi="Arial" w:cs="Arial"/>
          <w:b/>
          <w:bCs/>
          <w:sz w:val="16"/>
          <w:szCs w:val="16"/>
          <w:lang/>
        </w:rPr>
        <w:t>Ecoinovare</w:t>
      </w:r>
      <w:proofErr w:type="spellEnd"/>
    </w:p>
    <w:p w:rsidR="00AF6165" w:rsidRPr="00EE373D" w:rsidRDefault="00AF6165" w:rsidP="003B5D26"/>
    <w:p w:rsidR="003B5D26" w:rsidRPr="00EE373D" w:rsidRDefault="003B5D26" w:rsidP="003B5D26">
      <w:pPr>
        <w:ind w:left="2369"/>
        <w:rPr>
          <w:rFonts w:ascii="Arial" w:eastAsia="Arial" w:hAnsi="Arial" w:cs="Arial"/>
          <w:sz w:val="24"/>
          <w:szCs w:val="24"/>
        </w:rPr>
      </w:pPr>
      <w:r>
        <w:rPr>
          <w:rFonts w:ascii="Arial" w:eastAsia="Arial" w:hAnsi="Arial" w:cs="Arial"/>
          <w:sz w:val="24"/>
          <w:szCs w:val="24"/>
          <w:lang/>
        </w:rPr>
        <w:t>COMISIA EUROPEANĂ</w:t>
      </w:r>
    </w:p>
    <w:p w:rsidR="003B5D26" w:rsidRPr="00EE373D" w:rsidRDefault="003B5D26" w:rsidP="003B5D26">
      <w:pPr>
        <w:ind w:left="2369"/>
        <w:rPr>
          <w:rFonts w:ascii="Arial" w:eastAsia="Arial" w:hAnsi="Arial" w:cs="Arial"/>
          <w:sz w:val="16"/>
          <w:szCs w:val="16"/>
        </w:rPr>
      </w:pPr>
      <w:r>
        <w:rPr>
          <w:rFonts w:ascii="Arial" w:eastAsia="Arial" w:hAnsi="Arial" w:cs="Arial"/>
          <w:sz w:val="16"/>
          <w:szCs w:val="16"/>
          <w:lang/>
        </w:rPr>
        <w:t>DIRECȚIA-GENERALA</w:t>
      </w:r>
    </w:p>
    <w:p w:rsidR="00AF6165" w:rsidRPr="00EE373D" w:rsidRDefault="003B5D26" w:rsidP="003B5D26">
      <w:pPr>
        <w:ind w:left="2369"/>
        <w:rPr>
          <w:rFonts w:ascii="Arial" w:eastAsia="Arial" w:hAnsi="Arial" w:cs="Arial"/>
          <w:sz w:val="16"/>
          <w:szCs w:val="16"/>
        </w:rPr>
      </w:pPr>
      <w:r>
        <w:rPr>
          <w:rFonts w:ascii="Arial" w:eastAsia="Arial" w:hAnsi="Arial" w:cs="Arial"/>
          <w:sz w:val="16"/>
          <w:szCs w:val="16"/>
          <w:lang/>
        </w:rPr>
        <w:t>MEDIU</w:t>
      </w:r>
    </w:p>
    <w:p w:rsidR="00AF6165" w:rsidRPr="00EE373D" w:rsidRDefault="003B5D26" w:rsidP="003B5D26">
      <w:pPr>
        <w:ind w:left="2369"/>
        <w:rPr>
          <w:rFonts w:ascii="Arial" w:eastAsia="Arial" w:hAnsi="Arial" w:cs="Arial"/>
          <w:sz w:val="16"/>
          <w:szCs w:val="16"/>
        </w:rPr>
      </w:pPr>
      <w:r>
        <w:rPr>
          <w:rFonts w:ascii="Arial" w:eastAsia="Arial" w:hAnsi="Arial" w:cs="Arial"/>
          <w:sz w:val="16"/>
          <w:szCs w:val="16"/>
          <w:lang/>
        </w:rPr>
        <w:t>Direcția E – Politici Globale și Regionale, LIFE</w:t>
      </w:r>
    </w:p>
    <w:p w:rsidR="00AF6165" w:rsidRPr="00EE373D" w:rsidRDefault="003B5D26" w:rsidP="003B5D26">
      <w:pPr>
        <w:ind w:left="2369"/>
        <w:rPr>
          <w:rFonts w:ascii="Arial" w:eastAsia="Arial" w:hAnsi="Arial" w:cs="Arial"/>
          <w:sz w:val="16"/>
          <w:szCs w:val="16"/>
        </w:rPr>
      </w:pPr>
      <w:r>
        <w:rPr>
          <w:rFonts w:ascii="Arial" w:eastAsia="Arial" w:hAnsi="Arial" w:cs="Arial"/>
          <w:b/>
          <w:bCs/>
          <w:sz w:val="16"/>
          <w:szCs w:val="16"/>
          <w:lang/>
        </w:rPr>
        <w:t xml:space="preserve">ENV.E.3 – LIFE </w:t>
      </w:r>
      <w:proofErr w:type="spellStart"/>
      <w:r>
        <w:rPr>
          <w:rFonts w:ascii="Arial" w:eastAsia="Arial" w:hAnsi="Arial" w:cs="Arial"/>
          <w:b/>
          <w:bCs/>
          <w:sz w:val="16"/>
          <w:szCs w:val="16"/>
          <w:lang/>
        </w:rPr>
        <w:t>Nature</w:t>
      </w:r>
      <w:proofErr w:type="spellEnd"/>
      <w:r>
        <w:rPr>
          <w:rFonts w:ascii="Arial" w:eastAsia="Arial" w:hAnsi="Arial" w:cs="Arial"/>
          <w:b/>
          <w:bCs/>
          <w:sz w:val="16"/>
          <w:szCs w:val="16"/>
          <w:lang/>
        </w:rPr>
        <w:t xml:space="preserve">/ENV.E.4 – LIFE </w:t>
      </w:r>
      <w:proofErr w:type="spellStart"/>
      <w:r>
        <w:rPr>
          <w:rFonts w:ascii="Arial" w:eastAsia="Arial" w:hAnsi="Arial" w:cs="Arial"/>
          <w:b/>
          <w:bCs/>
          <w:sz w:val="16"/>
          <w:szCs w:val="16"/>
          <w:lang/>
        </w:rPr>
        <w:t>Environment</w:t>
      </w:r>
      <w:proofErr w:type="spellEnd"/>
    </w:p>
    <w:p w:rsidR="00AF6165" w:rsidRPr="00EE373D" w:rsidRDefault="00AF6165" w:rsidP="003B5D26">
      <w:pPr>
        <w:rPr>
          <w:sz w:val="15"/>
          <w:szCs w:val="15"/>
        </w:rPr>
      </w:pPr>
    </w:p>
    <w:p w:rsidR="00AF6165" w:rsidRPr="00EE373D" w:rsidRDefault="00871B66" w:rsidP="00BC09BF">
      <w:pPr>
        <w:numPr>
          <w:ilvl w:val="0"/>
          <w:numId w:val="58"/>
        </w:numPr>
        <w:tabs>
          <w:tab w:val="left" w:pos="460"/>
        </w:tabs>
        <w:ind w:left="460"/>
        <w:rPr>
          <w:rFonts w:ascii="Times New Roman" w:eastAsia="Times New Roman" w:hAnsi="Times New Roman" w:cs="Times New Roman"/>
        </w:rPr>
      </w:pPr>
      <w:r w:rsidRPr="00871B66">
        <w:rPr>
          <w:rFonts w:ascii="Times New Roman" w:hAnsi="Times New Roman"/>
          <w:lang/>
        </w:rPr>
        <w:pict>
          <v:shape id="_x0000_s1051" type="#_x0000_t75" style="position:absolute;left:0;text-align:left;margin-left:227.3pt;margin-top:29pt;width:140.75pt;height:132.75pt;z-index:-1890;mso-position-horizontal-relative:page">
            <v:imagedata r:id="rId9" o:title=""/>
            <w10:wrap anchorx="page"/>
          </v:shape>
        </w:pict>
      </w:r>
      <w:r w:rsidR="00B37918">
        <w:rPr>
          <w:rFonts w:ascii="Times New Roman" w:hAnsi="Times New Roman"/>
          <w:b/>
          <w:bCs/>
          <w:color w:val="0000FF"/>
          <w:lang/>
        </w:rPr>
        <w:t>Notele de subsol, cu excepția notelor 1, 7, și 8, constituie doar instrucțiuni interne și trebuie citite și eliminate înainte de încheierea contractelor.</w:t>
      </w: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ind w:left="0"/>
        <w:jc w:val="center"/>
        <w:rPr>
          <w:b w:val="0"/>
          <w:bCs w:val="0"/>
          <w:sz w:val="16"/>
          <w:szCs w:val="16"/>
        </w:rPr>
      </w:pPr>
      <w:r>
        <w:rPr>
          <w:lang/>
        </w:rPr>
        <w:t>CONTRACT DE FINANȚARE</w:t>
      </w:r>
      <w:r>
        <w:rPr>
          <w:rStyle w:val="FootnoteReference"/>
          <w:lang/>
        </w:rPr>
        <w:footnoteReference w:id="1"/>
      </w:r>
    </w:p>
    <w:p w:rsidR="00AF6165" w:rsidRPr="00EE373D" w:rsidRDefault="00AF6165" w:rsidP="003B5D26">
      <w:pPr>
        <w:rPr>
          <w:sz w:val="15"/>
          <w:szCs w:val="15"/>
        </w:rPr>
      </w:pPr>
    </w:p>
    <w:p w:rsidR="00AF6165" w:rsidRPr="00EE373D" w:rsidRDefault="00AF6165" w:rsidP="003B5D26">
      <w:pPr>
        <w:rPr>
          <w:sz w:val="20"/>
          <w:szCs w:val="20"/>
        </w:rPr>
      </w:pPr>
    </w:p>
    <w:p w:rsidR="003B5D26" w:rsidRPr="00EE373D" w:rsidRDefault="003B5D26" w:rsidP="003B5D26">
      <w:pPr>
        <w:rPr>
          <w:sz w:val="20"/>
          <w:szCs w:val="20"/>
        </w:rPr>
      </w:pPr>
    </w:p>
    <w:p w:rsidR="00AF6165" w:rsidRPr="00EE373D" w:rsidRDefault="00AF6165" w:rsidP="003B5D26">
      <w:pPr>
        <w:rPr>
          <w:sz w:val="20"/>
          <w:szCs w:val="20"/>
        </w:rPr>
      </w:pPr>
    </w:p>
    <w:p w:rsidR="003B5D26" w:rsidRPr="00EE373D" w:rsidRDefault="003B5D26" w:rsidP="003B5D26">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rPr>
        <w:t>NUMĂR PROIECT - [...]</w:t>
      </w:r>
    </w:p>
    <w:p w:rsidR="00AF6165" w:rsidRPr="00EE373D" w:rsidRDefault="003B5D26" w:rsidP="003B5D26">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[TITLU PROIECT]</w:t>
      </w:r>
    </w:p>
    <w:p w:rsidR="00AF6165" w:rsidRPr="00EE373D" w:rsidRDefault="00AF6165" w:rsidP="003B5D26">
      <w:pPr>
        <w:rPr>
          <w:sz w:val="12"/>
          <w:szCs w:val="12"/>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ind w:left="100"/>
        <w:jc w:val="both"/>
        <w:rPr>
          <w:rFonts w:ascii="Times New Roman" w:eastAsia="Times New Roman" w:hAnsi="Times New Roman" w:cs="Times New Roman"/>
        </w:rPr>
      </w:pPr>
      <w:r>
        <w:rPr>
          <w:rFonts w:ascii="Times New Roman" w:eastAsia="Times New Roman" w:hAnsi="Times New Roman" w:cs="Times New Roman"/>
          <w:b/>
          <w:bCs/>
          <w:sz w:val="24"/>
          <w:szCs w:val="24"/>
          <w:lang/>
        </w:rPr>
        <w:t xml:space="preserve">Uniunea Europeană </w:t>
      </w:r>
      <w:r>
        <w:rPr>
          <w:rFonts w:ascii="Times New Roman" w:eastAsia="Times New Roman" w:hAnsi="Times New Roman" w:cs="Times New Roman"/>
          <w:sz w:val="24"/>
          <w:szCs w:val="24"/>
          <w:lang/>
        </w:rPr>
        <w:t xml:space="preserve">(denumită în continuare „Uniunea”), reprezentată de Agenția Executivă/Comisia pentru Întreprinderi Mici și Mijlocii (denumită în continuare „Agenția/Comisia”, denumită și „Autoritatea Contractantă”) </w:t>
      </w:r>
      <w:r>
        <w:rPr>
          <w:rFonts w:ascii="Times New Roman" w:eastAsia="Times New Roman" w:hAnsi="Times New Roman" w:cs="Times New Roman"/>
          <w:i/>
          <w:iCs/>
          <w:sz w:val="24"/>
          <w:szCs w:val="24"/>
          <w:lang/>
        </w:rPr>
        <w:t>[și deținând puterile delegate de Comisia Europeană (denumită în continuare</w:t>
      </w:r>
      <w:r>
        <w:rPr>
          <w:rFonts w:ascii="Times New Roman" w:eastAsia="Times New Roman" w:hAnsi="Times New Roman" w:cs="Times New Roman"/>
          <w:sz w:val="24"/>
          <w:szCs w:val="24"/>
          <w:lang/>
        </w:rPr>
        <w:t xml:space="preserve"> </w:t>
      </w:r>
      <w:r>
        <w:rPr>
          <w:rFonts w:ascii="Times New Roman" w:eastAsia="Times New Roman" w:hAnsi="Times New Roman" w:cs="Times New Roman"/>
          <w:i/>
          <w:iCs/>
          <w:sz w:val="24"/>
          <w:szCs w:val="24"/>
          <w:lang/>
        </w:rPr>
        <w:t>„Comisia Europeană”)]</w:t>
      </w:r>
      <w:r>
        <w:rPr>
          <w:rFonts w:ascii="Times New Roman" w:eastAsia="Times New Roman" w:hAnsi="Times New Roman" w:cs="Times New Roman"/>
          <w:sz w:val="24"/>
          <w:szCs w:val="24"/>
          <w:lang/>
        </w:rPr>
        <w:t xml:space="preserve">, reprezentată în scopul semnării prezentului Contract de către </w:t>
      </w:r>
      <w:r>
        <w:rPr>
          <w:rFonts w:ascii="Times New Roman" w:eastAsia="Times New Roman" w:hAnsi="Times New Roman" w:cs="Times New Roman"/>
          <w:i/>
          <w:iCs/>
          <w:sz w:val="24"/>
          <w:szCs w:val="24"/>
          <w:lang/>
        </w:rPr>
        <w:t xml:space="preserve">[Dna </w:t>
      </w:r>
      <w:proofErr w:type="spellStart"/>
      <w:r>
        <w:rPr>
          <w:rFonts w:ascii="Times New Roman" w:eastAsia="Times New Roman" w:hAnsi="Times New Roman" w:cs="Times New Roman"/>
          <w:i/>
          <w:iCs/>
          <w:sz w:val="24"/>
          <w:szCs w:val="24"/>
          <w:lang/>
        </w:rPr>
        <w:t>Beatriz</w:t>
      </w:r>
      <w:proofErr w:type="spellEnd"/>
      <w:r>
        <w:rPr>
          <w:rFonts w:ascii="Times New Roman" w:eastAsia="Times New Roman" w:hAnsi="Times New Roman" w:cs="Times New Roman"/>
          <w:i/>
          <w:iCs/>
          <w:sz w:val="24"/>
          <w:szCs w:val="24"/>
          <w:lang/>
        </w:rPr>
        <w:t xml:space="preserve"> </w:t>
      </w:r>
      <w:proofErr w:type="spellStart"/>
      <w:r>
        <w:rPr>
          <w:rFonts w:ascii="Times New Roman" w:eastAsia="Times New Roman" w:hAnsi="Times New Roman" w:cs="Times New Roman"/>
          <w:i/>
          <w:iCs/>
          <w:sz w:val="24"/>
          <w:szCs w:val="24"/>
          <w:lang/>
        </w:rPr>
        <w:t>Yordi</w:t>
      </w:r>
      <w:proofErr w:type="spellEnd"/>
      <w:r>
        <w:rPr>
          <w:rFonts w:ascii="Times New Roman" w:eastAsia="Times New Roman" w:hAnsi="Times New Roman" w:cs="Times New Roman"/>
          <w:i/>
          <w:iCs/>
          <w:sz w:val="24"/>
          <w:szCs w:val="24"/>
          <w:lang/>
        </w:rPr>
        <w:t xml:space="preserve"> </w:t>
      </w:r>
      <w:proofErr w:type="spellStart"/>
      <w:r>
        <w:rPr>
          <w:rFonts w:ascii="Times New Roman" w:eastAsia="Times New Roman" w:hAnsi="Times New Roman" w:cs="Times New Roman"/>
          <w:i/>
          <w:iCs/>
          <w:sz w:val="24"/>
          <w:szCs w:val="24"/>
          <w:lang/>
        </w:rPr>
        <w:t>Aguirre</w:t>
      </w:r>
      <w:proofErr w:type="spellEnd"/>
      <w:r>
        <w:rPr>
          <w:rFonts w:ascii="Times New Roman" w:eastAsia="Times New Roman" w:hAnsi="Times New Roman" w:cs="Times New Roman"/>
          <w:i/>
          <w:iCs/>
          <w:sz w:val="24"/>
          <w:szCs w:val="24"/>
          <w:lang/>
        </w:rPr>
        <w:t xml:space="preserve">, Șef de Unitate][Dl Angelo </w:t>
      </w:r>
      <w:proofErr w:type="spellStart"/>
      <w:r>
        <w:rPr>
          <w:rFonts w:ascii="Times New Roman" w:eastAsia="Times New Roman" w:hAnsi="Times New Roman" w:cs="Times New Roman"/>
          <w:i/>
          <w:iCs/>
          <w:sz w:val="24"/>
          <w:szCs w:val="24"/>
          <w:lang/>
        </w:rPr>
        <w:t>Salsi</w:t>
      </w:r>
      <w:proofErr w:type="spellEnd"/>
      <w:r>
        <w:rPr>
          <w:rFonts w:ascii="Times New Roman" w:eastAsia="Times New Roman" w:hAnsi="Times New Roman" w:cs="Times New Roman"/>
          <w:i/>
          <w:iCs/>
          <w:sz w:val="24"/>
          <w:szCs w:val="24"/>
          <w:lang/>
        </w:rPr>
        <w:t xml:space="preserve">/Dl </w:t>
      </w:r>
      <w:proofErr w:type="spellStart"/>
      <w:r>
        <w:rPr>
          <w:rFonts w:ascii="Times New Roman" w:eastAsia="Times New Roman" w:hAnsi="Times New Roman" w:cs="Times New Roman"/>
          <w:i/>
          <w:iCs/>
          <w:sz w:val="24"/>
          <w:szCs w:val="24"/>
          <w:lang/>
        </w:rPr>
        <w:t>Hervé</w:t>
      </w:r>
      <w:proofErr w:type="spellEnd"/>
      <w:r>
        <w:rPr>
          <w:rFonts w:ascii="Times New Roman" w:eastAsia="Times New Roman" w:hAnsi="Times New Roman" w:cs="Times New Roman"/>
          <w:i/>
          <w:iCs/>
          <w:sz w:val="24"/>
          <w:szCs w:val="24"/>
          <w:lang/>
        </w:rPr>
        <w:t xml:space="preserve"> Martin, Șef de </w:t>
      </w:r>
      <w:proofErr w:type="spellStart"/>
      <w:r>
        <w:rPr>
          <w:rFonts w:ascii="Times New Roman" w:eastAsia="Times New Roman" w:hAnsi="Times New Roman" w:cs="Times New Roman"/>
          <w:i/>
          <w:iCs/>
          <w:sz w:val="24"/>
          <w:szCs w:val="24"/>
          <w:lang/>
        </w:rPr>
        <w:t>Unitate-</w:t>
      </w:r>
      <w:proofErr w:type="spellEnd"/>
      <w:r>
        <w:rPr>
          <w:rFonts w:ascii="Times New Roman" w:eastAsia="Times New Roman" w:hAnsi="Times New Roman" w:cs="Times New Roman"/>
          <w:i/>
          <w:iCs/>
          <w:sz w:val="24"/>
          <w:szCs w:val="24"/>
          <w:lang/>
        </w:rPr>
        <w:t xml:space="preserve"> ]</w:t>
      </w:r>
      <w:r>
        <w:rPr>
          <w:rFonts w:ascii="Times New Roman" w:eastAsia="Times New Roman" w:hAnsi="Times New Roman" w:cs="Times New Roman"/>
          <w:sz w:val="24"/>
          <w:szCs w:val="24"/>
          <w:lang/>
        </w:rPr>
        <w:t xml:space="preserve">, </w:t>
      </w:r>
      <w:r>
        <w:rPr>
          <w:rFonts w:ascii="Times New Roman" w:eastAsia="Times New Roman" w:hAnsi="Times New Roman" w:cs="Times New Roman"/>
          <w:lang/>
        </w:rPr>
        <w:t>,</w:t>
      </w:r>
    </w:p>
    <w:p w:rsidR="00AF6165" w:rsidRPr="00EE373D" w:rsidRDefault="00AF6165" w:rsidP="003B5D26">
      <w:pPr>
        <w:jc w:val="both"/>
        <w:rPr>
          <w:sz w:val="20"/>
          <w:szCs w:val="20"/>
        </w:rPr>
      </w:pPr>
    </w:p>
    <w:p w:rsidR="00AF6165" w:rsidRPr="00EE373D" w:rsidRDefault="003B5D26" w:rsidP="003B5D26">
      <w:pPr>
        <w:pStyle w:val="BodyText"/>
        <w:jc w:val="both"/>
      </w:pPr>
      <w:r>
        <w:rPr>
          <w:lang/>
        </w:rPr>
        <w:t>pe de o parte,</w:t>
      </w:r>
    </w:p>
    <w:p w:rsidR="00AF6165" w:rsidRPr="00EE373D" w:rsidRDefault="00AF6165" w:rsidP="003B5D26">
      <w:pPr>
        <w:jc w:val="both"/>
        <w:rPr>
          <w:sz w:val="24"/>
          <w:szCs w:val="24"/>
        </w:rPr>
      </w:pPr>
    </w:p>
    <w:p w:rsidR="00AF6165" w:rsidRPr="00EE373D" w:rsidRDefault="003B5D26" w:rsidP="003B5D26">
      <w:pPr>
        <w:pStyle w:val="Heading1"/>
        <w:jc w:val="both"/>
        <w:rPr>
          <w:b w:val="0"/>
          <w:bCs w:val="0"/>
        </w:rPr>
      </w:pPr>
      <w:r>
        <w:rPr>
          <w:lang/>
        </w:rPr>
        <w:t>și</w:t>
      </w:r>
    </w:p>
    <w:p w:rsidR="00AF6165" w:rsidRPr="00EE373D" w:rsidRDefault="00AF6165" w:rsidP="003B5D26">
      <w:pPr>
        <w:jc w:val="both"/>
        <w:rPr>
          <w:sz w:val="16"/>
          <w:szCs w:val="16"/>
        </w:rPr>
      </w:pPr>
    </w:p>
    <w:p w:rsidR="00AF6165" w:rsidRPr="00EE373D" w:rsidRDefault="003B5D26" w:rsidP="00BC09BF">
      <w:pPr>
        <w:numPr>
          <w:ilvl w:val="0"/>
          <w:numId w:val="57"/>
        </w:numPr>
        <w:tabs>
          <w:tab w:val="left" w:pos="340"/>
        </w:tabs>
        <w:ind w:left="34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b/>
          <w:bCs/>
          <w:sz w:val="24"/>
          <w:szCs w:val="24"/>
          <w:lang/>
        </w:rPr>
        <w:t>] [</w:t>
      </w:r>
      <w:r>
        <w:rPr>
          <w:rFonts w:ascii="Times New Roman" w:eastAsia="Times New Roman" w:hAnsi="Times New Roman" w:cs="Times New Roman"/>
          <w:b/>
          <w:bCs/>
          <w:sz w:val="24"/>
          <w:szCs w:val="24"/>
          <w:highlight w:val="lightGray"/>
          <w:lang/>
        </w:rPr>
        <w:t>ACRONIM</w:t>
      </w:r>
      <w:r>
        <w:rPr>
          <w:rFonts w:ascii="Times New Roman" w:eastAsia="Times New Roman" w:hAnsi="Times New Roman" w:cs="Times New Roman"/>
          <w:b/>
          <w:bCs/>
          <w:sz w:val="24"/>
          <w:szCs w:val="24"/>
          <w:lang/>
        </w:rPr>
        <w:t>]</w:t>
      </w:r>
    </w:p>
    <w:p w:rsidR="003B5D26" w:rsidRPr="00EE373D" w:rsidRDefault="003B5D26" w:rsidP="003B5D26">
      <w:pPr>
        <w:jc w:val="both"/>
        <w:rPr>
          <w:sz w:val="20"/>
          <w:szCs w:val="20"/>
        </w:rPr>
      </w:pPr>
    </w:p>
    <w:p w:rsidR="003B5D26" w:rsidRPr="00EE373D" w:rsidRDefault="003B5D26" w:rsidP="003B5D26">
      <w:pPr>
        <w:pStyle w:val="BodyText"/>
        <w:jc w:val="both"/>
        <w:rPr>
          <w:sz w:val="16"/>
          <w:szCs w:val="16"/>
        </w:rPr>
      </w:pPr>
      <w:r>
        <w:rPr>
          <w:lang/>
        </w:rPr>
        <w:lastRenderedPageBreak/>
        <w:t>[</w:t>
      </w:r>
      <w:r>
        <w:rPr>
          <w:highlight w:val="lightGray"/>
          <w:lang/>
        </w:rPr>
        <w:t>statut sau formă juridică oficială</w:t>
      </w:r>
      <w:r>
        <w:rPr>
          <w:lang/>
        </w:rPr>
        <w:t>]</w:t>
      </w:r>
      <w:r>
        <w:rPr>
          <w:rStyle w:val="FootnoteReference"/>
          <w:lang/>
        </w:rPr>
        <w:footnoteReference w:id="2"/>
      </w:r>
    </w:p>
    <w:p w:rsidR="00AF6165" w:rsidRPr="00EE373D" w:rsidRDefault="003B5D26" w:rsidP="003B5D26">
      <w:pPr>
        <w:pStyle w:val="BodyText"/>
        <w:jc w:val="both"/>
        <w:rPr>
          <w:sz w:val="16"/>
          <w:szCs w:val="16"/>
        </w:rPr>
      </w:pPr>
      <w:r>
        <w:rPr>
          <w:lang/>
        </w:rPr>
        <w:t>[</w:t>
      </w:r>
      <w:r>
        <w:rPr>
          <w:highlight w:val="lightGray"/>
          <w:lang/>
        </w:rPr>
        <w:t>nr. de înregistrare oficial</w:t>
      </w:r>
      <w:r>
        <w:rPr>
          <w:lang/>
        </w:rPr>
        <w:t>]</w:t>
      </w:r>
      <w:r>
        <w:rPr>
          <w:rStyle w:val="FootnoteReference"/>
          <w:lang/>
        </w:rPr>
        <w:footnoteReference w:id="3"/>
      </w:r>
    </w:p>
    <w:p w:rsidR="00AF6165" w:rsidRPr="00EE373D" w:rsidRDefault="003B5D26" w:rsidP="003B5D26">
      <w:pPr>
        <w:pStyle w:val="BodyText"/>
        <w:jc w:val="both"/>
      </w:pPr>
      <w:r>
        <w:rPr>
          <w:lang/>
        </w:rPr>
        <w:t>[</w:t>
      </w:r>
      <w:r>
        <w:rPr>
          <w:highlight w:val="lightGray"/>
          <w:lang/>
        </w:rPr>
        <w:t>adresa oficială completă]</w:t>
      </w:r>
    </w:p>
    <w:p w:rsidR="00AF6165" w:rsidRPr="00EE373D" w:rsidRDefault="00AF6165" w:rsidP="003B5D26">
      <w:pPr>
        <w:jc w:val="both"/>
        <w:rPr>
          <w:sz w:val="17"/>
          <w:szCs w:val="17"/>
        </w:rPr>
      </w:pPr>
    </w:p>
    <w:p w:rsidR="00AF6165" w:rsidRPr="00EE373D" w:rsidRDefault="003B5D26" w:rsidP="003B5D26">
      <w:pPr>
        <w:pStyle w:val="BodyText"/>
        <w:jc w:val="both"/>
      </w:pPr>
      <w:r>
        <w:rPr>
          <w:lang/>
        </w:rPr>
        <w:t>[</w:t>
      </w:r>
      <w:r>
        <w:rPr>
          <w:highlight w:val="lightGray"/>
          <w:lang/>
        </w:rPr>
        <w:t>număr TVA</w:t>
      </w:r>
      <w:r>
        <w:rPr>
          <w:lang/>
        </w:rPr>
        <w:t>],</w:t>
      </w:r>
    </w:p>
    <w:p w:rsidR="00AF6165" w:rsidRPr="00EE373D" w:rsidRDefault="00AF6165" w:rsidP="003B5D26">
      <w:pPr>
        <w:jc w:val="both"/>
        <w:rPr>
          <w:sz w:val="24"/>
          <w:szCs w:val="24"/>
        </w:rPr>
      </w:pPr>
    </w:p>
    <w:p w:rsidR="00AF6165" w:rsidRPr="00EE373D" w:rsidRDefault="003B5D26" w:rsidP="003B5D26">
      <w:pPr>
        <w:pStyle w:val="BodyText"/>
        <w:jc w:val="both"/>
      </w:pPr>
      <w:r>
        <w:rPr>
          <w:lang/>
        </w:rPr>
        <w:t>denumită în continuare „beneficiarul coordonator”, reprezentată în scopul semnării prezentului Contract de către [</w:t>
      </w:r>
      <w:r>
        <w:rPr>
          <w:highlight w:val="lightGray"/>
          <w:lang/>
        </w:rPr>
        <w:t>funcție, nume și prenume</w:t>
      </w:r>
      <w:r>
        <w:rPr>
          <w:lang/>
        </w:rPr>
        <w:t>]</w:t>
      </w:r>
    </w:p>
    <w:p w:rsidR="00AF6165" w:rsidRPr="00EE373D" w:rsidRDefault="00AF6165" w:rsidP="003B5D26">
      <w:pPr>
        <w:jc w:val="both"/>
        <w:rPr>
          <w:sz w:val="19"/>
          <w:szCs w:val="19"/>
        </w:rPr>
      </w:pPr>
    </w:p>
    <w:p w:rsidR="00AF6165" w:rsidRPr="00EE373D" w:rsidRDefault="003B5D26" w:rsidP="003B5D26">
      <w:pPr>
        <w:pStyle w:val="BodyText"/>
        <w:jc w:val="both"/>
      </w:pPr>
      <w:r>
        <w:rPr>
          <w:lang/>
        </w:rPr>
        <w:t>și următorii alți beneficiari asociați:</w:t>
      </w:r>
    </w:p>
    <w:p w:rsidR="00AF6165" w:rsidRPr="00EE373D" w:rsidRDefault="00AF6165" w:rsidP="003B5D26">
      <w:pPr>
        <w:jc w:val="both"/>
        <w:rPr>
          <w:sz w:val="17"/>
          <w:szCs w:val="17"/>
        </w:rPr>
      </w:pPr>
    </w:p>
    <w:p w:rsidR="00AF6165" w:rsidRPr="00EE373D" w:rsidRDefault="003B5D26" w:rsidP="00BC09BF">
      <w:pPr>
        <w:numPr>
          <w:ilvl w:val="0"/>
          <w:numId w:val="57"/>
        </w:numPr>
        <w:tabs>
          <w:tab w:val="left" w:pos="340"/>
        </w:tabs>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sz w:val="24"/>
          <w:szCs w:val="24"/>
          <w:lang/>
        </w:rPr>
        <w:t xml:space="preserve">– cu sediul în </w:t>
      </w:r>
      <w:r>
        <w:rPr>
          <w:rFonts w:ascii="Times New Roman" w:eastAsia="Times New Roman" w:hAnsi="Times New Roman" w:cs="Times New Roman"/>
          <w:sz w:val="24"/>
          <w:szCs w:val="24"/>
          <w:highlight w:val="lightGray"/>
          <w:lang/>
        </w:rPr>
        <w:t>[țara</w:t>
      </w:r>
      <w:r>
        <w:rPr>
          <w:rFonts w:ascii="Times New Roman" w:eastAsia="Times New Roman" w:hAnsi="Times New Roman" w:cs="Times New Roman"/>
          <w:sz w:val="24"/>
          <w:szCs w:val="24"/>
          <w:lang/>
        </w:rPr>
        <w:t>]]</w:t>
      </w:r>
    </w:p>
    <w:p w:rsidR="00AF6165" w:rsidRPr="00EE373D" w:rsidRDefault="00AF6165" w:rsidP="003B5D26">
      <w:pPr>
        <w:jc w:val="both"/>
        <w:rPr>
          <w:sz w:val="17"/>
          <w:szCs w:val="17"/>
        </w:rPr>
      </w:pPr>
    </w:p>
    <w:p w:rsidR="00AF6165" w:rsidRPr="00EE373D" w:rsidRDefault="003B5D26" w:rsidP="00BC09BF">
      <w:pPr>
        <w:numPr>
          <w:ilvl w:val="0"/>
          <w:numId w:val="57"/>
        </w:numPr>
        <w:tabs>
          <w:tab w:val="left" w:pos="340"/>
        </w:tabs>
        <w:ind w:left="3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b/>
          <w:bCs/>
          <w:sz w:val="24"/>
          <w:szCs w:val="24"/>
          <w:highlight w:val="lightGray"/>
          <w:lang/>
        </w:rPr>
        <w:t>denumirea oficială completă</w:t>
      </w:r>
      <w:r>
        <w:rPr>
          <w:rFonts w:ascii="Times New Roman" w:eastAsia="Times New Roman" w:hAnsi="Times New Roman" w:cs="Times New Roman"/>
          <w:sz w:val="24"/>
          <w:szCs w:val="24"/>
          <w:lang/>
        </w:rPr>
        <w:t>– cu sediul în [</w:t>
      </w:r>
      <w:r>
        <w:rPr>
          <w:rFonts w:ascii="Times New Roman" w:eastAsia="Times New Roman" w:hAnsi="Times New Roman" w:cs="Times New Roman"/>
          <w:sz w:val="24"/>
          <w:szCs w:val="24"/>
          <w:highlight w:val="lightGray"/>
          <w:lang/>
        </w:rPr>
        <w:t>țara</w:t>
      </w:r>
      <w:r>
        <w:rPr>
          <w:rFonts w:ascii="Times New Roman" w:eastAsia="Times New Roman" w:hAnsi="Times New Roman" w:cs="Times New Roman"/>
          <w:sz w:val="24"/>
          <w:szCs w:val="24"/>
          <w:lang/>
        </w:rPr>
        <w:t>]]</w:t>
      </w:r>
    </w:p>
    <w:p w:rsidR="00AF6165" w:rsidRPr="00EE373D" w:rsidRDefault="00AF6165" w:rsidP="003B5D26">
      <w:pPr>
        <w:jc w:val="both"/>
        <w:rPr>
          <w:sz w:val="17"/>
          <w:szCs w:val="17"/>
        </w:rPr>
      </w:pPr>
    </w:p>
    <w:p w:rsidR="00AF6165" w:rsidRPr="00EE373D" w:rsidRDefault="003B5D26" w:rsidP="003B5D26">
      <w:pPr>
        <w:pStyle w:val="BodyText"/>
        <w:jc w:val="both"/>
      </w:pPr>
      <w:r>
        <w:rPr>
          <w:lang/>
        </w:rPr>
        <w:t>[</w:t>
      </w:r>
      <w:r>
        <w:rPr>
          <w:highlight w:val="lightGray"/>
          <w:lang/>
        </w:rPr>
        <w:t>idem pentru fiecare beneficiar asociat</w:t>
      </w:r>
      <w:r>
        <w:rPr>
          <w:lang/>
        </w:rPr>
        <w:t>]</w:t>
      </w:r>
    </w:p>
    <w:p w:rsidR="00AF6165" w:rsidRPr="00EE373D" w:rsidRDefault="00AF6165" w:rsidP="003B5D26">
      <w:pPr>
        <w:jc w:val="both"/>
        <w:rPr>
          <w:sz w:val="24"/>
          <w:szCs w:val="24"/>
        </w:rPr>
      </w:pPr>
    </w:p>
    <w:p w:rsidR="00AF6165" w:rsidRPr="00EE373D" w:rsidRDefault="003B5D26" w:rsidP="003B5D26">
      <w:pPr>
        <w:pStyle w:val="BodyText"/>
        <w:jc w:val="both"/>
      </w:pPr>
      <w:r>
        <w:rPr>
          <w:lang/>
        </w:rPr>
        <w:t>reprezentată de beneficiarul coordonator în mod corespunzător sau pe baza mandatului/ mandatelor incluse în Anexa II, formularul/ formularele</w:t>
      </w:r>
      <w:r>
        <w:rPr>
          <w:i/>
          <w:iCs/>
          <w:lang/>
        </w:rPr>
        <w:t xml:space="preserve"> </w:t>
      </w:r>
      <w:r>
        <w:rPr>
          <w:lang/>
        </w:rPr>
        <w:t>A4 pentru semnarea prezentului Contract,</w:t>
      </w:r>
    </w:p>
    <w:p w:rsidR="00AF6165" w:rsidRPr="00EE373D" w:rsidRDefault="00AF6165" w:rsidP="003B5D26">
      <w:pPr>
        <w:jc w:val="both"/>
        <w:rPr>
          <w:sz w:val="19"/>
          <w:szCs w:val="19"/>
        </w:rPr>
      </w:pPr>
    </w:p>
    <w:p w:rsidR="00AF6165" w:rsidRPr="00EE373D" w:rsidRDefault="003B5D26" w:rsidP="003B5D26">
      <w:pPr>
        <w:pStyle w:val="BodyText"/>
        <w:jc w:val="both"/>
      </w:pPr>
      <w:r>
        <w:rPr>
          <w:lang/>
        </w:rPr>
        <w:t>denumite în continuare în mod colectiv „beneficiarii” și individual „beneficiarul” în scopurile prezentului Contract, în cazurile în care o prevedere se aplică fără distincție între beneficiarul/ beneficiarii coordonator/coordonatori sau asociat/asociați,</w:t>
      </w:r>
    </w:p>
    <w:p w:rsidR="00AF6165" w:rsidRPr="00EE373D" w:rsidRDefault="00AF6165" w:rsidP="003B5D26">
      <w:pPr>
        <w:rPr>
          <w:sz w:val="19"/>
          <w:szCs w:val="19"/>
        </w:rPr>
      </w:pPr>
    </w:p>
    <w:p w:rsidR="00AF6165" w:rsidRPr="00EE373D" w:rsidRDefault="003B5D26" w:rsidP="003B5D26">
      <w:pPr>
        <w:pStyle w:val="BodyText"/>
      </w:pPr>
      <w:r>
        <w:rPr>
          <w:lang/>
        </w:rPr>
        <w:t>pe de altă parte,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BodyText"/>
        <w:ind w:left="0"/>
        <w:jc w:val="center"/>
      </w:pPr>
      <w:r>
        <w:rPr>
          <w:lang/>
        </w:rPr>
        <w:t>AU STABILIT</w:t>
      </w:r>
    </w:p>
    <w:p w:rsidR="00AF6165" w:rsidRPr="00EE373D" w:rsidRDefault="00AF6165" w:rsidP="003B5D26">
      <w:pPr>
        <w:rPr>
          <w:sz w:val="24"/>
          <w:szCs w:val="24"/>
        </w:rPr>
      </w:pPr>
    </w:p>
    <w:p w:rsidR="00AF6165" w:rsidRPr="00EE373D" w:rsidRDefault="003B5D26" w:rsidP="003B5D26">
      <w:pPr>
        <w:pStyle w:val="BodyText"/>
      </w:pPr>
      <w:r>
        <w:rPr>
          <w:lang/>
        </w:rPr>
        <w:t>Condițiile Speciale (denumite în continuare „Condițiile Speciale”) și următoarele Anexe:</w:t>
      </w:r>
    </w:p>
    <w:p w:rsidR="00AF6165" w:rsidRPr="00EE373D" w:rsidRDefault="00AF6165" w:rsidP="003B5D26">
      <w:pPr>
        <w:rPr>
          <w:sz w:val="20"/>
          <w:szCs w:val="20"/>
        </w:rPr>
      </w:pPr>
    </w:p>
    <w:p w:rsidR="003B5D26" w:rsidRPr="00EE373D" w:rsidRDefault="003B5D26" w:rsidP="003B5D26">
      <w:pPr>
        <w:pStyle w:val="BodyText"/>
        <w:tabs>
          <w:tab w:val="left" w:pos="1377"/>
        </w:tabs>
        <w:ind w:left="1418" w:hanging="1318"/>
        <w:rPr>
          <w:rFonts w:cs="Times New Roman"/>
        </w:rPr>
      </w:pPr>
      <w:r>
        <w:rPr>
          <w:lang/>
        </w:rPr>
        <w:t>Anexa I</w:t>
      </w:r>
      <w:r>
        <w:rPr>
          <w:lang/>
        </w:rPr>
        <w:tab/>
        <w:t>Condiții Generale (denumite în continuare „Condițiile Generale”)</w:t>
      </w:r>
    </w:p>
    <w:p w:rsidR="003B5D26" w:rsidRPr="00EE373D" w:rsidRDefault="003B5D26" w:rsidP="003B5D26">
      <w:pPr>
        <w:pStyle w:val="BodyText"/>
        <w:tabs>
          <w:tab w:val="left" w:pos="1377"/>
        </w:tabs>
      </w:pPr>
    </w:p>
    <w:p w:rsidR="00AF6165" w:rsidRPr="00EE373D" w:rsidRDefault="003B5D26" w:rsidP="003B5D26">
      <w:pPr>
        <w:pStyle w:val="BodyText"/>
        <w:tabs>
          <w:tab w:val="left" w:pos="1377"/>
        </w:tabs>
      </w:pPr>
      <w:r>
        <w:rPr>
          <w:lang/>
        </w:rPr>
        <w:t>Anexa II</w:t>
      </w:r>
      <w:r>
        <w:rPr>
          <w:lang/>
        </w:rPr>
        <w:tab/>
        <w:t>Descrierea proiectului</w:t>
      </w:r>
    </w:p>
    <w:p w:rsidR="003B5D26" w:rsidRPr="00EE373D" w:rsidRDefault="003B5D26" w:rsidP="003B5D26">
      <w:pPr>
        <w:pStyle w:val="BodyText"/>
        <w:tabs>
          <w:tab w:val="left" w:pos="1377"/>
        </w:tabs>
      </w:pPr>
    </w:p>
    <w:p w:rsidR="00AF6165" w:rsidRPr="00EE373D" w:rsidRDefault="003B5D26" w:rsidP="003B5D26">
      <w:pPr>
        <w:tabs>
          <w:tab w:val="left" w:pos="1377"/>
        </w:tabs>
        <w:ind w:left="1377" w:hanging="1277"/>
        <w:rPr>
          <w:rFonts w:ascii="Times New Roman" w:eastAsia="Times New Roman" w:hAnsi="Times New Roman" w:cs="Times New Roman"/>
          <w:sz w:val="24"/>
          <w:szCs w:val="24"/>
        </w:rPr>
      </w:pPr>
      <w:r>
        <w:rPr>
          <w:rFonts w:ascii="Times New Roman" w:eastAsia="Times New Roman" w:hAnsi="Times New Roman" w:cs="Times New Roman"/>
          <w:sz w:val="24"/>
          <w:szCs w:val="24"/>
          <w:lang/>
        </w:rPr>
        <w:t>Anexa III</w:t>
      </w:r>
      <w:r>
        <w:rPr>
          <w:rFonts w:ascii="Times New Roman" w:eastAsia="Times New Roman" w:hAnsi="Times New Roman" w:cs="Times New Roman"/>
          <w:sz w:val="24"/>
          <w:szCs w:val="24"/>
          <w:lang/>
        </w:rPr>
        <w:tab/>
        <w:t xml:space="preserve">Bugetul estimat al proiectului: Anexa II, </w:t>
      </w:r>
      <w:r>
        <w:rPr>
          <w:rFonts w:ascii="Times New Roman" w:eastAsia="Times New Roman" w:hAnsi="Times New Roman" w:cs="Times New Roman"/>
          <w:i/>
          <w:iCs/>
          <w:sz w:val="24"/>
          <w:szCs w:val="24"/>
          <w:lang/>
        </w:rPr>
        <w:t>[Opțiunea unui proiect pilot, demonstrativ, de cele mai bune practici și proiect de informare, sensibilizare și diseminare: Formularele R1, R2, și celelalte]</w:t>
      </w:r>
      <w:r>
        <w:rPr>
          <w:rFonts w:ascii="Times New Roman" w:eastAsia="Times New Roman" w:hAnsi="Times New Roman" w:cs="Times New Roman"/>
          <w:sz w:val="24"/>
          <w:szCs w:val="24"/>
          <w:lang/>
        </w:rPr>
        <w:t xml:space="preserve"> Formularele F</w:t>
      </w:r>
    </w:p>
    <w:p w:rsidR="00AF6165" w:rsidRPr="00EE373D" w:rsidRDefault="00AF6165" w:rsidP="003B5D26">
      <w:pPr>
        <w:rPr>
          <w:sz w:val="20"/>
          <w:szCs w:val="20"/>
        </w:rPr>
      </w:pPr>
    </w:p>
    <w:p w:rsidR="00AF6165" w:rsidRPr="00EE373D" w:rsidRDefault="003B5D26" w:rsidP="003B5D26">
      <w:pPr>
        <w:tabs>
          <w:tab w:val="left" w:pos="1374"/>
        </w:tabs>
        <w:ind w:left="1374" w:hanging="1275"/>
        <w:rPr>
          <w:rFonts w:ascii="Times New Roman" w:eastAsia="Times New Roman" w:hAnsi="Times New Roman" w:cs="Times New Roman"/>
          <w:sz w:val="24"/>
          <w:szCs w:val="24"/>
        </w:rPr>
      </w:pPr>
      <w:r>
        <w:rPr>
          <w:rFonts w:ascii="Times New Roman" w:eastAsia="Times New Roman" w:hAnsi="Times New Roman" w:cs="Times New Roman"/>
          <w:sz w:val="24"/>
          <w:szCs w:val="24"/>
          <w:lang/>
        </w:rPr>
        <w:t>Anexa IV</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[Mandatul/ mandatele acordate beneficiarului coordonator de către alt/alți beneficiar/i: Anexa II, Formularul/ formularele A4] [Mandate acordate beneficiarului coordonator de către ceilalți beneficiari: nu este cazul]</w:t>
      </w:r>
    </w:p>
    <w:p w:rsidR="00AF6165" w:rsidRPr="00EE373D" w:rsidRDefault="00AF6165" w:rsidP="003B5D26">
      <w:pPr>
        <w:rPr>
          <w:sz w:val="24"/>
          <w:szCs w:val="24"/>
        </w:rPr>
      </w:pPr>
    </w:p>
    <w:p w:rsidR="00AF6165" w:rsidRPr="00EE373D" w:rsidRDefault="003B5D26" w:rsidP="003B5D26">
      <w:pPr>
        <w:pStyle w:val="BodyText"/>
        <w:tabs>
          <w:tab w:val="left" w:pos="1377"/>
        </w:tabs>
        <w:ind w:left="1377" w:hanging="1277"/>
      </w:pPr>
      <w:r>
        <w:rPr>
          <w:lang/>
        </w:rPr>
        <w:t>Anexa V</w:t>
      </w:r>
      <w:r>
        <w:rPr>
          <w:lang/>
        </w:rPr>
        <w:tab/>
        <w:t xml:space="preserve">Model raport tehnic: Modelele de rapoarte tehnice aplicabile pot fi găsite pe website-ul </w:t>
      </w:r>
      <w:hyperlink r:id="rId10">
        <w:r>
          <w:rPr>
            <w:lang/>
          </w:rPr>
          <w:t>http://ec.europa.eu/environment/life/toolkit/pmtools/index.htm</w:t>
        </w:r>
      </w:hyperlink>
    </w:p>
    <w:p w:rsidR="00AF6165" w:rsidRPr="00EE373D" w:rsidRDefault="00AF6165" w:rsidP="003B5D26">
      <w:pPr>
        <w:rPr>
          <w:sz w:val="20"/>
          <w:szCs w:val="20"/>
        </w:rPr>
      </w:pPr>
    </w:p>
    <w:p w:rsidR="00AF6165" w:rsidRPr="00EE373D" w:rsidRDefault="003B5D26" w:rsidP="003B5D26">
      <w:pPr>
        <w:pStyle w:val="BodyText"/>
        <w:tabs>
          <w:tab w:val="left" w:pos="1377"/>
        </w:tabs>
        <w:ind w:left="1377" w:hanging="1277"/>
      </w:pPr>
      <w:r>
        <w:rPr>
          <w:lang/>
        </w:rPr>
        <w:t>Anexa VI</w:t>
      </w:r>
      <w:r>
        <w:rPr>
          <w:lang/>
        </w:rPr>
        <w:tab/>
        <w:t xml:space="preserve">Model situație financiară: Modelele de rapoarte financiare aplicabile pot fi găsite </w:t>
      </w:r>
      <w:r>
        <w:rPr>
          <w:lang/>
        </w:rPr>
        <w:lastRenderedPageBreak/>
        <w:t xml:space="preserve">pe website-ul </w:t>
      </w:r>
      <w:hyperlink r:id="rId11">
        <w:r>
          <w:rPr>
            <w:lang/>
          </w:rPr>
          <w:t>http://ec.europa.eu/environment/life/toolkit/pmtools/index.htm</w:t>
        </w:r>
      </w:hyperlink>
    </w:p>
    <w:p w:rsidR="00AF6165" w:rsidRPr="00EE373D" w:rsidRDefault="00AF6165" w:rsidP="003B5D26">
      <w:pPr>
        <w:rPr>
          <w:sz w:val="20"/>
          <w:szCs w:val="20"/>
        </w:rPr>
      </w:pPr>
    </w:p>
    <w:p w:rsidR="00AF6165" w:rsidRPr="00EE373D" w:rsidRDefault="003B5D26" w:rsidP="003B5D26">
      <w:pPr>
        <w:tabs>
          <w:tab w:val="left" w:pos="1377"/>
        </w:tabs>
        <w:ind w:left="1377" w:hanging="1277"/>
        <w:rPr>
          <w:rFonts w:ascii="Times New Roman" w:eastAsia="Times New Roman" w:hAnsi="Times New Roman" w:cs="Times New Roman"/>
          <w:i/>
          <w:sz w:val="24"/>
          <w:szCs w:val="24"/>
        </w:rPr>
      </w:pPr>
      <w:r>
        <w:rPr>
          <w:rFonts w:ascii="Times New Roman" w:eastAsia="Times New Roman" w:hAnsi="Times New Roman" w:cs="Times New Roman"/>
          <w:sz w:val="24"/>
          <w:szCs w:val="24"/>
          <w:lang/>
        </w:rPr>
        <w:t>Anexa VII</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[Modelul termeni de referință pentru certificatul de situații financiare poate fi găsit la adresa</w:t>
      </w:r>
      <w:hyperlink r:id="rId12">
        <w:r>
          <w:rPr>
            <w:rFonts w:ascii="Times New Roman" w:eastAsia="Times New Roman" w:hAnsi="Times New Roman" w:cs="Times New Roman"/>
            <w:i/>
            <w:iCs/>
            <w:sz w:val="24"/>
            <w:szCs w:val="24"/>
            <w:lang/>
          </w:rPr>
          <w:t xml:space="preserve"> http://ec.europa.eu/environment/life/toolkit/pmtools/index.htm</w:t>
        </w:r>
      </w:hyperlink>
    </w:p>
    <w:p w:rsidR="003B5D26" w:rsidRPr="00EE373D" w:rsidRDefault="003B5D26" w:rsidP="003B5D26">
      <w:pPr>
        <w:tabs>
          <w:tab w:val="left" w:pos="1377"/>
        </w:tabs>
        <w:ind w:left="1377" w:hanging="1277"/>
        <w:rPr>
          <w:rFonts w:ascii="Times New Roman" w:eastAsia="Times New Roman" w:hAnsi="Times New Roman" w:cs="Times New Roman"/>
          <w:sz w:val="24"/>
          <w:szCs w:val="24"/>
        </w:rPr>
      </w:pPr>
    </w:p>
    <w:p w:rsidR="003B5D26" w:rsidRPr="00EE373D" w:rsidRDefault="003B5D26" w:rsidP="003B5D26">
      <w:pPr>
        <w:pStyle w:val="BodyText"/>
        <w:tabs>
          <w:tab w:val="left" w:pos="1377"/>
        </w:tabs>
        <w:ind w:left="1418" w:hanging="1318"/>
      </w:pPr>
      <w:r>
        <w:rPr>
          <w:lang/>
        </w:rPr>
        <w:t>Anexa VIII</w:t>
      </w:r>
      <w:r>
        <w:rPr>
          <w:lang/>
        </w:rPr>
        <w:tab/>
        <w:t>Model termeni de referință pentru raportul de verificare operațională: nu este cazul.</w:t>
      </w:r>
    </w:p>
    <w:p w:rsidR="003B5D26" w:rsidRPr="00EE373D" w:rsidRDefault="003B5D26" w:rsidP="003B5D26">
      <w:pPr>
        <w:pStyle w:val="BodyText"/>
        <w:tabs>
          <w:tab w:val="left" w:pos="1377"/>
        </w:tabs>
        <w:ind w:left="1418" w:hanging="1318"/>
      </w:pPr>
    </w:p>
    <w:p w:rsidR="00AF6165" w:rsidRPr="00EE373D" w:rsidRDefault="003B5D26" w:rsidP="003B5D26">
      <w:pPr>
        <w:pStyle w:val="BodyText"/>
        <w:tabs>
          <w:tab w:val="left" w:pos="1377"/>
        </w:tabs>
        <w:ind w:left="1418" w:hanging="1318"/>
      </w:pPr>
      <w:r>
        <w:rPr>
          <w:lang/>
        </w:rPr>
        <w:t>Anexa IX</w:t>
      </w:r>
      <w:r>
        <w:rPr>
          <w:lang/>
        </w:rPr>
        <w:tab/>
        <w:t>Model termeni de referință pentru certificatul privind conformitatea practicilor de contabilitate a costurilor: nu este cazul.</w:t>
      </w:r>
    </w:p>
    <w:p w:rsidR="00AF6165" w:rsidRPr="00EE373D" w:rsidRDefault="00AF6165" w:rsidP="003B5D26">
      <w:pPr>
        <w:ind w:left="1418" w:hanging="1318"/>
        <w:rPr>
          <w:sz w:val="24"/>
          <w:szCs w:val="24"/>
        </w:rPr>
      </w:pPr>
    </w:p>
    <w:p w:rsidR="00AF6165" w:rsidRPr="00EE373D" w:rsidRDefault="003B5D26" w:rsidP="003B5D26">
      <w:pPr>
        <w:pStyle w:val="BodyText"/>
        <w:tabs>
          <w:tab w:val="left" w:pos="1377"/>
        </w:tabs>
        <w:ind w:left="1418" w:hanging="1318"/>
      </w:pPr>
      <w:r>
        <w:rPr>
          <w:lang/>
        </w:rPr>
        <w:t>Anexa X</w:t>
      </w:r>
      <w:r>
        <w:rPr>
          <w:lang/>
        </w:rPr>
        <w:tab/>
        <w:t>Îndrumări Financiare și Administrative</w:t>
      </w:r>
      <w:hyperlink r:id="rId13">
        <w:r>
          <w:rPr>
            <w:lang/>
          </w:rPr>
          <w:t xml:space="preserve"> http://ec.europa.eu/environment/life/toolkit/pmtools/index.htm</w:t>
        </w:r>
      </w:hyperlink>
    </w:p>
    <w:p w:rsidR="00AF6165" w:rsidRPr="00EE373D" w:rsidRDefault="00AF6165" w:rsidP="003B5D26">
      <w:pPr>
        <w:ind w:left="1418" w:hanging="1318"/>
        <w:rPr>
          <w:sz w:val="19"/>
          <w:szCs w:val="19"/>
        </w:rPr>
      </w:pPr>
    </w:p>
    <w:p w:rsidR="00AF6165" w:rsidRPr="00EE373D" w:rsidRDefault="003B5D26" w:rsidP="003B5D26">
      <w:pPr>
        <w:pStyle w:val="BodyText"/>
        <w:tabs>
          <w:tab w:val="left" w:pos="1377"/>
        </w:tabs>
        <w:ind w:left="1418" w:hanging="1318"/>
      </w:pPr>
      <w:r>
        <w:rPr>
          <w:lang/>
        </w:rPr>
        <w:t>Anexa XI</w:t>
      </w:r>
      <w:r>
        <w:rPr>
          <w:lang/>
        </w:rPr>
        <w:tab/>
        <w:t>Ghidul solicitantului</w:t>
      </w:r>
    </w:p>
    <w:p w:rsidR="00AF6165" w:rsidRPr="00EE373D" w:rsidRDefault="00871B66" w:rsidP="003B5D26">
      <w:pPr>
        <w:pStyle w:val="BodyText"/>
        <w:ind w:left="1377"/>
      </w:pPr>
      <w:hyperlink r:id="rId14">
        <w:r w:rsidR="00B37918">
          <w:rPr>
            <w:lang/>
          </w:rPr>
          <w:t>http://ec.europa.eu/environment/life/toolkit/pmtools/index.htm</w:t>
        </w:r>
      </w:hyperlink>
    </w:p>
    <w:p w:rsidR="003B5D26" w:rsidRPr="00EE373D" w:rsidRDefault="003B5D26" w:rsidP="003B5D26">
      <w:pPr>
        <w:pStyle w:val="BodyText"/>
      </w:pPr>
      <w:r>
        <w:rPr>
          <w:lang/>
        </w:rPr>
        <w:t>care constituie parte integrantă a prezentului Contract, denumit în continuare „Contractul”.</w:t>
      </w:r>
    </w:p>
    <w:p w:rsidR="003B5D26" w:rsidRPr="00EE373D" w:rsidRDefault="003B5D26" w:rsidP="003B5D26">
      <w:pPr>
        <w:pStyle w:val="BodyText"/>
      </w:pPr>
    </w:p>
    <w:p w:rsidR="00AF6165" w:rsidRPr="00EE373D" w:rsidRDefault="003B5D26" w:rsidP="003B5D26">
      <w:pPr>
        <w:pStyle w:val="BodyText"/>
      </w:pPr>
      <w:r>
        <w:rPr>
          <w:lang/>
        </w:rPr>
        <w:t>Termenii stabiliți în Condițiile Speciale vor prevala asupra termenilor stabiliți în Anexe.</w:t>
      </w:r>
    </w:p>
    <w:p w:rsidR="00AF6165" w:rsidRPr="00EE373D" w:rsidRDefault="00AF6165" w:rsidP="003B5D26">
      <w:pPr>
        <w:rPr>
          <w:sz w:val="24"/>
          <w:szCs w:val="24"/>
        </w:rPr>
      </w:pPr>
    </w:p>
    <w:p w:rsidR="00AF6165" w:rsidRPr="00EE373D" w:rsidRDefault="003B5D26" w:rsidP="003B5D26">
      <w:pPr>
        <w:pStyle w:val="BodyText"/>
      </w:pPr>
      <w:r>
        <w:rPr>
          <w:lang/>
        </w:rPr>
        <w:t>Termenii din Anexa I „Condiții Generale” vor prevala asupra celorlalte Anexe.</w:t>
      </w:r>
    </w:p>
    <w:p w:rsidR="00AF6165" w:rsidRPr="00EE373D" w:rsidRDefault="00AF6165" w:rsidP="003B5D26"/>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3B5D26" w:rsidP="003B5D26">
      <w:pPr>
        <w:pStyle w:val="Heading1"/>
        <w:ind w:left="0"/>
        <w:jc w:val="center"/>
        <w:rPr>
          <w:b w:val="0"/>
          <w:bCs w:val="0"/>
        </w:rPr>
      </w:pPr>
      <w:r>
        <w:rPr>
          <w:lang/>
        </w:rPr>
        <w:t>CONDIȚII SPECIALE</w:t>
      </w:r>
    </w:p>
    <w:p w:rsidR="00AF6165" w:rsidRPr="00EE373D" w:rsidRDefault="00AF6165" w:rsidP="003B5D26">
      <w:pPr>
        <w:rPr>
          <w:sz w:val="28"/>
          <w:szCs w:val="28"/>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ARTICOLUL I.1 – OBIECTUL CONTRACTULUI</w:t>
      </w:r>
    </w:p>
    <w:p w:rsidR="00AF6165" w:rsidRPr="00EE373D" w:rsidRDefault="003B5D26" w:rsidP="003B5D26">
      <w:pPr>
        <w:pStyle w:val="BodyText"/>
        <w:jc w:val="both"/>
      </w:pPr>
      <w:r>
        <w:rPr>
          <w:lang/>
        </w:rPr>
        <w:t xml:space="preserve">Agenția/ Comisia a hotărât să acorde o finanțare, conform termenilor și condițiilor stabilite în Condițiile Speciale, Condițiile Generale și celelalte Anexe la Contract, pentru proiectul intitulat </w:t>
      </w:r>
      <w:r>
        <w:rPr>
          <w:b/>
          <w:bCs/>
          <w:lang/>
        </w:rPr>
        <w:t>[</w:t>
      </w:r>
      <w:r>
        <w:rPr>
          <w:b/>
          <w:bCs/>
          <w:highlight w:val="lightGray"/>
          <w:lang/>
        </w:rPr>
        <w:t>a se introduce denumirea proiectului cu caractere aldine</w:t>
      </w:r>
      <w:r>
        <w:rPr>
          <w:b/>
          <w:bCs/>
          <w:lang/>
        </w:rPr>
        <w:t xml:space="preserve">] </w:t>
      </w:r>
      <w:r>
        <w:rPr>
          <w:lang/>
        </w:rPr>
        <w:t>(„proiectul”) conform descrierii din Anexa II.</w:t>
      </w:r>
    </w:p>
    <w:p w:rsidR="00AF6165" w:rsidRPr="00EE373D" w:rsidRDefault="00AF6165" w:rsidP="003B5D26">
      <w:pPr>
        <w:rPr>
          <w:sz w:val="26"/>
          <w:szCs w:val="26"/>
        </w:rPr>
      </w:pPr>
    </w:p>
    <w:p w:rsidR="00AF6165" w:rsidRPr="00EE373D" w:rsidRDefault="003B5D26" w:rsidP="003B5D26">
      <w:pPr>
        <w:pStyle w:val="BodyText"/>
      </w:pPr>
      <w:r>
        <w:rPr>
          <w:lang/>
        </w:rPr>
        <w:t>Prin semnarea Contractului, beneficiarii acceptă finanțarea și stabilesc implementarea proiectului, pe propria responsabilitate.</w:t>
      </w:r>
    </w:p>
    <w:p w:rsidR="00AF6165" w:rsidRPr="00EE373D" w:rsidRDefault="00AF6165" w:rsidP="003B5D26">
      <w:pPr>
        <w:rPr>
          <w:sz w:val="12"/>
          <w:szCs w:val="12"/>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I.2 – INTRAREA IN VIGOARE A CONTRACTULUI ȘI DURATA PROIECTULUI</w:t>
      </w:r>
    </w:p>
    <w:p w:rsidR="00AF6165" w:rsidRPr="00EE373D" w:rsidRDefault="003B5D26" w:rsidP="00BC09BF">
      <w:pPr>
        <w:pStyle w:val="BodyText"/>
        <w:numPr>
          <w:ilvl w:val="2"/>
          <w:numId w:val="56"/>
        </w:numPr>
        <w:tabs>
          <w:tab w:val="left" w:pos="820"/>
        </w:tabs>
        <w:ind w:firstLine="0"/>
        <w:jc w:val="both"/>
      </w:pPr>
      <w:r>
        <w:rPr>
          <w:lang/>
        </w:rPr>
        <w:t>Contractul va intra în vigoare la data la care este semnat de ultima parte.</w:t>
      </w:r>
    </w:p>
    <w:p w:rsidR="00AF6165" w:rsidRPr="00EE373D" w:rsidRDefault="00AF6165" w:rsidP="003B5D26">
      <w:pPr>
        <w:rPr>
          <w:sz w:val="20"/>
          <w:szCs w:val="20"/>
        </w:rPr>
      </w:pPr>
    </w:p>
    <w:p w:rsidR="00AF6165" w:rsidRPr="00EE373D" w:rsidRDefault="003B5D26" w:rsidP="00BC09BF">
      <w:pPr>
        <w:numPr>
          <w:ilvl w:val="2"/>
          <w:numId w:val="56"/>
        </w:numPr>
        <w:tabs>
          <w:tab w:val="left" w:pos="820"/>
        </w:tabs>
        <w:ind w:left="100" w:firstLine="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Proiectul se va desfășura pe o perioadă de </w:t>
      </w:r>
      <w:r>
        <w:rPr>
          <w:rFonts w:ascii="Times New Roman" w:eastAsia="Times New Roman" w:hAnsi="Times New Roman" w:cs="Times New Roman"/>
          <w:b/>
          <w:bCs/>
          <w:i/>
          <w:iCs/>
          <w:sz w:val="24"/>
          <w:szCs w:val="24"/>
          <w:lang/>
        </w:rPr>
        <w:t>[</w:t>
      </w:r>
      <w:r>
        <w:rPr>
          <w:rFonts w:ascii="Times New Roman" w:eastAsia="Times New Roman" w:hAnsi="Times New Roman" w:cs="Times New Roman"/>
          <w:b/>
          <w:bCs/>
          <w:i/>
          <w:iCs/>
          <w:sz w:val="24"/>
          <w:szCs w:val="24"/>
          <w:highlight w:val="lightGray"/>
          <w:lang/>
        </w:rPr>
        <w:t>a se introduce numărul cu caractere aldine</w:t>
      </w:r>
      <w:r>
        <w:rPr>
          <w:rFonts w:ascii="Times New Roman" w:eastAsia="Times New Roman" w:hAnsi="Times New Roman" w:cs="Times New Roman"/>
          <w:b/>
          <w:bCs/>
          <w:i/>
          <w:iCs/>
          <w:sz w:val="24"/>
          <w:szCs w:val="24"/>
          <w:lang/>
        </w:rPr>
        <w:t xml:space="preserve">] luni </w:t>
      </w:r>
      <w:r>
        <w:rPr>
          <w:rFonts w:ascii="Times New Roman" w:eastAsia="Times New Roman" w:hAnsi="Times New Roman" w:cs="Times New Roman"/>
          <w:sz w:val="24"/>
          <w:szCs w:val="24"/>
          <w:lang/>
        </w:rPr>
        <w:t xml:space="preserve">începând de la </w:t>
      </w: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a se introduce data</w:t>
      </w:r>
      <w:r>
        <w:rPr>
          <w:rFonts w:ascii="Times New Roman" w:eastAsia="Times New Roman" w:hAnsi="Times New Roman" w:cs="Times New Roman"/>
          <w:i/>
          <w:iCs/>
          <w:sz w:val="24"/>
          <w:szCs w:val="24"/>
          <w:lang/>
        </w:rPr>
        <w:t>]</w:t>
      </w:r>
      <w:r>
        <w:rPr>
          <w:rStyle w:val="FootnoteReference"/>
          <w:rFonts w:ascii="Times New Roman" w:eastAsia="Times New Roman" w:hAnsi="Times New Roman" w:cs="Times New Roman"/>
          <w:i/>
          <w:iCs/>
          <w:sz w:val="24"/>
          <w:szCs w:val="24"/>
          <w:lang/>
        </w:rPr>
        <w:footnoteReference w:id="4"/>
      </w:r>
      <w:r>
        <w:rPr>
          <w:rFonts w:ascii="Times New Roman" w:eastAsia="Times New Roman" w:hAnsi="Times New Roman" w:cs="Times New Roman"/>
          <w:sz w:val="16"/>
          <w:szCs w:val="16"/>
          <w:lang/>
        </w:rPr>
        <w:t xml:space="preserve"> </w:t>
      </w:r>
      <w:r>
        <w:rPr>
          <w:rFonts w:ascii="Times New Roman" w:eastAsia="Times New Roman" w:hAnsi="Times New Roman" w:cs="Times New Roman"/>
          <w:sz w:val="24"/>
          <w:szCs w:val="24"/>
          <w:lang/>
        </w:rPr>
        <w:t>(„data inițială”).</w:t>
      </w:r>
    </w:p>
    <w:p w:rsidR="00AF6165" w:rsidRPr="00EE373D" w:rsidRDefault="00AF6165" w:rsidP="003B5D26">
      <w:pPr>
        <w:rPr>
          <w:sz w:val="24"/>
          <w:szCs w:val="24"/>
        </w:rPr>
      </w:pPr>
    </w:p>
    <w:p w:rsidR="00AF6165" w:rsidRPr="00EE373D" w:rsidRDefault="003B5D26" w:rsidP="003B5D26">
      <w:pPr>
        <w:pStyle w:val="Heading1"/>
        <w:jc w:val="both"/>
        <w:rPr>
          <w:b w:val="0"/>
          <w:bCs w:val="0"/>
        </w:rPr>
      </w:pPr>
      <w:r>
        <w:rPr>
          <w:lang/>
        </w:rPr>
        <w:t>ARTICOLUL I.3 - SUMA MAXIMĂ ȘI MODALITATEA DE FINANȚARE</w:t>
      </w:r>
    </w:p>
    <w:p w:rsidR="00AF6165" w:rsidRPr="00EE373D" w:rsidRDefault="00AF6165" w:rsidP="003B5D26">
      <w:pPr>
        <w:rPr>
          <w:sz w:val="17"/>
          <w:szCs w:val="17"/>
        </w:rPr>
      </w:pPr>
    </w:p>
    <w:p w:rsidR="00AF6165" w:rsidRPr="00EE373D" w:rsidRDefault="00AF6165" w:rsidP="003B5D26">
      <w:pPr>
        <w:rPr>
          <w:sz w:val="20"/>
          <w:szCs w:val="20"/>
        </w:rPr>
      </w:pPr>
    </w:p>
    <w:p w:rsidR="00AF6165" w:rsidRPr="00EE373D" w:rsidRDefault="00871B66" w:rsidP="003B5D26">
      <w:pPr>
        <w:ind w:left="100"/>
        <w:rPr>
          <w:rFonts w:ascii="Times New Roman" w:eastAsia="Times New Roman" w:hAnsi="Times New Roman" w:cs="Times New Roman"/>
          <w:sz w:val="24"/>
          <w:szCs w:val="24"/>
        </w:rPr>
      </w:pPr>
      <w:r w:rsidRPr="00871B66">
        <w:rPr>
          <w:rFonts w:ascii="Times New Roman" w:hAnsi="Times New Roman"/>
          <w:lang/>
        </w:rPr>
        <w:lastRenderedPageBreak/>
        <w:pict>
          <v:group id="_x0000_s1045" style="position:absolute;left:0;text-align:left;margin-left:104.3pt;margin-top:14.2pt;width:12pt;height:13.8pt;z-index:-1888;mso-position-horizontal-relative:page" coordorigin="2086,284" coordsize="240,276">
            <v:shape id="_x0000_s1046" style="position:absolute;left:2086;top:284;width:240;height:276" coordorigin="2086,284" coordsize="240,276" path="m2086,560r240,l2326,284r-240,l2086,560xe" fillcolor="#d2d2d2" stroked="f">
              <v:path arrowok="t"/>
            </v:shape>
            <w10:wrap anchorx="page"/>
          </v:group>
        </w:pict>
      </w:r>
      <w:r w:rsidR="00B37918">
        <w:rPr>
          <w:rFonts w:ascii="Times New Roman" w:hAnsi="Times New Roman"/>
          <w:sz w:val="24"/>
          <w:szCs w:val="24"/>
          <w:lang/>
        </w:rPr>
        <w:t xml:space="preserve">Finanțarea, denumită și Contribuția Uniunii, va fi acordată într-o </w:t>
      </w:r>
      <w:r w:rsidR="00B37918">
        <w:rPr>
          <w:rFonts w:ascii="Times New Roman" w:hAnsi="Times New Roman"/>
          <w:b/>
          <w:bCs/>
          <w:sz w:val="24"/>
          <w:szCs w:val="24"/>
          <w:lang/>
        </w:rPr>
        <w:t>sumă maximă de […] EURO</w:t>
      </w:r>
      <w:r w:rsidR="00B37918">
        <w:rPr>
          <w:rFonts w:ascii="Times New Roman" w:hAnsi="Times New Roman"/>
          <w:sz w:val="24"/>
          <w:szCs w:val="24"/>
          <w:lang/>
        </w:rPr>
        <w:t xml:space="preserve"> prin următoarele modalități:</w:t>
      </w:r>
    </w:p>
    <w:p w:rsidR="00AF6165" w:rsidRPr="00EE373D" w:rsidRDefault="00AF6165" w:rsidP="003B5D26">
      <w:pPr>
        <w:rPr>
          <w:sz w:val="20"/>
          <w:szCs w:val="20"/>
        </w:rPr>
      </w:pPr>
    </w:p>
    <w:p w:rsidR="00AF6165" w:rsidRPr="00EE373D" w:rsidRDefault="003B5D26" w:rsidP="00BC09BF">
      <w:pPr>
        <w:pStyle w:val="Heading1"/>
        <w:numPr>
          <w:ilvl w:val="0"/>
          <w:numId w:val="55"/>
        </w:numPr>
        <w:tabs>
          <w:tab w:val="left" w:pos="527"/>
        </w:tabs>
        <w:ind w:left="527"/>
        <w:rPr>
          <w:b w:val="0"/>
          <w:bCs w:val="0"/>
        </w:rPr>
      </w:pPr>
      <w:r>
        <w:rPr>
          <w:lang/>
        </w:rPr>
        <w:t xml:space="preserve">Rambursarea a [ </w:t>
      </w:r>
      <w:r>
        <w:rPr>
          <w:highlight w:val="lightGray"/>
          <w:lang/>
        </w:rPr>
        <w:t xml:space="preserve">… </w:t>
      </w:r>
      <w:r>
        <w:rPr>
          <w:lang/>
        </w:rPr>
        <w:t xml:space="preserve">]% din costurile eligibile ale proiectului („rambursarea costurilor eligibile”), care sunt estimate în suma de [ </w:t>
      </w:r>
      <w:r>
        <w:rPr>
          <w:highlight w:val="lightGray"/>
          <w:lang/>
        </w:rPr>
        <w:t xml:space="preserve">… </w:t>
      </w:r>
      <w:r>
        <w:rPr>
          <w:lang/>
        </w:rPr>
        <w:t>] EURO și care sunt:</w:t>
      </w:r>
    </w:p>
    <w:p w:rsidR="00AF6165" w:rsidRPr="00EE373D" w:rsidRDefault="00AF6165" w:rsidP="003B5D26">
      <w:pPr>
        <w:rPr>
          <w:sz w:val="26"/>
          <w:szCs w:val="26"/>
        </w:rPr>
      </w:pPr>
    </w:p>
    <w:p w:rsidR="00AF6165" w:rsidRPr="00EE373D" w:rsidRDefault="003B5D26" w:rsidP="00BC09BF">
      <w:pPr>
        <w:numPr>
          <w:ilvl w:val="1"/>
          <w:numId w:val="55"/>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suportate efectiv („rambursarea costurilor efective”) pentru următoarele categorii de costuri pentru fiecare beneficiar: costuri directe pentru personal; costuri de călătorie și subzistență; costuri de subcontractare (denumite și „costuri de asistență externă”); costul bunurilor de folosință îndelungată: costuri (de depreciere) pentru infrastructură și echipamente, costuri de prototip; costuri pentru achiziția/închirierea pe termen lung a terenurilor/compensații unice pentru drepturile de folosire a terenurilor; costuri pentru consumabile; alte costuri;</w:t>
      </w:r>
    </w:p>
    <w:p w:rsidR="00AF6165" w:rsidRPr="00EE373D" w:rsidRDefault="003B5D26" w:rsidP="00BC09BF">
      <w:pPr>
        <w:numPr>
          <w:ilvl w:val="0"/>
          <w:numId w:val="54"/>
        </w:numPr>
        <w:tabs>
          <w:tab w:val="left" w:pos="1012"/>
        </w:tabs>
        <w:ind w:left="1012"/>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rambursarea costurilor unitare: nu este cazul</w:t>
      </w:r>
    </w:p>
    <w:p w:rsidR="00AF6165" w:rsidRPr="00EE373D" w:rsidRDefault="003B5D26" w:rsidP="00BC09BF">
      <w:pPr>
        <w:numPr>
          <w:ilvl w:val="0"/>
          <w:numId w:val="54"/>
        </w:numPr>
        <w:tabs>
          <w:tab w:val="left" w:pos="952"/>
        </w:tabs>
        <w:ind w:left="952" w:hanging="425"/>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rambursarea costurilor cu sume forfetare: nu este cazul</w:t>
      </w:r>
    </w:p>
    <w:p w:rsidR="00AF6165" w:rsidRPr="00EE373D" w:rsidRDefault="003B5D26" w:rsidP="003B5D26">
      <w:pPr>
        <w:pStyle w:val="Heading1"/>
        <w:ind w:left="952" w:hanging="425"/>
        <w:jc w:val="both"/>
        <w:rPr>
          <w:b w:val="0"/>
          <w:bCs w:val="0"/>
        </w:rPr>
      </w:pPr>
      <w:r>
        <w:rPr>
          <w:lang/>
        </w:rPr>
        <w:t>(</w:t>
      </w:r>
      <w:proofErr w:type="spellStart"/>
      <w:r>
        <w:rPr>
          <w:lang/>
        </w:rPr>
        <w:t>iv</w:t>
      </w:r>
      <w:proofErr w:type="spellEnd"/>
      <w:r>
        <w:rPr>
          <w:lang/>
        </w:rPr>
        <w:t>) declarate pe baza unei rate forfetare: cheltuieli generale conform celor specificate în Anexa III ca procent fix din costurile directe eligibile, excluzând costurile pentru achiziția/închirierea pe termen lung a terenurilor/compensații unice pentru drepturile de folosire a terenurilor.</w:t>
      </w:r>
    </w:p>
    <w:p w:rsidR="00AF6165" w:rsidRPr="00EE373D" w:rsidRDefault="003B5D26" w:rsidP="003B5D26">
      <w:pPr>
        <w:ind w:left="952" w:hanging="425"/>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(v)</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rambursarea costurilor declarate pe baza practicilor uzuale de contabilitate a costurilor aplicate de beneficiar: nu este cazul</w:t>
      </w:r>
    </w:p>
    <w:p w:rsidR="00AF6165" w:rsidRPr="00EE373D" w:rsidRDefault="00AF6165" w:rsidP="003B5D26">
      <w:pPr>
        <w:rPr>
          <w:sz w:val="26"/>
          <w:szCs w:val="26"/>
        </w:rPr>
      </w:pPr>
    </w:p>
    <w:p w:rsidR="00AF6165" w:rsidRPr="00EE373D" w:rsidRDefault="003B5D26" w:rsidP="00BC09BF">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unitară: nu este cazul</w:t>
      </w:r>
    </w:p>
    <w:p w:rsidR="00AF6165" w:rsidRPr="00EE373D" w:rsidRDefault="00AF6165" w:rsidP="003B5D26">
      <w:pPr>
        <w:rPr>
          <w:sz w:val="20"/>
          <w:szCs w:val="20"/>
        </w:rPr>
      </w:pPr>
    </w:p>
    <w:p w:rsidR="00AF6165" w:rsidRPr="00EE373D" w:rsidRDefault="003B5D26" w:rsidP="00BC09BF">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cu sume forfetare: nu este cazul</w:t>
      </w:r>
    </w:p>
    <w:p w:rsidR="00AF6165" w:rsidRPr="00EE373D" w:rsidRDefault="00AF6165" w:rsidP="003B5D26">
      <w:pPr>
        <w:rPr>
          <w:sz w:val="26"/>
          <w:szCs w:val="26"/>
        </w:rPr>
      </w:pPr>
    </w:p>
    <w:p w:rsidR="00AF6165" w:rsidRPr="00EE373D" w:rsidRDefault="003B5D26" w:rsidP="00BC09BF">
      <w:pPr>
        <w:numPr>
          <w:ilvl w:val="0"/>
          <w:numId w:val="53"/>
        </w:numPr>
        <w:tabs>
          <w:tab w:val="left" w:pos="527"/>
        </w:tabs>
        <w:ind w:left="527"/>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contribuția la rate fixe: nu este cazul</w:t>
      </w:r>
    </w:p>
    <w:p w:rsidR="00AF6165" w:rsidRPr="00EE373D" w:rsidRDefault="00AF6165" w:rsidP="003B5D26">
      <w:pPr>
        <w:rPr>
          <w:sz w:val="24"/>
          <w:szCs w:val="24"/>
        </w:rPr>
      </w:pPr>
    </w:p>
    <w:p w:rsidR="00AF6165" w:rsidRPr="00EE373D" w:rsidRDefault="003B5D26" w:rsidP="003B5D26">
      <w:pPr>
        <w:pStyle w:val="Heading1"/>
        <w:rPr>
          <w:b w:val="0"/>
          <w:bCs w:val="0"/>
        </w:rPr>
      </w:pPr>
      <w:r>
        <w:rPr>
          <w:lang/>
        </w:rPr>
        <w:t>ARTICOLUL I.4 – PREVEDERI SUPLIMENTARE CU PRIVIRE LA RAPORTARE, PLĂȚI ȘI ACORDURI DE PLATĂ</w:t>
      </w:r>
    </w:p>
    <w:p w:rsidR="00AF6165" w:rsidRPr="00EE373D" w:rsidRDefault="003B5D26" w:rsidP="00BC09BF">
      <w:pPr>
        <w:numPr>
          <w:ilvl w:val="2"/>
          <w:numId w:val="52"/>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Perioade de raportare, plăți</w:t>
      </w:r>
    </w:p>
    <w:p w:rsidR="00AF6165" w:rsidRPr="00EE373D" w:rsidRDefault="00AF6165" w:rsidP="003B5D26"/>
    <w:p w:rsidR="00AF6165" w:rsidRPr="00EE373D" w:rsidRDefault="003B5D26" w:rsidP="003B5D26">
      <w:pPr>
        <w:pStyle w:val="BodyText"/>
        <w:jc w:val="both"/>
      </w:pPr>
      <w:r>
        <w:rPr>
          <w:lang/>
        </w:rPr>
        <w:t>În plus față de prevederile stabilite în Articolele II.23 și II.24, se vor aplica următoarele acorduri de plată:</w:t>
      </w:r>
    </w:p>
    <w:p w:rsidR="00AF6165" w:rsidRPr="00EE373D" w:rsidRDefault="00AF6165" w:rsidP="003B5D26">
      <w:pPr>
        <w:jc w:val="both"/>
        <w:rPr>
          <w:sz w:val="28"/>
          <w:szCs w:val="28"/>
        </w:rPr>
      </w:pPr>
    </w:p>
    <w:p w:rsidR="00AF6165" w:rsidRPr="00EE373D" w:rsidRDefault="003B5D26" w:rsidP="003B5D26">
      <w:pPr>
        <w:pStyle w:val="Heading2"/>
        <w:jc w:val="both"/>
        <w:rPr>
          <w:b w:val="0"/>
          <w:bCs w:val="0"/>
          <w:i w:val="0"/>
        </w:rPr>
      </w:pPr>
      <w:r>
        <w:rPr>
          <w:iCs/>
          <w:lang/>
        </w:rPr>
        <w:t xml:space="preserve">[Opțiunea 1: Pentru proiecte cu o durată de maxim 24 de luni </w:t>
      </w:r>
      <w:r>
        <w:rPr>
          <w:iCs/>
          <w:u w:val="thick" w:color="000000"/>
          <w:lang/>
        </w:rPr>
        <w:t xml:space="preserve">și </w:t>
      </w:r>
      <w:r>
        <w:rPr>
          <w:iCs/>
          <w:lang/>
        </w:rPr>
        <w:t>în cazurile în care contribuția Uniunii este de maxim 300 000 EURO]</w:t>
      </w:r>
    </w:p>
    <w:p w:rsidR="00AF6165" w:rsidRPr="00EE373D" w:rsidRDefault="00AF6165" w:rsidP="003B5D26">
      <w:pPr>
        <w:rPr>
          <w:sz w:val="26"/>
          <w:szCs w:val="26"/>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 xml:space="preserve">Plata de </w:t>
      </w:r>
      <w:proofErr w:type="spellStart"/>
      <w:r>
        <w:rPr>
          <w:rFonts w:ascii="Times New Roman" w:eastAsia="Times New Roman" w:hAnsi="Times New Roman" w:cs="Times New Roman"/>
          <w:b/>
          <w:bCs/>
          <w:i/>
          <w:iCs/>
          <w:sz w:val="24"/>
          <w:szCs w:val="24"/>
          <w:lang/>
        </w:rPr>
        <w:t>prefinanțare</w:t>
      </w:r>
      <w:proofErr w:type="spellEnd"/>
    </w:p>
    <w:p w:rsidR="00AF6165" w:rsidRPr="00EE373D" w:rsidRDefault="00AF6165" w:rsidP="003B5D26">
      <w:pPr>
        <w:rPr>
          <w:sz w:val="20"/>
          <w:szCs w:val="20"/>
        </w:rPr>
      </w:pPr>
    </w:p>
    <w:p w:rsidR="00AF6165" w:rsidRPr="00EE373D" w:rsidRDefault="003B5D26" w:rsidP="00BC09BF">
      <w:pPr>
        <w:numPr>
          <w:ilvl w:val="0"/>
          <w:numId w:val="51"/>
        </w:numPr>
        <w:tabs>
          <w:tab w:val="left" w:pos="527"/>
        </w:tabs>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La intrarea în vigoare a Contractului, se va achita beneficiarului coordonator o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w:t>
      </w:r>
      <w:r>
        <w:rPr>
          <w:rFonts w:ascii="Times New Roman" w:eastAsia="Times New Roman" w:hAnsi="Times New Roman" w:cs="Times New Roman"/>
          <w:i/>
          <w:iCs/>
          <w:sz w:val="24"/>
          <w:szCs w:val="24"/>
          <w:highlight w:val="lightGray"/>
          <w:lang/>
        </w:rPr>
        <w:t xml:space="preserve"> …</w:t>
      </w:r>
      <w:r>
        <w:rPr>
          <w:rFonts w:ascii="Times New Roman" w:eastAsia="Times New Roman" w:hAnsi="Times New Roman" w:cs="Times New Roman"/>
          <w:i/>
          <w:iCs/>
          <w:sz w:val="24"/>
          <w:szCs w:val="24"/>
          <w:lang/>
        </w:rPr>
        <w:t xml:space="preserve">] EURO, echivalentul a 70% din contribuția Uniunii specificată în Articolul I.3 [pe baza primirii unei garanții de [suma egală cu </w:t>
      </w:r>
      <w:proofErr w:type="spellStart"/>
      <w:r>
        <w:rPr>
          <w:rFonts w:ascii="Times New Roman" w:eastAsia="Times New Roman" w:hAnsi="Times New Roman" w:cs="Times New Roman"/>
          <w:i/>
          <w:iCs/>
          <w:sz w:val="24"/>
          <w:szCs w:val="24"/>
          <w:lang/>
        </w:rPr>
        <w:t>prefinanțarea</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2"/>
        <w:jc w:val="both"/>
        <w:rPr>
          <w:b w:val="0"/>
          <w:bCs w:val="0"/>
          <w:i w:val="0"/>
        </w:rPr>
      </w:pPr>
      <w:r>
        <w:rPr>
          <w:iCs/>
          <w:lang/>
        </w:rPr>
        <w:t xml:space="preserve">[Opțiunea 2: Pentru proiecte cu o durată mai mare de 24 de luni </w:t>
      </w:r>
      <w:r>
        <w:rPr>
          <w:iCs/>
          <w:u w:val="thick" w:color="000000"/>
          <w:lang/>
        </w:rPr>
        <w:t>sau</w:t>
      </w:r>
      <w:r>
        <w:rPr>
          <w:iCs/>
          <w:lang/>
        </w:rPr>
        <w:t xml:space="preserve"> în cazurile în care contribuția Uniunii depășește 300 000 EURO]</w:t>
      </w:r>
    </w:p>
    <w:p w:rsidR="00AF6165" w:rsidRPr="00EE373D" w:rsidRDefault="00AF6165" w:rsidP="003B5D26">
      <w:pPr>
        <w:rPr>
          <w:sz w:val="26"/>
          <w:szCs w:val="26"/>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lastRenderedPageBreak/>
        <w:t xml:space="preserve">Prima plată de </w:t>
      </w:r>
      <w:proofErr w:type="spellStart"/>
      <w:r>
        <w:rPr>
          <w:rFonts w:ascii="Times New Roman" w:eastAsia="Times New Roman" w:hAnsi="Times New Roman" w:cs="Times New Roman"/>
          <w:b/>
          <w:bCs/>
          <w:i/>
          <w:iCs/>
          <w:sz w:val="24"/>
          <w:szCs w:val="24"/>
          <w:lang/>
        </w:rPr>
        <w:t>prefinanțare</w:t>
      </w:r>
      <w:proofErr w:type="spellEnd"/>
    </w:p>
    <w:p w:rsidR="00AF6165" w:rsidRPr="00EE373D" w:rsidRDefault="00AF6165" w:rsidP="003B5D26">
      <w:pPr>
        <w:rPr>
          <w:sz w:val="20"/>
          <w:szCs w:val="20"/>
        </w:rPr>
      </w:pPr>
    </w:p>
    <w:p w:rsidR="00AF6165" w:rsidRPr="00EE373D" w:rsidRDefault="003B5D26" w:rsidP="00BC09BF">
      <w:pPr>
        <w:numPr>
          <w:ilvl w:val="0"/>
          <w:numId w:val="51"/>
        </w:numPr>
        <w:tabs>
          <w:tab w:val="left" w:pos="527"/>
        </w:tabs>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La intrarea în vigoare a Contractului, se va achita beneficiarului coordonator o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 xml:space="preserve">] EURO, echivalentul a 30% din contribuția Uniunii specificată în Articolul I.3 [pe baza primirii unei garanții de [suma egală cu </w:t>
      </w:r>
      <w:proofErr w:type="spellStart"/>
      <w:r>
        <w:rPr>
          <w:rFonts w:ascii="Times New Roman" w:eastAsia="Times New Roman" w:hAnsi="Times New Roman" w:cs="Times New Roman"/>
          <w:i/>
          <w:iCs/>
          <w:sz w:val="24"/>
          <w:szCs w:val="24"/>
          <w:lang/>
        </w:rPr>
        <w:t>prefinanțarea</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28"/>
          <w:szCs w:val="28"/>
        </w:rPr>
      </w:pPr>
    </w:p>
    <w:p w:rsidR="00AF6165" w:rsidRPr="00EE373D" w:rsidRDefault="003B5D26" w:rsidP="003B5D26">
      <w:pPr>
        <w:pStyle w:val="Heading2"/>
        <w:rPr>
          <w:b w:val="0"/>
          <w:bCs w:val="0"/>
          <w:i w:val="0"/>
        </w:rPr>
      </w:pPr>
      <w:r>
        <w:rPr>
          <w:iCs/>
          <w:lang/>
        </w:rPr>
        <w:t xml:space="preserve">Plată ulterioară de </w:t>
      </w:r>
      <w:proofErr w:type="spellStart"/>
      <w:r>
        <w:rPr>
          <w:iCs/>
          <w:lang/>
        </w:rPr>
        <w:t>prefinanțare</w:t>
      </w:r>
      <w:proofErr w:type="spellEnd"/>
    </w:p>
    <w:p w:rsidR="00AF6165" w:rsidRPr="00EE373D" w:rsidRDefault="00AF6165" w:rsidP="003B5D26">
      <w:pPr>
        <w:rPr>
          <w:sz w:val="26"/>
          <w:szCs w:val="26"/>
        </w:rPr>
      </w:pPr>
    </w:p>
    <w:p w:rsidR="00AF6165" w:rsidRPr="00EE373D" w:rsidRDefault="003B5D26" w:rsidP="003B5D26">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 xml:space="preserve">Va fi efectuată către beneficiarul coordonator o a doua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[[…]EURO, echivalentul a 40% din contribuția Uniunii specificată în Articolul I.3, cu condiția să se fi utilizat cel puțin 100% din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achitată anterior [la primirea unei garanții de [suma egală cu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3B5D26" w:rsidP="003B5D26">
      <w:pPr>
        <w:pStyle w:val="Heading2"/>
        <w:rPr>
          <w:b w:val="0"/>
          <w:bCs w:val="0"/>
          <w:i w:val="0"/>
        </w:rPr>
      </w:pPr>
      <w:r>
        <w:rPr>
          <w:iCs/>
          <w:lang/>
        </w:rPr>
        <w:t xml:space="preserve">[Opțiunea 3: </w:t>
      </w:r>
      <w:r>
        <w:rPr>
          <w:iCs/>
          <w:u w:val="thick" w:color="000000"/>
          <w:lang/>
        </w:rPr>
        <w:t xml:space="preserve">La cererea beneficiarului coordonator </w:t>
      </w:r>
      <w:r>
        <w:rPr>
          <w:iCs/>
          <w:lang/>
        </w:rPr>
        <w:t xml:space="preserve">și exclusiv în cazul proiectelor cu o durată mai mare de 48 de luni </w:t>
      </w:r>
      <w:r>
        <w:rPr>
          <w:iCs/>
          <w:u w:val="thick" w:color="000000"/>
          <w:lang/>
        </w:rPr>
        <w:t xml:space="preserve">și </w:t>
      </w:r>
      <w:r>
        <w:rPr>
          <w:iCs/>
          <w:lang/>
        </w:rPr>
        <w:t>atunci când contribuția Uniunii depășește 4 000 000 EURO]</w:t>
      </w:r>
    </w:p>
    <w:p w:rsidR="00AF6165" w:rsidRPr="00EE373D" w:rsidRDefault="00AF6165" w:rsidP="003B5D26">
      <w:pPr>
        <w:rPr>
          <w:sz w:val="20"/>
          <w:szCs w:val="20"/>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 xml:space="preserve">Prima </w:t>
      </w:r>
      <w:proofErr w:type="spellStart"/>
      <w:r>
        <w:rPr>
          <w:rFonts w:ascii="Times New Roman" w:eastAsia="Times New Roman" w:hAnsi="Times New Roman" w:cs="Times New Roman"/>
          <w:b/>
          <w:bCs/>
          <w:i/>
          <w:iCs/>
          <w:sz w:val="24"/>
          <w:szCs w:val="24"/>
          <w:lang/>
        </w:rPr>
        <w:t>prefinanțare</w:t>
      </w:r>
      <w:proofErr w:type="spellEnd"/>
    </w:p>
    <w:p w:rsidR="00AF6165" w:rsidRPr="00EE373D" w:rsidRDefault="00AF6165" w:rsidP="003B5D26">
      <w:pPr>
        <w:rPr>
          <w:rFonts w:ascii="Times New Roman" w:eastAsia="Times New Roman" w:hAnsi="Times New Roman" w:cs="Times New Roman"/>
          <w:sz w:val="24"/>
          <w:szCs w:val="24"/>
        </w:rPr>
      </w:pPr>
    </w:p>
    <w:p w:rsidR="00AF6165" w:rsidRPr="00EE373D" w:rsidRDefault="003B5D26" w:rsidP="003B5D26">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 xml:space="preserve">La intrarea în vigoare a Contractului, se va achita beneficiarului coordonator o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 xml:space="preserve">] EURO, echivalentul a 30% din contribuția Uniunii specificată în Articolul I.3 [pe baza primirii unei garanții de [suma egală cu </w:t>
      </w:r>
      <w:proofErr w:type="spellStart"/>
      <w:r>
        <w:rPr>
          <w:rFonts w:ascii="Times New Roman" w:eastAsia="Times New Roman" w:hAnsi="Times New Roman" w:cs="Times New Roman"/>
          <w:i/>
          <w:iCs/>
          <w:sz w:val="24"/>
          <w:szCs w:val="24"/>
          <w:lang/>
        </w:rPr>
        <w:t>prefinanțarea</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28"/>
          <w:szCs w:val="28"/>
        </w:rPr>
      </w:pPr>
    </w:p>
    <w:p w:rsidR="00AF6165" w:rsidRPr="00EE373D" w:rsidRDefault="003B5D26" w:rsidP="003B5D26">
      <w:pPr>
        <w:pStyle w:val="Heading2"/>
        <w:rPr>
          <w:b w:val="0"/>
          <w:bCs w:val="0"/>
          <w:i w:val="0"/>
        </w:rPr>
      </w:pPr>
      <w:r>
        <w:rPr>
          <w:iCs/>
          <w:lang/>
        </w:rPr>
        <w:t xml:space="preserve">Plăți ulterioare de </w:t>
      </w:r>
      <w:proofErr w:type="spellStart"/>
      <w:r>
        <w:rPr>
          <w:iCs/>
          <w:lang/>
        </w:rPr>
        <w:t>prefinanțare</w:t>
      </w:r>
      <w:proofErr w:type="spellEnd"/>
    </w:p>
    <w:p w:rsidR="00AF6165" w:rsidRPr="00EE373D" w:rsidRDefault="00AF6165" w:rsidP="003B5D26">
      <w:pPr>
        <w:rPr>
          <w:sz w:val="20"/>
          <w:szCs w:val="20"/>
        </w:rPr>
      </w:pPr>
    </w:p>
    <w:p w:rsidR="00AF6165" w:rsidRPr="00EE373D" w:rsidRDefault="003B5D26" w:rsidP="003B5D26">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sz w:val="24"/>
          <w:szCs w:val="24"/>
          <w:lang/>
        </w:rPr>
        <w:tab/>
      </w:r>
      <w:r>
        <w:rPr>
          <w:rFonts w:ascii="Times New Roman" w:eastAsia="Times New Roman" w:hAnsi="Times New Roman" w:cs="Times New Roman"/>
          <w:i/>
          <w:iCs/>
          <w:sz w:val="24"/>
          <w:szCs w:val="24"/>
          <w:lang/>
        </w:rPr>
        <w:t xml:space="preserve">Beneficiarul coordonator va primi o a doua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 </w:t>
      </w:r>
      <w:r>
        <w:rPr>
          <w:rFonts w:ascii="Times New Roman" w:eastAsia="Times New Roman" w:hAnsi="Times New Roman" w:cs="Times New Roman"/>
          <w:i/>
          <w:iCs/>
          <w:sz w:val="24"/>
          <w:szCs w:val="24"/>
          <w:highlight w:val="lightGray"/>
          <w:lang/>
        </w:rPr>
        <w:t xml:space="preserve">… </w:t>
      </w:r>
      <w:r>
        <w:rPr>
          <w:rFonts w:ascii="Times New Roman" w:eastAsia="Times New Roman" w:hAnsi="Times New Roman" w:cs="Times New Roman"/>
          <w:i/>
          <w:iCs/>
          <w:sz w:val="24"/>
          <w:szCs w:val="24"/>
          <w:lang/>
        </w:rPr>
        <w:t xml:space="preserve">]EURO, echivalentul a 20% din contribuția Uniunii specificată în Articolul I.3, cu condiția să se fi utilizat cel puțin 100% din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achitată anterior [și cu condiția primirii unei garanții de [suma egală cu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20"/>
          <w:szCs w:val="20"/>
        </w:rPr>
      </w:pPr>
    </w:p>
    <w:p w:rsidR="00AF6165" w:rsidRPr="00EE373D" w:rsidRDefault="003B5D26" w:rsidP="003B5D26">
      <w:pPr>
        <w:ind w:left="527"/>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Beneficiarul coordonator va primi o a treia plată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de [[ </w:t>
      </w:r>
      <w:r>
        <w:rPr>
          <w:rFonts w:ascii="Times New Roman" w:eastAsia="Times New Roman" w:hAnsi="Times New Roman" w:cs="Times New Roman"/>
          <w:i/>
          <w:iCs/>
          <w:sz w:val="24"/>
          <w:szCs w:val="24"/>
          <w:highlight w:val="lightGray"/>
          <w:lang/>
        </w:rPr>
        <w:t>…</w:t>
      </w:r>
      <w:r>
        <w:rPr>
          <w:rFonts w:ascii="Times New Roman" w:eastAsia="Times New Roman" w:hAnsi="Times New Roman" w:cs="Times New Roman"/>
          <w:i/>
          <w:iCs/>
          <w:sz w:val="24"/>
          <w:szCs w:val="24"/>
          <w:lang/>
        </w:rPr>
        <w:t xml:space="preserve">]EURO, echivalentul a 20% din contribuția Uniunii specificată în Articolul I.3, cu condiția să se fi utilizat cel puțin 100% din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achitată anterior [și cu condiția primirii unei garanții de [suma egală cu rata de </w:t>
      </w:r>
      <w:proofErr w:type="spellStart"/>
      <w:r>
        <w:rPr>
          <w:rFonts w:ascii="Times New Roman" w:eastAsia="Times New Roman" w:hAnsi="Times New Roman" w:cs="Times New Roman"/>
          <w:i/>
          <w:iCs/>
          <w:sz w:val="24"/>
          <w:szCs w:val="24"/>
          <w:lang/>
        </w:rPr>
        <w:t>prefinanțare</w:t>
      </w:r>
      <w:proofErr w:type="spellEnd"/>
      <w:r>
        <w:rPr>
          <w:rFonts w:ascii="Times New Roman" w:eastAsia="Times New Roman" w:hAnsi="Times New Roman" w:cs="Times New Roman"/>
          <w:i/>
          <w:iCs/>
          <w:sz w:val="24"/>
          <w:szCs w:val="24"/>
          <w:lang/>
        </w:rPr>
        <w:t xml:space="preserve"> care trebuie achitată] EURO];</w:t>
      </w:r>
    </w:p>
    <w:p w:rsidR="00AF6165" w:rsidRPr="00EE373D" w:rsidRDefault="00AF6165" w:rsidP="003B5D26">
      <w:pPr>
        <w:rPr>
          <w:sz w:val="28"/>
          <w:szCs w:val="28"/>
        </w:rPr>
      </w:pPr>
    </w:p>
    <w:p w:rsidR="00AF6165" w:rsidRPr="00EE373D" w:rsidRDefault="003B5D26" w:rsidP="003B5D26">
      <w:pPr>
        <w:pStyle w:val="Heading2"/>
        <w:jc w:val="both"/>
        <w:rPr>
          <w:b w:val="0"/>
          <w:bCs w:val="0"/>
          <w:i w:val="0"/>
        </w:rPr>
      </w:pPr>
      <w:r>
        <w:rPr>
          <w:iCs/>
          <w:lang/>
        </w:rPr>
        <w:t>Plata soldului</w:t>
      </w:r>
    </w:p>
    <w:p w:rsidR="00AF6165" w:rsidRPr="00EE373D" w:rsidRDefault="00AF6165" w:rsidP="003B5D26">
      <w:pPr>
        <w:rPr>
          <w:sz w:val="26"/>
          <w:szCs w:val="26"/>
        </w:rPr>
      </w:pPr>
    </w:p>
    <w:p w:rsidR="00AF6165" w:rsidRPr="00EE373D" w:rsidRDefault="003B5D26" w:rsidP="003B5D26">
      <w:pPr>
        <w:tabs>
          <w:tab w:val="left" w:pos="527"/>
        </w:tabs>
        <w:ind w:left="527" w:hanging="4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w:t>
      </w:r>
      <w:r>
        <w:rPr>
          <w:rFonts w:ascii="Times New Roman" w:eastAsia="Times New Roman" w:hAnsi="Times New Roman" w:cs="Times New Roman"/>
          <w:sz w:val="24"/>
          <w:szCs w:val="24"/>
          <w:lang/>
        </w:rPr>
        <w:tab/>
        <w:t xml:space="preserve">Soldul va fi plătit beneficiarului coordonator pe baza </w:t>
      </w:r>
      <w:r>
        <w:rPr>
          <w:rFonts w:ascii="Times New Roman" w:eastAsia="Times New Roman" w:hAnsi="Times New Roman" w:cs="Times New Roman"/>
          <w:i/>
          <w:iCs/>
          <w:sz w:val="24"/>
          <w:szCs w:val="24"/>
          <w:lang/>
        </w:rPr>
        <w:t>[primirii unui certificat cu situațiile financiare și conturile care stau la baza acestora (“certificat cu situațiile financiare”) pentru proiect conform Articolului II.23.2(d).</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b/>
          <w:bCs/>
          <w:i/>
          <w:iCs/>
          <w:sz w:val="24"/>
          <w:szCs w:val="24"/>
          <w:lang/>
        </w:rPr>
        <w:t xml:space="preserve">Opțiune pentru situația în care contribuția maximă specificată în Articolul I.3(a) este mai mare de 5 000 000 EURO: </w:t>
      </w:r>
      <w:r>
        <w:rPr>
          <w:rFonts w:ascii="Times New Roman" w:eastAsia="Times New Roman" w:hAnsi="Times New Roman" w:cs="Times New Roman"/>
          <w:i/>
          <w:iCs/>
          <w:sz w:val="24"/>
          <w:szCs w:val="24"/>
          <w:lang/>
        </w:rPr>
        <w:t xml:space="preserve">În plus față de cerințele de raportare stabilite în Articolul II.23, beneficiarul coordonator va comunica Agenției/ Comisiei până la data de 30 noiembrie a fiecărui an cheltuielile cumulative suportate de beneficiari de la data inițială stabilită în Articolul I.2.2. Aceste informații sunt necesare Agenției/ Comisiei în scopuri contabile și nu </w:t>
      </w:r>
      <w:r>
        <w:rPr>
          <w:rFonts w:ascii="Times New Roman" w:eastAsia="Times New Roman" w:hAnsi="Times New Roman" w:cs="Times New Roman"/>
          <w:i/>
          <w:iCs/>
          <w:sz w:val="24"/>
          <w:szCs w:val="24"/>
          <w:lang/>
        </w:rPr>
        <w:lastRenderedPageBreak/>
        <w:t>pot fi utilizate pentru stabilirea contribuției finale a Uniunii.</w:t>
      </w:r>
    </w:p>
    <w:p w:rsidR="00AF6165" w:rsidRPr="00EE373D" w:rsidRDefault="00AF6165" w:rsidP="003B5D26">
      <w:pPr>
        <w:rPr>
          <w:sz w:val="28"/>
          <w:szCs w:val="28"/>
        </w:rPr>
      </w:pPr>
    </w:p>
    <w:p w:rsidR="00AF6165" w:rsidRPr="00EE373D" w:rsidRDefault="003B5D26" w:rsidP="00BC09BF">
      <w:pPr>
        <w:pStyle w:val="Heading1"/>
        <w:numPr>
          <w:ilvl w:val="2"/>
          <w:numId w:val="52"/>
        </w:numPr>
        <w:tabs>
          <w:tab w:val="left" w:pos="808"/>
        </w:tabs>
        <w:ind w:left="808" w:hanging="708"/>
        <w:jc w:val="both"/>
        <w:rPr>
          <w:b w:val="0"/>
          <w:bCs w:val="0"/>
        </w:rPr>
      </w:pPr>
      <w:r>
        <w:rPr>
          <w:lang/>
        </w:rPr>
        <w:t>Termenul limită pentru plăți</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Termenul limită pe care îl are la dispoziție Agenția/ Comisia pentru efectuarea plății/ plăților de </w:t>
      </w:r>
      <w:proofErr w:type="spellStart"/>
      <w:r>
        <w:rPr>
          <w:lang/>
        </w:rPr>
        <w:t>prefinanțare</w:t>
      </w:r>
      <w:proofErr w:type="spellEnd"/>
      <w:r>
        <w:rPr>
          <w:lang/>
        </w:rPr>
        <w:t xml:space="preserve"> este de 60 de zile, iar pentru plata soldului este 90 de zile.</w:t>
      </w:r>
    </w:p>
    <w:p w:rsidR="00AF6165" w:rsidRPr="00EE373D" w:rsidRDefault="00AF6165" w:rsidP="003B5D26">
      <w:pPr>
        <w:rPr>
          <w:sz w:val="28"/>
          <w:szCs w:val="28"/>
        </w:rPr>
      </w:pPr>
    </w:p>
    <w:p w:rsidR="00AF6165" w:rsidRPr="00EE373D" w:rsidRDefault="003B5D26" w:rsidP="00BC09BF">
      <w:pPr>
        <w:pStyle w:val="Heading1"/>
        <w:numPr>
          <w:ilvl w:val="2"/>
          <w:numId w:val="52"/>
        </w:numPr>
        <w:tabs>
          <w:tab w:val="left" w:pos="820"/>
        </w:tabs>
        <w:ind w:left="820"/>
        <w:jc w:val="both"/>
        <w:rPr>
          <w:b w:val="0"/>
          <w:bCs w:val="0"/>
        </w:rPr>
      </w:pPr>
      <w:r>
        <w:rPr>
          <w:lang/>
        </w:rPr>
        <w:t>Limba cererilor de plată, rapoartelor tehnice și situațiilor financiare</w:t>
      </w:r>
    </w:p>
    <w:p w:rsidR="00AF6165" w:rsidRPr="00EE373D" w:rsidRDefault="00AF6165" w:rsidP="003B5D26">
      <w:pPr>
        <w:rPr>
          <w:sz w:val="26"/>
          <w:szCs w:val="26"/>
        </w:rPr>
      </w:pPr>
    </w:p>
    <w:p w:rsidR="00AF6165" w:rsidRPr="00EE373D" w:rsidRDefault="003B5D26" w:rsidP="003B5D26">
      <w:pPr>
        <w:pStyle w:val="BodyText"/>
        <w:jc w:val="both"/>
      </w:pPr>
      <w:r>
        <w:rPr>
          <w:lang/>
        </w:rPr>
        <w:t>Toate cererile de plată, rapoartele tehnice și situațiile financiare vor fi redactate în limba engleză, cu excepția anexelor tehnice și a documentelor justificative, care pot fi depuse în orice limbă oficială a Uniunii Europene.</w:t>
      </w:r>
    </w:p>
    <w:p w:rsidR="00AF6165" w:rsidRPr="00EE373D" w:rsidRDefault="00AF6165" w:rsidP="003B5D26">
      <w:pPr>
        <w:rPr>
          <w:sz w:val="28"/>
          <w:szCs w:val="28"/>
        </w:rPr>
      </w:pPr>
    </w:p>
    <w:p w:rsidR="00AF6165" w:rsidRPr="00EE373D" w:rsidRDefault="003B5D26" w:rsidP="003B5D26">
      <w:pPr>
        <w:pStyle w:val="Heading1"/>
        <w:jc w:val="both"/>
        <w:rPr>
          <w:b w:val="0"/>
          <w:bCs w:val="0"/>
        </w:rPr>
      </w:pPr>
      <w:r>
        <w:rPr>
          <w:lang/>
        </w:rPr>
        <w:t>ARTICOLUL I.5 – CONTUL BANCAR PENTRU PLĂȚI</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3B5D26" w:rsidP="003B5D26">
      <w:pPr>
        <w:pStyle w:val="BodyText"/>
        <w:jc w:val="both"/>
      </w:pPr>
      <w:r>
        <w:rPr>
          <w:lang/>
        </w:rPr>
        <w:t>Toate plățile vor fi efectuate în contul bancar al coordonatorului, conform celor indicate mai jos:</w:t>
      </w:r>
    </w:p>
    <w:p w:rsidR="00AF6165" w:rsidRPr="00EE373D" w:rsidRDefault="00AF6165" w:rsidP="003B5D26">
      <w:pPr>
        <w:rPr>
          <w:sz w:val="28"/>
          <w:szCs w:val="28"/>
        </w:rPr>
      </w:pPr>
    </w:p>
    <w:p w:rsidR="003B5D26" w:rsidRPr="00EE373D" w:rsidRDefault="003B5D26" w:rsidP="003B5D26">
      <w:pPr>
        <w:pStyle w:val="BodyText"/>
      </w:pPr>
      <w:r>
        <w:rPr>
          <w:lang/>
        </w:rPr>
        <w:t xml:space="preserve">Denumirea băncii: [ </w:t>
      </w:r>
      <w:r>
        <w:rPr>
          <w:highlight w:val="lightGray"/>
          <w:lang/>
        </w:rPr>
        <w:t xml:space="preserve">… </w:t>
      </w:r>
      <w:r>
        <w:rPr>
          <w:lang/>
        </w:rPr>
        <w:t>]</w:t>
      </w:r>
    </w:p>
    <w:p w:rsidR="00AF6165" w:rsidRPr="00EE373D" w:rsidRDefault="003B5D26" w:rsidP="003B5D26">
      <w:pPr>
        <w:pStyle w:val="BodyText"/>
      </w:pPr>
      <w:r>
        <w:rPr>
          <w:lang/>
        </w:rPr>
        <w:t xml:space="preserve">Adresa sucursalei: [ </w:t>
      </w:r>
      <w:r>
        <w:rPr>
          <w:highlight w:val="lightGray"/>
          <w:lang/>
        </w:rPr>
        <w:t xml:space="preserve">… </w:t>
      </w:r>
      <w:r>
        <w:rPr>
          <w:lang/>
        </w:rPr>
        <w:t>]</w:t>
      </w:r>
    </w:p>
    <w:p w:rsidR="003B5D26" w:rsidRPr="00EE373D" w:rsidRDefault="003B5D26" w:rsidP="003B5D26">
      <w:pPr>
        <w:pStyle w:val="BodyText"/>
      </w:pPr>
      <w:r>
        <w:rPr>
          <w:lang/>
        </w:rPr>
        <w:t xml:space="preserve">Denumirea exactă a titularului contului: [ </w:t>
      </w:r>
      <w:r>
        <w:rPr>
          <w:highlight w:val="lightGray"/>
          <w:lang/>
        </w:rPr>
        <w:t xml:space="preserve">… </w:t>
      </w:r>
      <w:r>
        <w:rPr>
          <w:lang/>
        </w:rPr>
        <w:t>]</w:t>
      </w:r>
    </w:p>
    <w:p w:rsidR="003B5D26" w:rsidRPr="00EE373D" w:rsidRDefault="003B5D26" w:rsidP="003B5D26">
      <w:pPr>
        <w:pStyle w:val="BodyText"/>
      </w:pPr>
      <w:r>
        <w:rPr>
          <w:lang/>
        </w:rPr>
        <w:t>Număr cont complet (inclusiv codurile bancare): [</w:t>
      </w:r>
      <w:r>
        <w:rPr>
          <w:highlight w:val="lightGray"/>
          <w:lang/>
        </w:rPr>
        <w:t xml:space="preserve"> … </w:t>
      </w:r>
      <w:r>
        <w:rPr>
          <w:lang/>
        </w:rPr>
        <w:t>]</w:t>
      </w:r>
    </w:p>
    <w:p w:rsidR="00AF6165" w:rsidRPr="00EE373D" w:rsidRDefault="003B5D26" w:rsidP="003B5D26">
      <w:pPr>
        <w:pStyle w:val="BodyText"/>
        <w:rPr>
          <w:rFonts w:ascii="Calibri" w:eastAsia="Calibri" w:hAnsi="Calibri" w:cs="Calibri"/>
          <w:sz w:val="14"/>
          <w:szCs w:val="14"/>
        </w:rPr>
      </w:pPr>
      <w:r>
        <w:rPr>
          <w:lang/>
        </w:rPr>
        <w:t xml:space="preserve">[Cod IBAN: [ </w:t>
      </w:r>
      <w:r>
        <w:rPr>
          <w:highlight w:val="lightGray"/>
          <w:lang/>
        </w:rPr>
        <w:t xml:space="preserve">… </w:t>
      </w:r>
      <w:r>
        <w:rPr>
          <w:lang/>
        </w:rPr>
        <w:t>]</w:t>
      </w:r>
      <w:r>
        <w:rPr>
          <w:rStyle w:val="FootnoteReference"/>
          <w:lang/>
        </w:rPr>
        <w:footnoteReference w:id="5"/>
      </w:r>
    </w:p>
    <w:p w:rsidR="00AF6165" w:rsidRPr="00EE373D" w:rsidRDefault="00AF6165" w:rsidP="003B5D26">
      <w:pPr>
        <w:rPr>
          <w:sz w:val="16"/>
          <w:szCs w:val="16"/>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I.6 – OPERATORUL DE DATE ȘI DETALIILE DE CORESPONDENȚĂ ALE PĂRȚILOR</w:t>
      </w:r>
    </w:p>
    <w:p w:rsidR="00AF6165" w:rsidRPr="00EE373D" w:rsidRDefault="00AF6165" w:rsidP="003B5D26">
      <w:pPr>
        <w:rPr>
          <w:sz w:val="13"/>
          <w:szCs w:val="13"/>
        </w:rPr>
      </w:pPr>
    </w:p>
    <w:p w:rsidR="00AF6165" w:rsidRPr="00EE373D" w:rsidRDefault="00AF6165" w:rsidP="003B5D26">
      <w:pPr>
        <w:rPr>
          <w:sz w:val="20"/>
          <w:szCs w:val="20"/>
        </w:rPr>
      </w:pPr>
    </w:p>
    <w:p w:rsidR="00AF6165" w:rsidRPr="00EE373D" w:rsidRDefault="003B5D26" w:rsidP="00BC09BF">
      <w:pPr>
        <w:numPr>
          <w:ilvl w:val="2"/>
          <w:numId w:val="50"/>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Operatorul de date</w:t>
      </w:r>
    </w:p>
    <w:p w:rsidR="00AF6165" w:rsidRPr="00EE373D" w:rsidRDefault="00AF6165" w:rsidP="003B5D26"/>
    <w:p w:rsidR="00AF6165" w:rsidRPr="00EE373D" w:rsidRDefault="003B5D26" w:rsidP="003B5D26">
      <w:pPr>
        <w:pStyle w:val="BodyText"/>
        <w:jc w:val="both"/>
      </w:pPr>
      <w:r>
        <w:rPr>
          <w:lang/>
        </w:rPr>
        <w:t xml:space="preserve">Entitatea care deține rolul de operator de date conform Articolului II.6 va fi: Unitatea B.3 LIFE și CIP </w:t>
      </w:r>
      <w:proofErr w:type="spellStart"/>
      <w:r>
        <w:rPr>
          <w:lang/>
        </w:rPr>
        <w:t>Ecoinovare</w:t>
      </w:r>
      <w:proofErr w:type="spellEnd"/>
      <w:r>
        <w:rPr>
          <w:lang/>
        </w:rPr>
        <w:t>, iar pentru proiectele gestionate direct de Comisie, va fi Unitatea ENV.E.3 – LIFE Natură sau Unitatea ENV.E.4 – LIFE Mediu.</w:t>
      </w:r>
    </w:p>
    <w:p w:rsidR="00AF6165" w:rsidRPr="00EE373D" w:rsidRDefault="00AF6165" w:rsidP="003B5D26">
      <w:pPr>
        <w:rPr>
          <w:sz w:val="28"/>
          <w:szCs w:val="28"/>
        </w:rPr>
      </w:pPr>
    </w:p>
    <w:p w:rsidR="00AF6165" w:rsidRPr="00EE373D" w:rsidRDefault="003B5D26" w:rsidP="00BC09BF">
      <w:pPr>
        <w:pStyle w:val="Heading1"/>
        <w:numPr>
          <w:ilvl w:val="2"/>
          <w:numId w:val="50"/>
        </w:numPr>
        <w:tabs>
          <w:tab w:val="left" w:pos="820"/>
        </w:tabs>
        <w:ind w:left="820"/>
        <w:rPr>
          <w:b w:val="0"/>
          <w:bCs w:val="0"/>
        </w:rPr>
      </w:pPr>
      <w:r>
        <w:rPr>
          <w:lang/>
        </w:rPr>
        <w:t>Detalii de corespondență ale Agenției/ Comisiei</w:t>
      </w:r>
    </w:p>
    <w:p w:rsidR="00AF6165" w:rsidRPr="00EE373D" w:rsidRDefault="00AF6165" w:rsidP="003B5D26">
      <w:pPr>
        <w:rPr>
          <w:sz w:val="26"/>
          <w:szCs w:val="26"/>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Orice comunicare adresată Agenției va include numărul de identificare și titlul proiectului și </w:t>
      </w:r>
      <w:r>
        <w:rPr>
          <w:rFonts w:ascii="Times New Roman" w:eastAsia="Times New Roman" w:hAnsi="Times New Roman" w:cs="Times New Roman"/>
          <w:i/>
          <w:iCs/>
          <w:sz w:val="24"/>
          <w:szCs w:val="24"/>
          <w:lang/>
        </w:rPr>
        <w:t>va fi trimisă la următoarea adresă:</w:t>
      </w:r>
    </w:p>
    <w:p w:rsidR="00AF6165" w:rsidRPr="00EE373D" w:rsidRDefault="00AF6165" w:rsidP="003B5D26">
      <w:pPr>
        <w:rPr>
          <w:sz w:val="28"/>
          <w:szCs w:val="28"/>
        </w:rPr>
      </w:pPr>
    </w:p>
    <w:p w:rsidR="00AF6165" w:rsidRPr="00EE373D" w:rsidRDefault="003B5D26" w:rsidP="003B5D26">
      <w:pPr>
        <w:pStyle w:val="Heading2"/>
        <w:ind w:left="820"/>
        <w:rPr>
          <w:b w:val="0"/>
          <w:bCs w:val="0"/>
          <w:i w:val="0"/>
        </w:rPr>
      </w:pPr>
      <w:r>
        <w:rPr>
          <w:iCs/>
          <w:lang/>
        </w:rPr>
        <w:t>Corespondență standard sau recomandată prin serviciul poștal:</w:t>
      </w:r>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European </w:t>
      </w:r>
      <w:proofErr w:type="spellStart"/>
      <w:r>
        <w:rPr>
          <w:rFonts w:ascii="Times New Roman" w:eastAsia="Times New Roman" w:hAnsi="Times New Roman" w:cs="Times New Roman"/>
          <w:i/>
          <w:iCs/>
          <w:sz w:val="24"/>
          <w:szCs w:val="24"/>
          <w:lang/>
        </w:rPr>
        <w:t>Commission</w:t>
      </w:r>
      <w:proofErr w:type="spellEnd"/>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EASME</w:t>
      </w:r>
    </w:p>
    <w:p w:rsidR="003B5D26" w:rsidRPr="00EE373D" w:rsidRDefault="003B5D26" w:rsidP="003B5D26">
      <w:pPr>
        <w:ind w:left="82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 xml:space="preserve">Unit B.3 LIFE </w:t>
      </w:r>
      <w:proofErr w:type="spellStart"/>
      <w:r>
        <w:rPr>
          <w:rFonts w:ascii="Times New Roman" w:eastAsia="Times New Roman" w:hAnsi="Times New Roman" w:cs="Times New Roman"/>
          <w:i/>
          <w:iCs/>
          <w:sz w:val="24"/>
          <w:szCs w:val="24"/>
          <w:lang/>
        </w:rPr>
        <w:t>and</w:t>
      </w:r>
      <w:proofErr w:type="spellEnd"/>
      <w:r>
        <w:rPr>
          <w:rFonts w:ascii="Times New Roman" w:eastAsia="Times New Roman" w:hAnsi="Times New Roman" w:cs="Times New Roman"/>
          <w:i/>
          <w:iCs/>
          <w:sz w:val="24"/>
          <w:szCs w:val="24"/>
          <w:lang/>
        </w:rPr>
        <w:t xml:space="preserve"> CIP </w:t>
      </w:r>
      <w:proofErr w:type="spellStart"/>
      <w:r>
        <w:rPr>
          <w:rFonts w:ascii="Times New Roman" w:eastAsia="Times New Roman" w:hAnsi="Times New Roman" w:cs="Times New Roman"/>
          <w:i/>
          <w:iCs/>
          <w:sz w:val="24"/>
          <w:szCs w:val="24"/>
          <w:lang/>
        </w:rPr>
        <w:t>Eco-Innovation</w:t>
      </w:r>
      <w:proofErr w:type="spellEnd"/>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B-1049 Bruxelles</w:t>
      </w:r>
    </w:p>
    <w:p w:rsidR="00AF6165" w:rsidRPr="00EE373D" w:rsidRDefault="00AF6165" w:rsidP="003B5D26">
      <w:pPr>
        <w:rPr>
          <w:sz w:val="28"/>
          <w:szCs w:val="28"/>
        </w:rPr>
      </w:pPr>
    </w:p>
    <w:p w:rsidR="00AF6165" w:rsidRPr="00EE373D" w:rsidRDefault="003B5D26" w:rsidP="003B5D26">
      <w:pPr>
        <w:pStyle w:val="Heading2"/>
        <w:ind w:left="820"/>
        <w:rPr>
          <w:b w:val="0"/>
          <w:bCs w:val="0"/>
          <w:i w:val="0"/>
        </w:rPr>
      </w:pPr>
      <w:r>
        <w:rPr>
          <w:iCs/>
          <w:lang/>
        </w:rPr>
        <w:lastRenderedPageBreak/>
        <w:t>Serviciul de livrare expres sau livrare prin înmânare directă pe bază de semnătură:</w:t>
      </w:r>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European </w:t>
      </w:r>
      <w:proofErr w:type="spellStart"/>
      <w:r>
        <w:rPr>
          <w:rFonts w:ascii="Times New Roman" w:eastAsia="Times New Roman" w:hAnsi="Times New Roman" w:cs="Times New Roman"/>
          <w:i/>
          <w:iCs/>
          <w:sz w:val="24"/>
          <w:szCs w:val="24"/>
          <w:lang/>
        </w:rPr>
        <w:t>Commission</w:t>
      </w:r>
      <w:proofErr w:type="spellEnd"/>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EASME</w:t>
      </w:r>
    </w:p>
    <w:p w:rsidR="003B5D26" w:rsidRPr="00EE373D" w:rsidRDefault="003B5D26" w:rsidP="003B5D26">
      <w:pPr>
        <w:ind w:left="82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 xml:space="preserve">Unit B.3 LIFE </w:t>
      </w:r>
      <w:proofErr w:type="spellStart"/>
      <w:r>
        <w:rPr>
          <w:rFonts w:ascii="Times New Roman" w:eastAsia="Times New Roman" w:hAnsi="Times New Roman" w:cs="Times New Roman"/>
          <w:i/>
          <w:iCs/>
          <w:sz w:val="24"/>
          <w:szCs w:val="24"/>
          <w:lang/>
        </w:rPr>
        <w:t>and</w:t>
      </w:r>
      <w:proofErr w:type="spellEnd"/>
      <w:r>
        <w:rPr>
          <w:rFonts w:ascii="Times New Roman" w:eastAsia="Times New Roman" w:hAnsi="Times New Roman" w:cs="Times New Roman"/>
          <w:i/>
          <w:iCs/>
          <w:sz w:val="24"/>
          <w:szCs w:val="24"/>
          <w:lang/>
        </w:rPr>
        <w:t xml:space="preserve"> CIP </w:t>
      </w:r>
      <w:proofErr w:type="spellStart"/>
      <w:r>
        <w:rPr>
          <w:rFonts w:ascii="Times New Roman" w:eastAsia="Times New Roman" w:hAnsi="Times New Roman" w:cs="Times New Roman"/>
          <w:i/>
          <w:iCs/>
          <w:sz w:val="24"/>
          <w:szCs w:val="24"/>
          <w:lang/>
        </w:rPr>
        <w:t>Eco-Innovation</w:t>
      </w:r>
      <w:proofErr w:type="spellEnd"/>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Mail Service</w:t>
      </w:r>
    </w:p>
    <w:p w:rsidR="003B5D26" w:rsidRPr="00EE373D" w:rsidRDefault="003B5D26" w:rsidP="003B5D26">
      <w:pPr>
        <w:ind w:left="820"/>
        <w:rPr>
          <w:rFonts w:ascii="Times New Roman" w:eastAsia="Times New Roman" w:hAnsi="Times New Roman" w:cs="Times New Roman"/>
          <w:i/>
          <w:sz w:val="24"/>
          <w:szCs w:val="24"/>
        </w:rPr>
      </w:pPr>
      <w:proofErr w:type="spellStart"/>
      <w:r>
        <w:rPr>
          <w:rFonts w:ascii="Times New Roman" w:eastAsia="Times New Roman" w:hAnsi="Times New Roman" w:cs="Times New Roman"/>
          <w:i/>
          <w:iCs/>
          <w:sz w:val="24"/>
          <w:szCs w:val="24"/>
          <w:lang/>
        </w:rPr>
        <w:t>Rue</w:t>
      </w:r>
      <w:proofErr w:type="spellEnd"/>
      <w:r>
        <w:rPr>
          <w:rFonts w:ascii="Times New Roman" w:eastAsia="Times New Roman" w:hAnsi="Times New Roman" w:cs="Times New Roman"/>
          <w:i/>
          <w:iCs/>
          <w:sz w:val="24"/>
          <w:szCs w:val="24"/>
          <w:lang/>
        </w:rPr>
        <w:t xml:space="preserve"> du Bourget 1</w:t>
      </w:r>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B-1140 Bruxelles</w:t>
      </w:r>
    </w:p>
    <w:p w:rsidR="00AF6165" w:rsidRPr="00EE373D" w:rsidRDefault="00AF6165" w:rsidP="003B5D26">
      <w:pPr>
        <w:rPr>
          <w:sz w:val="28"/>
          <w:szCs w:val="28"/>
        </w:rPr>
      </w:pPr>
    </w:p>
    <w:p w:rsidR="00AF6165" w:rsidRPr="00EE373D" w:rsidRDefault="003B5D26" w:rsidP="003B5D26">
      <w:pPr>
        <w:pStyle w:val="Heading2"/>
        <w:ind w:left="820"/>
        <w:rPr>
          <w:b w:val="0"/>
          <w:bCs w:val="0"/>
          <w:i w:val="0"/>
        </w:rPr>
      </w:pPr>
      <w:r>
        <w:rPr>
          <w:iCs/>
          <w:u w:val="thick" w:color="000000"/>
          <w:lang/>
        </w:rPr>
        <w:t>Email:</w:t>
      </w:r>
    </w:p>
    <w:p w:rsidR="00AF6165" w:rsidRPr="00EE373D" w:rsidRDefault="003B5D26" w:rsidP="003B5D26">
      <w:pPr>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a se introduce o adresă de email valabilă</w:t>
      </w:r>
      <w:r>
        <w:rPr>
          <w:rFonts w:ascii="Times New Roman" w:eastAsia="Times New Roman" w:hAnsi="Times New Roman" w:cs="Times New Roman"/>
          <w:i/>
          <w:iCs/>
          <w:sz w:val="24"/>
          <w:szCs w:val="24"/>
          <w:lang/>
        </w:rPr>
        <w:t>]</w:t>
      </w:r>
    </w:p>
    <w:p w:rsidR="00AF6165" w:rsidRPr="00EE373D" w:rsidRDefault="00AF6165" w:rsidP="003B5D26">
      <w:pPr>
        <w:rPr>
          <w:sz w:val="26"/>
          <w:szCs w:val="26"/>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Pentru proiecte administrate direct de Comisie, orice comunicare adresată acesteia va include numărul de identificare și titlul proiectului și </w:t>
      </w:r>
      <w:r>
        <w:rPr>
          <w:rFonts w:ascii="Times New Roman" w:eastAsia="Times New Roman" w:hAnsi="Times New Roman" w:cs="Times New Roman"/>
          <w:i/>
          <w:iCs/>
          <w:sz w:val="24"/>
          <w:szCs w:val="24"/>
          <w:lang/>
        </w:rPr>
        <w:t>va fi transmisă la următoarea adresă:</w:t>
      </w:r>
    </w:p>
    <w:p w:rsidR="00AF6165" w:rsidRPr="00EE373D" w:rsidRDefault="00AF6165" w:rsidP="003B5D26">
      <w:pPr>
        <w:rPr>
          <w:sz w:val="28"/>
          <w:szCs w:val="28"/>
        </w:rPr>
      </w:pPr>
    </w:p>
    <w:p w:rsidR="00AF6165" w:rsidRPr="00EE373D" w:rsidRDefault="003B5D26" w:rsidP="003B5D26">
      <w:pPr>
        <w:pStyle w:val="Heading2"/>
        <w:ind w:left="808"/>
        <w:rPr>
          <w:b w:val="0"/>
          <w:bCs w:val="0"/>
          <w:i w:val="0"/>
        </w:rPr>
      </w:pPr>
      <w:r>
        <w:rPr>
          <w:iCs/>
          <w:lang/>
        </w:rPr>
        <w:t>Corespondență standard sau recomandată prin serviciul poștal:</w:t>
      </w:r>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European </w:t>
      </w:r>
      <w:proofErr w:type="spellStart"/>
      <w:r>
        <w:rPr>
          <w:rFonts w:ascii="Times New Roman" w:eastAsia="Times New Roman" w:hAnsi="Times New Roman" w:cs="Times New Roman"/>
          <w:i/>
          <w:iCs/>
          <w:sz w:val="24"/>
          <w:szCs w:val="24"/>
          <w:lang/>
        </w:rPr>
        <w:t>Commission</w:t>
      </w:r>
      <w:proofErr w:type="spellEnd"/>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DG </w:t>
      </w:r>
      <w:proofErr w:type="spellStart"/>
      <w:r>
        <w:rPr>
          <w:rFonts w:ascii="Times New Roman" w:eastAsia="Times New Roman" w:hAnsi="Times New Roman" w:cs="Times New Roman"/>
          <w:i/>
          <w:iCs/>
          <w:sz w:val="24"/>
          <w:szCs w:val="24"/>
          <w:lang/>
        </w:rPr>
        <w:t>Environment</w:t>
      </w:r>
      <w:proofErr w:type="spellEnd"/>
    </w:p>
    <w:p w:rsidR="003B5D26" w:rsidRPr="00EE373D" w:rsidRDefault="003B5D26" w:rsidP="003B5D26">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 xml:space="preserve">ENV.E.3 – LIFE </w:t>
      </w:r>
      <w:proofErr w:type="spellStart"/>
      <w:r>
        <w:rPr>
          <w:rFonts w:ascii="Times New Roman" w:eastAsia="Times New Roman" w:hAnsi="Times New Roman" w:cs="Times New Roman"/>
          <w:i/>
          <w:iCs/>
          <w:sz w:val="24"/>
          <w:szCs w:val="24"/>
          <w:lang/>
        </w:rPr>
        <w:t>Nature</w:t>
      </w:r>
      <w:proofErr w:type="spellEnd"/>
      <w:r>
        <w:rPr>
          <w:rFonts w:ascii="Times New Roman" w:eastAsia="Times New Roman" w:hAnsi="Times New Roman" w:cs="Times New Roman"/>
          <w:i/>
          <w:iCs/>
          <w:sz w:val="24"/>
          <w:szCs w:val="24"/>
          <w:lang/>
        </w:rPr>
        <w:t xml:space="preserve">/ENV.E.4 – LIFE </w:t>
      </w:r>
      <w:proofErr w:type="spellStart"/>
      <w:r>
        <w:rPr>
          <w:rFonts w:ascii="Times New Roman" w:eastAsia="Times New Roman" w:hAnsi="Times New Roman" w:cs="Times New Roman"/>
          <w:i/>
          <w:iCs/>
          <w:sz w:val="24"/>
          <w:szCs w:val="24"/>
          <w:lang/>
        </w:rPr>
        <w:t>Environment</w:t>
      </w:r>
      <w:proofErr w:type="spellEnd"/>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B-1049 Bruxelles</w:t>
      </w:r>
    </w:p>
    <w:p w:rsidR="00AF6165" w:rsidRPr="00EE373D" w:rsidRDefault="00AF6165" w:rsidP="003B5D26">
      <w:pPr>
        <w:rPr>
          <w:sz w:val="28"/>
          <w:szCs w:val="28"/>
        </w:rPr>
      </w:pPr>
    </w:p>
    <w:p w:rsidR="00AF6165" w:rsidRPr="00EE373D" w:rsidRDefault="003B5D26" w:rsidP="003B5D26">
      <w:pPr>
        <w:pStyle w:val="Heading2"/>
        <w:ind w:left="808"/>
        <w:rPr>
          <w:b w:val="0"/>
          <w:bCs w:val="0"/>
          <w:i w:val="0"/>
        </w:rPr>
      </w:pPr>
      <w:r>
        <w:rPr>
          <w:iCs/>
          <w:lang/>
        </w:rPr>
        <w:t>Serviciul de livrare expres sau livrare prin înmânare directă pe bază de semnătură:</w:t>
      </w:r>
    </w:p>
    <w:p w:rsidR="00AF6165" w:rsidRPr="00EE373D" w:rsidRDefault="00AF6165" w:rsidP="003B5D26">
      <w:pPr>
        <w:rPr>
          <w:sz w:val="15"/>
          <w:szCs w:val="15"/>
        </w:rPr>
      </w:pPr>
    </w:p>
    <w:p w:rsidR="003B5D26" w:rsidRPr="00EE373D" w:rsidRDefault="003B5D26" w:rsidP="003B5D26">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 xml:space="preserve">European </w:t>
      </w:r>
      <w:proofErr w:type="spellStart"/>
      <w:r>
        <w:rPr>
          <w:rFonts w:ascii="Times New Roman" w:eastAsia="Times New Roman" w:hAnsi="Times New Roman" w:cs="Times New Roman"/>
          <w:i/>
          <w:iCs/>
          <w:sz w:val="24"/>
          <w:szCs w:val="24"/>
          <w:lang/>
        </w:rPr>
        <w:t>Commission</w:t>
      </w:r>
      <w:proofErr w:type="spellEnd"/>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DG </w:t>
      </w:r>
      <w:proofErr w:type="spellStart"/>
      <w:r>
        <w:rPr>
          <w:rFonts w:ascii="Times New Roman" w:eastAsia="Times New Roman" w:hAnsi="Times New Roman" w:cs="Times New Roman"/>
          <w:i/>
          <w:iCs/>
          <w:sz w:val="24"/>
          <w:szCs w:val="24"/>
          <w:lang/>
        </w:rPr>
        <w:t>Environment</w:t>
      </w:r>
      <w:proofErr w:type="spellEnd"/>
    </w:p>
    <w:p w:rsidR="003B5D26" w:rsidRPr="00EE373D" w:rsidRDefault="003B5D26" w:rsidP="003B5D26">
      <w:pPr>
        <w:ind w:left="808"/>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 xml:space="preserve">Unit ENV.E.3 – LIFE </w:t>
      </w:r>
      <w:proofErr w:type="spellStart"/>
      <w:r>
        <w:rPr>
          <w:rFonts w:ascii="Times New Roman" w:eastAsia="Times New Roman" w:hAnsi="Times New Roman" w:cs="Times New Roman"/>
          <w:i/>
          <w:iCs/>
          <w:sz w:val="24"/>
          <w:szCs w:val="24"/>
          <w:lang/>
        </w:rPr>
        <w:t>Nature</w:t>
      </w:r>
      <w:proofErr w:type="spellEnd"/>
      <w:r>
        <w:rPr>
          <w:rFonts w:ascii="Times New Roman" w:eastAsia="Times New Roman" w:hAnsi="Times New Roman" w:cs="Times New Roman"/>
          <w:i/>
          <w:iCs/>
          <w:sz w:val="24"/>
          <w:szCs w:val="24"/>
          <w:lang/>
        </w:rPr>
        <w:t xml:space="preserve">/ENV.E.4 – LIFE </w:t>
      </w:r>
      <w:proofErr w:type="spellStart"/>
      <w:r>
        <w:rPr>
          <w:rFonts w:ascii="Times New Roman" w:eastAsia="Times New Roman" w:hAnsi="Times New Roman" w:cs="Times New Roman"/>
          <w:i/>
          <w:iCs/>
          <w:sz w:val="24"/>
          <w:szCs w:val="24"/>
          <w:lang/>
        </w:rPr>
        <w:t>Environment</w:t>
      </w:r>
      <w:proofErr w:type="spellEnd"/>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Mail Service</w:t>
      </w:r>
    </w:p>
    <w:p w:rsidR="003B5D26" w:rsidRPr="00EE373D" w:rsidRDefault="003B5D26" w:rsidP="003B5D26">
      <w:pPr>
        <w:ind w:left="808"/>
        <w:rPr>
          <w:rFonts w:ascii="Times New Roman" w:eastAsia="Times New Roman" w:hAnsi="Times New Roman" w:cs="Times New Roman"/>
          <w:i/>
          <w:sz w:val="24"/>
          <w:szCs w:val="24"/>
        </w:rPr>
      </w:pPr>
      <w:proofErr w:type="spellStart"/>
      <w:r>
        <w:rPr>
          <w:rFonts w:ascii="Times New Roman" w:eastAsia="Times New Roman" w:hAnsi="Times New Roman" w:cs="Times New Roman"/>
          <w:i/>
          <w:iCs/>
          <w:sz w:val="24"/>
          <w:szCs w:val="24"/>
          <w:lang/>
        </w:rPr>
        <w:t>Rue</w:t>
      </w:r>
      <w:proofErr w:type="spellEnd"/>
      <w:r>
        <w:rPr>
          <w:rFonts w:ascii="Times New Roman" w:eastAsia="Times New Roman" w:hAnsi="Times New Roman" w:cs="Times New Roman"/>
          <w:i/>
          <w:iCs/>
          <w:sz w:val="24"/>
          <w:szCs w:val="24"/>
          <w:lang/>
        </w:rPr>
        <w:t xml:space="preserve"> du Bourget 1</w:t>
      </w:r>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B-1140 Bruxelles</w:t>
      </w:r>
    </w:p>
    <w:p w:rsidR="00AF6165" w:rsidRPr="00EE373D" w:rsidRDefault="00AF6165" w:rsidP="003B5D26">
      <w:pPr>
        <w:rPr>
          <w:sz w:val="26"/>
          <w:szCs w:val="26"/>
        </w:rPr>
      </w:pPr>
    </w:p>
    <w:p w:rsidR="00AF6165" w:rsidRPr="00EE373D" w:rsidRDefault="003B5D26" w:rsidP="003B5D26">
      <w:pPr>
        <w:pStyle w:val="Heading2"/>
        <w:ind w:left="808"/>
        <w:rPr>
          <w:b w:val="0"/>
          <w:bCs w:val="0"/>
          <w:i w:val="0"/>
        </w:rPr>
      </w:pPr>
      <w:r>
        <w:rPr>
          <w:iCs/>
          <w:lang/>
        </w:rPr>
        <w:t>Email:</w:t>
      </w:r>
    </w:p>
    <w:p w:rsidR="00AF6165" w:rsidRPr="00EE373D" w:rsidRDefault="003B5D26" w:rsidP="003B5D26">
      <w:pPr>
        <w:ind w:left="808"/>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a se introduce o adresă de email valabilă</w:t>
      </w:r>
      <w:r>
        <w:rPr>
          <w:rFonts w:ascii="Times New Roman" w:eastAsia="Times New Roman" w:hAnsi="Times New Roman" w:cs="Times New Roman"/>
          <w:i/>
          <w:iCs/>
          <w:sz w:val="24"/>
          <w:szCs w:val="24"/>
          <w:lang/>
        </w:rPr>
        <w:t>]</w:t>
      </w:r>
    </w:p>
    <w:p w:rsidR="00AF6165" w:rsidRPr="00EE373D" w:rsidRDefault="00AF6165" w:rsidP="003B5D26">
      <w:pPr>
        <w:rPr>
          <w:rFonts w:ascii="Times New Roman" w:eastAsia="Times New Roman" w:hAnsi="Times New Roman" w:cs="Times New Roman"/>
          <w:sz w:val="24"/>
          <w:szCs w:val="24"/>
        </w:rPr>
      </w:pPr>
    </w:p>
    <w:p w:rsidR="003B5D26" w:rsidRPr="00EE373D" w:rsidRDefault="003B5D26" w:rsidP="003B5D26">
      <w:pPr>
        <w:rPr>
          <w:rFonts w:ascii="Times New Roman" w:eastAsia="Times New Roman" w:hAnsi="Times New Roman" w:cs="Times New Roman"/>
          <w:sz w:val="24"/>
          <w:szCs w:val="24"/>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BC09BF">
      <w:pPr>
        <w:pStyle w:val="Heading1"/>
        <w:numPr>
          <w:ilvl w:val="2"/>
          <w:numId w:val="50"/>
        </w:numPr>
        <w:tabs>
          <w:tab w:val="left" w:pos="820"/>
        </w:tabs>
        <w:ind w:left="820"/>
        <w:rPr>
          <w:b w:val="0"/>
          <w:bCs w:val="0"/>
          <w:sz w:val="16"/>
          <w:szCs w:val="16"/>
        </w:rPr>
      </w:pPr>
      <w:r>
        <w:rPr>
          <w:lang/>
        </w:rPr>
        <w:t>Detaliile de corespondență ale beneficiarului coordonator</w:t>
      </w:r>
      <w:r>
        <w:rPr>
          <w:rStyle w:val="FootnoteReference"/>
          <w:lang/>
        </w:rPr>
        <w:footnoteReference w:id="6"/>
      </w:r>
    </w:p>
    <w:p w:rsidR="00AF6165" w:rsidRPr="00EE373D" w:rsidRDefault="00AF6165" w:rsidP="003B5D26">
      <w:pPr>
        <w:rPr>
          <w:sz w:val="26"/>
          <w:szCs w:val="26"/>
        </w:rPr>
      </w:pPr>
    </w:p>
    <w:p w:rsidR="00AF6165" w:rsidRPr="00EE373D" w:rsidRDefault="003B5D26" w:rsidP="003B5D26">
      <w:pPr>
        <w:pStyle w:val="BodyText"/>
      </w:pPr>
      <w:r>
        <w:rPr>
          <w:lang/>
        </w:rPr>
        <w:t>Orice comunicare din partea Agenției/ Comisiei către beneficiari va fi transmisă la următoarea adresă:</w:t>
      </w:r>
    </w:p>
    <w:p w:rsidR="00AF6165" w:rsidRPr="00EE373D" w:rsidRDefault="00AF6165" w:rsidP="003B5D26">
      <w:pPr>
        <w:rPr>
          <w:sz w:val="20"/>
          <w:szCs w:val="20"/>
        </w:rPr>
      </w:pPr>
    </w:p>
    <w:p w:rsidR="003B5D26" w:rsidRPr="00EE373D" w:rsidRDefault="003B5D26" w:rsidP="003B5D26">
      <w:pPr>
        <w:ind w:left="76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Nume complet</w:t>
      </w:r>
      <w:r>
        <w:rPr>
          <w:rFonts w:ascii="Times New Roman" w:eastAsia="Times New Roman" w:hAnsi="Times New Roman" w:cs="Times New Roman"/>
          <w:i/>
          <w:iCs/>
          <w:sz w:val="24"/>
          <w:szCs w:val="24"/>
          <w:lang/>
        </w:rPr>
        <w:t>]</w:t>
      </w:r>
    </w:p>
    <w:p w:rsidR="00AF6165" w:rsidRPr="00EE373D" w:rsidRDefault="003B5D26" w:rsidP="003B5D26">
      <w:pPr>
        <w:ind w:left="76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Funcție</w:t>
      </w:r>
      <w:r>
        <w:rPr>
          <w:rFonts w:ascii="Times New Roman" w:eastAsia="Times New Roman" w:hAnsi="Times New Roman" w:cs="Times New Roman"/>
          <w:i/>
          <w:iCs/>
          <w:sz w:val="24"/>
          <w:szCs w:val="24"/>
          <w:lang/>
        </w:rPr>
        <w:t>]</w:t>
      </w:r>
    </w:p>
    <w:p w:rsidR="003B5D26" w:rsidRPr="00EE373D" w:rsidRDefault="003B5D26" w:rsidP="003B5D26">
      <w:pPr>
        <w:ind w:left="700" w:firstLine="60"/>
        <w:rPr>
          <w:rFonts w:ascii="Times New Roman" w:eastAsia="Times New Roman" w:hAnsi="Times New Roman" w:cs="Times New Roman"/>
          <w:i/>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Denumirea entității</w:t>
      </w:r>
      <w:r>
        <w:rPr>
          <w:rFonts w:ascii="Times New Roman" w:eastAsia="Times New Roman" w:hAnsi="Times New Roman" w:cs="Times New Roman"/>
          <w:i/>
          <w:iCs/>
          <w:sz w:val="24"/>
          <w:szCs w:val="24"/>
          <w:lang/>
        </w:rPr>
        <w:t>]</w:t>
      </w:r>
    </w:p>
    <w:p w:rsidR="00AF6165" w:rsidRPr="00EE373D" w:rsidRDefault="003B5D26" w:rsidP="003B5D26">
      <w:pPr>
        <w:ind w:left="700" w:firstLine="6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w:t>
      </w:r>
      <w:r>
        <w:rPr>
          <w:rFonts w:ascii="Times New Roman" w:eastAsia="Times New Roman" w:hAnsi="Times New Roman" w:cs="Times New Roman"/>
          <w:i/>
          <w:iCs/>
          <w:sz w:val="24"/>
          <w:szCs w:val="24"/>
          <w:highlight w:val="lightGray"/>
          <w:lang/>
        </w:rPr>
        <w:t>Adresă sediu social</w:t>
      </w:r>
      <w:r>
        <w:rPr>
          <w:rFonts w:ascii="Times New Roman" w:eastAsia="Times New Roman" w:hAnsi="Times New Roman" w:cs="Times New Roman"/>
          <w:i/>
          <w:iCs/>
          <w:sz w:val="24"/>
          <w:szCs w:val="24"/>
          <w:lang/>
        </w:rPr>
        <w:t>]</w:t>
      </w:r>
    </w:p>
    <w:p w:rsidR="00AF6165" w:rsidRPr="00EE373D" w:rsidRDefault="003B5D26" w:rsidP="003B5D26">
      <w:pPr>
        <w:ind w:left="70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Adresa de email: [</w:t>
      </w:r>
      <w:r>
        <w:rPr>
          <w:rFonts w:ascii="Times New Roman" w:eastAsia="Times New Roman" w:hAnsi="Times New Roman" w:cs="Times New Roman"/>
          <w:i/>
          <w:iCs/>
          <w:sz w:val="24"/>
          <w:szCs w:val="24"/>
          <w:highlight w:val="lightGray"/>
          <w:lang/>
        </w:rPr>
        <w:t>completă</w:t>
      </w:r>
      <w:r>
        <w:rPr>
          <w:rFonts w:ascii="Times New Roman" w:eastAsia="Times New Roman" w:hAnsi="Times New Roman" w:cs="Times New Roman"/>
          <w:i/>
          <w:iCs/>
          <w:sz w:val="24"/>
          <w:szCs w:val="24"/>
          <w:lang/>
        </w:rPr>
        <w:t>]</w:t>
      </w:r>
    </w:p>
    <w:p w:rsidR="00AF6165" w:rsidRPr="00EE373D" w:rsidRDefault="00AF6165" w:rsidP="003B5D26">
      <w:pPr>
        <w:rPr>
          <w:sz w:val="24"/>
          <w:szCs w:val="24"/>
        </w:rPr>
      </w:pPr>
    </w:p>
    <w:p w:rsidR="00AF6165" w:rsidRPr="00EE373D" w:rsidRDefault="003B5D26" w:rsidP="003B5D26">
      <w:pPr>
        <w:pStyle w:val="Heading2"/>
        <w:rPr>
          <w:b w:val="0"/>
          <w:bCs w:val="0"/>
          <w:i w:val="0"/>
        </w:rPr>
      </w:pPr>
      <w:r>
        <w:rPr>
          <w:iCs/>
          <w:lang/>
        </w:rPr>
        <w:lastRenderedPageBreak/>
        <w:t>[ARTICOLUL I.7 – ENTITĂȚI AFILIATE BENEFICIARILOR]</w:t>
      </w:r>
    </w:p>
    <w:p w:rsidR="00AF6165" w:rsidRPr="00EE373D" w:rsidRDefault="00AF6165" w:rsidP="003B5D26">
      <w:pPr>
        <w:rPr>
          <w:sz w:val="16"/>
          <w:szCs w:val="16"/>
        </w:rPr>
      </w:pPr>
    </w:p>
    <w:p w:rsidR="00AF6165" w:rsidRPr="00EE373D" w:rsidRDefault="00AF6165" w:rsidP="003B5D26">
      <w:pPr>
        <w:rPr>
          <w:sz w:val="20"/>
          <w:szCs w:val="20"/>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În scopul prezentului Contract, următoarele entități sunt considerate entități afiliate:</w:t>
      </w:r>
    </w:p>
    <w:p w:rsidR="00AF6165" w:rsidRPr="00EE373D" w:rsidRDefault="003B5D26" w:rsidP="00BC09BF">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[denumirea entității], afiliată [denumirea sau acronimul beneficiarului];</w:t>
      </w:r>
    </w:p>
    <w:p w:rsidR="00AF6165" w:rsidRPr="00EE373D" w:rsidRDefault="003B5D26" w:rsidP="00BC09BF">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[denumirea entității], afiliată [denumirea sau acronimul beneficiarului];</w:t>
      </w:r>
    </w:p>
    <w:p w:rsidR="00AF6165" w:rsidRPr="00EE373D" w:rsidRDefault="003B5D26" w:rsidP="00BC09BF">
      <w:pPr>
        <w:numPr>
          <w:ilvl w:val="0"/>
          <w:numId w:val="49"/>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[idem pentru alte entități afiliate]</w:t>
      </w:r>
    </w:p>
    <w:p w:rsidR="00AF6165" w:rsidRPr="00EE373D" w:rsidRDefault="00AF6165" w:rsidP="003B5D26">
      <w:pPr>
        <w:rPr>
          <w:sz w:val="24"/>
          <w:szCs w:val="24"/>
        </w:rPr>
      </w:pPr>
    </w:p>
    <w:p w:rsidR="00AF6165" w:rsidRPr="00EE373D" w:rsidRDefault="003B5D26" w:rsidP="003B5D26">
      <w:pPr>
        <w:pStyle w:val="Heading2"/>
        <w:rPr>
          <w:b w:val="0"/>
          <w:bCs w:val="0"/>
          <w:i w:val="0"/>
        </w:rPr>
      </w:pPr>
      <w:r>
        <w:rPr>
          <w:iCs/>
          <w:lang/>
        </w:rPr>
        <w:t>[ARTICOLUL I.8 – BENEFICIARII ORGANIZAȚII INTERNAȚIONALE</w:t>
      </w:r>
    </w:p>
    <w:p w:rsidR="00AF6165" w:rsidRPr="00EE373D" w:rsidRDefault="00AF6165" w:rsidP="003B5D26">
      <w:pPr>
        <w:rPr>
          <w:sz w:val="17"/>
          <w:szCs w:val="17"/>
        </w:rPr>
      </w:pPr>
    </w:p>
    <w:p w:rsidR="00AF6165" w:rsidRPr="00EE373D" w:rsidRDefault="00AF6165" w:rsidP="003B5D26">
      <w:pPr>
        <w:rPr>
          <w:sz w:val="20"/>
          <w:szCs w:val="20"/>
        </w:rPr>
      </w:pPr>
    </w:p>
    <w:p w:rsidR="00AF6165" w:rsidRPr="00EE373D" w:rsidRDefault="003B5D26" w:rsidP="00BC09BF">
      <w:pPr>
        <w:numPr>
          <w:ilvl w:val="2"/>
          <w:numId w:val="48"/>
        </w:numPr>
        <w:tabs>
          <w:tab w:val="left" w:pos="952"/>
        </w:tabs>
        <w:ind w:left="952"/>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Soluționarea litigiilor - Arbitraj</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Prin derogare de la Articolul II.18, orice dispută între Comisie și [a se introduce denumirea OI] cu privire la Contract, care nu poate fi soluționată pe cale amiabilă, va fi supusă unui comitet de arbitraj conform procedurii specificate la punctele (b) - (g).</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Atunci când comunică celeilalte părți hotărârea de a recurge la arbitraj, partea care notifică va comunica celeilalte părți și arbitrul desemnat. Cealaltă parte va desemna un arbitru al său în termen de o lună de la primirea comunicării scrise. Cei doi arbitri, de comun acord și în termen de trei luni de la desemnarea arbitrului celei de-a doua părți, vor numi un al treilea arbitru care va avea rolul de președinte al comitetului de arbitraj, cu excepția cazului în care ambele părți hotărăsc să aibă un unic arbitru.</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În termen de o lună de la numirea celui de-al treilea arbitru, părțile vor stabili termenii de referință ai comitetului de arbitraj, inclusiv procedura care trebuie urmată.</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Procedurile de arbitraj vor avea loc la Bruxelles.</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Comitetul de arbitraj va aplica termenii Contractului. Comitetul de arbitraj va include în hotărârea arbitrală motivări detaliate ale hotărârii adoptate.</w:t>
      </w:r>
    </w:p>
    <w:p w:rsidR="00AF6165" w:rsidRPr="00EE373D" w:rsidRDefault="00AF6165" w:rsidP="003B5D26">
      <w:pPr>
        <w:rPr>
          <w:sz w:val="24"/>
          <w:szCs w:val="24"/>
        </w:rPr>
      </w:pPr>
    </w:p>
    <w:p w:rsidR="00AF6165" w:rsidRPr="00EE373D" w:rsidRDefault="003B5D26" w:rsidP="00BC09BF">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Hotărârea arbitrală va fi definitivă și obligatorie pentru părți, care prin prezenta acceptă în mod expres să renunțe la orice formă de recurs sau revizuire.</w:t>
      </w:r>
    </w:p>
    <w:p w:rsidR="00AF6165" w:rsidRPr="00EE373D" w:rsidRDefault="00AF6165" w:rsidP="003B5D26">
      <w:pPr>
        <w:rPr>
          <w:sz w:val="26"/>
          <w:szCs w:val="26"/>
        </w:rPr>
      </w:pPr>
    </w:p>
    <w:p w:rsidR="00AF6165" w:rsidRPr="00EE373D" w:rsidRDefault="003B5D26" w:rsidP="00BC09BF">
      <w:pPr>
        <w:numPr>
          <w:ilvl w:val="3"/>
          <w:numId w:val="48"/>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Costurile, inclusiv toate taxele rezonabile suportate de părți în legătură cu procedura de arbitraj, vor fi repartizate de către comitetul de arbitraj între părți.</w:t>
      </w:r>
    </w:p>
    <w:p w:rsidR="00AF6165" w:rsidRPr="00EE373D" w:rsidRDefault="00AF6165" w:rsidP="003B5D26">
      <w:pPr>
        <w:rPr>
          <w:sz w:val="28"/>
          <w:szCs w:val="28"/>
        </w:rPr>
      </w:pPr>
    </w:p>
    <w:p w:rsidR="00AF6165" w:rsidRPr="00EE373D" w:rsidRDefault="003B5D26" w:rsidP="003B5D26">
      <w:pPr>
        <w:pStyle w:val="Heading2"/>
        <w:jc w:val="both"/>
        <w:rPr>
          <w:b w:val="0"/>
          <w:bCs w:val="0"/>
          <w:i w:val="0"/>
        </w:rPr>
      </w:pPr>
      <w:r>
        <w:rPr>
          <w:iCs/>
          <w:lang/>
        </w:rPr>
        <w:t>[I.8.2 Certificate cu situații financiare] [și] [rapoarte de verificare operațională] [și] [certificate cu privire la conformitatea practicilor de contabilitate a costurilor]</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Certificatele cu privire la situațiile financiare care trebuie prezentate de către [a se introduce denumirea OI] conform Articolului/ Articolelor [II.23.2] [și] [II.20.5] pot fi stabilite de către auditorul intern sau extern uzual al acestora, conform regulamentelor și procedurilor financiare interne.</w:t>
      </w:r>
    </w:p>
    <w:p w:rsidR="00AF6165" w:rsidRPr="00EE373D" w:rsidRDefault="00AF6165" w:rsidP="003B5D26">
      <w:pPr>
        <w:rPr>
          <w:sz w:val="28"/>
          <w:szCs w:val="28"/>
        </w:rPr>
      </w:pPr>
    </w:p>
    <w:p w:rsidR="00AF6165" w:rsidRPr="00EE373D" w:rsidRDefault="003B5D26" w:rsidP="003B5D26">
      <w:pPr>
        <w:pStyle w:val="Heading2"/>
        <w:jc w:val="both"/>
        <w:rPr>
          <w:b w:val="0"/>
          <w:bCs w:val="0"/>
          <w:i w:val="0"/>
        </w:rPr>
      </w:pPr>
      <w:r>
        <w:rPr>
          <w:iCs/>
          <w:lang/>
        </w:rPr>
        <w:t>[I.8.3 Controale și audituri]</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 xml:space="preserve">Organismele competente ale Uniunii vor adresa orice cereri de controale sau audituri, </w:t>
      </w:r>
      <w:r>
        <w:rPr>
          <w:rFonts w:ascii="Times New Roman" w:eastAsia="Times New Roman" w:hAnsi="Times New Roman" w:cs="Times New Roman"/>
          <w:i/>
          <w:iCs/>
          <w:sz w:val="24"/>
          <w:szCs w:val="24"/>
          <w:lang/>
        </w:rPr>
        <w:lastRenderedPageBreak/>
        <w:t>conform prevederilor Articolului II.27, Directorului General al [a se introduce denumirea OI].</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[a se introduce denumirea OI] va pune la dispoziția organismelor competente ale Uniunii, la cerere, toate informațiile financiare relevante, inclusiv extrase de cont referitoare la proiect, acolo unde OI implementează proiectul sau entitățile sale afiliate ori un subcontractant participă la proiect.</w:t>
      </w:r>
    </w:p>
    <w:p w:rsidR="00AF6165" w:rsidRPr="00EE373D" w:rsidRDefault="00AF6165" w:rsidP="003B5D26">
      <w:pPr>
        <w:rPr>
          <w:sz w:val="28"/>
          <w:szCs w:val="28"/>
        </w:rPr>
      </w:pPr>
    </w:p>
    <w:p w:rsidR="00AF6165" w:rsidRPr="00EE373D" w:rsidRDefault="003B5D26" w:rsidP="003B5D26">
      <w:pPr>
        <w:pStyle w:val="Heading2"/>
        <w:jc w:val="both"/>
        <w:rPr>
          <w:b w:val="0"/>
          <w:bCs w:val="0"/>
          <w:i w:val="0"/>
        </w:rPr>
      </w:pPr>
      <w:r>
        <w:rPr>
          <w:iCs/>
          <w:lang/>
        </w:rPr>
        <w:t>[I.8.4 Legislația aplicabilă]</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lang/>
        </w:rPr>
        <w:t>Prin derogare de la Articolul II.18.1, Contractul va fi guvernat de Legea aplicabilă a Uniunii, completată acolo unde este necesar de [legea (a se introduce legea unui Stat Membru sau a unei țări EFTA)].</w:t>
      </w:r>
    </w:p>
    <w:p w:rsidR="00AF6165" w:rsidRPr="00EE373D" w:rsidRDefault="00AF6165" w:rsidP="003B5D26">
      <w:pPr>
        <w:rPr>
          <w:sz w:val="28"/>
          <w:szCs w:val="28"/>
        </w:rPr>
      </w:pPr>
    </w:p>
    <w:p w:rsidR="00AF6165" w:rsidRPr="00EE373D" w:rsidRDefault="003B5D26" w:rsidP="003B5D26">
      <w:pPr>
        <w:pStyle w:val="Heading2"/>
        <w:jc w:val="both"/>
        <w:rPr>
          <w:b w:val="0"/>
          <w:bCs w:val="0"/>
          <w:i w:val="0"/>
        </w:rPr>
      </w:pPr>
      <w:r>
        <w:rPr>
          <w:iCs/>
          <w:lang/>
        </w:rPr>
        <w:t>[I.8.5 Privilegii și imunități]</w:t>
      </w:r>
    </w:p>
    <w:p w:rsidR="00AF6165" w:rsidRPr="00EE373D" w:rsidRDefault="00AF6165" w:rsidP="003B5D26">
      <w:pPr>
        <w:rPr>
          <w:sz w:val="26"/>
          <w:szCs w:val="26"/>
        </w:rPr>
      </w:pPr>
    </w:p>
    <w:p w:rsidR="00AF6165" w:rsidRPr="00EE373D" w:rsidRDefault="003B5D26" w:rsidP="003B5D26">
      <w:pPr>
        <w:ind w:left="100"/>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i/>
          <w:iCs/>
          <w:sz w:val="24"/>
          <w:szCs w:val="24"/>
          <w:lang/>
        </w:rPr>
        <w:t>Nicio</w:t>
      </w:r>
      <w:proofErr w:type="spellEnd"/>
      <w:r>
        <w:rPr>
          <w:rFonts w:ascii="Times New Roman" w:eastAsia="Times New Roman" w:hAnsi="Times New Roman" w:cs="Times New Roman"/>
          <w:i/>
          <w:iCs/>
          <w:sz w:val="24"/>
          <w:szCs w:val="24"/>
          <w:lang/>
        </w:rPr>
        <w:t xml:space="preserve"> parte a Contractului nu va fi interpretată ca o renunțare la orice privilegii sau imunități care sunt acordate [</w:t>
      </w:r>
      <w:r>
        <w:rPr>
          <w:rFonts w:ascii="Times New Roman" w:eastAsia="Times New Roman" w:hAnsi="Times New Roman" w:cs="Times New Roman"/>
          <w:i/>
          <w:iCs/>
          <w:sz w:val="24"/>
          <w:szCs w:val="24"/>
          <w:highlight w:val="lightGray"/>
          <w:lang/>
        </w:rPr>
        <w:t>a se introduce denumirea OI</w:t>
      </w:r>
      <w:r>
        <w:rPr>
          <w:rFonts w:ascii="Times New Roman" w:eastAsia="Times New Roman" w:hAnsi="Times New Roman" w:cs="Times New Roman"/>
          <w:i/>
          <w:iCs/>
          <w:sz w:val="24"/>
          <w:szCs w:val="24"/>
          <w:lang/>
        </w:rPr>
        <w:t>] prin documentele constitutive ale acesteia/ acestora sau legea internațională]</w:t>
      </w:r>
    </w:p>
    <w:p w:rsidR="00AF6165" w:rsidRPr="00EE373D" w:rsidRDefault="00AF6165" w:rsidP="003B5D26">
      <w:pPr>
        <w:rPr>
          <w:sz w:val="20"/>
          <w:szCs w:val="20"/>
        </w:rPr>
      </w:pPr>
    </w:p>
    <w:p w:rsidR="00AF6165" w:rsidRPr="00EE373D" w:rsidRDefault="00AF6165" w:rsidP="003B5D26">
      <w:pPr>
        <w:rPr>
          <w:sz w:val="28"/>
          <w:szCs w:val="28"/>
        </w:rPr>
      </w:pPr>
    </w:p>
    <w:p w:rsidR="00AF6165" w:rsidRPr="00EE373D" w:rsidRDefault="003B5D26" w:rsidP="003B5D26">
      <w:pPr>
        <w:pStyle w:val="BodyText"/>
        <w:jc w:val="both"/>
      </w:pPr>
      <w:r>
        <w:rPr>
          <w:lang/>
        </w:rPr>
        <w:t>SEMNĂTURI</w:t>
      </w:r>
    </w:p>
    <w:p w:rsidR="00AF6165" w:rsidRPr="00EE373D" w:rsidRDefault="00AF6165" w:rsidP="003B5D26">
      <w:pPr>
        <w:rPr>
          <w:sz w:val="19"/>
          <w:szCs w:val="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1"/>
        <w:gridCol w:w="4732"/>
      </w:tblGrid>
      <w:tr w:rsidR="003B5D26" w:rsidRPr="00EE373D" w:rsidTr="003B5D26">
        <w:tc>
          <w:tcPr>
            <w:tcW w:w="4731" w:type="dxa"/>
          </w:tcPr>
          <w:p w:rsidR="003B5D26" w:rsidRPr="00EE373D" w:rsidRDefault="003B5D26" w:rsidP="003B5D26">
            <w:pPr>
              <w:pStyle w:val="BodyText"/>
              <w:ind w:left="57" w:right="57"/>
              <w:jc w:val="both"/>
            </w:pPr>
            <w:r>
              <w:rPr>
                <w:lang/>
              </w:rPr>
              <w:t>Pentru beneficiarul coordonator</w:t>
            </w:r>
          </w:p>
          <w:p w:rsidR="003B5D26" w:rsidRPr="00EE373D" w:rsidRDefault="003B5D26" w:rsidP="003B5D26">
            <w:pPr>
              <w:ind w:left="57" w:right="57"/>
              <w:rPr>
                <w:rFonts w:ascii="Times New Roman" w:eastAsia="Times New Roman" w:hAnsi="Times New Roman"/>
                <w:sz w:val="24"/>
                <w:szCs w:val="24"/>
              </w:rPr>
            </w:pPr>
            <w:r>
              <w:rPr>
                <w:rFonts w:ascii="Times New Roman" w:eastAsia="Times New Roman" w:hAnsi="Times New Roman"/>
                <w:sz w:val="24"/>
                <w:szCs w:val="24"/>
                <w:lang/>
              </w:rPr>
              <w:t>[funcție/nume/prenume]</w:t>
            </w:r>
          </w:p>
        </w:tc>
        <w:tc>
          <w:tcPr>
            <w:tcW w:w="4732" w:type="dxa"/>
          </w:tcPr>
          <w:p w:rsidR="003B5D26" w:rsidRPr="00EE373D" w:rsidRDefault="003B5D26" w:rsidP="003B5D26">
            <w:pPr>
              <w:pStyle w:val="BodyText"/>
              <w:ind w:left="57" w:right="57"/>
              <w:jc w:val="both"/>
            </w:pPr>
            <w:r>
              <w:rPr>
                <w:lang/>
              </w:rPr>
              <w:t>Pentru Agenție/Comisie</w:t>
            </w:r>
          </w:p>
          <w:p w:rsidR="003B5D26" w:rsidRPr="00EE373D" w:rsidRDefault="003B5D26" w:rsidP="003B5D26">
            <w:pPr>
              <w:pStyle w:val="BodyText"/>
              <w:ind w:left="57" w:right="57"/>
              <w:jc w:val="both"/>
            </w:pPr>
            <w:r>
              <w:rPr>
                <w:lang/>
              </w:rPr>
              <w:t>[nume/prenume]</w:t>
            </w:r>
          </w:p>
        </w:tc>
      </w:tr>
      <w:tr w:rsidR="003B5D26" w:rsidRPr="00EE373D" w:rsidTr="003B5D26">
        <w:tc>
          <w:tcPr>
            <w:tcW w:w="4731" w:type="dxa"/>
          </w:tcPr>
          <w:p w:rsidR="003B5D26" w:rsidRPr="00EE373D" w:rsidRDefault="003B5D26" w:rsidP="003B5D26">
            <w:pPr>
              <w:pStyle w:val="BodyText"/>
              <w:ind w:left="57" w:right="57"/>
              <w:jc w:val="both"/>
            </w:pPr>
            <w:r>
              <w:rPr>
                <w:lang/>
              </w:rPr>
              <w:t>[semnătură]</w:t>
            </w:r>
          </w:p>
          <w:p w:rsidR="003B5D26" w:rsidRPr="00EE373D" w:rsidRDefault="003B5D26" w:rsidP="003B5D26">
            <w:pPr>
              <w:pStyle w:val="BodyText"/>
              <w:ind w:left="57" w:right="57"/>
              <w:jc w:val="both"/>
            </w:pPr>
            <w:r>
              <w:rPr>
                <w:lang/>
              </w:rPr>
              <w:t>Încheiat la [locul], [data]</w:t>
            </w:r>
          </w:p>
        </w:tc>
        <w:tc>
          <w:tcPr>
            <w:tcW w:w="4732" w:type="dxa"/>
          </w:tcPr>
          <w:p w:rsidR="003B5D26" w:rsidRPr="00EE373D" w:rsidRDefault="003B5D26" w:rsidP="003B5D26">
            <w:pPr>
              <w:pStyle w:val="BodyText"/>
              <w:ind w:left="57" w:right="57"/>
              <w:jc w:val="both"/>
            </w:pPr>
            <w:r>
              <w:rPr>
                <w:lang/>
              </w:rPr>
              <w:t>[semnătură]</w:t>
            </w:r>
          </w:p>
          <w:p w:rsidR="003B5D26" w:rsidRPr="00EE373D" w:rsidRDefault="003B5D26" w:rsidP="003B5D26">
            <w:pPr>
              <w:pStyle w:val="BodyText"/>
              <w:ind w:left="57" w:right="57"/>
              <w:jc w:val="both"/>
            </w:pPr>
            <w:r>
              <w:rPr>
                <w:lang/>
              </w:rPr>
              <w:t>Încheiat la [locul], [data]</w:t>
            </w:r>
          </w:p>
        </w:tc>
      </w:tr>
    </w:tbl>
    <w:p w:rsidR="00AF6165" w:rsidRPr="00EE373D" w:rsidRDefault="00AF6165" w:rsidP="003B5D26">
      <w:pPr>
        <w:rPr>
          <w:sz w:val="20"/>
          <w:szCs w:val="20"/>
        </w:rPr>
      </w:pPr>
    </w:p>
    <w:p w:rsidR="00AF6165" w:rsidRPr="00EE373D" w:rsidRDefault="003B5D26" w:rsidP="003B5D26">
      <w:pPr>
        <w:pStyle w:val="BodyText"/>
        <w:jc w:val="both"/>
      </w:pPr>
      <w:r>
        <w:rPr>
          <w:lang/>
        </w:rPr>
        <w:t>În duplicat în limba engleză</w:t>
      </w:r>
    </w:p>
    <w:p w:rsidR="00AF6165" w:rsidRPr="00EE373D" w:rsidRDefault="00AF6165" w:rsidP="003B5D26">
      <w:pPr>
        <w:jc w:val="both"/>
        <w:sectPr w:rsidR="00AF6165" w:rsidRPr="00EE373D">
          <w:headerReference w:type="default" r:id="rId15"/>
          <w:footerReference w:type="default" r:id="rId16"/>
          <w:pgSz w:w="11907" w:h="16840"/>
          <w:pgMar w:top="900" w:right="1320" w:bottom="1700" w:left="1340" w:header="706" w:footer="1508" w:gutter="0"/>
          <w:cols w:space="720"/>
        </w:sectPr>
      </w:pPr>
    </w:p>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AF6165" w:rsidP="003B5D26">
      <w:pPr>
        <w:rPr>
          <w:sz w:val="26"/>
          <w:szCs w:val="26"/>
        </w:rPr>
        <w:sectPr w:rsidR="00AF6165" w:rsidRPr="00EE373D" w:rsidSect="003B5D26">
          <w:footerReference w:type="default" r:id="rId17"/>
          <w:pgSz w:w="11907" w:h="16840"/>
          <w:pgMar w:top="900" w:right="1320" w:bottom="1700" w:left="1340" w:header="706" w:footer="1508" w:gutter="0"/>
          <w:pgNumType w:start="11"/>
          <w:cols w:space="720"/>
        </w:sectPr>
      </w:pPr>
    </w:p>
    <w:p w:rsidR="00AF6165" w:rsidRPr="00EE373D" w:rsidRDefault="00AF6165" w:rsidP="003B5D26">
      <w:pPr>
        <w:rPr>
          <w:sz w:val="14"/>
          <w:szCs w:val="14"/>
        </w:rPr>
      </w:pPr>
    </w:p>
    <w:p w:rsidR="003B5D26" w:rsidRPr="00EE373D" w:rsidRDefault="003B5D26" w:rsidP="003B5D26">
      <w:pPr>
        <w:ind w:left="100" w:firstLine="864"/>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rPr>
        <w:t>ANEXA I</w:t>
      </w:r>
    </w:p>
    <w:p w:rsidR="003B5D26" w:rsidRPr="00EE373D" w:rsidRDefault="003B5D26" w:rsidP="003B5D26">
      <w:pPr>
        <w:ind w:left="100" w:firstLine="864"/>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CONDIȚII GENERALE</w:t>
      </w: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CUPRINS</w:t>
      </w:r>
    </w:p>
    <w:p w:rsidR="00AF6165" w:rsidRPr="00EE373D" w:rsidRDefault="00AF6165" w:rsidP="003B5D26">
      <w:pPr>
        <w:rPr>
          <w:sz w:val="12"/>
          <w:szCs w:val="12"/>
        </w:rPr>
      </w:pPr>
    </w:p>
    <w:p w:rsidR="00AF6165" w:rsidRPr="00EE373D" w:rsidRDefault="003B5D26" w:rsidP="003B5D26">
      <w:pPr>
        <w:ind w:left="10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PARTEA A – PREVEDERI LEGALE ȘI ADMINISTRATIVE</w:t>
      </w:r>
    </w:p>
    <w:p w:rsidR="00AF6165" w:rsidRPr="00EE373D" w:rsidRDefault="003B5D26" w:rsidP="00BC09BF">
      <w:pPr>
        <w:pStyle w:val="BodyText"/>
        <w:numPr>
          <w:ilvl w:val="1"/>
          <w:numId w:val="47"/>
        </w:numPr>
        <w:tabs>
          <w:tab w:val="left" w:pos="534"/>
        </w:tabs>
        <w:ind w:left="666" w:hanging="567"/>
      </w:pPr>
      <w:r>
        <w:rPr>
          <w:lang/>
        </w:rPr>
        <w:t>– OBLIGAȚII LE GENERALE ȘI ROLURILE BENEFICIARILOR</w:t>
      </w:r>
    </w:p>
    <w:p w:rsidR="00AF6165" w:rsidRPr="00EE373D" w:rsidRDefault="003B5D26" w:rsidP="00BC09BF">
      <w:pPr>
        <w:pStyle w:val="BodyText"/>
        <w:numPr>
          <w:ilvl w:val="1"/>
          <w:numId w:val="47"/>
        </w:numPr>
        <w:tabs>
          <w:tab w:val="left" w:pos="534"/>
        </w:tabs>
        <w:ind w:left="534"/>
      </w:pPr>
      <w:r>
        <w:rPr>
          <w:lang/>
        </w:rPr>
        <w:t>– COMUNICAREA ÎNTRE PĂRȚI</w:t>
      </w:r>
    </w:p>
    <w:p w:rsidR="00AF6165" w:rsidRPr="00EE373D" w:rsidRDefault="003B5D26" w:rsidP="00BC09BF">
      <w:pPr>
        <w:pStyle w:val="BodyText"/>
        <w:numPr>
          <w:ilvl w:val="1"/>
          <w:numId w:val="47"/>
        </w:numPr>
        <w:tabs>
          <w:tab w:val="left" w:pos="534"/>
        </w:tabs>
        <w:ind w:left="534"/>
      </w:pPr>
      <w:r>
        <w:rPr>
          <w:lang/>
        </w:rPr>
        <w:t>– RESPONSABILITATEA PENTRU DAUNE</w:t>
      </w:r>
    </w:p>
    <w:p w:rsidR="00AF6165" w:rsidRPr="00EE373D" w:rsidRDefault="003B5D26" w:rsidP="00BC09BF">
      <w:pPr>
        <w:pStyle w:val="BodyText"/>
        <w:numPr>
          <w:ilvl w:val="1"/>
          <w:numId w:val="47"/>
        </w:numPr>
        <w:tabs>
          <w:tab w:val="left" w:pos="534"/>
        </w:tabs>
        <w:ind w:left="534"/>
      </w:pPr>
      <w:r>
        <w:rPr>
          <w:lang/>
        </w:rPr>
        <w:t>– CONFLICTUL DE INTERESE</w:t>
      </w:r>
    </w:p>
    <w:p w:rsidR="00AF6165" w:rsidRPr="00EE373D" w:rsidRDefault="003B5D26" w:rsidP="00BC09BF">
      <w:pPr>
        <w:pStyle w:val="BodyText"/>
        <w:numPr>
          <w:ilvl w:val="1"/>
          <w:numId w:val="47"/>
        </w:numPr>
        <w:tabs>
          <w:tab w:val="left" w:pos="534"/>
        </w:tabs>
        <w:ind w:left="534"/>
      </w:pPr>
      <w:r>
        <w:rPr>
          <w:lang/>
        </w:rPr>
        <w:t>– CONFIDENȚIALITATE</w:t>
      </w:r>
    </w:p>
    <w:p w:rsidR="00AF6165" w:rsidRPr="00EE373D" w:rsidRDefault="003B5D26" w:rsidP="00BC09BF">
      <w:pPr>
        <w:pStyle w:val="BodyText"/>
        <w:numPr>
          <w:ilvl w:val="1"/>
          <w:numId w:val="47"/>
        </w:numPr>
        <w:tabs>
          <w:tab w:val="left" w:pos="534"/>
        </w:tabs>
        <w:ind w:left="534"/>
      </w:pPr>
      <w:r>
        <w:rPr>
          <w:lang/>
        </w:rPr>
        <w:t>– PRELUCRAREA DATELOR PERSONALE</w:t>
      </w:r>
    </w:p>
    <w:p w:rsidR="00AF6165" w:rsidRPr="00EE373D" w:rsidRDefault="003B5D26" w:rsidP="00BC09BF">
      <w:pPr>
        <w:pStyle w:val="BodyText"/>
        <w:numPr>
          <w:ilvl w:val="1"/>
          <w:numId w:val="47"/>
        </w:numPr>
        <w:tabs>
          <w:tab w:val="left" w:pos="534"/>
        </w:tabs>
        <w:ind w:left="534"/>
      </w:pPr>
      <w:r>
        <w:rPr>
          <w:lang/>
        </w:rPr>
        <w:t>– VIZIBILITATEA FONDURILOR UNIUNII</w:t>
      </w:r>
    </w:p>
    <w:p w:rsidR="00AF6165" w:rsidRPr="00EE373D" w:rsidRDefault="003B5D26" w:rsidP="00BC09BF">
      <w:pPr>
        <w:pStyle w:val="BodyText"/>
        <w:numPr>
          <w:ilvl w:val="1"/>
          <w:numId w:val="47"/>
        </w:numPr>
        <w:tabs>
          <w:tab w:val="left" w:pos="534"/>
        </w:tabs>
        <w:ind w:left="666" w:hanging="567"/>
      </w:pPr>
      <w:r>
        <w:rPr>
          <w:lang/>
        </w:rPr>
        <w:t>– DREPTURI PREEXISTENTE ȘI PROPRIETATEA ȘI UTILIZAREA REZULTATELOR (INCLUSIV DREPTURI DE PROPRIETATE INTELECTUALĂ ȘI INDUSTRIALĂ)</w:t>
      </w:r>
    </w:p>
    <w:p w:rsidR="00AF6165" w:rsidRPr="00EE373D" w:rsidRDefault="003B5D26" w:rsidP="00BC09BF">
      <w:pPr>
        <w:pStyle w:val="BodyText"/>
        <w:numPr>
          <w:ilvl w:val="1"/>
          <w:numId w:val="47"/>
        </w:numPr>
        <w:tabs>
          <w:tab w:val="left" w:pos="534"/>
        </w:tabs>
        <w:ind w:left="666" w:hanging="567"/>
      </w:pPr>
      <w:r>
        <w:rPr>
          <w:lang/>
        </w:rPr>
        <w:t>– ATRIBUIREA CONTRACTELOR NECESARE PENTRU IMPLEMENTAREA PROIECTULUI</w:t>
      </w:r>
    </w:p>
    <w:p w:rsidR="00AF6165" w:rsidRPr="00EE373D" w:rsidRDefault="003B5D26" w:rsidP="00BC09BF">
      <w:pPr>
        <w:pStyle w:val="BodyText"/>
        <w:numPr>
          <w:ilvl w:val="1"/>
          <w:numId w:val="47"/>
        </w:numPr>
        <w:tabs>
          <w:tab w:val="left" w:pos="654"/>
        </w:tabs>
        <w:ind w:left="654" w:hanging="555"/>
      </w:pPr>
      <w:r>
        <w:rPr>
          <w:lang/>
        </w:rPr>
        <w:t>– SUBCONTRACTAREA SARCINILOR CARE FAC PARTE DIN PROIECT</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SUSȚINEREA FINANCIARĂ ACORDATĂ TERȚILOR</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AMENDAMENTE LA CONTRACT</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CESIUNEA CĂTRE TERȚI A REVENDICĂRILOR DE PLATĂ</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FORȚA MAJORĂ</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ÎNTRERUPEREA IMPLEMENTĂRII PROIECTULUI</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REZILIEREA CONTRACTULUI</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654" w:hanging="555"/>
      </w:pPr>
      <w:r>
        <w:rPr>
          <w:lang/>
        </w:rPr>
        <w:t>– PENALITĂȚI ADMINISTRATIVE ȘI FINANCIARE</w:t>
      </w:r>
    </w:p>
    <w:p w:rsidR="00AF6165" w:rsidRPr="00EE373D" w:rsidRDefault="00AF6165" w:rsidP="003B5D26">
      <w:pPr>
        <w:rPr>
          <w:sz w:val="10"/>
          <w:szCs w:val="10"/>
        </w:rPr>
      </w:pPr>
    </w:p>
    <w:p w:rsidR="00AF6165" w:rsidRPr="00EE373D" w:rsidRDefault="003B5D26" w:rsidP="00BC09BF">
      <w:pPr>
        <w:pStyle w:val="BodyText"/>
        <w:numPr>
          <w:ilvl w:val="1"/>
          <w:numId w:val="47"/>
        </w:numPr>
        <w:tabs>
          <w:tab w:val="left" w:pos="654"/>
        </w:tabs>
        <w:ind w:left="808" w:hanging="708"/>
      </w:pPr>
      <w:r>
        <w:rPr>
          <w:lang/>
        </w:rPr>
        <w:t>– LEGISLAȚIA APLICABILĂ, SOLUȚIONAREA LITIGIILOR ȘI HOTĂRÂREA EXECUTORIE</w:t>
      </w:r>
    </w:p>
    <w:p w:rsidR="00AF6165" w:rsidRPr="00EE373D" w:rsidRDefault="00AF6165" w:rsidP="003B5D26">
      <w:pPr>
        <w:rPr>
          <w:sz w:val="12"/>
          <w:szCs w:val="12"/>
        </w:rPr>
      </w:pPr>
    </w:p>
    <w:p w:rsidR="00AF6165" w:rsidRPr="00EE373D" w:rsidRDefault="003B5D26" w:rsidP="003B5D26">
      <w:pPr>
        <w:pStyle w:val="Heading1"/>
        <w:rPr>
          <w:b w:val="0"/>
          <w:bCs w:val="0"/>
        </w:rPr>
      </w:pPr>
      <w:r>
        <w:rPr>
          <w:lang/>
        </w:rPr>
        <w:t>PARTEA B – PREVEDERI FINANCIARE ȘI RAPORTARE</w:t>
      </w:r>
    </w:p>
    <w:p w:rsidR="00AF6165" w:rsidRPr="00EE373D" w:rsidRDefault="003B5D26" w:rsidP="00BC09BF">
      <w:pPr>
        <w:pStyle w:val="BodyText"/>
        <w:numPr>
          <w:ilvl w:val="1"/>
          <w:numId w:val="47"/>
        </w:numPr>
        <w:tabs>
          <w:tab w:val="left" w:pos="666"/>
        </w:tabs>
        <w:ind w:left="666" w:hanging="567"/>
      </w:pPr>
      <w:r>
        <w:rPr>
          <w:lang/>
        </w:rPr>
        <w:t>– COSTURI ELIGIBILE</w:t>
      </w:r>
    </w:p>
    <w:p w:rsidR="00AF6165" w:rsidRPr="00EE373D" w:rsidRDefault="003B5D26" w:rsidP="00BC09BF">
      <w:pPr>
        <w:pStyle w:val="BodyText"/>
        <w:numPr>
          <w:ilvl w:val="1"/>
          <w:numId w:val="47"/>
        </w:numPr>
        <w:tabs>
          <w:tab w:val="left" w:pos="666"/>
        </w:tabs>
        <w:ind w:left="666" w:hanging="567"/>
      </w:pPr>
      <w:r>
        <w:rPr>
          <w:lang/>
        </w:rPr>
        <w:t>– IDENTIFICABILITATEA ȘI VERIFICABILITATEA SUMELOR DECLARATE</w:t>
      </w:r>
    </w:p>
    <w:p w:rsidR="00AF6165" w:rsidRPr="00EE373D" w:rsidRDefault="003B5D26" w:rsidP="00BC09BF">
      <w:pPr>
        <w:pStyle w:val="BodyText"/>
        <w:numPr>
          <w:ilvl w:val="1"/>
          <w:numId w:val="47"/>
        </w:numPr>
        <w:tabs>
          <w:tab w:val="left" w:pos="666"/>
        </w:tabs>
        <w:ind w:left="666" w:hanging="567"/>
      </w:pPr>
      <w:r>
        <w:rPr>
          <w:lang/>
        </w:rPr>
        <w:t>– ELIGIBILITATEA COSTURILOR ENTITĂȚILOR AFILIATE BENEFICIARILOR</w:t>
      </w:r>
    </w:p>
    <w:p w:rsidR="00AF6165" w:rsidRPr="00EE373D" w:rsidRDefault="003B5D26" w:rsidP="00BC09BF">
      <w:pPr>
        <w:pStyle w:val="BodyText"/>
        <w:numPr>
          <w:ilvl w:val="1"/>
          <w:numId w:val="47"/>
        </w:numPr>
        <w:tabs>
          <w:tab w:val="left" w:pos="666"/>
        </w:tabs>
        <w:ind w:left="666" w:hanging="567"/>
      </w:pPr>
      <w:r>
        <w:rPr>
          <w:lang/>
        </w:rPr>
        <w:t>– TRANSFERURI DE BUGET</w:t>
      </w:r>
    </w:p>
    <w:p w:rsidR="00AF6165" w:rsidRPr="00EE373D" w:rsidRDefault="003B5D26" w:rsidP="00BC09BF">
      <w:pPr>
        <w:pStyle w:val="BodyText"/>
        <w:numPr>
          <w:ilvl w:val="1"/>
          <w:numId w:val="47"/>
        </w:numPr>
        <w:tabs>
          <w:tab w:val="left" w:pos="666"/>
        </w:tabs>
        <w:ind w:left="808" w:hanging="708"/>
      </w:pPr>
      <w:r>
        <w:rPr>
          <w:lang/>
        </w:rPr>
        <w:t>– RAPORTĂRI TEHNICE ȘI FINANCIARE – CERERI DE PLATĂ ȘI DOCUMENTE JUSTIFICATIVE</w:t>
      </w:r>
    </w:p>
    <w:p w:rsidR="00AF6165" w:rsidRPr="00EE373D" w:rsidRDefault="003B5D26" w:rsidP="00BC09BF">
      <w:pPr>
        <w:pStyle w:val="BodyText"/>
        <w:numPr>
          <w:ilvl w:val="1"/>
          <w:numId w:val="47"/>
        </w:numPr>
        <w:tabs>
          <w:tab w:val="left" w:pos="666"/>
        </w:tabs>
        <w:ind w:left="666" w:hanging="567"/>
      </w:pPr>
      <w:r>
        <w:rPr>
          <w:lang/>
        </w:rPr>
        <w:t>– PLĂȚI ȘI ACORDURI DE PLĂȚI</w:t>
      </w:r>
    </w:p>
    <w:p w:rsidR="00AF6165" w:rsidRPr="00EE373D" w:rsidRDefault="003B5D26" w:rsidP="00BC09BF">
      <w:pPr>
        <w:pStyle w:val="BodyText"/>
        <w:numPr>
          <w:ilvl w:val="1"/>
          <w:numId w:val="47"/>
        </w:numPr>
        <w:tabs>
          <w:tab w:val="left" w:pos="666"/>
        </w:tabs>
        <w:ind w:left="666" w:hanging="567"/>
      </w:pPr>
      <w:r>
        <w:rPr>
          <w:lang/>
        </w:rPr>
        <w:t>– STABILIREA SUMEI FINALE A FINANȚĂRII</w:t>
      </w:r>
    </w:p>
    <w:p w:rsidR="00AF6165" w:rsidRPr="00EE373D" w:rsidRDefault="003B5D26" w:rsidP="00BC09BF">
      <w:pPr>
        <w:pStyle w:val="BodyText"/>
        <w:numPr>
          <w:ilvl w:val="1"/>
          <w:numId w:val="47"/>
        </w:numPr>
        <w:tabs>
          <w:tab w:val="left" w:pos="666"/>
        </w:tabs>
        <w:ind w:left="666" w:hanging="567"/>
      </w:pPr>
      <w:r>
        <w:rPr>
          <w:lang/>
        </w:rPr>
        <w:t>– RECUPERARE</w:t>
      </w:r>
    </w:p>
    <w:p w:rsidR="00AF6165" w:rsidRPr="00EE373D" w:rsidRDefault="003B5D26" w:rsidP="00BC09BF">
      <w:pPr>
        <w:pStyle w:val="BodyText"/>
        <w:numPr>
          <w:ilvl w:val="1"/>
          <w:numId w:val="47"/>
        </w:numPr>
        <w:tabs>
          <w:tab w:val="left" w:pos="666"/>
        </w:tabs>
        <w:ind w:left="666" w:hanging="567"/>
      </w:pPr>
      <w:r>
        <w:rPr>
          <w:lang/>
        </w:rPr>
        <w:t>– VERIFICĂRI, AUDITURI ȘI EVALUARE</w:t>
      </w:r>
    </w:p>
    <w:p w:rsidR="00AF6165" w:rsidRPr="00EE373D" w:rsidRDefault="00AF6165" w:rsidP="003B5D26">
      <w:pPr>
        <w:sectPr w:rsidR="00AF6165" w:rsidRPr="00EE373D">
          <w:type w:val="continuous"/>
          <w:pgSz w:w="11907" w:h="16840"/>
          <w:pgMar w:top="900" w:right="1320" w:bottom="1700" w:left="1340" w:header="720" w:footer="720" w:gutter="0"/>
          <w:cols w:space="720"/>
        </w:sectPr>
      </w:pPr>
    </w:p>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3B5D26" w:rsidP="003B5D26">
      <w:pPr>
        <w:pStyle w:val="Heading1"/>
        <w:rPr>
          <w:b w:val="0"/>
          <w:bCs w:val="0"/>
        </w:rPr>
      </w:pPr>
      <w:r>
        <w:rPr>
          <w:lang/>
        </w:rPr>
        <w:t>PARTEA A – PREVEDERI LEGALE ȘI ADMINISTRATIVE</w:t>
      </w:r>
    </w:p>
    <w:p w:rsidR="00AF6165" w:rsidRPr="00EE373D" w:rsidRDefault="00AF6165" w:rsidP="003B5D26">
      <w:pPr>
        <w:rPr>
          <w:sz w:val="26"/>
          <w:szCs w:val="26"/>
        </w:rPr>
      </w:pPr>
    </w:p>
    <w:p w:rsidR="00AF6165" w:rsidRPr="00EE373D" w:rsidRDefault="003B5D26" w:rsidP="003B5D26">
      <w:pPr>
        <w:tabs>
          <w:tab w:val="left" w:pos="1491"/>
          <w:tab w:val="left" w:pos="2157"/>
          <w:tab w:val="left" w:pos="2572"/>
          <w:tab w:val="left" w:pos="4055"/>
          <w:tab w:val="left" w:pos="6060"/>
          <w:tab w:val="left" w:pos="6876"/>
          <w:tab w:val="left" w:pos="7990"/>
          <w:tab w:val="left" w:pos="8619"/>
        </w:tabs>
        <w:ind w:left="10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ARTICOLULII.1–OBLIGAȚIILE GENERALE ȘI ROLURILE BENEFICIARILOR</w:t>
      </w:r>
    </w:p>
    <w:p w:rsidR="00AF6165" w:rsidRPr="00EE373D" w:rsidRDefault="00AF6165" w:rsidP="003B5D26">
      <w:pPr>
        <w:rPr>
          <w:sz w:val="26"/>
          <w:szCs w:val="26"/>
        </w:rPr>
      </w:pPr>
    </w:p>
    <w:p w:rsidR="00AF6165" w:rsidRPr="00EE373D" w:rsidRDefault="003B5D26" w:rsidP="00BC09BF">
      <w:pPr>
        <w:numPr>
          <w:ilvl w:val="2"/>
          <w:numId w:val="46"/>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Obligațiile generale și rolul beneficiarilor</w:t>
      </w:r>
    </w:p>
    <w:p w:rsidR="00AF6165" w:rsidRPr="00EE373D" w:rsidRDefault="00AF6165" w:rsidP="003B5D26">
      <w:pPr>
        <w:rPr>
          <w:sz w:val="26"/>
          <w:szCs w:val="26"/>
        </w:rPr>
      </w:pPr>
    </w:p>
    <w:p w:rsidR="00AF6165" w:rsidRPr="00EE373D" w:rsidRDefault="003B5D26" w:rsidP="003B5D26">
      <w:pPr>
        <w:pStyle w:val="BodyText"/>
      </w:pPr>
      <w:r>
        <w:rPr>
          <w:lang/>
        </w:rPr>
        <w:t>Beneficiarii:</w:t>
      </w:r>
    </w:p>
    <w:p w:rsidR="00AF6165" w:rsidRPr="00EE373D" w:rsidRDefault="00AF6165" w:rsidP="003B5D26">
      <w:pPr>
        <w:rPr>
          <w:sz w:val="12"/>
          <w:szCs w:val="12"/>
        </w:rPr>
      </w:pPr>
    </w:p>
    <w:p w:rsidR="00AF6165" w:rsidRPr="00EE373D" w:rsidRDefault="003B5D26" w:rsidP="00BC09BF">
      <w:pPr>
        <w:pStyle w:val="BodyText"/>
        <w:numPr>
          <w:ilvl w:val="0"/>
          <w:numId w:val="45"/>
        </w:numPr>
        <w:tabs>
          <w:tab w:val="left" w:pos="666"/>
        </w:tabs>
        <w:ind w:left="666"/>
        <w:jc w:val="both"/>
      </w:pPr>
      <w:r>
        <w:rPr>
          <w:lang/>
        </w:rPr>
        <w:t>vor fi responsabili în mod solidar pentru desfășurarea proiectului conform termenilor și condițiilor Contractului;</w:t>
      </w:r>
    </w:p>
    <w:p w:rsidR="00AF6165" w:rsidRPr="00EE373D" w:rsidRDefault="00AF6165" w:rsidP="003B5D26">
      <w:pPr>
        <w:jc w:val="both"/>
        <w:rPr>
          <w:sz w:val="12"/>
          <w:szCs w:val="12"/>
        </w:rPr>
      </w:pPr>
    </w:p>
    <w:p w:rsidR="00AF6165" w:rsidRPr="00EE373D" w:rsidRDefault="003B5D26" w:rsidP="00BC09BF">
      <w:pPr>
        <w:pStyle w:val="BodyText"/>
        <w:numPr>
          <w:ilvl w:val="0"/>
          <w:numId w:val="45"/>
        </w:numPr>
        <w:tabs>
          <w:tab w:val="left" w:pos="666"/>
        </w:tabs>
        <w:ind w:left="666"/>
        <w:jc w:val="both"/>
      </w:pPr>
      <w:r>
        <w:rPr>
          <w:lang/>
        </w:rPr>
        <w:t>vor fi responsabili de respectarea oricăror obligații legale care le revin în mod solidar sau individual;</w:t>
      </w:r>
    </w:p>
    <w:p w:rsidR="00AF6165" w:rsidRPr="00EE373D" w:rsidRDefault="00AF6165" w:rsidP="003B5D26">
      <w:pPr>
        <w:jc w:val="both"/>
        <w:rPr>
          <w:sz w:val="12"/>
          <w:szCs w:val="12"/>
        </w:rPr>
      </w:pPr>
    </w:p>
    <w:p w:rsidR="00AF6165" w:rsidRPr="00EE373D" w:rsidRDefault="003B5D26" w:rsidP="00BC09BF">
      <w:pPr>
        <w:pStyle w:val="BodyText"/>
        <w:numPr>
          <w:ilvl w:val="0"/>
          <w:numId w:val="45"/>
        </w:numPr>
        <w:tabs>
          <w:tab w:val="left" w:pos="666"/>
        </w:tabs>
        <w:ind w:left="666"/>
        <w:jc w:val="both"/>
      </w:pPr>
      <w:r>
        <w:rPr>
          <w:lang/>
        </w:rPr>
        <w:t>vor încheia aranjamentele interne necesare pentru implementarea corespunzătoare a proiectului, în conformitate cu prevederile prezentului Contract; acolo unde este prevăzut în Condițiile Speciale, aranjamentele respective vor lua forma unui acord intern de cooperare între beneficiari;</w:t>
      </w:r>
    </w:p>
    <w:p w:rsidR="00AF6165" w:rsidRPr="00EE373D" w:rsidRDefault="00AF6165" w:rsidP="003B5D26">
      <w:pPr>
        <w:jc w:val="both"/>
        <w:rPr>
          <w:sz w:val="11"/>
          <w:szCs w:val="11"/>
        </w:rPr>
      </w:pPr>
    </w:p>
    <w:p w:rsidR="00AF6165" w:rsidRPr="00EE373D" w:rsidRDefault="003B5D26" w:rsidP="00BC09BF">
      <w:pPr>
        <w:pStyle w:val="BodyText"/>
        <w:numPr>
          <w:ilvl w:val="0"/>
          <w:numId w:val="45"/>
        </w:numPr>
        <w:tabs>
          <w:tab w:val="left" w:pos="666"/>
        </w:tabs>
        <w:ind w:left="666"/>
        <w:jc w:val="both"/>
      </w:pPr>
      <w:r>
        <w:rPr>
          <w:lang/>
        </w:rPr>
        <w:t>vor menține actualizate registrele contabile, conform convențiilor contabile curente impuse de lege și regulamentele existente;</w:t>
      </w:r>
    </w:p>
    <w:p w:rsidR="00AF6165" w:rsidRPr="00EE373D" w:rsidRDefault="00AF6165" w:rsidP="003B5D26">
      <w:pPr>
        <w:jc w:val="both"/>
        <w:rPr>
          <w:sz w:val="12"/>
          <w:szCs w:val="12"/>
        </w:rPr>
      </w:pPr>
    </w:p>
    <w:p w:rsidR="00AF6165" w:rsidRPr="00EE373D" w:rsidRDefault="003B5D26" w:rsidP="00BC09BF">
      <w:pPr>
        <w:pStyle w:val="BodyText"/>
        <w:numPr>
          <w:ilvl w:val="0"/>
          <w:numId w:val="45"/>
        </w:numPr>
        <w:tabs>
          <w:tab w:val="left" w:pos="666"/>
        </w:tabs>
        <w:ind w:left="666"/>
        <w:jc w:val="both"/>
      </w:pPr>
      <w:r>
        <w:rPr>
          <w:lang/>
        </w:rPr>
        <w:t>se vor asigura că toate facturile includ o referire clară la proiect;</w:t>
      </w:r>
    </w:p>
    <w:p w:rsidR="00AF6165" w:rsidRPr="00EE373D" w:rsidRDefault="00AF6165" w:rsidP="003B5D26">
      <w:pPr>
        <w:jc w:val="both"/>
        <w:rPr>
          <w:sz w:val="12"/>
          <w:szCs w:val="12"/>
        </w:rPr>
      </w:pPr>
    </w:p>
    <w:p w:rsidR="00AF6165" w:rsidRPr="00EE373D" w:rsidRDefault="003B5D26" w:rsidP="00BC09BF">
      <w:pPr>
        <w:pStyle w:val="BodyText"/>
        <w:numPr>
          <w:ilvl w:val="0"/>
          <w:numId w:val="45"/>
        </w:numPr>
        <w:tabs>
          <w:tab w:val="left" w:pos="666"/>
        </w:tabs>
        <w:ind w:left="666"/>
        <w:jc w:val="both"/>
      </w:pPr>
      <w:r>
        <w:rPr>
          <w:lang/>
        </w:rPr>
        <w:t>nu vor acționa, în contextul proiectului, ca subcontractanți sau furnizori în raport cu alți beneficiari;</w:t>
      </w:r>
    </w:p>
    <w:p w:rsidR="00AF6165" w:rsidRPr="00EE373D" w:rsidRDefault="00AF6165" w:rsidP="003B5D26">
      <w:pPr>
        <w:jc w:val="both"/>
        <w:rPr>
          <w:sz w:val="12"/>
          <w:szCs w:val="12"/>
        </w:rPr>
      </w:pPr>
    </w:p>
    <w:p w:rsidR="00AF6165" w:rsidRPr="00EE373D" w:rsidRDefault="003B5D26" w:rsidP="003B5D26">
      <w:pPr>
        <w:tabs>
          <w:tab w:val="left" w:pos="666"/>
        </w:tabs>
        <w:ind w:left="100"/>
        <w:jc w:val="both"/>
        <w:rPr>
          <w:rFonts w:ascii="Times New Roman" w:eastAsia="Times New Roman" w:hAnsi="Times New Roman" w:cs="Times New Roman"/>
        </w:rPr>
      </w:pPr>
      <w:r>
        <w:rPr>
          <w:rFonts w:ascii="Times New Roman" w:eastAsia="Times New Roman" w:hAnsi="Times New Roman" w:cs="Times New Roman"/>
          <w:lang/>
        </w:rPr>
        <w:t>(g)</w:t>
      </w:r>
      <w:r>
        <w:rPr>
          <w:rFonts w:ascii="Times New Roman" w:eastAsia="Times New Roman" w:hAnsi="Times New Roman" w:cs="Times New Roman"/>
          <w:lang/>
        </w:rPr>
        <w:tab/>
      </w:r>
      <w:r>
        <w:rPr>
          <w:rFonts w:ascii="Times New Roman" w:eastAsia="Times New Roman" w:hAnsi="Times New Roman" w:cs="Times New Roman"/>
          <w:sz w:val="24"/>
          <w:szCs w:val="24"/>
          <w:lang/>
        </w:rPr>
        <w:t xml:space="preserve">vor contribui financiar </w:t>
      </w:r>
      <w:r>
        <w:rPr>
          <w:rFonts w:ascii="Times New Roman" w:eastAsia="Times New Roman" w:hAnsi="Times New Roman" w:cs="Times New Roman"/>
          <w:lang/>
        </w:rPr>
        <w:t>la proiect;</w:t>
      </w:r>
    </w:p>
    <w:p w:rsidR="00AF6165" w:rsidRPr="00EE373D" w:rsidRDefault="00AF6165" w:rsidP="003B5D26">
      <w:pPr>
        <w:rPr>
          <w:sz w:val="24"/>
          <w:szCs w:val="24"/>
        </w:rPr>
      </w:pPr>
    </w:p>
    <w:p w:rsidR="00AF6165" w:rsidRPr="00EE373D" w:rsidRDefault="003B5D26" w:rsidP="00BC09BF">
      <w:pPr>
        <w:pStyle w:val="Heading1"/>
        <w:numPr>
          <w:ilvl w:val="2"/>
          <w:numId w:val="46"/>
        </w:numPr>
        <w:tabs>
          <w:tab w:val="left" w:pos="666"/>
        </w:tabs>
        <w:ind w:left="666" w:hanging="567"/>
        <w:rPr>
          <w:b w:val="0"/>
          <w:bCs w:val="0"/>
        </w:rPr>
      </w:pPr>
      <w:r>
        <w:rPr>
          <w:lang/>
        </w:rPr>
        <w:t>Obligații generale și rolul fiecărui beneficiar asociat</w:t>
      </w:r>
    </w:p>
    <w:p w:rsidR="00AF6165" w:rsidRPr="00EE373D" w:rsidRDefault="00AF6165" w:rsidP="003B5D26">
      <w:pPr>
        <w:rPr>
          <w:sz w:val="26"/>
          <w:szCs w:val="26"/>
        </w:rPr>
      </w:pPr>
    </w:p>
    <w:p w:rsidR="00AF6165" w:rsidRPr="00EE373D" w:rsidRDefault="003B5D26" w:rsidP="003B5D26">
      <w:pPr>
        <w:pStyle w:val="BodyText"/>
      </w:pPr>
      <w:r>
        <w:rPr>
          <w:lang/>
        </w:rPr>
        <w:t>Fiecare beneficiar asociat:</w:t>
      </w:r>
    </w:p>
    <w:p w:rsidR="00AF6165" w:rsidRPr="00EE373D" w:rsidRDefault="00AF6165" w:rsidP="003B5D26">
      <w:pPr>
        <w:rPr>
          <w:sz w:val="24"/>
          <w:szCs w:val="24"/>
        </w:rPr>
      </w:pPr>
    </w:p>
    <w:p w:rsidR="00AF6165" w:rsidRPr="00EE373D" w:rsidRDefault="003B5D26" w:rsidP="00BC09BF">
      <w:pPr>
        <w:pStyle w:val="BodyText"/>
        <w:numPr>
          <w:ilvl w:val="0"/>
          <w:numId w:val="44"/>
        </w:numPr>
        <w:tabs>
          <w:tab w:val="left" w:pos="460"/>
        </w:tabs>
        <w:ind w:left="460"/>
        <w:jc w:val="both"/>
      </w:pPr>
      <w:r>
        <w:rPr>
          <w:lang/>
        </w:rPr>
        <w:t>va comunica imediat beneficiarului coordonator orice modificare ce poate afecta sau întârzia implementarea proiectului de care beneficiarul este conștient, și, pentru proiectele LIFE Natură și Biodiversitate, orice activitate realizată de terțe părți care poate avea un impact negativ semnificativ asupra siturilor/ speciilor urmărite în proiect, și dacă este cazul, va lua măsuri pentru a convinge terții să renunțe la astfel de activități;</w:t>
      </w:r>
    </w:p>
    <w:p w:rsidR="00AF6165" w:rsidRPr="00EE373D" w:rsidRDefault="00AF6165" w:rsidP="003B5D26">
      <w:pPr>
        <w:rPr>
          <w:sz w:val="26"/>
          <w:szCs w:val="26"/>
        </w:rPr>
      </w:pPr>
    </w:p>
    <w:p w:rsidR="00AF6165" w:rsidRPr="00EE373D" w:rsidRDefault="003B5D26" w:rsidP="00BC09BF">
      <w:pPr>
        <w:pStyle w:val="BodyText"/>
        <w:numPr>
          <w:ilvl w:val="0"/>
          <w:numId w:val="44"/>
        </w:numPr>
        <w:tabs>
          <w:tab w:val="left" w:pos="666"/>
        </w:tabs>
        <w:ind w:left="666" w:hanging="567"/>
        <w:jc w:val="both"/>
      </w:pPr>
      <w:r>
        <w:rPr>
          <w:lang/>
        </w:rPr>
        <w:t>va comunica imediat beneficiarului coordonator orice modificare a situației sale legale, financiare, tehnice, organizatorice sau de proprietate sau a entităților afiliate și orice modificare a denumirii, adresei sau a reprezentantului său legal sau al entităților afiliate;</w:t>
      </w:r>
    </w:p>
    <w:p w:rsidR="00AF6165" w:rsidRPr="00EE373D" w:rsidRDefault="00AF6165" w:rsidP="003B5D26">
      <w:pPr>
        <w:jc w:val="both"/>
        <w:rPr>
          <w:sz w:val="26"/>
          <w:szCs w:val="26"/>
        </w:rPr>
      </w:pPr>
    </w:p>
    <w:p w:rsidR="00AF6165" w:rsidRPr="00EE373D" w:rsidRDefault="003B5D26" w:rsidP="00BC09BF">
      <w:pPr>
        <w:pStyle w:val="BodyText"/>
        <w:numPr>
          <w:ilvl w:val="0"/>
          <w:numId w:val="44"/>
        </w:numPr>
        <w:tabs>
          <w:tab w:val="left" w:pos="666"/>
        </w:tabs>
        <w:ind w:left="666" w:hanging="567"/>
        <w:jc w:val="both"/>
      </w:pPr>
      <w:r>
        <w:rPr>
          <w:lang/>
        </w:rPr>
        <w:t>va prezenta la timp beneficiarului coordonator:</w:t>
      </w:r>
    </w:p>
    <w:p w:rsidR="00AF6165" w:rsidRPr="00EE373D" w:rsidRDefault="00AF6165" w:rsidP="003B5D26">
      <w:pPr>
        <w:jc w:val="both"/>
        <w:rPr>
          <w:sz w:val="24"/>
          <w:szCs w:val="24"/>
        </w:rPr>
      </w:pPr>
    </w:p>
    <w:p w:rsidR="00AF6165" w:rsidRPr="00EE373D" w:rsidRDefault="003B5D26" w:rsidP="00BC09BF">
      <w:pPr>
        <w:pStyle w:val="BodyText"/>
        <w:numPr>
          <w:ilvl w:val="1"/>
          <w:numId w:val="44"/>
        </w:numPr>
        <w:tabs>
          <w:tab w:val="left" w:pos="1093"/>
        </w:tabs>
        <w:ind w:left="1094"/>
        <w:jc w:val="both"/>
      </w:pPr>
      <w:r>
        <w:rPr>
          <w:lang/>
        </w:rPr>
        <w:t>datele necesare pentru redactarea rapoartelor, situațiilor financiare și a altor documente prevăzute în Contract;</w:t>
      </w:r>
    </w:p>
    <w:p w:rsidR="00AF6165" w:rsidRPr="00EE373D" w:rsidRDefault="00AF6165" w:rsidP="003B5D26">
      <w:pPr>
        <w:jc w:val="both"/>
      </w:pPr>
    </w:p>
    <w:p w:rsidR="00AF6165" w:rsidRPr="00EE373D" w:rsidRDefault="003B5D26" w:rsidP="00BC09BF">
      <w:pPr>
        <w:pStyle w:val="BodyText"/>
        <w:numPr>
          <w:ilvl w:val="1"/>
          <w:numId w:val="44"/>
        </w:numPr>
        <w:tabs>
          <w:tab w:val="left" w:pos="1094"/>
        </w:tabs>
        <w:ind w:left="1094"/>
        <w:jc w:val="both"/>
      </w:pPr>
      <w:r>
        <w:rPr>
          <w:lang/>
        </w:rPr>
        <w:t>toate documentele necesare în caz de audituri, verificări sau evaluare conform Articolului II.27;</w:t>
      </w:r>
    </w:p>
    <w:p w:rsidR="00AF6165" w:rsidRPr="00EE373D" w:rsidRDefault="00AF6165" w:rsidP="003B5D26"/>
    <w:p w:rsidR="00AF6165" w:rsidRPr="00EE373D" w:rsidRDefault="003B5D26" w:rsidP="00BC09BF">
      <w:pPr>
        <w:pStyle w:val="BodyText"/>
        <w:numPr>
          <w:ilvl w:val="1"/>
          <w:numId w:val="44"/>
        </w:numPr>
        <w:tabs>
          <w:tab w:val="left" w:pos="1094"/>
        </w:tabs>
        <w:ind w:left="1094"/>
        <w:jc w:val="both"/>
      </w:pPr>
      <w:r>
        <w:rPr>
          <w:lang/>
        </w:rPr>
        <w:lastRenderedPageBreak/>
        <w:t>orice alte informații care trebuie furnizate Agenției/ Comisiei conform Contractului, cu excepția cazului în care Contractul impune ca aceste informații să fie prezentate direct de către beneficiar Agenției/ Comisiei.</w:t>
      </w:r>
    </w:p>
    <w:p w:rsidR="00AF6165" w:rsidRPr="00EE373D" w:rsidRDefault="00AF6165" w:rsidP="003B5D26">
      <w:pPr>
        <w:rPr>
          <w:sz w:val="28"/>
          <w:szCs w:val="28"/>
        </w:rPr>
      </w:pPr>
    </w:p>
    <w:p w:rsidR="00AF6165" w:rsidRPr="00EE373D" w:rsidRDefault="003B5D26" w:rsidP="00BC09BF">
      <w:pPr>
        <w:pStyle w:val="Heading1"/>
        <w:numPr>
          <w:ilvl w:val="2"/>
          <w:numId w:val="46"/>
        </w:numPr>
        <w:tabs>
          <w:tab w:val="left" w:pos="820"/>
        </w:tabs>
        <w:ind w:left="820"/>
        <w:rPr>
          <w:b w:val="0"/>
          <w:bCs w:val="0"/>
        </w:rPr>
      </w:pPr>
      <w:r>
        <w:rPr>
          <w:lang/>
        </w:rPr>
        <w:t>Obligațiile generale și rolul beneficiarului coordonator</w:t>
      </w:r>
    </w:p>
    <w:p w:rsidR="00AF6165" w:rsidRPr="00EE373D" w:rsidRDefault="00AF6165" w:rsidP="003B5D26">
      <w:pPr>
        <w:rPr>
          <w:sz w:val="26"/>
          <w:szCs w:val="26"/>
        </w:rPr>
      </w:pPr>
    </w:p>
    <w:p w:rsidR="00AF6165" w:rsidRPr="00EE373D" w:rsidRDefault="003B5D26" w:rsidP="003B5D26">
      <w:pPr>
        <w:pStyle w:val="BodyText"/>
      </w:pPr>
      <w:r>
        <w:rPr>
          <w:lang/>
        </w:rPr>
        <w:t>Beneficiarul coordonator:</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pPr>
      <w:r>
        <w:rPr>
          <w:lang/>
        </w:rPr>
        <w:t>va monitoriza implementarea proiectului conform Contractului;</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jc w:val="both"/>
      </w:pPr>
      <w:r>
        <w:rPr>
          <w:lang/>
        </w:rPr>
        <w:t>va avea rolul de intermediar pentru toate comunicările între beneficiari și Agenție/ Comisie, cu excepția cazurilor în care Contractul prevede altfel, și, în mod particular, beneficiarul coordonator:</w:t>
      </w:r>
    </w:p>
    <w:p w:rsidR="00AF6165" w:rsidRPr="00EE373D" w:rsidRDefault="00AF6165" w:rsidP="003B5D26">
      <w:pPr>
        <w:rPr>
          <w:sz w:val="26"/>
          <w:szCs w:val="26"/>
        </w:rPr>
      </w:pPr>
    </w:p>
    <w:p w:rsidR="00AF6165" w:rsidRPr="00EE373D" w:rsidRDefault="003B5D26" w:rsidP="00BC09BF">
      <w:pPr>
        <w:pStyle w:val="BodyText"/>
        <w:numPr>
          <w:ilvl w:val="1"/>
          <w:numId w:val="43"/>
        </w:numPr>
        <w:tabs>
          <w:tab w:val="left" w:pos="1093"/>
        </w:tabs>
        <w:ind w:left="1094"/>
        <w:jc w:val="both"/>
      </w:pPr>
      <w:r>
        <w:rPr>
          <w:lang/>
        </w:rPr>
        <w:t>va furniza imediat Agenției/ Comisiei informațiile legate de orice modificare a denumirii, adresei, a reprezentantului său legal, precum și a situației juridice, financiare, tehnice, organizatorice sau de proprietate a oricărui beneficiar sau a entităților afiliate, sau de orice eveniment care poate afecta sau întârzia implementarea proiectului, cu privire la care beneficiarul coordonator a fost informat, și, pentru proiectele LIFE Natură și Biodiversitate, de orice activitate a terților care poate avea un impact negativ semnificativ asupra siturilor/ speciilor urmărite în proiect, și, dacă este cazul va lua măsuri pentru a convinge terții să renunțe la astfel de activități;</w:t>
      </w:r>
    </w:p>
    <w:p w:rsidR="00AF6165" w:rsidRPr="00EE373D" w:rsidRDefault="00AF6165" w:rsidP="003B5D26">
      <w:pPr>
        <w:rPr>
          <w:sz w:val="26"/>
          <w:szCs w:val="26"/>
        </w:rPr>
      </w:pPr>
    </w:p>
    <w:p w:rsidR="00AF6165" w:rsidRPr="00EE373D" w:rsidRDefault="003B5D26" w:rsidP="00BC09BF">
      <w:pPr>
        <w:pStyle w:val="BodyText"/>
        <w:numPr>
          <w:ilvl w:val="1"/>
          <w:numId w:val="43"/>
        </w:numPr>
        <w:tabs>
          <w:tab w:val="left" w:pos="1094"/>
        </w:tabs>
        <w:ind w:left="1094"/>
        <w:jc w:val="both"/>
      </w:pPr>
      <w:r>
        <w:rPr>
          <w:lang/>
        </w:rPr>
        <w:t>va fi responsabil de furnizarea către Agenție/ Comisie a tuturor documentelor și informațiilor care pot fi solicitate pe baza Contractului, cu excepția cazului în care Contractul prevede altfel; atunci când sunt necesare informații de la ceilalți beneficiari, beneficiarul coordonator va avea responsabilitatea de a obține și verifica aceste informații înainte de a le transmite Agenției/ Comisiei;</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jc w:val="both"/>
      </w:pPr>
      <w:r>
        <w:rPr>
          <w:lang/>
        </w:rPr>
        <w:t>va face aranjamentele necesare pentru furnizarea oricăror garanții financiare solicitate în baza Contractului;</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pPr>
      <w:r>
        <w:rPr>
          <w:lang/>
        </w:rPr>
        <w:t>va stabili cererile de plată conform Contractului;</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jc w:val="both"/>
      </w:pPr>
      <w:r>
        <w:rPr>
          <w:lang/>
        </w:rPr>
        <w:t>se va asigura că toate plățile necesare sunt efectuate către ceilalți beneficiari în termen de 30 de zile de la primirea fondurilor plătite de Agenție/ Comisie, cu excepția cazurilor de întârzieri justificate. Beneficiarul coordonator va informa Agenția/ Comisia cu privire la distribuirea contribuției Uniunii;</w:t>
      </w:r>
    </w:p>
    <w:p w:rsidR="00AF6165" w:rsidRPr="00EE373D" w:rsidRDefault="00AF6165" w:rsidP="003B5D26">
      <w:pPr>
        <w:rPr>
          <w:sz w:val="26"/>
          <w:szCs w:val="26"/>
        </w:rPr>
      </w:pPr>
    </w:p>
    <w:p w:rsidR="00AF6165" w:rsidRPr="00EE373D" w:rsidRDefault="003B5D26" w:rsidP="00BC09BF">
      <w:pPr>
        <w:pStyle w:val="BodyText"/>
        <w:numPr>
          <w:ilvl w:val="0"/>
          <w:numId w:val="43"/>
        </w:numPr>
        <w:tabs>
          <w:tab w:val="left" w:pos="666"/>
        </w:tabs>
        <w:ind w:left="666"/>
        <w:jc w:val="both"/>
        <w:rPr>
          <w:rFonts w:cs="Times New Roman"/>
        </w:rPr>
      </w:pPr>
      <w:r>
        <w:rPr>
          <w:lang/>
        </w:rPr>
        <w:t>va fi responsabil de furnizarea tuturor documentelor necesare în caz de verificări și audituri inițiate înainte de plata soldului, și, în caz de evaluare conform Articolului II.27 și de reținerea copiilor tuturor documentelor justificative ale tuturor beneficiarilor asociați pentru o perioadă de minim cinci ani de la plata soldului</w:t>
      </w:r>
      <w:r>
        <w:rPr>
          <w:i/>
          <w:iCs/>
          <w:lang/>
        </w:rPr>
        <w:t>.</w:t>
      </w:r>
    </w:p>
    <w:p w:rsidR="00AF6165" w:rsidRPr="00EE373D" w:rsidRDefault="00AF6165" w:rsidP="003B5D26">
      <w:pPr>
        <w:rPr>
          <w:sz w:val="26"/>
          <w:szCs w:val="26"/>
        </w:rPr>
      </w:pPr>
    </w:p>
    <w:p w:rsidR="00AF6165" w:rsidRPr="00EE373D" w:rsidRDefault="003B5D26" w:rsidP="003B5D26">
      <w:pPr>
        <w:pStyle w:val="BodyText"/>
      </w:pPr>
      <w:r>
        <w:rPr>
          <w:lang/>
        </w:rPr>
        <w:t xml:space="preserve">Beneficiarul coordonator nu va subcontracta </w:t>
      </w:r>
      <w:proofErr w:type="spellStart"/>
      <w:r>
        <w:rPr>
          <w:lang/>
        </w:rPr>
        <w:t>nicio</w:t>
      </w:r>
      <w:proofErr w:type="spellEnd"/>
      <w:r>
        <w:rPr>
          <w:lang/>
        </w:rPr>
        <w:t xml:space="preserve"> parte a sarcinilor sale descrise la punctele (a) - (f) de mai sus către alți beneficiari sau orice altă parte.</w:t>
      </w:r>
    </w:p>
    <w:p w:rsidR="00AF6165" w:rsidRPr="00EE373D" w:rsidRDefault="00AF6165" w:rsidP="003B5D26"/>
    <w:p w:rsidR="00AF6165" w:rsidRPr="00EE373D" w:rsidRDefault="003B5D26" w:rsidP="003B5D26">
      <w:pPr>
        <w:pStyle w:val="BodyText"/>
        <w:jc w:val="both"/>
      </w:pPr>
      <w:r>
        <w:rPr>
          <w:lang/>
        </w:rPr>
        <w:t xml:space="preserve">Beneficiarul coordonator va încheia cu toți beneficiarii asociați acorduri care descriu </w:t>
      </w:r>
      <w:r>
        <w:rPr>
          <w:lang/>
        </w:rPr>
        <w:lastRenderedPageBreak/>
        <w:t>participarea tehnică și financiară a acestora la proiect. Aceste acorduri vor fi perfect compatibile cu contractul de finanțare semnat cu Agenția/ Comisia, vor face referire clară la prezentele Condiții Generale și vor avea, ca cerință minimă, conținutul descris în Îndrumările emise de Agenție/ Comisie. Prevederile Contractului de finanțare, inclusiv mandatele stabilite în Anexa II, Formularul A4, vor prevala asupra oricărui alt acord între beneficiarul asociat și beneficiarul coordonator care poate avea efect asupra implementării contractului de finanțare.</w:t>
      </w:r>
    </w:p>
    <w:p w:rsidR="00AF6165" w:rsidRPr="00EE373D" w:rsidRDefault="00AF6165" w:rsidP="003B5D26">
      <w:pPr>
        <w:rPr>
          <w:sz w:val="28"/>
          <w:szCs w:val="28"/>
        </w:rPr>
      </w:pPr>
    </w:p>
    <w:p w:rsidR="00AF6165" w:rsidRPr="00EE373D" w:rsidRDefault="003B5D26" w:rsidP="00BC09BF">
      <w:pPr>
        <w:pStyle w:val="Heading1"/>
        <w:numPr>
          <w:ilvl w:val="2"/>
          <w:numId w:val="46"/>
        </w:numPr>
        <w:tabs>
          <w:tab w:val="left" w:pos="820"/>
        </w:tabs>
        <w:ind w:left="820"/>
        <w:jc w:val="both"/>
        <w:rPr>
          <w:b w:val="0"/>
          <w:bCs w:val="0"/>
        </w:rPr>
      </w:pPr>
      <w:r>
        <w:rPr>
          <w:lang/>
        </w:rPr>
        <w:t>Rolul echipei externe de monitorizare</w:t>
      </w:r>
    </w:p>
    <w:p w:rsidR="00AF6165" w:rsidRPr="00EE373D" w:rsidRDefault="00AF6165" w:rsidP="003B5D26">
      <w:pPr>
        <w:rPr>
          <w:sz w:val="11"/>
          <w:szCs w:val="11"/>
        </w:rPr>
      </w:pPr>
    </w:p>
    <w:p w:rsidR="00AF6165" w:rsidRPr="00EE373D" w:rsidRDefault="003B5D26" w:rsidP="003B5D26">
      <w:pPr>
        <w:pStyle w:val="BodyText"/>
        <w:jc w:val="both"/>
      </w:pPr>
      <w:r>
        <w:rPr>
          <w:lang/>
        </w:rPr>
        <w:t>Pentru urmărirea proiectului, Agenția/ Comisia desemnează o echipă externă de monitorizare (denumită în continuare „echipa externă de monitorizare”) care o va asista prin urmărirea și evaluarea progresului proiectelor și a coerenței acestora cu costurile efective suportate.</w:t>
      </w:r>
    </w:p>
    <w:p w:rsidR="00AF6165" w:rsidRPr="00EE373D" w:rsidRDefault="00AF6165" w:rsidP="003B5D26">
      <w:pPr>
        <w:rPr>
          <w:sz w:val="12"/>
          <w:szCs w:val="12"/>
        </w:rPr>
      </w:pPr>
    </w:p>
    <w:p w:rsidR="00AF6165" w:rsidRPr="00EE373D" w:rsidRDefault="003B5D26" w:rsidP="003B5D26">
      <w:pPr>
        <w:pStyle w:val="BodyText"/>
        <w:jc w:val="both"/>
      </w:pPr>
      <w:r>
        <w:rPr>
          <w:lang/>
        </w:rPr>
        <w:t xml:space="preserve">Echipa externă de monitorizare nu va fi autorizată să adopte </w:t>
      </w:r>
      <w:proofErr w:type="spellStart"/>
      <w:r>
        <w:rPr>
          <w:lang/>
        </w:rPr>
        <w:t>nicio</w:t>
      </w:r>
      <w:proofErr w:type="spellEnd"/>
      <w:r>
        <w:rPr>
          <w:lang/>
        </w:rPr>
        <w:t xml:space="preserve"> decizie în numele Agenției/ Comisiei. O declarație sau recomandare oferită de echipa externă de monitorizare beneficiarilor nu poate fi interpretată ca reprezentând o poziție a Agenției/ Comisiei.</w:t>
      </w: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3B5D26" w:rsidP="003B5D26">
      <w:pPr>
        <w:pStyle w:val="Heading1"/>
        <w:jc w:val="both"/>
        <w:rPr>
          <w:b w:val="0"/>
          <w:bCs w:val="0"/>
        </w:rPr>
      </w:pPr>
      <w:r>
        <w:rPr>
          <w:lang/>
        </w:rPr>
        <w:t>ARTICOLUL II.2 – COMUNICAREA ÎNTRE PĂRȚI</w:t>
      </w:r>
    </w:p>
    <w:p w:rsidR="00AF6165" w:rsidRPr="00EE373D" w:rsidRDefault="00AF6165" w:rsidP="003B5D26">
      <w:pPr>
        <w:rPr>
          <w:sz w:val="26"/>
          <w:szCs w:val="26"/>
        </w:rPr>
      </w:pPr>
    </w:p>
    <w:p w:rsidR="00AF6165" w:rsidRPr="00EE373D" w:rsidRDefault="003B5D26" w:rsidP="00BC09BF">
      <w:pPr>
        <w:numPr>
          <w:ilvl w:val="2"/>
          <w:numId w:val="42"/>
        </w:numPr>
        <w:tabs>
          <w:tab w:val="left" w:pos="808"/>
        </w:tabs>
        <w:ind w:left="8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Modalitatea și mijloacele de comunicare</w:t>
      </w:r>
    </w:p>
    <w:p w:rsidR="00AF6165" w:rsidRPr="00EE373D" w:rsidRDefault="00AF6165" w:rsidP="003B5D26">
      <w:pPr>
        <w:rPr>
          <w:sz w:val="26"/>
          <w:szCs w:val="26"/>
        </w:rPr>
      </w:pPr>
    </w:p>
    <w:p w:rsidR="00AF6165" w:rsidRPr="00EE373D" w:rsidRDefault="003B5D26" w:rsidP="003B5D26">
      <w:pPr>
        <w:pStyle w:val="BodyText"/>
        <w:jc w:val="both"/>
      </w:pPr>
      <w:r>
        <w:rPr>
          <w:lang/>
        </w:rPr>
        <w:t>Orice comunicare cu privire la Contract sau implementarea acestuia se va face în scris (în format fizic sau electronic), va conține numărul Contractului și acronimul proiectului și se va face utilizând detaliile de comunicare identificate în Articolul I.6.</w:t>
      </w:r>
    </w:p>
    <w:p w:rsidR="00AF6165" w:rsidRPr="00EE373D" w:rsidRDefault="00AF6165" w:rsidP="003B5D26">
      <w:pPr>
        <w:rPr>
          <w:sz w:val="26"/>
          <w:szCs w:val="26"/>
        </w:rPr>
      </w:pPr>
    </w:p>
    <w:p w:rsidR="00AF6165" w:rsidRPr="00EE373D" w:rsidRDefault="003B5D26" w:rsidP="003B5D26">
      <w:pPr>
        <w:pStyle w:val="BodyText"/>
        <w:jc w:val="both"/>
      </w:pPr>
      <w:r>
        <w:rPr>
          <w:lang/>
        </w:rPr>
        <w:t>Înainte de a comunica direct cu Agenția/ Comisia, beneficiarul coordonator va consulta echipa externă de monitorizare. Orice corespondență cu privire la Contract sau implementarea acestuia transmisă de beneficiarul coordonator Agenției/ Comisiei va fi trimisă în paralel echipei externe de monitorizare.</w:t>
      </w:r>
    </w:p>
    <w:p w:rsidR="00AF6165" w:rsidRPr="00EE373D" w:rsidRDefault="00AF6165" w:rsidP="003B5D26">
      <w:pPr>
        <w:rPr>
          <w:sz w:val="26"/>
          <w:szCs w:val="26"/>
        </w:rPr>
      </w:pPr>
    </w:p>
    <w:p w:rsidR="00AF6165" w:rsidRPr="00EE373D" w:rsidRDefault="003B5D26" w:rsidP="003B5D26">
      <w:pPr>
        <w:pStyle w:val="BodyText"/>
        <w:jc w:val="both"/>
      </w:pPr>
      <w:r>
        <w:rPr>
          <w:lang/>
        </w:rPr>
        <w:t>Comunicările electronice vor fi confirmate printr-o versiune originală semnată în format fizic a comunicării respective dacă acest lucru este solicitat de oricare dintre părți, cu condiția ca această cerere să fie prezentată fără întârzieri nemotivate. Expeditorul va trimite versiunea originală semnată în format fizic fără întârzieri nemotivate.</w:t>
      </w:r>
    </w:p>
    <w:p w:rsidR="00AF6165" w:rsidRPr="00EE373D" w:rsidRDefault="00AF6165" w:rsidP="003B5D26">
      <w:pPr>
        <w:rPr>
          <w:sz w:val="26"/>
          <w:szCs w:val="26"/>
        </w:rPr>
      </w:pPr>
    </w:p>
    <w:p w:rsidR="00AF6165" w:rsidRPr="00EE373D" w:rsidRDefault="003B5D26" w:rsidP="003B5D26">
      <w:pPr>
        <w:pStyle w:val="BodyText"/>
        <w:jc w:val="both"/>
      </w:pPr>
      <w:r>
        <w:rPr>
          <w:lang/>
        </w:rPr>
        <w:t>Notificările oficiale vor fi transmise prin scrisoare recomandată cu confirmare de primire sau echivalent, ori printr-un mijloc electronic echivalent.</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BC09BF">
      <w:pPr>
        <w:pStyle w:val="Heading1"/>
        <w:numPr>
          <w:ilvl w:val="2"/>
          <w:numId w:val="42"/>
        </w:numPr>
        <w:tabs>
          <w:tab w:val="left" w:pos="820"/>
        </w:tabs>
        <w:ind w:left="820" w:hanging="720"/>
        <w:jc w:val="both"/>
        <w:rPr>
          <w:b w:val="0"/>
          <w:bCs w:val="0"/>
        </w:rPr>
      </w:pPr>
      <w:r>
        <w:rPr>
          <w:lang/>
        </w:rPr>
        <w:t>Data comunicărilor</w:t>
      </w:r>
    </w:p>
    <w:p w:rsidR="00AF6165" w:rsidRPr="00EE373D" w:rsidRDefault="00AF6165" w:rsidP="003B5D26">
      <w:pPr>
        <w:rPr>
          <w:sz w:val="26"/>
          <w:szCs w:val="26"/>
        </w:rPr>
      </w:pPr>
    </w:p>
    <w:p w:rsidR="00AF6165" w:rsidRPr="00EE373D" w:rsidRDefault="003B5D26" w:rsidP="003B5D26">
      <w:pPr>
        <w:pStyle w:val="BodyText"/>
        <w:jc w:val="both"/>
      </w:pPr>
      <w:r>
        <w:rPr>
          <w:lang/>
        </w:rPr>
        <w:t>Orice comunicare este considerată efectuată atunci când este primită de destinatar și, în cazul comunicărilor către Agenție/ Comisie, de echipa externă de monitorizare, cu excepția cazului în care Contractul specifică data la care a fost transmisă comunicarea.</w:t>
      </w:r>
    </w:p>
    <w:p w:rsidR="00AF6165" w:rsidRPr="00EE373D" w:rsidRDefault="00AF6165" w:rsidP="003B5D26">
      <w:pPr>
        <w:jc w:val="both"/>
      </w:pPr>
    </w:p>
    <w:p w:rsidR="00AF6165" w:rsidRPr="00EE373D" w:rsidRDefault="003B5D26" w:rsidP="003B5D26">
      <w:pPr>
        <w:pStyle w:val="BodyText"/>
        <w:jc w:val="both"/>
      </w:pPr>
      <w:r>
        <w:rPr>
          <w:lang/>
        </w:rPr>
        <w:t xml:space="preserve">Comunicările electronice sunt considerate primite de destinatar la data expedierii cu succes a comunicării respective, cu condiția să fie transmisă la adresele indicate în Articolul I.6 și să fi fost respectat Articolul II.2.1. Expedierea se consideră nereușită dacă expeditorul primește un </w:t>
      </w:r>
      <w:r>
        <w:rPr>
          <w:lang/>
        </w:rPr>
        <w:lastRenderedPageBreak/>
        <w:t>mesaj de eroare în expediere. În acest caz, expeditorul va retrimite imediat comunicarea respectivă la oricare din celelalte adrese indicate în Articolul I.6. În caz de expediere nereușită, nu se va considera că expeditorul a încălcat obligația de a trimite notificarea în termenul specificat.</w:t>
      </w:r>
    </w:p>
    <w:p w:rsidR="00AF6165" w:rsidRPr="00EE373D" w:rsidRDefault="00AF6165" w:rsidP="003B5D26">
      <w:pPr>
        <w:rPr>
          <w:sz w:val="26"/>
          <w:szCs w:val="26"/>
        </w:rPr>
      </w:pPr>
    </w:p>
    <w:p w:rsidR="00AF6165" w:rsidRPr="00EE373D" w:rsidRDefault="003B5D26" w:rsidP="003B5D26">
      <w:pPr>
        <w:pStyle w:val="BodyText"/>
        <w:jc w:val="both"/>
      </w:pPr>
      <w:r>
        <w:rPr>
          <w:lang/>
        </w:rPr>
        <w:t>Corespondența trimisă Agenției/ Comisiei prin intermediul serviciilor poștale este considerată a fi primită de Agenție/ Comisie la data la care este înregistrată de departamentul identificat în Articolul I.6.2 sau la data la care este primită de echipa externă de monitorizare, oricare dintre aceste date este ulterioară.</w:t>
      </w:r>
    </w:p>
    <w:p w:rsidR="00AF6165" w:rsidRPr="00EE373D" w:rsidRDefault="00AF6165" w:rsidP="003B5D26">
      <w:pPr>
        <w:rPr>
          <w:sz w:val="26"/>
          <w:szCs w:val="26"/>
        </w:rPr>
      </w:pPr>
    </w:p>
    <w:p w:rsidR="00AF6165" w:rsidRPr="00EE373D" w:rsidRDefault="003B5D26" w:rsidP="003B5D26">
      <w:pPr>
        <w:pStyle w:val="BodyText"/>
        <w:jc w:val="both"/>
      </w:pPr>
      <w:r>
        <w:rPr>
          <w:lang/>
        </w:rPr>
        <w:t>Notificările oficiale transmise prin poștă recomandată cu confirmare de primire sau echivalent, sau printr-un mijloc electronic echivalent, vor fi considerate ca primite de destinatar la data primirii indicate pe confirmare sau echivalent.</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II.3 – RESPONSABILITATEA PENTRU DAUNE</w:t>
      </w:r>
    </w:p>
    <w:p w:rsidR="00AF6165" w:rsidRPr="00EE373D" w:rsidRDefault="00AF6165" w:rsidP="003B5D26">
      <w:pPr>
        <w:rPr>
          <w:sz w:val="26"/>
          <w:szCs w:val="26"/>
        </w:rPr>
      </w:pPr>
    </w:p>
    <w:p w:rsidR="00AF6165" w:rsidRPr="00EE373D" w:rsidRDefault="003B5D26" w:rsidP="00BC09BF">
      <w:pPr>
        <w:pStyle w:val="BodyText"/>
        <w:numPr>
          <w:ilvl w:val="2"/>
          <w:numId w:val="41"/>
        </w:numPr>
        <w:tabs>
          <w:tab w:val="left" w:pos="808"/>
        </w:tabs>
        <w:ind w:left="808"/>
        <w:jc w:val="both"/>
      </w:pPr>
      <w:r>
        <w:rPr>
          <w:lang/>
        </w:rPr>
        <w:t>Agenția/ Comisia nu va fi considerată responsabilă de daune provocate sau suportate de oricare dintre beneficiari, inclusiv orice daune cauzate terților în urma sau în timpul implementării proiectului.</w:t>
      </w:r>
    </w:p>
    <w:p w:rsidR="00AF6165" w:rsidRPr="00EE373D" w:rsidRDefault="00AF6165" w:rsidP="003B5D26">
      <w:pPr>
        <w:rPr>
          <w:sz w:val="26"/>
          <w:szCs w:val="26"/>
        </w:rPr>
      </w:pPr>
    </w:p>
    <w:p w:rsidR="00AF6165" w:rsidRPr="00EE373D" w:rsidRDefault="003B5D26" w:rsidP="00BC09BF">
      <w:pPr>
        <w:pStyle w:val="BodyText"/>
        <w:numPr>
          <w:ilvl w:val="2"/>
          <w:numId w:val="41"/>
        </w:numPr>
        <w:tabs>
          <w:tab w:val="left" w:pos="808"/>
        </w:tabs>
        <w:ind w:left="808"/>
        <w:jc w:val="both"/>
      </w:pPr>
      <w:r>
        <w:rPr>
          <w:lang/>
        </w:rPr>
        <w:t>Cu excepția cazurilor de forță majoră, beneficiarii vor despăgubi Agenția/ Comisia pentru orice daune suportate în urma implementării proiectului sau din cauză că proiectul nu a fost implementat sau a fost implementat în mod necorespunzător, parțial sau cu întârziere.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II.4 – CONFLICT DE INTERESE</w:t>
      </w:r>
    </w:p>
    <w:p w:rsidR="00AF6165" w:rsidRPr="00EE373D" w:rsidRDefault="00AF6165" w:rsidP="003B5D26">
      <w:pPr>
        <w:rPr>
          <w:sz w:val="26"/>
          <w:szCs w:val="26"/>
        </w:rPr>
      </w:pPr>
    </w:p>
    <w:p w:rsidR="00AF6165" w:rsidRPr="00EE373D" w:rsidRDefault="003B5D26" w:rsidP="00BC09BF">
      <w:pPr>
        <w:pStyle w:val="BodyText"/>
        <w:numPr>
          <w:ilvl w:val="2"/>
          <w:numId w:val="40"/>
        </w:numPr>
        <w:tabs>
          <w:tab w:val="left" w:pos="820"/>
        </w:tabs>
        <w:ind w:left="820"/>
        <w:jc w:val="both"/>
      </w:pPr>
      <w:r>
        <w:rPr>
          <w:lang/>
        </w:rPr>
        <w:t>Beneficiarii vor adopta toate măsurile necesare pentru a evita orice situație în care implementarea imparțială și obiectivă a Contractului este compromisă din motive care implică interese economice, de afinitate politică sau națională, legături familiale sau sentimentale sau orice alte interese comune („conflict de interese”).</w:t>
      </w:r>
    </w:p>
    <w:p w:rsidR="00AF6165" w:rsidRPr="00EE373D" w:rsidRDefault="00AF6165" w:rsidP="003B5D26">
      <w:pPr>
        <w:rPr>
          <w:sz w:val="26"/>
          <w:szCs w:val="26"/>
        </w:rPr>
      </w:pPr>
    </w:p>
    <w:p w:rsidR="00AF6165" w:rsidRPr="00EE373D" w:rsidRDefault="003B5D26" w:rsidP="00BC09BF">
      <w:pPr>
        <w:pStyle w:val="BodyText"/>
        <w:numPr>
          <w:ilvl w:val="2"/>
          <w:numId w:val="40"/>
        </w:numPr>
        <w:tabs>
          <w:tab w:val="left" w:pos="820"/>
        </w:tabs>
        <w:ind w:left="820"/>
        <w:jc w:val="both"/>
      </w:pPr>
      <w:r>
        <w:rPr>
          <w:lang/>
        </w:rPr>
        <w:t>Orice situație care constituie sau este posibil să genereze un conflict de interese în timpul implementării Contractului va fi comunicată Agenției/ Comisiei, în scris, fără întârziere. Beneficiarii vor adopta imediat toate măsurile necesare pentru rectificarea situației. Agenția/ Comisia își rezervă dreptul de a se asigura că măsurile adoptate sunt corespunzătoare și poate solicita adoptarea unor măsuri suplimentare într-un termen specificat.</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II.5 – CONFIDENȚIALITATE</w:t>
      </w:r>
    </w:p>
    <w:p w:rsidR="00AF6165" w:rsidRPr="00EE373D" w:rsidRDefault="00AF6165" w:rsidP="003B5D26">
      <w:pPr>
        <w:rPr>
          <w:sz w:val="26"/>
          <w:szCs w:val="26"/>
        </w:rPr>
      </w:pPr>
    </w:p>
    <w:p w:rsidR="00AF6165" w:rsidRPr="00EE373D" w:rsidRDefault="003B5D26" w:rsidP="00BC09BF">
      <w:pPr>
        <w:pStyle w:val="BodyText"/>
        <w:numPr>
          <w:ilvl w:val="2"/>
          <w:numId w:val="39"/>
        </w:numPr>
        <w:tabs>
          <w:tab w:val="left" w:pos="820"/>
        </w:tabs>
        <w:ind w:left="820"/>
        <w:jc w:val="both"/>
      </w:pPr>
      <w:r>
        <w:rPr>
          <w:lang/>
        </w:rPr>
        <w:t>Agenția/ Comisia și beneficiarii vor păstra confidențialitatea oricăror informații și documente, în orice formă, care sunt dezvăluite în scris sau verbal, în legătură cu implementarea Contractului și care sunt indicate în mod explicit în scris ca fiind confidențiale.</w:t>
      </w:r>
    </w:p>
    <w:p w:rsidR="00AF6165" w:rsidRPr="00EE373D" w:rsidRDefault="00AF6165" w:rsidP="003B5D26">
      <w:pPr>
        <w:rPr>
          <w:sz w:val="26"/>
          <w:szCs w:val="26"/>
        </w:rPr>
      </w:pPr>
    </w:p>
    <w:p w:rsidR="00AF6165" w:rsidRPr="00EE373D" w:rsidRDefault="003B5D26" w:rsidP="00BC09BF">
      <w:pPr>
        <w:pStyle w:val="BodyText"/>
        <w:numPr>
          <w:ilvl w:val="2"/>
          <w:numId w:val="39"/>
        </w:numPr>
        <w:tabs>
          <w:tab w:val="left" w:pos="820"/>
        </w:tabs>
        <w:ind w:left="820"/>
        <w:jc w:val="both"/>
      </w:pPr>
      <w:r>
        <w:rPr>
          <w:lang/>
        </w:rPr>
        <w:t>Beneficiarii nu vor folosi informații și documente confidențiale în niciun scop altul decât îndeplinirea obligațiilor prevăzute de Contract, cu excepția cazului în care stabilesc altfel în scris de comun acord cu Agenția/ Comisia.</w:t>
      </w:r>
    </w:p>
    <w:p w:rsidR="00AF6165" w:rsidRPr="00EE373D" w:rsidRDefault="00AF6165" w:rsidP="003B5D26">
      <w:pPr>
        <w:rPr>
          <w:sz w:val="26"/>
          <w:szCs w:val="26"/>
        </w:rPr>
      </w:pPr>
    </w:p>
    <w:p w:rsidR="00AF6165" w:rsidRPr="00EE373D" w:rsidRDefault="003B5D26" w:rsidP="00BC09BF">
      <w:pPr>
        <w:pStyle w:val="BodyText"/>
        <w:numPr>
          <w:ilvl w:val="2"/>
          <w:numId w:val="39"/>
        </w:numPr>
        <w:tabs>
          <w:tab w:val="left" w:pos="820"/>
        </w:tabs>
        <w:ind w:left="820"/>
        <w:jc w:val="both"/>
      </w:pPr>
      <w:r>
        <w:rPr>
          <w:lang/>
        </w:rPr>
        <w:t>Agenția/ Comisia și beneficiarii își asumă responsabilitatea de a respecta obligațiile stipulate în Articolele II.5.1 și II.5.2 pe perioada implementării Contractului și pentru o perioadă de cinci ani începând de la plata soldului, cu excepția cazului în care:</w:t>
      </w:r>
    </w:p>
    <w:p w:rsidR="00AF6165" w:rsidRPr="00EE373D" w:rsidRDefault="00AF6165" w:rsidP="003B5D26">
      <w:pPr>
        <w:rPr>
          <w:sz w:val="26"/>
          <w:szCs w:val="26"/>
        </w:rPr>
      </w:pPr>
    </w:p>
    <w:p w:rsidR="00AF6165" w:rsidRPr="00EE373D" w:rsidRDefault="003B5D26" w:rsidP="00BC09BF">
      <w:pPr>
        <w:pStyle w:val="BodyText"/>
        <w:numPr>
          <w:ilvl w:val="3"/>
          <w:numId w:val="39"/>
        </w:numPr>
        <w:tabs>
          <w:tab w:val="left" w:pos="1233"/>
        </w:tabs>
        <w:ind w:left="1233"/>
        <w:jc w:val="both"/>
      </w:pPr>
      <w:r>
        <w:rPr>
          <w:lang/>
        </w:rPr>
        <w:t>partea afectată acceptă să elibereze cealaltă parte de obligațiile de confidențialitate înaintea acestui termen;</w:t>
      </w:r>
    </w:p>
    <w:p w:rsidR="00AF6165" w:rsidRPr="00EE373D" w:rsidRDefault="00AF6165" w:rsidP="003B5D26">
      <w:pPr>
        <w:rPr>
          <w:sz w:val="26"/>
          <w:szCs w:val="26"/>
        </w:rPr>
      </w:pPr>
    </w:p>
    <w:p w:rsidR="00AF6165" w:rsidRPr="00EE373D" w:rsidRDefault="003B5D26" w:rsidP="00BC09BF">
      <w:pPr>
        <w:pStyle w:val="BodyText"/>
        <w:numPr>
          <w:ilvl w:val="3"/>
          <w:numId w:val="39"/>
        </w:numPr>
        <w:tabs>
          <w:tab w:val="left" w:pos="1233"/>
        </w:tabs>
        <w:ind w:left="1233"/>
        <w:jc w:val="both"/>
      </w:pPr>
      <w:r>
        <w:rPr>
          <w:lang/>
        </w:rPr>
        <w:t>informațiile confidențiale devin publice prin mijloace diferite de încălcarea obligației de confidențialitate prin dezvăluire de către partea care are obligația respectivă;</w:t>
      </w:r>
    </w:p>
    <w:p w:rsidR="00AF6165" w:rsidRPr="00EE373D" w:rsidRDefault="00AF6165" w:rsidP="003B5D26">
      <w:pPr>
        <w:rPr>
          <w:sz w:val="26"/>
          <w:szCs w:val="26"/>
        </w:rPr>
      </w:pPr>
    </w:p>
    <w:p w:rsidR="00AF6165" w:rsidRPr="00EE373D" w:rsidRDefault="003B5D26" w:rsidP="00BC09BF">
      <w:pPr>
        <w:pStyle w:val="BodyText"/>
        <w:numPr>
          <w:ilvl w:val="3"/>
          <w:numId w:val="39"/>
        </w:numPr>
        <w:tabs>
          <w:tab w:val="left" w:pos="1233"/>
        </w:tabs>
        <w:ind w:left="1233" w:hanging="413"/>
      </w:pPr>
      <w:r>
        <w:rPr>
          <w:lang/>
        </w:rPr>
        <w:t>dezvăluirea informațiilor confidențiale este prevăzută de lege.</w:t>
      </w:r>
    </w:p>
    <w:p w:rsidR="00AF6165" w:rsidRPr="00EE373D" w:rsidRDefault="00AF6165" w:rsidP="003B5D26">
      <w:pPr>
        <w:rPr>
          <w:sz w:val="26"/>
          <w:szCs w:val="26"/>
        </w:rPr>
      </w:pPr>
    </w:p>
    <w:p w:rsidR="00AF6165" w:rsidRPr="00EE373D" w:rsidRDefault="003B5D26" w:rsidP="00BC09BF">
      <w:pPr>
        <w:pStyle w:val="BodyText"/>
        <w:numPr>
          <w:ilvl w:val="2"/>
          <w:numId w:val="39"/>
        </w:numPr>
        <w:tabs>
          <w:tab w:val="left" w:pos="808"/>
        </w:tabs>
        <w:ind w:left="808" w:hanging="708"/>
        <w:jc w:val="both"/>
      </w:pPr>
      <w:r>
        <w:rPr>
          <w:lang/>
        </w:rPr>
        <w:t>Echipa externă de monitorizare va urma aceleași reguli de confidențialitate stipulate pentru beneficiari și Agenție/ Comisie.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II.6 – PRELUCRAREA DATELOR PERSONALE</w:t>
      </w:r>
    </w:p>
    <w:p w:rsidR="00AF6165" w:rsidRPr="00EE373D" w:rsidRDefault="00AF6165" w:rsidP="003B5D26">
      <w:pPr>
        <w:rPr>
          <w:sz w:val="26"/>
          <w:szCs w:val="26"/>
        </w:rPr>
      </w:pPr>
    </w:p>
    <w:p w:rsidR="00AF6165" w:rsidRPr="00EE373D" w:rsidRDefault="003B5D26" w:rsidP="00BC09BF">
      <w:pPr>
        <w:numPr>
          <w:ilvl w:val="2"/>
          <w:numId w:val="38"/>
        </w:numPr>
        <w:tabs>
          <w:tab w:val="left" w:pos="820"/>
        </w:tabs>
        <w:ind w:left="82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Prelucrarea datelor personale de către Agenție/ Comisie</w:t>
      </w:r>
    </w:p>
    <w:p w:rsidR="00AF6165" w:rsidRPr="00EE373D" w:rsidRDefault="00AF6165" w:rsidP="003B5D26">
      <w:pPr>
        <w:rPr>
          <w:sz w:val="24"/>
          <w:szCs w:val="24"/>
        </w:rPr>
      </w:pPr>
    </w:p>
    <w:p w:rsidR="00AF6165" w:rsidRPr="00EE373D" w:rsidRDefault="003B5D26" w:rsidP="003B5D26">
      <w:pPr>
        <w:pStyle w:val="BodyText"/>
        <w:jc w:val="both"/>
      </w:pPr>
      <w:r>
        <w:rPr>
          <w:lang/>
        </w:rPr>
        <w:t>Orice date personale incluse în Contract vor fi prelucrate de către Agenție/ Comisie conform Regulamentului (CE) Nr. 45/2001 al Parlamentului European și al Consiliului din 18 decembrie 2000 privind protecția persoanelor cu privire la procesarea datelor cu caracter personal de către instituțiile și organismele comunitare și libera circulație a acestor date.</w:t>
      </w:r>
    </w:p>
    <w:p w:rsidR="00AF6165" w:rsidRPr="00EE373D" w:rsidRDefault="00AF6165" w:rsidP="003B5D26">
      <w:pPr>
        <w:rPr>
          <w:sz w:val="26"/>
          <w:szCs w:val="26"/>
        </w:rPr>
      </w:pPr>
    </w:p>
    <w:p w:rsidR="00AF6165" w:rsidRPr="00EE373D" w:rsidRDefault="003B5D26" w:rsidP="003B5D26">
      <w:pPr>
        <w:pStyle w:val="BodyText"/>
        <w:jc w:val="both"/>
      </w:pPr>
      <w:r>
        <w:rPr>
          <w:lang/>
        </w:rPr>
        <w:t>Aceste date vor fi prelucrate de către operatorul de date identificat în Articolul I.6.1 exclusiv în scopul implementării, administrării și monitorizării Contractului, fără a prejudicia posibila transmisie către organismele care dețin sarcini de monitorizare și inspecție în aplicarea legii Uniunii.</w:t>
      </w:r>
    </w:p>
    <w:p w:rsidR="00AF6165" w:rsidRPr="00EE373D" w:rsidRDefault="00AF6165" w:rsidP="003B5D26">
      <w:pPr>
        <w:rPr>
          <w:sz w:val="26"/>
          <w:szCs w:val="26"/>
        </w:rPr>
      </w:pPr>
    </w:p>
    <w:p w:rsidR="00AF6165" w:rsidRPr="00EE373D" w:rsidRDefault="003B5D26" w:rsidP="003B5D26">
      <w:pPr>
        <w:pStyle w:val="BodyText"/>
        <w:jc w:val="both"/>
      </w:pPr>
      <w:r>
        <w:rPr>
          <w:lang/>
        </w:rPr>
        <w:t>Beneficiarii vor avea dreptul de a-și accesa datele personale și de a rectifica orice astfel de date. În cazul în care beneficiarii au nelămuriri cu privire la prelucrarea propriilor date personale, se vor adresa operatorului de date, identificat în Articolul I.6.1.</w:t>
      </w:r>
    </w:p>
    <w:p w:rsidR="00AF6165" w:rsidRPr="00EE373D" w:rsidRDefault="00AF6165" w:rsidP="003B5D26">
      <w:pPr>
        <w:rPr>
          <w:sz w:val="26"/>
          <w:szCs w:val="26"/>
        </w:rPr>
      </w:pPr>
    </w:p>
    <w:p w:rsidR="00AF6165" w:rsidRPr="00EE373D" w:rsidRDefault="003B5D26" w:rsidP="003B5D26">
      <w:pPr>
        <w:pStyle w:val="BodyText"/>
        <w:jc w:val="both"/>
      </w:pPr>
      <w:r>
        <w:rPr>
          <w:lang/>
        </w:rPr>
        <w:t>Beneficiarii vor avea dreptul de recurs în orice moment către Supervizorul European pentru Protecția Datelor.</w:t>
      </w:r>
    </w:p>
    <w:p w:rsidR="00AF6165" w:rsidRPr="00EE373D" w:rsidRDefault="00AF6165" w:rsidP="003B5D26">
      <w:pPr>
        <w:rPr>
          <w:sz w:val="28"/>
          <w:szCs w:val="28"/>
        </w:rPr>
      </w:pPr>
    </w:p>
    <w:p w:rsidR="00AF6165" w:rsidRPr="00EE373D" w:rsidRDefault="003B5D26" w:rsidP="00BC09BF">
      <w:pPr>
        <w:pStyle w:val="Heading1"/>
        <w:numPr>
          <w:ilvl w:val="2"/>
          <w:numId w:val="38"/>
        </w:numPr>
        <w:tabs>
          <w:tab w:val="left" w:pos="820"/>
        </w:tabs>
        <w:ind w:left="820"/>
        <w:jc w:val="both"/>
        <w:rPr>
          <w:b w:val="0"/>
          <w:bCs w:val="0"/>
        </w:rPr>
      </w:pPr>
      <w:r>
        <w:rPr>
          <w:lang/>
        </w:rPr>
        <w:t>Prelucrarea datelor personale de către beneficiari</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Atunci când Contractul prevede prelucrarea datelor cu caracter personal de către beneficiari, beneficiarii pot acționa doar sub supravegherea operatorului de date identificat în Articolul I.6.1, în mod particular cu privire la scopul prelucrării, categoriile de date care pot fi </w:t>
      </w:r>
      <w:r>
        <w:rPr>
          <w:lang/>
        </w:rPr>
        <w:lastRenderedPageBreak/>
        <w:t>prelucrate, destinatarii datelor și modalitățile prin care titularul datelor își poate exercita drepturile.</w:t>
      </w:r>
    </w:p>
    <w:p w:rsidR="00AF6165" w:rsidRPr="00EE373D" w:rsidRDefault="00AF6165" w:rsidP="003B5D26">
      <w:pPr>
        <w:rPr>
          <w:sz w:val="26"/>
          <w:szCs w:val="26"/>
        </w:rPr>
      </w:pPr>
    </w:p>
    <w:p w:rsidR="00AF6165" w:rsidRPr="00EE373D" w:rsidRDefault="003B5D26" w:rsidP="003B5D26">
      <w:pPr>
        <w:pStyle w:val="BodyText"/>
        <w:jc w:val="both"/>
      </w:pPr>
      <w:r>
        <w:rPr>
          <w:lang/>
        </w:rPr>
        <w:t>Accesul la date acordat de beneficiari propriului personal se va limita la măsura în care este strict necesar pentru implementarea, administrarea și monitorizarea Contractului.</w:t>
      </w:r>
    </w:p>
    <w:p w:rsidR="00AF6165" w:rsidRPr="00EE373D" w:rsidRDefault="00AF6165" w:rsidP="003B5D26">
      <w:pPr>
        <w:rPr>
          <w:sz w:val="26"/>
          <w:szCs w:val="26"/>
        </w:rPr>
      </w:pPr>
    </w:p>
    <w:p w:rsidR="00AF6165" w:rsidRPr="00EE373D" w:rsidRDefault="003B5D26" w:rsidP="003B5D26">
      <w:pPr>
        <w:pStyle w:val="BodyText"/>
        <w:jc w:val="both"/>
      </w:pPr>
      <w:r>
        <w:rPr>
          <w:lang/>
        </w:rPr>
        <w:t>Beneficiarii își asumă responsabilitatea de a adopta măsurile de securitate tehnice și organizatorice necesare, ținând cont de riscurile inerente prelucrării și de natura datelor personale interesate, în scopul de a:</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jc w:val="both"/>
      </w:pPr>
      <w:r>
        <w:rPr>
          <w:lang/>
        </w:rPr>
        <w:t>evita accesarea de către persoane neautorizate a sistemelor informatice care prelucrează datele personale, și în mod particular:</w:t>
      </w:r>
    </w:p>
    <w:p w:rsidR="00AF6165" w:rsidRPr="00EE373D" w:rsidRDefault="00AF6165" w:rsidP="003B5D26">
      <w:pPr>
        <w:rPr>
          <w:sz w:val="26"/>
          <w:szCs w:val="26"/>
        </w:rPr>
      </w:pPr>
    </w:p>
    <w:p w:rsidR="00AF6165" w:rsidRPr="00EE373D" w:rsidRDefault="003B5D26" w:rsidP="00BC09BF">
      <w:pPr>
        <w:pStyle w:val="BodyText"/>
        <w:numPr>
          <w:ilvl w:val="1"/>
          <w:numId w:val="37"/>
        </w:numPr>
        <w:tabs>
          <w:tab w:val="left" w:pos="1233"/>
        </w:tabs>
        <w:ind w:left="1233"/>
      </w:pPr>
      <w:r>
        <w:rPr>
          <w:lang/>
        </w:rPr>
        <w:t>citirea, copierea, modificarea sau prelevarea neautorizată a mijloacelor de stocare;</w:t>
      </w:r>
    </w:p>
    <w:p w:rsidR="00AF6165" w:rsidRPr="00EE373D" w:rsidRDefault="00AF6165" w:rsidP="003B5D26">
      <w:pPr>
        <w:rPr>
          <w:sz w:val="26"/>
          <w:szCs w:val="26"/>
        </w:rPr>
      </w:pPr>
    </w:p>
    <w:p w:rsidR="00AF6165" w:rsidRPr="00EE373D" w:rsidRDefault="003B5D26" w:rsidP="00BC09BF">
      <w:pPr>
        <w:pStyle w:val="BodyText"/>
        <w:numPr>
          <w:ilvl w:val="1"/>
          <w:numId w:val="37"/>
        </w:numPr>
        <w:tabs>
          <w:tab w:val="left" w:pos="1233"/>
        </w:tabs>
        <w:ind w:left="1233"/>
      </w:pPr>
      <w:r>
        <w:rPr>
          <w:lang/>
        </w:rPr>
        <w:t>introducerea neautorizată a datelor precum și orice dezvăluire, modificare sau ștergere neautorizată a datelor personale stocate;</w:t>
      </w:r>
    </w:p>
    <w:p w:rsidR="00AF6165" w:rsidRPr="00EE373D" w:rsidRDefault="00AF6165" w:rsidP="003B5D26">
      <w:pPr>
        <w:rPr>
          <w:sz w:val="26"/>
          <w:szCs w:val="26"/>
        </w:rPr>
      </w:pPr>
    </w:p>
    <w:p w:rsidR="00AF6165" w:rsidRPr="00EE373D" w:rsidRDefault="003B5D26" w:rsidP="00BC09BF">
      <w:pPr>
        <w:pStyle w:val="BodyText"/>
        <w:numPr>
          <w:ilvl w:val="1"/>
          <w:numId w:val="37"/>
        </w:numPr>
        <w:tabs>
          <w:tab w:val="left" w:pos="1233"/>
        </w:tabs>
        <w:ind w:left="1233"/>
      </w:pPr>
      <w:r>
        <w:rPr>
          <w:lang/>
        </w:rPr>
        <w:t>persoane neautorizate care utilizează sistemele de prelucrare a datelor prin intermediul dispozitivelor de transmitere a datelor;</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jc w:val="both"/>
      </w:pPr>
      <w:r>
        <w:rPr>
          <w:lang/>
        </w:rPr>
        <w:t>se asigură că utilizatorii autorizați ai sistemului de prelucrare a datelor pot accesa doar datele personale la care se referă dreptul lor de acces;</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pPr>
      <w:r>
        <w:rPr>
          <w:lang/>
        </w:rPr>
        <w:t>înregistra care date personale au fost comunicate, când și către cine;</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jc w:val="both"/>
      </w:pPr>
      <w:r>
        <w:rPr>
          <w:lang/>
        </w:rPr>
        <w:t>se asigură că datele personale prelucrate în numele terților pot fi procesate doar în modalitatea prevăzută de Agenție/ Comisie;</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jc w:val="both"/>
      </w:pPr>
      <w:r>
        <w:rPr>
          <w:lang/>
        </w:rPr>
        <w:t>se asigură că, pe durata comunicării datelor personale și transportului mijloacelor de stocare, datele nu pot fi citite, copiate sau șterse fără autorizare;</w:t>
      </w:r>
    </w:p>
    <w:p w:rsidR="00AF6165" w:rsidRPr="00EE373D" w:rsidRDefault="00AF6165" w:rsidP="003B5D26">
      <w:pPr>
        <w:rPr>
          <w:sz w:val="26"/>
          <w:szCs w:val="26"/>
        </w:rPr>
      </w:pPr>
    </w:p>
    <w:p w:rsidR="00AF6165" w:rsidRPr="00EE373D" w:rsidRDefault="003B5D26" w:rsidP="00BC09BF">
      <w:pPr>
        <w:pStyle w:val="BodyText"/>
        <w:numPr>
          <w:ilvl w:val="0"/>
          <w:numId w:val="37"/>
        </w:numPr>
        <w:tabs>
          <w:tab w:val="left" w:pos="666"/>
        </w:tabs>
        <w:ind w:left="666"/>
        <w:jc w:val="both"/>
      </w:pPr>
      <w:r>
        <w:rPr>
          <w:lang/>
        </w:rPr>
        <w:t>proiecta propria structură organizatorică astfel încât să respecte cerințele de protecție a datelor.</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II.7 – VIZIBILITATEA FONDURILOR UNIUNII</w:t>
      </w:r>
    </w:p>
    <w:p w:rsidR="00AF6165" w:rsidRPr="00EE373D" w:rsidRDefault="00AF6165" w:rsidP="003B5D26">
      <w:pPr>
        <w:rPr>
          <w:sz w:val="26"/>
          <w:szCs w:val="26"/>
        </w:rPr>
      </w:pPr>
    </w:p>
    <w:p w:rsidR="00AF6165" w:rsidRPr="00EE373D" w:rsidRDefault="003B5D26" w:rsidP="00BC09BF">
      <w:pPr>
        <w:numPr>
          <w:ilvl w:val="2"/>
          <w:numId w:val="36"/>
        </w:numPr>
        <w:tabs>
          <w:tab w:val="left" w:pos="820"/>
        </w:tabs>
        <w:ind w:left="820"/>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Informarea cu privire la finanțarea Uniunii și utilizarea siglei programului LIFE</w:t>
      </w:r>
    </w:p>
    <w:p w:rsidR="00AF6165" w:rsidRPr="00EE373D" w:rsidRDefault="00AF6165" w:rsidP="003B5D26">
      <w:pPr>
        <w:rPr>
          <w:sz w:val="26"/>
          <w:szCs w:val="26"/>
        </w:rPr>
      </w:pPr>
    </w:p>
    <w:p w:rsidR="00AF6165" w:rsidRPr="00EE373D" w:rsidRDefault="003B5D26" w:rsidP="00BC09BF">
      <w:pPr>
        <w:pStyle w:val="BodyText"/>
        <w:numPr>
          <w:ilvl w:val="0"/>
          <w:numId w:val="35"/>
        </w:numPr>
        <w:tabs>
          <w:tab w:val="left" w:pos="666"/>
        </w:tabs>
        <w:ind w:left="666"/>
        <w:jc w:val="both"/>
        <w:rPr>
          <w:rFonts w:cs="Times New Roman"/>
        </w:rPr>
      </w:pPr>
      <w:r>
        <w:rPr>
          <w:lang/>
        </w:rPr>
        <w:t xml:space="preserve">Cu excepția cazului în care Agenția/ Comisia solicită sau stabilește altfel, orice comunicare sau publicare referitoare la proiect, realizată de beneficiari în mod solidar sau individual, inclusiv în cadrul conferințelor, seminarelor sau în cadrul oricăror materiale informative sau promoționale (cum ar fi broșuri, pliante, postere, prezentări, site-uri web, panouri de informații, etc.), va indica faptul că proiectul a primit finanțare din partea Uniunii și va include </w:t>
      </w:r>
      <w:r>
        <w:rPr>
          <w:i/>
          <w:iCs/>
          <w:lang/>
        </w:rPr>
        <w:t>Sigla Programului LIFE</w:t>
      </w:r>
      <w:r>
        <w:rPr>
          <w:lang/>
        </w:rPr>
        <w:t xml:space="preserve"> (Anexa II la Regulamentul LIFE,</w:t>
      </w:r>
      <w:hyperlink r:id="rId18">
        <w:r>
          <w:rPr>
            <w:lang/>
          </w:rPr>
          <w:t xml:space="preserve"> http://ec.europa.eu/environment/life/toolkit/comtools/resources/logos.htm). </w:t>
        </w:r>
      </w:hyperlink>
      <w:r>
        <w:rPr>
          <w:lang/>
        </w:rPr>
        <w:t xml:space="preserve">Pentru materiale audio-vizuale, creditele la început și/ sau la sfârșit vor include o referință </w:t>
      </w:r>
      <w:r>
        <w:rPr>
          <w:lang/>
        </w:rPr>
        <w:lastRenderedPageBreak/>
        <w:t>explicită sonoră și vizuală la suportul financiar LIFE (ex. „Cu contribuția Programului LIFE al Uniunii Europene”).</w:t>
      </w:r>
    </w:p>
    <w:p w:rsidR="00AF6165" w:rsidRPr="00EE373D" w:rsidRDefault="00AF6165" w:rsidP="003B5D26">
      <w:pPr>
        <w:rPr>
          <w:sz w:val="26"/>
          <w:szCs w:val="26"/>
        </w:rPr>
      </w:pPr>
    </w:p>
    <w:p w:rsidR="00AF6165" w:rsidRPr="00EE373D" w:rsidRDefault="003B5D26" w:rsidP="003B5D26">
      <w:pPr>
        <w:pStyle w:val="BodyText"/>
        <w:ind w:left="666"/>
        <w:jc w:val="both"/>
      </w:pPr>
      <w:r>
        <w:rPr>
          <w:lang/>
        </w:rPr>
        <w:t>Toate bunurile de folosință îndelungată achiziționate în cadrul proiectului vor conține sigla LIFE cu excepția cazului în care Agenția/ Comisia specifică altfel.</w:t>
      </w:r>
    </w:p>
    <w:p w:rsidR="00AF6165" w:rsidRPr="00EE373D" w:rsidRDefault="00AF6165" w:rsidP="003B5D26">
      <w:pPr>
        <w:rPr>
          <w:sz w:val="26"/>
          <w:szCs w:val="26"/>
        </w:rPr>
      </w:pPr>
    </w:p>
    <w:p w:rsidR="00AF6165" w:rsidRPr="00EE373D" w:rsidRDefault="003B5D26" w:rsidP="003B5D26">
      <w:pPr>
        <w:pStyle w:val="BodyText"/>
        <w:ind w:left="666"/>
        <w:jc w:val="both"/>
      </w:pPr>
      <w:r>
        <w:rPr>
          <w:lang/>
        </w:rPr>
        <w:t>Atunci când este afișată alături de o altă siglă, sigla Programului LIFE trebuie să fie suficient de vizibilă.</w:t>
      </w:r>
    </w:p>
    <w:p w:rsidR="00AF6165" w:rsidRPr="00EE373D" w:rsidRDefault="00AF6165" w:rsidP="003B5D26">
      <w:pPr>
        <w:rPr>
          <w:sz w:val="26"/>
          <w:szCs w:val="26"/>
        </w:rPr>
      </w:pPr>
    </w:p>
    <w:p w:rsidR="00AF6165" w:rsidRPr="00EE373D" w:rsidRDefault="003B5D26" w:rsidP="003B5D26">
      <w:pPr>
        <w:pStyle w:val="BodyText"/>
        <w:ind w:left="666"/>
        <w:jc w:val="both"/>
      </w:pPr>
      <w:r>
        <w:rPr>
          <w:lang/>
        </w:rPr>
        <w:t>Obligația de a afișa sigla Programului LIFE nu conferă beneficiarilor dreptul de utilizare exclusivă. Beneficiarii nu își vor însuși sigla Programului LIFE sau orice marcă comercială sau siglă asemănătoare, prin înregistrare sau orice altă modalitate. Sigla LIFE nu poate fi considerată o etichetă de calitate certificată sau etichetă ecologică. Utilizarea sa se va limita la activitățile de diseminare.</w:t>
      </w:r>
    </w:p>
    <w:p w:rsidR="00AF6165" w:rsidRPr="00EE373D" w:rsidRDefault="00AF6165" w:rsidP="003B5D26">
      <w:pPr>
        <w:rPr>
          <w:sz w:val="26"/>
          <w:szCs w:val="26"/>
        </w:rPr>
      </w:pPr>
    </w:p>
    <w:p w:rsidR="00AF6165" w:rsidRPr="00EE373D" w:rsidRDefault="003B5D26" w:rsidP="003B5D26">
      <w:pPr>
        <w:pStyle w:val="BodyText"/>
        <w:ind w:left="666"/>
        <w:jc w:val="both"/>
      </w:pPr>
      <w:r>
        <w:rPr>
          <w:lang/>
        </w:rPr>
        <w:t xml:space="preserve">Pentru proiectele în situri Natura 2000 sau care contribuie la integritatea rețelei Natura 2000, obligațiile cu privire la sigla programului LIFE se aplică și pentru sigla Natura 2000 </w:t>
      </w:r>
      <w:hyperlink r:id="rId19">
        <w:r>
          <w:rPr>
            <w:lang/>
          </w:rPr>
          <w:t>(http://</w:t>
        </w:r>
      </w:hyperlink>
      <w:r>
        <w:rPr>
          <w:lang/>
        </w:rPr>
        <w:t>e</w:t>
      </w:r>
      <w:hyperlink r:id="rId20">
        <w:r>
          <w:rPr>
            <w:lang/>
          </w:rPr>
          <w:t>c.europa.eu/environment/life/toolkit/comtools/resources/logos.htm).</w:t>
        </w:r>
      </w:hyperlink>
      <w:r>
        <w:rPr>
          <w:lang/>
        </w:rPr>
        <w:t xml:space="preserve"> Importanța proiectului din punctul de vedere al stabilirii rețelei Natura 2000 trebuie descrisă pe panourile de informații și site-urile web.</w:t>
      </w:r>
    </w:p>
    <w:p w:rsidR="00AF6165" w:rsidRPr="00EE373D" w:rsidRDefault="00AF6165" w:rsidP="003B5D26">
      <w:pPr>
        <w:rPr>
          <w:sz w:val="24"/>
          <w:szCs w:val="24"/>
        </w:rPr>
      </w:pPr>
    </w:p>
    <w:p w:rsidR="00AF6165" w:rsidRPr="00EE373D" w:rsidRDefault="003B5D26" w:rsidP="00BC09BF">
      <w:pPr>
        <w:pStyle w:val="BodyText"/>
        <w:numPr>
          <w:ilvl w:val="0"/>
          <w:numId w:val="35"/>
        </w:numPr>
        <w:tabs>
          <w:tab w:val="left" w:pos="666"/>
        </w:tabs>
        <w:ind w:left="666"/>
        <w:jc w:val="both"/>
      </w:pPr>
      <w:r>
        <w:rPr>
          <w:lang/>
        </w:rPr>
        <w:t xml:space="preserve">Beneficiarul coordonator va crea un </w:t>
      </w:r>
      <w:r>
        <w:rPr>
          <w:i/>
          <w:iCs/>
          <w:lang/>
        </w:rPr>
        <w:t>website al proiectului</w:t>
      </w:r>
      <w:r>
        <w:rPr>
          <w:lang/>
        </w:rPr>
        <w:t xml:space="preserve"> sau va utiliza un website existent în cel puțin o limbă oficială a Uniunii Europene pentru diseminarea activităților, progresului și rezultatelor proiectului. Adresa web la care sunt disponibile publicului principalele rezultate ale proiectului va fi indicată în rapoarte. Acest website va fi online cel mai târziu la șase luni de la data inițială conform celor specificate în Articolul I.2.2, va fi actualizat în mod regulat și va fi menținut pentru o perioadă de cel puțin cinci ani de la închiderea proiectului. Un rezumat al proiectului în limba engleză, inclusiv denumirea și datele de contact ale beneficiarului coordonator, vor fi publicate pe site-ul LIFE și puse la dispoziția publicului larg.</w:t>
      </w:r>
    </w:p>
    <w:p w:rsidR="00AF6165" w:rsidRPr="00EE373D" w:rsidRDefault="00AF6165" w:rsidP="003B5D26">
      <w:pPr>
        <w:rPr>
          <w:sz w:val="26"/>
          <w:szCs w:val="26"/>
        </w:rPr>
      </w:pPr>
    </w:p>
    <w:p w:rsidR="00AF6165" w:rsidRPr="00EE373D" w:rsidRDefault="003B5D26" w:rsidP="00BC09BF">
      <w:pPr>
        <w:pStyle w:val="BodyText"/>
        <w:numPr>
          <w:ilvl w:val="0"/>
          <w:numId w:val="35"/>
        </w:numPr>
        <w:tabs>
          <w:tab w:val="left" w:pos="666"/>
        </w:tabs>
        <w:ind w:left="666"/>
        <w:jc w:val="both"/>
      </w:pPr>
      <w:r>
        <w:rPr>
          <w:lang/>
        </w:rPr>
        <w:t xml:space="preserve">Beneficiarii vor amplasa și menține </w:t>
      </w:r>
      <w:r>
        <w:rPr>
          <w:i/>
          <w:iCs/>
          <w:lang/>
        </w:rPr>
        <w:t xml:space="preserve">panouri de informații </w:t>
      </w:r>
      <w:r>
        <w:rPr>
          <w:lang/>
        </w:rPr>
        <w:t>cu descrierea proiectului în locațiile unde este implementat, în locuri strategice accesibile și vizibile de către public.</w:t>
      </w:r>
    </w:p>
    <w:p w:rsidR="00AF6165" w:rsidRPr="00EE373D" w:rsidRDefault="00AF6165" w:rsidP="003B5D26">
      <w:pPr>
        <w:rPr>
          <w:sz w:val="28"/>
          <w:szCs w:val="28"/>
        </w:rPr>
      </w:pPr>
    </w:p>
    <w:p w:rsidR="00AF6165" w:rsidRPr="00EE373D" w:rsidRDefault="003B5D26" w:rsidP="00BC09BF">
      <w:pPr>
        <w:pStyle w:val="Heading1"/>
        <w:numPr>
          <w:ilvl w:val="2"/>
          <w:numId w:val="36"/>
        </w:numPr>
        <w:tabs>
          <w:tab w:val="left" w:pos="808"/>
        </w:tabs>
        <w:ind w:left="808" w:hanging="708"/>
        <w:jc w:val="both"/>
        <w:rPr>
          <w:b w:val="0"/>
          <w:bCs w:val="0"/>
        </w:rPr>
      </w:pPr>
      <w:r>
        <w:rPr>
          <w:lang/>
        </w:rPr>
        <w:t>Declarație de declinare a responsabilității Agenției/ Comisiei</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Orice comunicare sau publicație cu privire la proiect, realizată de beneficiari în mod solidar sau individual, în orice formă și prin orice mijloace, va indica faptul că reflectă doar viziunea autorului și că Agenția/ Comisia nu este responsabilă de </w:t>
      </w:r>
      <w:proofErr w:type="spellStart"/>
      <w:r>
        <w:rPr>
          <w:lang/>
        </w:rPr>
        <w:t>nicio</w:t>
      </w:r>
      <w:proofErr w:type="spellEnd"/>
      <w:r>
        <w:rPr>
          <w:lang/>
        </w:rPr>
        <w:t xml:space="preserve"> utilizare posibilă a informațiilor conținute.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II.8 – DREPTURI PREEXISTENTE ȘI PROPRIETATEA ȘI UTILIZAREA REZULTATELOR (INCLUSIV DREPTURI DE PROPRIETATE INTELECTUALĂ ȘI INDUSTRIALĂ)</w:t>
      </w:r>
    </w:p>
    <w:p w:rsidR="00AF6165" w:rsidRPr="00EE373D" w:rsidRDefault="00AF6165" w:rsidP="003B5D26">
      <w:pPr>
        <w:rPr>
          <w:sz w:val="26"/>
          <w:szCs w:val="26"/>
        </w:rPr>
      </w:pPr>
    </w:p>
    <w:p w:rsidR="00AF6165" w:rsidRPr="00EE373D" w:rsidRDefault="003B5D26" w:rsidP="00BC09BF">
      <w:pPr>
        <w:numPr>
          <w:ilvl w:val="2"/>
          <w:numId w:val="34"/>
        </w:numPr>
        <w:tabs>
          <w:tab w:val="left" w:pos="808"/>
        </w:tabs>
        <w:ind w:left="80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Dreptul beneficiarilor asupra rezultatelor și exploatarea rezultatelor</w:t>
      </w:r>
    </w:p>
    <w:p w:rsidR="00AF6165" w:rsidRPr="00EE373D" w:rsidRDefault="00AF6165" w:rsidP="003B5D26">
      <w:pPr>
        <w:jc w:val="both"/>
        <w:rPr>
          <w:rFonts w:ascii="Times New Roman" w:eastAsia="Times New Roman" w:hAnsi="Times New Roman" w:cs="Times New Roman"/>
          <w:sz w:val="24"/>
          <w:szCs w:val="24"/>
        </w:rPr>
      </w:pPr>
    </w:p>
    <w:p w:rsidR="00AF6165" w:rsidRPr="00EE373D" w:rsidRDefault="003B5D26" w:rsidP="003B5D26">
      <w:pPr>
        <w:pStyle w:val="BodyText"/>
        <w:jc w:val="both"/>
      </w:pPr>
      <w:r>
        <w:rPr>
          <w:lang/>
        </w:rPr>
        <w:t xml:space="preserve">Cu excepția cazului în care Contractul stipulează altfel, dreptul de proprietate asupra </w:t>
      </w:r>
      <w:r>
        <w:rPr>
          <w:lang/>
        </w:rPr>
        <w:lastRenderedPageBreak/>
        <w:t>rezultatelor proiectului, inclusiv drepturi de proprietate industrială și intelectuală, și asupra rapoartelor și altor documente aferente, va aparține beneficiarilor.</w:t>
      </w:r>
    </w:p>
    <w:p w:rsidR="00AF6165" w:rsidRPr="00EE373D" w:rsidRDefault="00AF6165" w:rsidP="003B5D26">
      <w:pPr>
        <w:rPr>
          <w:sz w:val="11"/>
          <w:szCs w:val="11"/>
        </w:rPr>
      </w:pPr>
    </w:p>
    <w:p w:rsidR="00AF6165" w:rsidRPr="00EE373D" w:rsidRDefault="003B5D26" w:rsidP="003B5D26">
      <w:pPr>
        <w:pStyle w:val="BodyText"/>
        <w:jc w:val="both"/>
      </w:pPr>
      <w:r>
        <w:rPr>
          <w:lang/>
        </w:rPr>
        <w:t>În scopul promovării utilizării tehnicilor sau modelelor favorabile mediului, beneficiarii se vor asigura că toate documentele, brevetele și know-how-ul care rezultă direct din implementarea proiectului vor fi puse la dispoziție pe teritoriul Uniunii imediat ce sunt disponibile, în condiții comerciale ne-discriminatorii și rezonabile. Beneficiarii vor respecta această obligație pentru o perioadă de cinci ani de la plata finală.</w:t>
      </w:r>
    </w:p>
    <w:p w:rsidR="00AF6165" w:rsidRPr="00EE373D" w:rsidRDefault="00AF6165" w:rsidP="003B5D26">
      <w:pPr>
        <w:rPr>
          <w:sz w:val="12"/>
          <w:szCs w:val="12"/>
        </w:rPr>
      </w:pPr>
    </w:p>
    <w:p w:rsidR="00AF6165" w:rsidRPr="00EE373D" w:rsidRDefault="003B5D26" w:rsidP="003B5D26">
      <w:pPr>
        <w:pStyle w:val="BodyText"/>
        <w:jc w:val="both"/>
      </w:pPr>
      <w:r>
        <w:rPr>
          <w:lang/>
        </w:rPr>
        <w:t>În cazul în care beneficiarul coordonator, fără un motiv legitim, refuză să acorde accesul la aceste produse sau să acorde licențe conform acestor condiții, Agenția/ Comisia își rezervă dreptul de a aplica regulile prevăzute în Articolul II.16 sau, dacă proiectul s-a încheiat, de a pretinde rambursarea totală sau parțială a contribuției Uniunii.</w:t>
      </w:r>
    </w:p>
    <w:p w:rsidR="00AF6165" w:rsidRPr="00EE373D" w:rsidRDefault="00AF6165" w:rsidP="003B5D26">
      <w:pPr>
        <w:rPr>
          <w:sz w:val="28"/>
          <w:szCs w:val="28"/>
        </w:rPr>
      </w:pPr>
    </w:p>
    <w:p w:rsidR="00AF6165" w:rsidRPr="00EE373D" w:rsidRDefault="003B5D26" w:rsidP="00BC09BF">
      <w:pPr>
        <w:pStyle w:val="Heading1"/>
        <w:numPr>
          <w:ilvl w:val="2"/>
          <w:numId w:val="34"/>
        </w:numPr>
        <w:tabs>
          <w:tab w:val="left" w:pos="808"/>
        </w:tabs>
        <w:ind w:left="808"/>
        <w:jc w:val="both"/>
        <w:rPr>
          <w:b w:val="0"/>
          <w:bCs w:val="0"/>
        </w:rPr>
      </w:pPr>
      <w:r>
        <w:rPr>
          <w:lang/>
        </w:rPr>
        <w:t>Drepturi preexistente de proprietate industrială și intelectuală</w:t>
      </w:r>
    </w:p>
    <w:p w:rsidR="00AF6165" w:rsidRPr="00EE373D" w:rsidRDefault="00AF6165" w:rsidP="003B5D26">
      <w:pPr>
        <w:rPr>
          <w:sz w:val="26"/>
          <w:szCs w:val="26"/>
        </w:rPr>
      </w:pPr>
    </w:p>
    <w:p w:rsidR="00AF6165" w:rsidRPr="00EE373D" w:rsidRDefault="003B5D26" w:rsidP="003B5D26">
      <w:pPr>
        <w:pStyle w:val="BodyText"/>
        <w:jc w:val="both"/>
      </w:pPr>
      <w:r>
        <w:rPr>
          <w:lang/>
        </w:rPr>
        <w:t>În cazurile în care drepturi de proprietate industrială și intelectuală, inclusiv drepturi ale unor terțe părți, există anterior încheierii Contractului, beneficiarii vor stabili o listă care va specifica toate drepturile de proprietate și utilizare a drepturilor preexistente de proprietate industrială și intelectuală și o vor comunica Agenției/ Comisiei cel mai târziu înainte de începerea implementării.</w:t>
      </w:r>
    </w:p>
    <w:p w:rsidR="00AF6165" w:rsidRPr="00EE373D" w:rsidRDefault="00AF6165" w:rsidP="003B5D26">
      <w:pPr>
        <w:rPr>
          <w:sz w:val="26"/>
          <w:szCs w:val="26"/>
        </w:rPr>
      </w:pPr>
    </w:p>
    <w:p w:rsidR="00AF6165" w:rsidRPr="00EE373D" w:rsidRDefault="003B5D26" w:rsidP="003B5D26">
      <w:pPr>
        <w:pStyle w:val="BodyText"/>
        <w:jc w:val="both"/>
      </w:pPr>
      <w:r>
        <w:rPr>
          <w:lang/>
        </w:rPr>
        <w:t>Beneficiarii se vor asigura că ei sau entitățile afiliate dețin toate drepturile de utilizare a oricăror drepturi preexistente de proprietate industrială și intelectuală pe perioada implementării Contractului.</w:t>
      </w:r>
    </w:p>
    <w:p w:rsidR="00AF6165" w:rsidRPr="00EE373D" w:rsidRDefault="00AF6165" w:rsidP="003B5D26">
      <w:pPr>
        <w:rPr>
          <w:sz w:val="28"/>
          <w:szCs w:val="28"/>
        </w:rPr>
      </w:pPr>
    </w:p>
    <w:p w:rsidR="00AF6165" w:rsidRPr="00EE373D" w:rsidRDefault="003B5D26" w:rsidP="00BC09BF">
      <w:pPr>
        <w:pStyle w:val="Heading1"/>
        <w:numPr>
          <w:ilvl w:val="2"/>
          <w:numId w:val="34"/>
        </w:numPr>
        <w:tabs>
          <w:tab w:val="left" w:pos="808"/>
        </w:tabs>
        <w:ind w:left="808"/>
        <w:jc w:val="both"/>
        <w:rPr>
          <w:b w:val="0"/>
          <w:bCs w:val="0"/>
        </w:rPr>
      </w:pPr>
      <w:r>
        <w:rPr>
          <w:lang/>
        </w:rPr>
        <w:t>Drepturi de utilizare a rezultatelor și a drepturilor preexistente de către Uniune</w:t>
      </w:r>
    </w:p>
    <w:p w:rsidR="00AF6165" w:rsidRPr="00EE373D" w:rsidRDefault="00AF6165" w:rsidP="003B5D26">
      <w:pPr>
        <w:rPr>
          <w:sz w:val="26"/>
          <w:szCs w:val="26"/>
        </w:rPr>
      </w:pPr>
    </w:p>
    <w:p w:rsidR="00AF6165" w:rsidRPr="00EE373D" w:rsidRDefault="003B5D26" w:rsidP="003B5D26">
      <w:pPr>
        <w:pStyle w:val="BodyText"/>
        <w:jc w:val="both"/>
      </w:pPr>
      <w:r>
        <w:rPr>
          <w:lang/>
        </w:rPr>
        <w:t>Fără a aduce prejudicii Articolelor II.1.1, II.3, II.5 și II.8.1, beneficiarii acordă Uniunii dreptul de a utiliza rezultatele proiectului în următoarele scopuri:</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s>
        <w:ind w:left="666"/>
        <w:jc w:val="both"/>
      </w:pPr>
      <w:r>
        <w:rPr>
          <w:lang/>
        </w:rPr>
        <w:t>utilizare în scopuri proprii și în mod special punerea la dispoziția persoanelor care lucrează pentru Agenție/ Comisie, a Comisiei, a altor instituții ale Uniunii, agenților și organismelor și instituțiilor Statelor Membre, precum și copierea și reproducerea totală sau parțială și într-un număr nelimitat de copii;</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s>
        <w:ind w:left="666"/>
        <w:jc w:val="both"/>
      </w:pPr>
      <w:r>
        <w:rPr>
          <w:lang/>
        </w:rPr>
        <w:t>distribuirea către public, complet sau parțial, și în mod special publicarea sub formă tipărită și în format electronic sau digital, publicarea pe internet, inclusiv pe website-ul Europa, ca un fișier ce poate fi descărcat sau nu, inclusiv fotografii ca ilustrare, transmiterea prin orice fel de tehnică de transmisie inclusiv dublare, dacă este necesar, afișare în public sau prezentare, comunicare prin serviciile de informare ale presei, includerea în baze de date larg accesibile, cataloage sau publicații;</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s>
        <w:ind w:left="666"/>
        <w:jc w:val="both"/>
      </w:pPr>
      <w:r>
        <w:rPr>
          <w:lang/>
        </w:rPr>
        <w:t>traducere;</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s>
        <w:ind w:left="666"/>
        <w:jc w:val="both"/>
      </w:pPr>
      <w:r>
        <w:rPr>
          <w:lang/>
        </w:rPr>
        <w:t>acordarea accesului la cererea individuală fără dreptul de a reproduce sau exploata, așa cum prevede Regulamentul (CE) Nr. 1049/2001 al Parlamentului European și al Consiliului din 30 mai 2001 cu privire la accesul publicului la documentele Parlamentului European, ale Consiliului și Comisiei;</w:t>
      </w:r>
    </w:p>
    <w:p w:rsidR="00AF6165" w:rsidRPr="00EE373D" w:rsidRDefault="00AF6165" w:rsidP="003B5D26">
      <w:pPr>
        <w:jc w:val="both"/>
      </w:pPr>
    </w:p>
    <w:p w:rsidR="00AF6165" w:rsidRPr="00EE373D" w:rsidRDefault="003B5D26" w:rsidP="00BC09BF">
      <w:pPr>
        <w:pStyle w:val="BodyText"/>
        <w:numPr>
          <w:ilvl w:val="0"/>
          <w:numId w:val="33"/>
        </w:numPr>
        <w:tabs>
          <w:tab w:val="left" w:pos="666"/>
        </w:tabs>
        <w:ind w:left="666"/>
        <w:jc w:val="both"/>
      </w:pPr>
      <w:r>
        <w:rPr>
          <w:lang/>
        </w:rPr>
        <w:lastRenderedPageBreak/>
        <w:t>stocarea în format fizic, electronic sau de alt tip;</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 w:val="left" w:pos="1789"/>
          <w:tab w:val="left" w:pos="2195"/>
          <w:tab w:val="left" w:pos="2773"/>
          <w:tab w:val="left" w:pos="3418"/>
          <w:tab w:val="left" w:pos="3929"/>
          <w:tab w:val="left" w:pos="5093"/>
          <w:tab w:val="left" w:pos="6538"/>
          <w:tab w:val="left" w:pos="7222"/>
          <w:tab w:val="left" w:pos="8428"/>
          <w:tab w:val="left" w:pos="8834"/>
        </w:tabs>
        <w:ind w:left="666"/>
      </w:pPr>
      <w:r>
        <w:rPr>
          <w:lang/>
        </w:rPr>
        <w:t>arhivarea conform regulilor de gestiune a documentelor aplicabile Agenției/ Comisiei;</w:t>
      </w:r>
    </w:p>
    <w:p w:rsidR="00AF6165" w:rsidRPr="00EE373D" w:rsidRDefault="00AF6165" w:rsidP="003B5D26">
      <w:pPr>
        <w:rPr>
          <w:sz w:val="26"/>
          <w:szCs w:val="26"/>
        </w:rPr>
      </w:pPr>
    </w:p>
    <w:p w:rsidR="00AF6165" w:rsidRPr="00EE373D" w:rsidRDefault="003B5D26" w:rsidP="00BC09BF">
      <w:pPr>
        <w:pStyle w:val="BodyText"/>
        <w:numPr>
          <w:ilvl w:val="0"/>
          <w:numId w:val="33"/>
        </w:numPr>
        <w:tabs>
          <w:tab w:val="left" w:pos="666"/>
        </w:tabs>
        <w:ind w:left="666"/>
      </w:pPr>
      <w:r>
        <w:rPr>
          <w:lang/>
        </w:rPr>
        <w:t>drepturi de a autoriza sau acorda o sub-licență pentru modurile de exploatare stabilite la punctele (b) și (c) unor terțe părți.</w:t>
      </w:r>
    </w:p>
    <w:p w:rsidR="00AF6165" w:rsidRPr="00EE373D" w:rsidRDefault="00AF6165" w:rsidP="003B5D26">
      <w:pPr>
        <w:rPr>
          <w:sz w:val="26"/>
          <w:szCs w:val="26"/>
        </w:rPr>
      </w:pPr>
    </w:p>
    <w:p w:rsidR="00AF6165" w:rsidRPr="00EE373D" w:rsidRDefault="003B5D26" w:rsidP="003B5D26">
      <w:pPr>
        <w:pStyle w:val="BodyText"/>
        <w:jc w:val="both"/>
      </w:pPr>
      <w:r>
        <w:rPr>
          <w:lang/>
        </w:rPr>
        <w:t>Drepturi suplimentare de utilizare pentru Uniune pot fi prevăzute în Condițiile Speciale.</w:t>
      </w:r>
    </w:p>
    <w:p w:rsidR="00AF6165" w:rsidRPr="00EE373D" w:rsidRDefault="00AF6165" w:rsidP="003B5D26">
      <w:pPr>
        <w:rPr>
          <w:sz w:val="26"/>
          <w:szCs w:val="26"/>
        </w:rPr>
      </w:pPr>
    </w:p>
    <w:p w:rsidR="00AF6165" w:rsidRPr="00EE373D" w:rsidRDefault="003B5D26" w:rsidP="003B5D26">
      <w:pPr>
        <w:pStyle w:val="BodyText"/>
        <w:jc w:val="both"/>
      </w:pPr>
      <w:r>
        <w:rPr>
          <w:lang/>
        </w:rPr>
        <w:t>Beneficiarii vor garanta că Uniunea are dreptul de a utiliza orice drepturi preexistente de proprietate industrială și intelectuală, care au fost incluse în rezultatele proiectului. Cu excepția cazului în care se specifică altfel în Condițiile Speciale, acele drepturi preexistente vor fi utilizate în aceleași scopuri și conform acelorași condiții aplicabile drepturilor de utilizare a rezultatelor proiectului.</w:t>
      </w:r>
    </w:p>
    <w:p w:rsidR="00AF6165" w:rsidRPr="00EE373D" w:rsidRDefault="00AF6165" w:rsidP="003B5D26">
      <w:pPr>
        <w:rPr>
          <w:sz w:val="26"/>
          <w:szCs w:val="26"/>
        </w:rPr>
      </w:pPr>
    </w:p>
    <w:p w:rsidR="00AF6165" w:rsidRPr="00EE373D" w:rsidRDefault="003B5D26" w:rsidP="003B5D26">
      <w:pPr>
        <w:pStyle w:val="BodyText"/>
        <w:jc w:val="both"/>
      </w:pPr>
      <w:r>
        <w:rPr>
          <w:lang/>
        </w:rPr>
        <w:t>Informațiile cu privire la titularul drepturilor de autor vor fi incluse atunci când rezultatul este divulgat de Uniune. Informațiile cu privire la drepturile de autor vor fi după cum urmează: „© – an – numele titularului dreptului de autor. Toate drepturile rezervate. Licență acordată Uniunii Europene cu respectarea condițiilor.”</w:t>
      </w:r>
    </w:p>
    <w:p w:rsidR="00AF6165" w:rsidRPr="00EE373D" w:rsidRDefault="00AF6165" w:rsidP="003B5D26">
      <w:pPr>
        <w:rPr>
          <w:sz w:val="26"/>
          <w:szCs w:val="26"/>
        </w:rPr>
      </w:pPr>
    </w:p>
    <w:p w:rsidR="00AF6165" w:rsidRPr="00EE373D" w:rsidRDefault="003B5D26" w:rsidP="003B5D26">
      <w:pPr>
        <w:pStyle w:val="BodyText"/>
        <w:jc w:val="both"/>
      </w:pPr>
      <w:r>
        <w:rPr>
          <w:lang/>
        </w:rPr>
        <w:t>Agenția/ Comisia își asumă responsabilitatea de a atribui rezultatele proiectului prin indicarea numărului de referință al contractului de finanțare.</w:t>
      </w:r>
    </w:p>
    <w:p w:rsidR="00AF6165" w:rsidRPr="00EE373D" w:rsidRDefault="00AF6165" w:rsidP="003B5D26">
      <w:pPr>
        <w:rPr>
          <w:sz w:val="28"/>
          <w:szCs w:val="28"/>
        </w:rPr>
      </w:pPr>
    </w:p>
    <w:p w:rsidR="00AF6165" w:rsidRPr="00EE373D" w:rsidRDefault="003B5D26" w:rsidP="003B5D26">
      <w:pPr>
        <w:pStyle w:val="Heading1"/>
        <w:jc w:val="both"/>
        <w:rPr>
          <w:b w:val="0"/>
          <w:bCs w:val="0"/>
        </w:rPr>
      </w:pPr>
      <w:r>
        <w:rPr>
          <w:lang/>
        </w:rPr>
        <w:t>ARTICOLUL II.9 – ATRIBUIREA CONTRACTELOR NECESARE PENTRU IMPLEMENTAREA PROIECTULUI</w:t>
      </w:r>
    </w:p>
    <w:p w:rsidR="00AF6165" w:rsidRPr="00EE373D" w:rsidRDefault="00AF6165" w:rsidP="003B5D26">
      <w:pPr>
        <w:rPr>
          <w:sz w:val="26"/>
          <w:szCs w:val="26"/>
        </w:rPr>
      </w:pPr>
    </w:p>
    <w:p w:rsidR="00AF6165" w:rsidRPr="00EE373D" w:rsidRDefault="003B5D26" w:rsidP="00BC09BF">
      <w:pPr>
        <w:pStyle w:val="BodyText"/>
        <w:numPr>
          <w:ilvl w:val="2"/>
          <w:numId w:val="32"/>
        </w:numPr>
        <w:tabs>
          <w:tab w:val="left" w:pos="808"/>
        </w:tabs>
        <w:ind w:left="808"/>
        <w:jc w:val="both"/>
      </w:pPr>
      <w:r>
        <w:rPr>
          <w:lang/>
        </w:rPr>
        <w:t>Atunci când implementarea proiectului implică achiziția de bunuri, lucrări sau servicii, beneficiarii vor atribui contractul ofertantului care oferă cel mai bun raport calitate-preț sau, după cum este cazul, celui care oferă cel mai scăzut preț. În cadrul acestei proceduri, vor evita orice conflicte de interese. Procedurile de licitație vor respecta principiile de transparență și tratament egal al posibililor contractanți. Pentru toate contractele, beneficiarii trebuie să păstreze evidențe scrise ale procedurii utilizate pentru a se asigura că sunt îndeplinite aceste condiții în cadrul procedurii de licitație.</w:t>
      </w:r>
    </w:p>
    <w:p w:rsidR="00AF6165" w:rsidRPr="00EE373D" w:rsidRDefault="00AF6165" w:rsidP="003B5D26">
      <w:pPr>
        <w:rPr>
          <w:sz w:val="26"/>
          <w:szCs w:val="26"/>
        </w:rPr>
      </w:pPr>
    </w:p>
    <w:p w:rsidR="00AF6165" w:rsidRPr="00EE373D" w:rsidRDefault="003B5D26" w:rsidP="003B5D26">
      <w:pPr>
        <w:pStyle w:val="BodyText"/>
        <w:ind w:left="808"/>
        <w:jc w:val="both"/>
      </w:pPr>
      <w:r>
        <w:rPr>
          <w:lang/>
        </w:rPr>
        <w:t xml:space="preserve">Beneficiarii, în calitate de autorități contractante în sensul Directivei 2004/18/CE a Parlamentului European și a Consiliului din 31 martie 2004 cu privire la coordonarea procedurilor pentru atribuirea contractelor de achiziții publice de lucrări, de bunuri și servicii sau entități contractante în sensul Directivei </w:t>
      </w:r>
      <w:hyperlink r:id="rId21">
        <w:r>
          <w:rPr>
            <w:lang/>
          </w:rPr>
          <w:t xml:space="preserve">2004/17/CE </w:t>
        </w:r>
      </w:hyperlink>
      <w:r>
        <w:rPr>
          <w:lang/>
        </w:rPr>
        <w:t>a Parlamentului European și a Consiliului din 31 martie 2004 pentru coordonarea procedurilor de achiziții ale entităților care își desfășoară activitatea în sectoarele de apă, energie, transport și servicii poștale, vor respecta regulile naționale cu privire la achizițiile publice.</w:t>
      </w:r>
    </w:p>
    <w:p w:rsidR="00AF6165" w:rsidRPr="00EE373D" w:rsidRDefault="00AF6165" w:rsidP="003B5D26">
      <w:pPr>
        <w:rPr>
          <w:sz w:val="26"/>
          <w:szCs w:val="26"/>
        </w:rPr>
      </w:pPr>
    </w:p>
    <w:p w:rsidR="00AF6165" w:rsidRPr="00EE373D" w:rsidRDefault="003B5D26" w:rsidP="003B5D26">
      <w:pPr>
        <w:pStyle w:val="BodyText"/>
        <w:ind w:left="808"/>
        <w:jc w:val="both"/>
      </w:pPr>
      <w:r>
        <w:rPr>
          <w:lang/>
        </w:rPr>
        <w:t>Atunci când valoarea unui contract depășește 130.000 EURO, toți beneficiarii vor utiliza o procedură de licitație deschisă, inclusiv publicarea cererii de ofertă în mass media relevante. Pentru a stabili pragul relevant, beneficiarul va lua în considerare valoarea totală a elementelor corelate.</w:t>
      </w:r>
    </w:p>
    <w:p w:rsidR="00AF6165" w:rsidRPr="00EE373D" w:rsidRDefault="00AF6165" w:rsidP="003B5D26">
      <w:pPr>
        <w:jc w:val="both"/>
      </w:pPr>
    </w:p>
    <w:p w:rsidR="00AF6165" w:rsidRPr="00EE373D" w:rsidRDefault="003B5D26" w:rsidP="003B5D26">
      <w:pPr>
        <w:pStyle w:val="BodyText"/>
        <w:ind w:left="808"/>
        <w:jc w:val="both"/>
      </w:pPr>
      <w:r>
        <w:rPr>
          <w:lang/>
        </w:rPr>
        <w:t xml:space="preserve">Sub pragul de 130.000 EURO sau pragul stabilit în normele aplicabile de achiziții </w:t>
      </w:r>
      <w:r>
        <w:rPr>
          <w:lang/>
        </w:rPr>
        <w:lastRenderedPageBreak/>
        <w:t>publice naționale, beneficiarul va atribui contractul ofertantului cu cel mai bun raport calitate-preț sau, după cum este cazul, celui care oferă cel mai scăzut preț, evitând în același timp orice conflict de interese, și va păstra o evidență scrisă a modului în care a fost aplicat criteriul celui mai bun raport calitate-preț.</w:t>
      </w:r>
    </w:p>
    <w:p w:rsidR="00AF6165" w:rsidRPr="00EE373D" w:rsidRDefault="00AF6165" w:rsidP="003B5D26">
      <w:pPr>
        <w:rPr>
          <w:sz w:val="26"/>
          <w:szCs w:val="26"/>
        </w:rPr>
      </w:pPr>
    </w:p>
    <w:p w:rsidR="00AF6165" w:rsidRPr="00EE373D" w:rsidRDefault="003B5D26" w:rsidP="00BC09BF">
      <w:pPr>
        <w:pStyle w:val="BodyText"/>
        <w:numPr>
          <w:ilvl w:val="2"/>
          <w:numId w:val="32"/>
        </w:numPr>
        <w:tabs>
          <w:tab w:val="left" w:pos="808"/>
        </w:tabs>
        <w:ind w:left="808"/>
        <w:jc w:val="both"/>
      </w:pPr>
      <w:r>
        <w:rPr>
          <w:lang/>
        </w:rPr>
        <w:t>Beneficiarii vor fi unicii responsabili de desfășurarea proiectului și respectarea prevederilor Contractului. Beneficiarii se vor asigura că orice contract de achiziții conține prevederi care stipulează cum contractantul nu are drepturi în raport cu Agenția/ Comisia conform Contractului.</w:t>
      </w:r>
    </w:p>
    <w:p w:rsidR="00AF6165" w:rsidRPr="00EE373D" w:rsidRDefault="00AF6165" w:rsidP="003B5D26">
      <w:pPr>
        <w:rPr>
          <w:sz w:val="26"/>
          <w:szCs w:val="26"/>
        </w:rPr>
      </w:pPr>
    </w:p>
    <w:p w:rsidR="00AF6165" w:rsidRPr="00EE373D" w:rsidRDefault="003B5D26" w:rsidP="003B5D26">
      <w:pPr>
        <w:pStyle w:val="BodyText"/>
        <w:ind w:left="808" w:hanging="708"/>
        <w:jc w:val="both"/>
      </w:pPr>
      <w:r>
        <w:rPr>
          <w:b/>
          <w:bCs/>
          <w:lang/>
        </w:rPr>
        <w:t xml:space="preserve">II.9.3. </w:t>
      </w:r>
      <w:r>
        <w:rPr>
          <w:lang/>
        </w:rPr>
        <w:t>Beneficiarii se vor asigura că regulile aplicabile în cazul lor conform Articolelor II.3, II.4, II.5, II.8 și II.27 sunt aplicabile și contractantului.</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II.10 – SUBCONTRACTAREA SARCINILOR CARE FAC PARTE DIN PROIECT</w:t>
      </w:r>
    </w:p>
    <w:p w:rsidR="00AF6165" w:rsidRPr="00EE373D" w:rsidRDefault="00AF6165" w:rsidP="003B5D26">
      <w:pPr>
        <w:rPr>
          <w:sz w:val="26"/>
          <w:szCs w:val="26"/>
        </w:rPr>
      </w:pPr>
    </w:p>
    <w:p w:rsidR="00AF6165" w:rsidRPr="00EE373D" w:rsidRDefault="003B5D26" w:rsidP="00BC09BF">
      <w:pPr>
        <w:pStyle w:val="BodyText"/>
        <w:numPr>
          <w:ilvl w:val="2"/>
          <w:numId w:val="31"/>
        </w:numPr>
        <w:tabs>
          <w:tab w:val="left" w:pos="952"/>
        </w:tabs>
        <w:ind w:left="952"/>
        <w:jc w:val="both"/>
      </w:pPr>
      <w:r>
        <w:rPr>
          <w:lang/>
        </w:rPr>
        <w:t>Un „subcontract” este un contract de achiziții în sensul Articolului II.9, care acoperă implementarea de către o terță parte a unor sarcini care fac parte din proiect conform descrierii din Anexa II.</w:t>
      </w:r>
    </w:p>
    <w:p w:rsidR="00AF6165" w:rsidRPr="00EE373D" w:rsidRDefault="00AF6165" w:rsidP="003B5D26">
      <w:pPr>
        <w:rPr>
          <w:sz w:val="26"/>
          <w:szCs w:val="26"/>
        </w:rPr>
      </w:pPr>
    </w:p>
    <w:p w:rsidR="00AF6165" w:rsidRPr="00EE373D" w:rsidRDefault="003B5D26" w:rsidP="00BC09BF">
      <w:pPr>
        <w:pStyle w:val="BodyText"/>
        <w:numPr>
          <w:ilvl w:val="2"/>
          <w:numId w:val="31"/>
        </w:numPr>
        <w:tabs>
          <w:tab w:val="left" w:pos="952"/>
        </w:tabs>
        <w:ind w:left="952"/>
        <w:jc w:val="both"/>
      </w:pPr>
      <w:r>
        <w:rPr>
          <w:lang/>
        </w:rPr>
        <w:t>Beneficiarii pot subcontracta sarcini specifice cu o durată fixă, care fac parte din proiect, cu condiția ca, în plus față de condițiile specificate în Articolul II.9 și Condițiile Speciale, să fie respectate și următoarele condiții:</w:t>
      </w:r>
    </w:p>
    <w:p w:rsidR="00AF6165" w:rsidRPr="00EE373D" w:rsidRDefault="00AF6165" w:rsidP="003B5D26">
      <w:pPr>
        <w:rPr>
          <w:sz w:val="26"/>
          <w:szCs w:val="26"/>
        </w:rPr>
      </w:pPr>
    </w:p>
    <w:p w:rsidR="00AF6165" w:rsidRPr="00EE373D" w:rsidRDefault="003B5D26" w:rsidP="00BC09BF">
      <w:pPr>
        <w:pStyle w:val="BodyText"/>
        <w:numPr>
          <w:ilvl w:val="3"/>
          <w:numId w:val="31"/>
        </w:numPr>
        <w:tabs>
          <w:tab w:val="left" w:pos="1377"/>
        </w:tabs>
        <w:ind w:left="1377"/>
      </w:pPr>
      <w:r>
        <w:rPr>
          <w:lang/>
        </w:rPr>
        <w:t>subcontractarea acoperă doar implementarea unei părți limitate a proiectului;</w:t>
      </w:r>
    </w:p>
    <w:p w:rsidR="00AF6165" w:rsidRPr="00EE373D" w:rsidRDefault="00AF6165" w:rsidP="003B5D26">
      <w:pPr>
        <w:rPr>
          <w:sz w:val="26"/>
          <w:szCs w:val="26"/>
        </w:rPr>
      </w:pPr>
    </w:p>
    <w:p w:rsidR="00AF6165" w:rsidRPr="00EE373D" w:rsidRDefault="003B5D26" w:rsidP="00BC09BF">
      <w:pPr>
        <w:pStyle w:val="BodyText"/>
        <w:numPr>
          <w:ilvl w:val="3"/>
          <w:numId w:val="31"/>
        </w:numPr>
        <w:tabs>
          <w:tab w:val="left" w:pos="1377"/>
        </w:tabs>
        <w:ind w:left="1377"/>
      </w:pPr>
      <w:r>
        <w:rPr>
          <w:lang/>
        </w:rPr>
        <w:t>faptul că s-a recurs la subcontractare este justificat ținând cont de natura proiectului și ceea ce este necesar pentru implementarea acestuia;</w:t>
      </w:r>
    </w:p>
    <w:p w:rsidR="00AF6165" w:rsidRPr="00EE373D" w:rsidRDefault="00AF6165" w:rsidP="003B5D26">
      <w:pPr>
        <w:rPr>
          <w:sz w:val="19"/>
          <w:szCs w:val="19"/>
        </w:rPr>
      </w:pPr>
    </w:p>
    <w:p w:rsidR="00AF6165" w:rsidRPr="00EE373D" w:rsidRDefault="00AF6165" w:rsidP="003B5D26">
      <w:pPr>
        <w:rPr>
          <w:sz w:val="20"/>
          <w:szCs w:val="20"/>
        </w:rPr>
      </w:pPr>
    </w:p>
    <w:p w:rsidR="00AF6165" w:rsidRPr="00EE373D" w:rsidRDefault="003B5D26" w:rsidP="00BC09BF">
      <w:pPr>
        <w:pStyle w:val="BodyText"/>
        <w:numPr>
          <w:ilvl w:val="3"/>
          <w:numId w:val="31"/>
        </w:numPr>
        <w:tabs>
          <w:tab w:val="left" w:pos="1377"/>
        </w:tabs>
        <w:ind w:left="1377"/>
      </w:pPr>
      <w:r>
        <w:rPr>
          <w:lang/>
        </w:rPr>
        <w:t>beneficiarii se asigură că</w:t>
      </w:r>
    </w:p>
    <w:p w:rsidR="00AF6165" w:rsidRPr="00EE373D" w:rsidRDefault="00AF6165" w:rsidP="003B5D26">
      <w:pPr>
        <w:rPr>
          <w:sz w:val="14"/>
          <w:szCs w:val="14"/>
        </w:rPr>
      </w:pPr>
    </w:p>
    <w:p w:rsidR="00AF6165" w:rsidRPr="00EE373D" w:rsidRDefault="003B5D26" w:rsidP="00BC09BF">
      <w:pPr>
        <w:pStyle w:val="BodyText"/>
        <w:numPr>
          <w:ilvl w:val="4"/>
          <w:numId w:val="31"/>
        </w:numPr>
        <w:tabs>
          <w:tab w:val="left" w:pos="2097"/>
        </w:tabs>
        <w:ind w:left="2097"/>
        <w:jc w:val="both"/>
      </w:pPr>
      <w:r>
        <w:rPr>
          <w:lang/>
        </w:rPr>
        <w:t>condițiile aplicabile în cazul lor conform Articolului II.7 sunt aplicabile și în cazul subcontractantului;</w:t>
      </w:r>
    </w:p>
    <w:p w:rsidR="00AF6165" w:rsidRPr="00EE373D" w:rsidRDefault="00AF6165" w:rsidP="003B5D26">
      <w:pPr>
        <w:rPr>
          <w:sz w:val="14"/>
          <w:szCs w:val="14"/>
        </w:rPr>
      </w:pPr>
    </w:p>
    <w:p w:rsidR="00AF6165" w:rsidRPr="00EE373D" w:rsidRDefault="003B5D26" w:rsidP="00BC09BF">
      <w:pPr>
        <w:pStyle w:val="BodyText"/>
        <w:numPr>
          <w:ilvl w:val="4"/>
          <w:numId w:val="31"/>
        </w:numPr>
        <w:tabs>
          <w:tab w:val="left" w:pos="2097"/>
        </w:tabs>
        <w:ind w:left="2097"/>
        <w:jc w:val="both"/>
      </w:pPr>
      <w:r>
        <w:rPr>
          <w:lang/>
        </w:rPr>
        <w:t>toate facturile emise de subcontractanți includ o referire clară la proiectul LIFE (și anume numărul și titlul sau titlul scurt) și la comanda/subcontractul emis de beneficiari;</w:t>
      </w:r>
    </w:p>
    <w:p w:rsidR="00AF6165" w:rsidRPr="00EE373D" w:rsidRDefault="00AF6165" w:rsidP="003B5D26">
      <w:pPr>
        <w:rPr>
          <w:sz w:val="14"/>
          <w:szCs w:val="14"/>
        </w:rPr>
      </w:pPr>
    </w:p>
    <w:p w:rsidR="00AF6165" w:rsidRPr="00EE373D" w:rsidRDefault="003B5D26" w:rsidP="00BC09BF">
      <w:pPr>
        <w:pStyle w:val="BodyText"/>
        <w:numPr>
          <w:ilvl w:val="4"/>
          <w:numId w:val="31"/>
        </w:numPr>
        <w:tabs>
          <w:tab w:val="left" w:pos="2097"/>
        </w:tabs>
        <w:ind w:left="2097"/>
        <w:jc w:val="both"/>
      </w:pPr>
      <w:r>
        <w:rPr>
          <w:lang/>
        </w:rPr>
        <w:t>toate facturile emise de subcontractanți sunt suficient de detaliate pentru a permite identificarea articolelor individuale acoperite de serviciul oferit (mai exact, o descriere clară și costul fiecărui articol).</w:t>
      </w:r>
    </w:p>
    <w:p w:rsidR="00AF6165" w:rsidRPr="00EE373D" w:rsidRDefault="00AF6165" w:rsidP="003B5D26">
      <w:pPr>
        <w:rPr>
          <w:sz w:val="12"/>
          <w:szCs w:val="12"/>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II.11 – SUSȚINEREA FINANCIARĂ ACORDATĂ TERȚILOR</w:t>
      </w:r>
    </w:p>
    <w:p w:rsidR="00AF6165" w:rsidRPr="00EE373D" w:rsidRDefault="003B5D26" w:rsidP="003B5D26">
      <w:pPr>
        <w:pStyle w:val="BodyText"/>
      </w:pPr>
      <w:r>
        <w:rPr>
          <w:lang/>
        </w:rPr>
        <w:t>Nu este cazul.</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II.12 – AMENDAMENTE LA CONTRACT</w:t>
      </w:r>
    </w:p>
    <w:p w:rsidR="00AF6165" w:rsidRPr="00EE373D" w:rsidRDefault="00AF6165" w:rsidP="003B5D26"/>
    <w:p w:rsidR="00AF6165" w:rsidRPr="00EE373D" w:rsidRDefault="00AF6165" w:rsidP="003B5D26">
      <w:pPr>
        <w:rPr>
          <w:sz w:val="24"/>
          <w:szCs w:val="24"/>
        </w:rPr>
      </w:pPr>
    </w:p>
    <w:p w:rsidR="00AF6165" w:rsidRPr="00EE373D" w:rsidRDefault="003B5D26" w:rsidP="00BC09BF">
      <w:pPr>
        <w:pStyle w:val="BodyText"/>
        <w:numPr>
          <w:ilvl w:val="2"/>
          <w:numId w:val="30"/>
        </w:numPr>
        <w:tabs>
          <w:tab w:val="left" w:pos="952"/>
        </w:tabs>
        <w:ind w:left="952"/>
      </w:pPr>
      <w:r>
        <w:rPr>
          <w:lang/>
        </w:rPr>
        <w:t>Orice amendament la Contract se va face în scris.</w:t>
      </w:r>
    </w:p>
    <w:p w:rsidR="00AF6165" w:rsidRPr="00EE373D" w:rsidRDefault="00AF6165" w:rsidP="003B5D26">
      <w:pPr>
        <w:rPr>
          <w:sz w:val="26"/>
          <w:szCs w:val="26"/>
        </w:rPr>
      </w:pPr>
    </w:p>
    <w:p w:rsidR="00AF6165" w:rsidRPr="00EE373D" w:rsidRDefault="003B5D26" w:rsidP="00BC09BF">
      <w:pPr>
        <w:pStyle w:val="BodyText"/>
        <w:numPr>
          <w:ilvl w:val="2"/>
          <w:numId w:val="30"/>
        </w:numPr>
        <w:tabs>
          <w:tab w:val="left" w:pos="952"/>
        </w:tabs>
        <w:ind w:left="952"/>
        <w:jc w:val="both"/>
      </w:pPr>
      <w:r>
        <w:rPr>
          <w:lang/>
        </w:rPr>
        <w:t>Un amendament nu poate avea ca scop sau efect modificări ale contractului care ar pune la îndoială decizia de acordare a finanțării sau ar fi contrarie tratamentului egal al solicitanților.</w:t>
      </w:r>
    </w:p>
    <w:p w:rsidR="00AF6165" w:rsidRPr="00EE373D" w:rsidRDefault="00AF6165" w:rsidP="003B5D26">
      <w:pPr>
        <w:rPr>
          <w:sz w:val="26"/>
          <w:szCs w:val="26"/>
        </w:rPr>
      </w:pPr>
    </w:p>
    <w:p w:rsidR="00AF6165" w:rsidRPr="00EE373D" w:rsidRDefault="003B5D26" w:rsidP="003B5D26">
      <w:pPr>
        <w:pStyle w:val="BodyText"/>
        <w:ind w:left="952"/>
        <w:jc w:val="both"/>
      </w:pPr>
      <w:r>
        <w:rPr>
          <w:lang/>
        </w:rPr>
        <w:t>Doar modificările substanțiale necesită un amendament formal al contractului de finanțare și vor fi acceptate exclusiv în cazuri motivate în mod corespunzător.</w:t>
      </w:r>
    </w:p>
    <w:p w:rsidR="00AF6165" w:rsidRPr="00EE373D" w:rsidRDefault="00AF6165" w:rsidP="003B5D26">
      <w:pPr>
        <w:rPr>
          <w:sz w:val="26"/>
          <w:szCs w:val="26"/>
        </w:rPr>
      </w:pPr>
    </w:p>
    <w:p w:rsidR="00AF6165" w:rsidRPr="00EE373D" w:rsidRDefault="003B5D26" w:rsidP="00BC09BF">
      <w:pPr>
        <w:pStyle w:val="BodyText"/>
        <w:numPr>
          <w:ilvl w:val="2"/>
          <w:numId w:val="30"/>
        </w:numPr>
        <w:tabs>
          <w:tab w:val="left" w:pos="952"/>
        </w:tabs>
        <w:ind w:left="952"/>
        <w:jc w:val="both"/>
      </w:pPr>
      <w:r>
        <w:rPr>
          <w:lang/>
        </w:rPr>
        <w:t>Orice cerere de amendament va fi justificată corespunzător și va fi transmisă celeilalte părți la timp înainte de a intra în vigoare, și în orice caz cu o lună înainte de finalul perioadei stabilite în Articolul I.2.2, cu excepția cazurilor motivate corespunzător de către partea care solicită amendamentul și acceptate de cealaltă parte.</w:t>
      </w:r>
    </w:p>
    <w:p w:rsidR="00AF6165" w:rsidRPr="00EE373D" w:rsidRDefault="00AF6165" w:rsidP="003B5D26">
      <w:pPr>
        <w:rPr>
          <w:sz w:val="26"/>
          <w:szCs w:val="26"/>
        </w:rPr>
      </w:pPr>
    </w:p>
    <w:p w:rsidR="00AF6165" w:rsidRPr="00EE373D" w:rsidRDefault="003B5D26" w:rsidP="00BC09BF">
      <w:pPr>
        <w:pStyle w:val="BodyText"/>
        <w:numPr>
          <w:ilvl w:val="2"/>
          <w:numId w:val="30"/>
        </w:numPr>
        <w:tabs>
          <w:tab w:val="left" w:pos="952"/>
        </w:tabs>
        <w:ind w:left="952"/>
        <w:jc w:val="both"/>
      </w:pPr>
      <w:r>
        <w:rPr>
          <w:lang/>
        </w:rPr>
        <w:t>O cerere de amendament din partea beneficiarilor va fi prezentată de către beneficiarul coordonator. În cazul în care se solicită o schimbare a beneficiarului coordonator fără acordul acestuia, cererea va fi prezentată de toți ceilalți beneficiari.</w:t>
      </w:r>
    </w:p>
    <w:p w:rsidR="00AF6165" w:rsidRPr="00EE373D" w:rsidRDefault="00AF6165" w:rsidP="003B5D26">
      <w:pPr>
        <w:rPr>
          <w:sz w:val="26"/>
          <w:szCs w:val="26"/>
        </w:rPr>
      </w:pPr>
    </w:p>
    <w:p w:rsidR="00AF6165" w:rsidRPr="00EE373D" w:rsidRDefault="003B5D26" w:rsidP="00BC09BF">
      <w:pPr>
        <w:pStyle w:val="BodyText"/>
        <w:numPr>
          <w:ilvl w:val="2"/>
          <w:numId w:val="30"/>
        </w:numPr>
        <w:tabs>
          <w:tab w:val="left" w:pos="952"/>
        </w:tabs>
        <w:ind w:left="952"/>
        <w:jc w:val="both"/>
      </w:pPr>
      <w:r>
        <w:rPr>
          <w:lang/>
        </w:rPr>
        <w:t>Amendamentele vor intra în vigoare la data la care sunt semnate de ultima parte sau la data aprobării cererii de amendament.</w:t>
      </w:r>
    </w:p>
    <w:p w:rsidR="00AF6165" w:rsidRPr="00EE373D" w:rsidRDefault="00AF6165" w:rsidP="003B5D26">
      <w:pPr>
        <w:rPr>
          <w:sz w:val="12"/>
          <w:szCs w:val="12"/>
        </w:rPr>
      </w:pPr>
    </w:p>
    <w:p w:rsidR="00AF6165" w:rsidRPr="00EE373D" w:rsidRDefault="003B5D26" w:rsidP="003B5D26">
      <w:pPr>
        <w:pStyle w:val="BodyText"/>
        <w:ind w:left="952"/>
        <w:jc w:val="both"/>
      </w:pPr>
      <w:r>
        <w:rPr>
          <w:lang/>
        </w:rPr>
        <w:t>Amendamentele vor produce efecte la data stabilită de părți sau, în lipsa unei astfel de date stabilite, la data la care amendamentul intră în vigoare.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II.13 – CESIUNEA CĂTRE TERȚI A REVENDICĂRILOR DE PLATĂ</w:t>
      </w:r>
    </w:p>
    <w:p w:rsidR="00AF6165" w:rsidRPr="00EE373D" w:rsidRDefault="00AF6165" w:rsidP="003B5D26">
      <w:pPr>
        <w:rPr>
          <w:sz w:val="26"/>
          <w:szCs w:val="26"/>
        </w:rPr>
      </w:pPr>
    </w:p>
    <w:p w:rsidR="00AF6165" w:rsidRPr="00EE373D" w:rsidRDefault="003B5D26" w:rsidP="00BC09BF">
      <w:pPr>
        <w:pStyle w:val="BodyText"/>
        <w:numPr>
          <w:ilvl w:val="2"/>
          <w:numId w:val="29"/>
        </w:numPr>
        <w:tabs>
          <w:tab w:val="left" w:pos="952"/>
        </w:tabs>
        <w:ind w:left="952"/>
        <w:jc w:val="both"/>
      </w:pPr>
      <w:r>
        <w:rPr>
          <w:lang/>
        </w:rPr>
        <w:t>Revendicările de plată ale beneficiarilor împotriva Agenției/ Comisiei nu pot fi cedate unor terți, cu excepția cazurilor motivate corespunzător când situația respectivă impune acest lucru.</w:t>
      </w:r>
    </w:p>
    <w:p w:rsidR="00AF6165" w:rsidRPr="00EE373D" w:rsidRDefault="00AF6165" w:rsidP="003B5D26">
      <w:pPr>
        <w:rPr>
          <w:sz w:val="26"/>
          <w:szCs w:val="26"/>
        </w:rPr>
      </w:pPr>
    </w:p>
    <w:p w:rsidR="00AF6165" w:rsidRPr="00EE373D" w:rsidRDefault="003B5D26" w:rsidP="003B5D26">
      <w:pPr>
        <w:pStyle w:val="BodyText"/>
        <w:ind w:left="952"/>
        <w:jc w:val="both"/>
      </w:pPr>
      <w:r>
        <w:rPr>
          <w:lang/>
        </w:rPr>
        <w:t>Cesiunea va fi aplicabilă împotriva Agenției/ Comisiei doar dacă aceasta a acceptat cesiunea, în baza unei cereri scrise și motivate prezentate în acest scop de către beneficiarul coordonator din partea beneficiarilor. În lipsa acceptului, sau în caz de nerespectare a termenilor acestuia, cesiunea nu va produce efecte asupra Agenției/ Comisiei.</w:t>
      </w:r>
    </w:p>
    <w:p w:rsidR="00AF6165" w:rsidRPr="00EE373D" w:rsidRDefault="00AF6165" w:rsidP="003B5D26">
      <w:pPr>
        <w:rPr>
          <w:sz w:val="26"/>
          <w:szCs w:val="26"/>
        </w:rPr>
      </w:pPr>
    </w:p>
    <w:p w:rsidR="00AF6165" w:rsidRPr="00EE373D" w:rsidRDefault="003B5D26" w:rsidP="00BC09BF">
      <w:pPr>
        <w:pStyle w:val="BodyText"/>
        <w:numPr>
          <w:ilvl w:val="2"/>
          <w:numId w:val="29"/>
        </w:numPr>
        <w:tabs>
          <w:tab w:val="left" w:pos="952"/>
        </w:tabs>
        <w:ind w:left="952"/>
        <w:jc w:val="both"/>
      </w:pPr>
      <w:r>
        <w:rPr>
          <w:lang/>
        </w:rPr>
        <w:t>O astfel de cesiune nu va elibera în niciun caz beneficiarii de obligațiile lor față de Agenție/ Comisie.</w:t>
      </w:r>
    </w:p>
    <w:p w:rsidR="00AF6165" w:rsidRPr="00EE373D" w:rsidRDefault="00AF6165" w:rsidP="003B5D26">
      <w:pPr>
        <w:rPr>
          <w:sz w:val="10"/>
          <w:szCs w:val="10"/>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II.14 – FORȚA MAJORĂ</w:t>
      </w:r>
    </w:p>
    <w:p w:rsidR="00AF6165" w:rsidRPr="00EE373D" w:rsidRDefault="00AF6165" w:rsidP="003B5D26">
      <w:pPr>
        <w:rPr>
          <w:sz w:val="26"/>
          <w:szCs w:val="26"/>
        </w:rPr>
      </w:pPr>
    </w:p>
    <w:p w:rsidR="00AF6165" w:rsidRPr="00EE373D" w:rsidRDefault="003B5D26" w:rsidP="00BC09BF">
      <w:pPr>
        <w:pStyle w:val="BodyText"/>
        <w:numPr>
          <w:ilvl w:val="2"/>
          <w:numId w:val="28"/>
        </w:numPr>
        <w:tabs>
          <w:tab w:val="left" w:pos="952"/>
        </w:tabs>
        <w:ind w:left="952"/>
        <w:jc w:val="both"/>
      </w:pPr>
      <w:r>
        <w:rPr>
          <w:lang/>
        </w:rPr>
        <w:t>„</w:t>
      </w:r>
      <w:r>
        <w:rPr>
          <w:i/>
          <w:iCs/>
          <w:lang/>
        </w:rPr>
        <w:t>Forța majoră</w:t>
      </w:r>
      <w:r>
        <w:rPr>
          <w:lang/>
        </w:rPr>
        <w:t xml:space="preserve">” va indica orice situație sau eveniment excepțional imprevizibil independent de voința părților, care împiedică pe oricare dintre acestea să își îndeplinească oricare dintre obligațiile prevăzute de Contract, care nu poate fi atribuit unei greșeli sau neglijențe din partea acestora sau a subcontractanților, entităților </w:t>
      </w:r>
      <w:r>
        <w:rPr>
          <w:lang/>
        </w:rPr>
        <w:lastRenderedPageBreak/>
        <w:t xml:space="preserve">afiliate sau terților implicați în implementare și care se dovedește a fi inevitabil în ciuda depunerii tuturor eforturilor. Orice eveniment de nefurnizare a serviciilor, defecte ale echipamentelor sau materialelor ori întârzieri în punerea la dispoziție a acestora, cu excepția cazului în care sunt generate direct de un eveniment relevant de forță majoră, precum și diferende între angajați, greve sau dificultăți financiare, nu pot fi invocate ca situații de </w:t>
      </w:r>
      <w:r>
        <w:rPr>
          <w:i/>
          <w:iCs/>
          <w:lang/>
        </w:rPr>
        <w:t>forță majoră</w:t>
      </w:r>
      <w:r>
        <w:rPr>
          <w:lang/>
        </w:rPr>
        <w:t>.</w:t>
      </w:r>
    </w:p>
    <w:p w:rsidR="00AF6165" w:rsidRPr="00EE373D" w:rsidRDefault="00AF6165" w:rsidP="003B5D26">
      <w:pPr>
        <w:rPr>
          <w:sz w:val="26"/>
          <w:szCs w:val="26"/>
        </w:rPr>
      </w:pPr>
    </w:p>
    <w:p w:rsidR="00AF6165" w:rsidRPr="00EE373D" w:rsidRDefault="003B5D26" w:rsidP="00BC09BF">
      <w:pPr>
        <w:pStyle w:val="BodyText"/>
        <w:numPr>
          <w:ilvl w:val="2"/>
          <w:numId w:val="28"/>
        </w:numPr>
        <w:tabs>
          <w:tab w:val="left" w:pos="952"/>
        </w:tabs>
        <w:ind w:left="952"/>
        <w:jc w:val="both"/>
      </w:pPr>
      <w:r>
        <w:rPr>
          <w:lang/>
        </w:rPr>
        <w:t xml:space="preserve">O parte care se confruntă cu un caz de </w:t>
      </w:r>
      <w:r>
        <w:rPr>
          <w:i/>
          <w:iCs/>
          <w:lang/>
        </w:rPr>
        <w:t>forță majoră</w:t>
      </w:r>
      <w:r>
        <w:rPr>
          <w:lang/>
        </w:rPr>
        <w:t xml:space="preserve"> va notifica oficial cealaltă parte fără întârziere, menționând natura, durata posibilă și efectele preconizate ale acestuia.</w:t>
      </w:r>
    </w:p>
    <w:p w:rsidR="00AF6165" w:rsidRPr="00EE373D" w:rsidRDefault="00AF6165" w:rsidP="003B5D26">
      <w:pPr>
        <w:rPr>
          <w:sz w:val="26"/>
          <w:szCs w:val="26"/>
        </w:rPr>
      </w:pPr>
    </w:p>
    <w:p w:rsidR="00AF6165" w:rsidRPr="00EE373D" w:rsidRDefault="003B5D26" w:rsidP="00BC09BF">
      <w:pPr>
        <w:pStyle w:val="BodyText"/>
        <w:numPr>
          <w:ilvl w:val="2"/>
          <w:numId w:val="28"/>
        </w:numPr>
        <w:tabs>
          <w:tab w:val="left" w:pos="952"/>
        </w:tabs>
        <w:ind w:left="952"/>
        <w:jc w:val="both"/>
      </w:pPr>
      <w:r>
        <w:rPr>
          <w:lang/>
        </w:rPr>
        <w:t xml:space="preserve">Părțile vor adopta toate măsurile necesare pentru a limita daunele cauzate de </w:t>
      </w:r>
      <w:r>
        <w:rPr>
          <w:i/>
          <w:iCs/>
          <w:lang/>
        </w:rPr>
        <w:t xml:space="preserve">forța majoră. </w:t>
      </w:r>
      <w:r>
        <w:rPr>
          <w:lang/>
        </w:rPr>
        <w:t>Vor face tot ceea ce este posibil pentru a relua implementarea proiectului cât mai repede.</w:t>
      </w:r>
    </w:p>
    <w:p w:rsidR="00AF6165" w:rsidRPr="00EE373D" w:rsidRDefault="00AF6165" w:rsidP="003B5D26">
      <w:pPr>
        <w:rPr>
          <w:sz w:val="26"/>
          <w:szCs w:val="26"/>
        </w:rPr>
      </w:pPr>
    </w:p>
    <w:p w:rsidR="00AF6165" w:rsidRPr="00EE373D" w:rsidRDefault="003B5D26" w:rsidP="00BC09BF">
      <w:pPr>
        <w:pStyle w:val="BodyText"/>
        <w:numPr>
          <w:ilvl w:val="2"/>
          <w:numId w:val="28"/>
        </w:numPr>
        <w:tabs>
          <w:tab w:val="left" w:pos="952"/>
        </w:tabs>
        <w:ind w:left="952"/>
        <w:jc w:val="both"/>
      </w:pPr>
      <w:r>
        <w:rPr>
          <w:lang/>
        </w:rPr>
        <w:t xml:space="preserve">Nu se va considera că partea care se confruntă cu un caz de </w:t>
      </w:r>
      <w:r>
        <w:rPr>
          <w:i/>
          <w:iCs/>
          <w:lang/>
        </w:rPr>
        <w:t>forță majoră</w:t>
      </w:r>
      <w:r>
        <w:rPr>
          <w:lang/>
        </w:rPr>
        <w:t xml:space="preserve"> își încălcă obligațiile prevăzute în Contract dacă nu le poate îndeplini din cauza situației de </w:t>
      </w:r>
      <w:r>
        <w:rPr>
          <w:i/>
          <w:iCs/>
          <w:lang/>
        </w:rPr>
        <w:t>forță majoră</w:t>
      </w:r>
      <w:r>
        <w:rPr>
          <w:lang/>
        </w:rPr>
        <w:t>.</w:t>
      </w:r>
    </w:p>
    <w:p w:rsidR="00AF6165" w:rsidRPr="00EE373D" w:rsidRDefault="00AF6165" w:rsidP="003B5D26">
      <w:pPr>
        <w:rPr>
          <w:sz w:val="13"/>
          <w:szCs w:val="13"/>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II.15 – ÎNTRERUPEREA IMPLEMENTĂRII PROIECTULUI</w:t>
      </w:r>
    </w:p>
    <w:p w:rsidR="00AF6165" w:rsidRPr="00EE373D" w:rsidRDefault="00AF6165" w:rsidP="003B5D26">
      <w:pPr>
        <w:rPr>
          <w:sz w:val="26"/>
          <w:szCs w:val="26"/>
        </w:rPr>
      </w:pPr>
    </w:p>
    <w:p w:rsidR="00AF6165" w:rsidRPr="00EE373D" w:rsidRDefault="003B5D26" w:rsidP="00BC09BF">
      <w:pPr>
        <w:numPr>
          <w:ilvl w:val="2"/>
          <w:numId w:val="27"/>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Întreruperea implementării de către beneficiari</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Beneficiarul coordonator, în numele beneficiarilor, poate întrerupe implementarea proiectului sau a oricărei părți a acestuia, în cazul în care circumstanțe excepționale fac ca implementarea să devină imposibilă sau extrem de dificilă, în mod particular în caz de </w:t>
      </w:r>
      <w:r>
        <w:rPr>
          <w:i/>
          <w:iCs/>
          <w:lang/>
        </w:rPr>
        <w:t>forță majoră</w:t>
      </w:r>
      <w:r>
        <w:rPr>
          <w:lang/>
        </w:rPr>
        <w:t>. Beneficiarul coordonator va informa imediat Agenția/Comisia, furnizând toate motivațiile și detaliile necesare, precum și data prevăzută a reluării.</w:t>
      </w:r>
    </w:p>
    <w:p w:rsidR="00AF6165" w:rsidRPr="00EE373D" w:rsidRDefault="00AF6165" w:rsidP="003B5D26">
      <w:pPr>
        <w:rPr>
          <w:sz w:val="26"/>
          <w:szCs w:val="26"/>
        </w:rPr>
      </w:pPr>
    </w:p>
    <w:p w:rsidR="00AF6165" w:rsidRPr="00EE373D" w:rsidRDefault="003B5D26" w:rsidP="003B5D26">
      <w:pPr>
        <w:pStyle w:val="BodyText"/>
        <w:jc w:val="both"/>
      </w:pPr>
      <w:r>
        <w:rPr>
          <w:lang/>
        </w:rPr>
        <w:t>Cu excepția cazului în care Contractul sau participarea unui beneficiar este întreruptă conform Articolelor II.16.1, II.16.2 sau punctelor (c) sau (d) din Articolul II.16.3.1, beneficiarul coordonator, atunci când circumstanțele permit reluarea implementării proiectului, va informa Agenția/ Comisia imediat și va prezenta o cerere de amendament la Contract, conform celor stipulate în Articolul II.15.3.</w:t>
      </w:r>
    </w:p>
    <w:p w:rsidR="00AF6165" w:rsidRPr="00EE373D" w:rsidRDefault="00AF6165" w:rsidP="003B5D26">
      <w:pPr>
        <w:rPr>
          <w:sz w:val="28"/>
          <w:szCs w:val="28"/>
        </w:rPr>
      </w:pPr>
    </w:p>
    <w:p w:rsidR="00AF6165" w:rsidRPr="00EE373D" w:rsidRDefault="003B5D26" w:rsidP="00BC09BF">
      <w:pPr>
        <w:pStyle w:val="Heading1"/>
        <w:numPr>
          <w:ilvl w:val="2"/>
          <w:numId w:val="27"/>
        </w:numPr>
        <w:tabs>
          <w:tab w:val="left" w:pos="952"/>
        </w:tabs>
        <w:ind w:left="952"/>
        <w:jc w:val="both"/>
        <w:rPr>
          <w:b w:val="0"/>
          <w:bCs w:val="0"/>
        </w:rPr>
      </w:pPr>
      <w:r>
        <w:rPr>
          <w:lang/>
        </w:rPr>
        <w:t>Întreruperea implementării de către Agenție/ Comisie</w:t>
      </w:r>
    </w:p>
    <w:p w:rsidR="00AF6165" w:rsidRPr="00EE373D" w:rsidRDefault="00AF6165" w:rsidP="003B5D26">
      <w:pPr>
        <w:rPr>
          <w:sz w:val="26"/>
          <w:szCs w:val="26"/>
        </w:rPr>
      </w:pPr>
    </w:p>
    <w:p w:rsidR="00AF6165" w:rsidRPr="00EE373D" w:rsidRDefault="003B5D26" w:rsidP="00BC09BF">
      <w:pPr>
        <w:pStyle w:val="BodyText"/>
        <w:numPr>
          <w:ilvl w:val="3"/>
          <w:numId w:val="27"/>
        </w:numPr>
        <w:tabs>
          <w:tab w:val="left" w:pos="1233"/>
        </w:tabs>
        <w:ind w:left="1233"/>
      </w:pPr>
      <w:r>
        <w:rPr>
          <w:lang/>
        </w:rPr>
        <w:t>Agenția/ Comisia poate întrerupe implementarea proiectului sau a oricărei părți a acestuia:</w:t>
      </w:r>
    </w:p>
    <w:p w:rsidR="00AF6165" w:rsidRPr="00EE373D" w:rsidRDefault="00AF6165" w:rsidP="003B5D26">
      <w:pPr>
        <w:rPr>
          <w:sz w:val="26"/>
          <w:szCs w:val="26"/>
        </w:rPr>
      </w:pPr>
    </w:p>
    <w:p w:rsidR="00AF6165" w:rsidRPr="00EE373D" w:rsidRDefault="003B5D26" w:rsidP="00BC09BF">
      <w:pPr>
        <w:pStyle w:val="BodyText"/>
        <w:numPr>
          <w:ilvl w:val="4"/>
          <w:numId w:val="27"/>
        </w:numPr>
        <w:tabs>
          <w:tab w:val="left" w:pos="1802"/>
        </w:tabs>
        <w:ind w:left="1802"/>
        <w:jc w:val="both"/>
      </w:pPr>
      <w:r>
        <w:rPr>
          <w:lang/>
        </w:rPr>
        <w:t>în cazul în care Agenția/ Comisia deține dovezi că un beneficiar a comis erori substanțiale, nereguli sau fraudă în procedura de finanțare sau în implementarea Contractului sau dacă un beneficiar își încalcă obligațiile prevăzute de Contract;</w:t>
      </w:r>
    </w:p>
    <w:p w:rsidR="00AF6165" w:rsidRPr="00EE373D" w:rsidRDefault="00AF6165" w:rsidP="003B5D26">
      <w:pPr>
        <w:rPr>
          <w:sz w:val="26"/>
          <w:szCs w:val="26"/>
        </w:rPr>
      </w:pPr>
    </w:p>
    <w:p w:rsidR="00AF6165" w:rsidRPr="00EE373D" w:rsidRDefault="003B5D26" w:rsidP="00BC09BF">
      <w:pPr>
        <w:pStyle w:val="BodyText"/>
        <w:numPr>
          <w:ilvl w:val="4"/>
          <w:numId w:val="27"/>
        </w:numPr>
        <w:tabs>
          <w:tab w:val="left" w:pos="1801"/>
        </w:tabs>
        <w:ind w:left="1802"/>
        <w:jc w:val="both"/>
      </w:pPr>
      <w:r>
        <w:rPr>
          <w:lang/>
        </w:rPr>
        <w:t xml:space="preserve">în cazul în care Agenția/ Comisia deține dovezi că un beneficiar a comis erori sistematice sau recurente, nereguli, fraudă sau nu își respectă obligațiile prevăzute de alte subvenții finanțate de Uniune sau Comunitatea Europeană a Energiei Atomice și acordate beneficiarului respectiv în condiții similare, cu </w:t>
      </w:r>
      <w:r>
        <w:rPr>
          <w:lang/>
        </w:rPr>
        <w:lastRenderedPageBreak/>
        <w:t>condiția ca respectivele erori, nereguli, fraudă sau încălcare a obligațiilor să aibă un impact material asupra acestei finanțări; sau</w:t>
      </w:r>
    </w:p>
    <w:p w:rsidR="00AF6165" w:rsidRPr="00EE373D" w:rsidRDefault="00AF6165" w:rsidP="003B5D26">
      <w:pPr>
        <w:jc w:val="both"/>
      </w:pPr>
    </w:p>
    <w:p w:rsidR="00AF6165" w:rsidRPr="00EE373D" w:rsidRDefault="003B5D26" w:rsidP="00BC09BF">
      <w:pPr>
        <w:pStyle w:val="BodyText"/>
        <w:numPr>
          <w:ilvl w:val="4"/>
          <w:numId w:val="27"/>
        </w:numPr>
        <w:tabs>
          <w:tab w:val="left" w:pos="1802"/>
        </w:tabs>
        <w:ind w:left="1802"/>
        <w:jc w:val="both"/>
      </w:pPr>
      <w:r>
        <w:rPr>
          <w:lang/>
        </w:rPr>
        <w:t>în cazul în care Agenția/ Comisia suspectează erori substanțiale, nereguli, fraudă sau încălcare a obligațiilor comise de un beneficiar în cadrul procedurii de finanțare sau în implementarea Contractului și trebuie să verifice dacă într-adevăr au avut loc.</w:t>
      </w:r>
    </w:p>
    <w:p w:rsidR="00AF6165" w:rsidRPr="00EE373D" w:rsidRDefault="00AF6165" w:rsidP="003B5D26">
      <w:pPr>
        <w:rPr>
          <w:sz w:val="26"/>
          <w:szCs w:val="26"/>
        </w:rPr>
      </w:pPr>
    </w:p>
    <w:p w:rsidR="00AF6165" w:rsidRPr="00EE373D" w:rsidRDefault="003B5D26" w:rsidP="00BC09BF">
      <w:pPr>
        <w:pStyle w:val="BodyText"/>
        <w:numPr>
          <w:ilvl w:val="3"/>
          <w:numId w:val="27"/>
        </w:numPr>
        <w:tabs>
          <w:tab w:val="left" w:pos="1233"/>
        </w:tabs>
        <w:ind w:left="1233"/>
        <w:jc w:val="both"/>
      </w:pPr>
      <w:r>
        <w:rPr>
          <w:lang/>
        </w:rPr>
        <w:t>Înainte de a întrerupe implementarea, Agenția/ Comisia va comunica în mod oficial beneficiarului coordonator intenția sa de a întrerupe, specificând motivele și, în cazurile prevăzute la punctele (a) și (b) din Articolul II.15.2.1, condițiile necesare pentru reluarea implementării. Beneficiarul coordonator va fi invitat să prezinte observații din partea tuturor beneficiarilor în termen de 30 de zile calendaristice de la primirea notificării.</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În cazul în care, după examinarea observațiilor prezentate de beneficiarul coordonator, Agenția/ Comisia decide să încheie procedura de întrerupere, va comunica această decizie beneficiarului coordonator.</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În cazul în care beneficiarul coordonator nu a prezentat observații sau dacă, în ciuda observațiilor prezentate de acesta, Agenția/ Comisia decide să continue procedura de întrerupere, poate întrerupe implementarea comunicând această decizie beneficiarului coordonator în mod oficial, specificând motivele întreruperii și, în cazurile specificate la punctele (a) și (b) din Articolul II.15.2.1, condițiile definitive pentru reluarea implementării sau, în cazul specificat la punctul (c) din Articolul II.15.2.1, data orientativă a realizării verificării necesare.</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Beneficiarul coordonator va informa imediat ceilalți beneficiari. Întreruperea va avea efect la cinci zile calendaristice de la primirea notificării de către beneficiarul coordonator sau la o dată ulterioară, atunci când notificarea prevede acest lucru.</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Pentru a relua implementarea, beneficiarii se vor strădui să îndeplinească toate condițiile comunicate cât mai curând și vor informa Agenția/Comisia cu privire la orice progres făcut în acest sens.</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Cu excepția cazului în care Contractul este reziliat sau participarea unui beneficiar este întreruptă conform Articolelor II.16.1, II.16.2 sau punctelor (c), (i) sau (j) din Articolul II.16.3.1, Agenția/ Comisia, imediat ce consideră că au fost îndeplinite condițiile pentru reluarea implementării sau a fost realizată verificarea necesară, inclusiv controale la fața locului, va comunica acest lucru beneficiarului coordonator în mod oficial și îl va invita să prezinte o cerere de amendament la Contract, conform celor stipulate în Articolul II.15.3.</w:t>
      </w:r>
    </w:p>
    <w:p w:rsidR="00AF6165" w:rsidRPr="00EE373D" w:rsidRDefault="00AF6165" w:rsidP="003B5D26">
      <w:pPr>
        <w:rPr>
          <w:sz w:val="28"/>
          <w:szCs w:val="28"/>
        </w:rPr>
      </w:pPr>
    </w:p>
    <w:p w:rsidR="00AF6165" w:rsidRPr="00EE373D" w:rsidRDefault="003B5D26" w:rsidP="00BC09BF">
      <w:pPr>
        <w:pStyle w:val="Heading1"/>
        <w:numPr>
          <w:ilvl w:val="2"/>
          <w:numId w:val="27"/>
        </w:numPr>
        <w:tabs>
          <w:tab w:val="left" w:pos="952"/>
        </w:tabs>
        <w:ind w:left="952"/>
        <w:jc w:val="both"/>
        <w:rPr>
          <w:b w:val="0"/>
          <w:bCs w:val="0"/>
        </w:rPr>
      </w:pPr>
      <w:r>
        <w:rPr>
          <w:lang/>
        </w:rPr>
        <w:t>Efectele întreruperii</w:t>
      </w:r>
    </w:p>
    <w:p w:rsidR="00AF6165" w:rsidRPr="00EE373D" w:rsidRDefault="00AF6165" w:rsidP="003B5D26">
      <w:pPr>
        <w:rPr>
          <w:sz w:val="26"/>
          <w:szCs w:val="26"/>
        </w:rPr>
      </w:pPr>
    </w:p>
    <w:p w:rsidR="00AF6165" w:rsidRPr="00EE373D" w:rsidRDefault="003B5D26" w:rsidP="003B5D26">
      <w:pPr>
        <w:pStyle w:val="BodyText"/>
        <w:jc w:val="both"/>
      </w:pPr>
      <w:r>
        <w:rPr>
          <w:lang/>
        </w:rPr>
        <w:t>În cazul în care implementarea proiectului poate fi reluată și Contractul nu încetează, se va adopta un amendament la Contract conform Articolului II.12 pentru a stabili data la care va fi reluat proiectul, a extinde durata proiectului și a implementa orice alte modificări necesare pentru a adapta proiectul la noile condiții de implementare.</w:t>
      </w:r>
    </w:p>
    <w:p w:rsidR="00AF6165" w:rsidRPr="00EE373D" w:rsidRDefault="00AF6165" w:rsidP="003B5D26">
      <w:pPr>
        <w:rPr>
          <w:sz w:val="26"/>
          <w:szCs w:val="26"/>
        </w:rPr>
      </w:pPr>
    </w:p>
    <w:p w:rsidR="00AF6165" w:rsidRPr="00EE373D" w:rsidRDefault="003B5D26" w:rsidP="003B5D26">
      <w:pPr>
        <w:pStyle w:val="BodyText"/>
        <w:jc w:val="both"/>
      </w:pPr>
      <w:r>
        <w:rPr>
          <w:lang/>
        </w:rPr>
        <w:t>Întreruperea este considerată anulată începând de la data reluării proiectului, stabilită de părți conform primului sub-alineat. Această dată poate fi anterioară datei la care intră în vigoare amendamentul.</w:t>
      </w:r>
    </w:p>
    <w:p w:rsidR="00AF6165" w:rsidRPr="00EE373D" w:rsidRDefault="00AF6165" w:rsidP="003B5D26">
      <w:pPr>
        <w:rPr>
          <w:sz w:val="26"/>
          <w:szCs w:val="26"/>
        </w:rPr>
      </w:pPr>
    </w:p>
    <w:p w:rsidR="00AF6165" w:rsidRPr="00EE373D" w:rsidRDefault="003B5D26" w:rsidP="003B5D26">
      <w:pPr>
        <w:pStyle w:val="BodyText"/>
        <w:jc w:val="both"/>
      </w:pPr>
      <w:r>
        <w:rPr>
          <w:lang/>
        </w:rPr>
        <w:t>Orice costuri suportate de beneficiari, pe perioada întreruperii, în legătură cu implementarea proiectului întrerupt sau a părții întrerupte a acestuia, nu vor fi rambursate sau acoperite de finanțarea acordată.</w:t>
      </w:r>
    </w:p>
    <w:p w:rsidR="00AF6165" w:rsidRPr="00EE373D" w:rsidRDefault="00AF6165" w:rsidP="003B5D26">
      <w:pPr>
        <w:rPr>
          <w:sz w:val="26"/>
          <w:szCs w:val="26"/>
        </w:rPr>
      </w:pPr>
    </w:p>
    <w:p w:rsidR="00AF6165" w:rsidRPr="00EE373D" w:rsidRDefault="003B5D26" w:rsidP="003B5D26">
      <w:pPr>
        <w:pStyle w:val="BodyText"/>
        <w:jc w:val="both"/>
      </w:pPr>
      <w:r>
        <w:rPr>
          <w:lang/>
        </w:rPr>
        <w:t>Dreptul Agenției/ Comisiei de a întrerupe implementarea nu va aduce prejudicii dreptului acesteia de a rezilia Contractul sau de a întrerupe participarea unui beneficiar conform Articolului II.16.3 și dreptului acesteia de a reduce suma finanțării sau a recupera sumele plătite în mod necorespunzător conform Articolelor II</w:t>
      </w:r>
      <w:r>
        <w:rPr>
          <w:b/>
          <w:bCs/>
          <w:lang/>
        </w:rPr>
        <w:t>.</w:t>
      </w:r>
      <w:r>
        <w:rPr>
          <w:lang/>
        </w:rPr>
        <w:t>25.4 și II.26.</w:t>
      </w:r>
    </w:p>
    <w:p w:rsidR="00AF6165" w:rsidRPr="00EE373D" w:rsidRDefault="00AF6165" w:rsidP="003B5D26">
      <w:pPr>
        <w:rPr>
          <w:sz w:val="26"/>
          <w:szCs w:val="26"/>
        </w:rPr>
      </w:pPr>
    </w:p>
    <w:p w:rsidR="00AF6165" w:rsidRPr="00EE373D" w:rsidRDefault="003B5D26" w:rsidP="003B5D26">
      <w:pPr>
        <w:pStyle w:val="BodyText"/>
        <w:jc w:val="both"/>
      </w:pPr>
      <w:r>
        <w:rPr>
          <w:lang/>
        </w:rPr>
        <w:t>Niciuna dintre părți nu va avea dreptul de a pretinde compensații pentru întreruperea de către cealaltă parte.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II.16 – REZILIEREA CONTRACTULUI</w:t>
      </w:r>
    </w:p>
    <w:p w:rsidR="00AF6165" w:rsidRPr="00EE373D" w:rsidRDefault="00AF6165" w:rsidP="003B5D26">
      <w:pPr>
        <w:rPr>
          <w:sz w:val="26"/>
          <w:szCs w:val="26"/>
        </w:rPr>
      </w:pPr>
    </w:p>
    <w:p w:rsidR="00AF6165" w:rsidRPr="00EE373D" w:rsidRDefault="003B5D26" w:rsidP="00BC09BF">
      <w:pPr>
        <w:numPr>
          <w:ilvl w:val="2"/>
          <w:numId w:val="26"/>
        </w:numPr>
        <w:tabs>
          <w:tab w:val="left" w:pos="952"/>
        </w:tabs>
        <w:ind w:left="100" w:firstLine="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Rezilierea Contractului de către beneficiarul coordonator</w:t>
      </w:r>
    </w:p>
    <w:p w:rsidR="00AF6165" w:rsidRPr="00EE373D" w:rsidRDefault="00AF6165" w:rsidP="003B5D26">
      <w:pPr>
        <w:rPr>
          <w:sz w:val="26"/>
          <w:szCs w:val="26"/>
        </w:rPr>
      </w:pPr>
    </w:p>
    <w:p w:rsidR="00AF6165" w:rsidRPr="00EE373D" w:rsidRDefault="003B5D26" w:rsidP="003B5D26">
      <w:pPr>
        <w:pStyle w:val="BodyText"/>
        <w:jc w:val="both"/>
      </w:pPr>
      <w:r>
        <w:rPr>
          <w:lang/>
        </w:rPr>
        <w:t>În cazuri justificate în mod corespunzător, beneficiarul coordonator, în numele tuturor beneficiarilor, poate rezilia Contractul notificând oficial Agenția/ Comisia în acest sens, menționând clar motivele și specificând data la care va intra în vigoare rezilierea. Notificarea va fi transmisă înainte de intrarea în vigoare a rezilierii.</w:t>
      </w:r>
    </w:p>
    <w:p w:rsidR="00AF6165" w:rsidRPr="00EE373D" w:rsidRDefault="00AF6165" w:rsidP="003B5D26">
      <w:pPr>
        <w:rPr>
          <w:sz w:val="26"/>
          <w:szCs w:val="26"/>
        </w:rPr>
      </w:pPr>
    </w:p>
    <w:p w:rsidR="00AF6165" w:rsidRPr="00EE373D" w:rsidRDefault="003B5D26" w:rsidP="003B5D26">
      <w:pPr>
        <w:pStyle w:val="BodyText"/>
        <w:jc w:val="both"/>
      </w:pPr>
      <w:r>
        <w:rPr>
          <w:lang/>
        </w:rPr>
        <w:t>Dacă nu sunt oferite motive sau dacă Agenția/ Comisia consideră că motivele prezentate nu pot justifica rezilierea, va notifica oficial beneficiarul coordonator, specificând motivele, și Contractul va fi considerat a fi reziliat în mod necorespunzător, cu consecințele stabilite în cel de-al patrulea sub-alineat al Articolului II.16.4.</w:t>
      </w:r>
    </w:p>
    <w:p w:rsidR="00AF6165" w:rsidRPr="00EE373D" w:rsidRDefault="00AF6165" w:rsidP="003B5D26">
      <w:pPr>
        <w:rPr>
          <w:sz w:val="28"/>
          <w:szCs w:val="28"/>
        </w:rPr>
      </w:pPr>
    </w:p>
    <w:p w:rsidR="00AF6165" w:rsidRPr="00EE373D" w:rsidRDefault="003B5D26" w:rsidP="00BC09BF">
      <w:pPr>
        <w:pStyle w:val="Heading1"/>
        <w:numPr>
          <w:ilvl w:val="2"/>
          <w:numId w:val="26"/>
        </w:numPr>
        <w:tabs>
          <w:tab w:val="left" w:pos="952"/>
        </w:tabs>
        <w:ind w:firstLine="0"/>
        <w:jc w:val="both"/>
        <w:rPr>
          <w:b w:val="0"/>
          <w:bCs w:val="0"/>
        </w:rPr>
      </w:pPr>
      <w:r>
        <w:rPr>
          <w:lang/>
        </w:rPr>
        <w:t>Întreruperea participării unuia sau mai multor beneficiari de către beneficiarul coordonator</w:t>
      </w:r>
    </w:p>
    <w:p w:rsidR="00AF6165" w:rsidRPr="00EE373D" w:rsidRDefault="00AF6165" w:rsidP="003B5D26">
      <w:pPr>
        <w:rPr>
          <w:sz w:val="26"/>
          <w:szCs w:val="26"/>
        </w:rPr>
      </w:pPr>
    </w:p>
    <w:p w:rsidR="00AF6165" w:rsidRPr="00EE373D" w:rsidRDefault="003B5D26" w:rsidP="003B5D26">
      <w:pPr>
        <w:pStyle w:val="BodyText"/>
        <w:jc w:val="both"/>
      </w:pPr>
      <w:r>
        <w:rPr>
          <w:lang/>
        </w:rPr>
        <w:t>În cazuri justificate în mod corespunzător, participarea unuia sau mai multor beneficiari la Contract poate fi întreruptă de către beneficiarul coordonator, care acționează la cererea beneficiarului sau beneficiarilor respectivi, sau din partea tuturor celorlalți beneficiari. Atunci când comunică această întrerupere Agenției/ Comisiei, beneficiarul coordonator va include motivele întreruperii participării, opinia beneficiarului sau beneficiarilor a cărui/ căror participare este întreruptă, data la care întreruperea intră în vigoare și propunerea beneficiarilor rămași cu privire la realocarea sarcinilor beneficiarului/ beneficiarilor respectiv(i) sau, acolo unde este relevant, numirea unuia sau mai multor înlocuitori care să acționeze ca succesori ai beneficiarului/ beneficiarilor respectiv(i) în toate drepturile și obligațiile acestuia/ acestora conform Contractului. Notificarea va fi transmisă înainte de intrarea în vigoare a rezilierii.</w:t>
      </w:r>
    </w:p>
    <w:p w:rsidR="00AF6165" w:rsidRPr="00EE373D" w:rsidRDefault="00AF6165" w:rsidP="003B5D26">
      <w:pPr>
        <w:jc w:val="both"/>
      </w:pPr>
    </w:p>
    <w:p w:rsidR="00AF6165" w:rsidRPr="00EE373D" w:rsidRDefault="003B5D26" w:rsidP="003B5D26">
      <w:pPr>
        <w:pStyle w:val="BodyText"/>
        <w:jc w:val="both"/>
      </w:pPr>
      <w:r>
        <w:rPr>
          <w:lang/>
        </w:rPr>
        <w:t xml:space="preserve">Dacă nu sunt oferite motive sau dacă Agenția/ Comisia consideră că motivele prezentate nu pot justifica întreruperea, va notifica oficial beneficiarul coordonator, specificând motivele, iar participarea va fi considerată a fi fost întreruptă în mod necorespunzător, cu consecințele </w:t>
      </w:r>
      <w:r>
        <w:rPr>
          <w:lang/>
        </w:rPr>
        <w:lastRenderedPageBreak/>
        <w:t>stabilite în cel de-al patrulea sub-alineat al Articolului II.16.4.</w:t>
      </w:r>
    </w:p>
    <w:p w:rsidR="00AF6165" w:rsidRPr="00EE373D" w:rsidRDefault="00AF6165" w:rsidP="003B5D26">
      <w:pPr>
        <w:rPr>
          <w:sz w:val="26"/>
          <w:szCs w:val="26"/>
        </w:rPr>
      </w:pPr>
    </w:p>
    <w:p w:rsidR="00AF6165" w:rsidRPr="00EE373D" w:rsidRDefault="003B5D26" w:rsidP="003B5D26">
      <w:pPr>
        <w:pStyle w:val="BodyText"/>
        <w:jc w:val="both"/>
      </w:pPr>
      <w:r>
        <w:rPr>
          <w:lang/>
        </w:rPr>
        <w:t>Fără a prejudicia Articolul II.12.2, se va implementa un amendament la Contract, pentru a introduce modificările necesare.</w:t>
      </w:r>
    </w:p>
    <w:p w:rsidR="00AF6165" w:rsidRPr="00EE373D" w:rsidRDefault="00AF6165" w:rsidP="003B5D26">
      <w:pPr>
        <w:rPr>
          <w:sz w:val="28"/>
          <w:szCs w:val="28"/>
        </w:rPr>
      </w:pPr>
    </w:p>
    <w:p w:rsidR="00AF6165" w:rsidRPr="00EE373D" w:rsidRDefault="003B5D26" w:rsidP="00BC09BF">
      <w:pPr>
        <w:pStyle w:val="Heading1"/>
        <w:numPr>
          <w:ilvl w:val="2"/>
          <w:numId w:val="26"/>
        </w:numPr>
        <w:tabs>
          <w:tab w:val="left" w:pos="952"/>
        </w:tabs>
        <w:ind w:firstLine="0"/>
        <w:jc w:val="both"/>
        <w:rPr>
          <w:b w:val="0"/>
          <w:bCs w:val="0"/>
        </w:rPr>
      </w:pPr>
      <w:r>
        <w:rPr>
          <w:lang/>
        </w:rPr>
        <w:t>Rezilierea Contractului sau întreruperea participării unuia sau mai multor beneficiari de către Agenție/ Comisie</w:t>
      </w:r>
    </w:p>
    <w:p w:rsidR="00AF6165" w:rsidRPr="00EE373D" w:rsidRDefault="00AF6165" w:rsidP="003B5D26">
      <w:pPr>
        <w:rPr>
          <w:sz w:val="26"/>
          <w:szCs w:val="26"/>
        </w:rPr>
      </w:pPr>
    </w:p>
    <w:p w:rsidR="00AF6165" w:rsidRPr="00EE373D" w:rsidRDefault="003B5D26" w:rsidP="00BC09BF">
      <w:pPr>
        <w:pStyle w:val="BodyText"/>
        <w:numPr>
          <w:ilvl w:val="3"/>
          <w:numId w:val="26"/>
        </w:numPr>
        <w:tabs>
          <w:tab w:val="left" w:pos="1233"/>
        </w:tabs>
        <w:ind w:left="1233"/>
        <w:jc w:val="both"/>
      </w:pPr>
      <w:r>
        <w:rPr>
          <w:lang/>
        </w:rPr>
        <w:t>Agenția/ Comisia poate decide rezilierea Contractului sau întreruperea participării unuia sau mai multor beneficiari care participă la proiect, în următoarele situații:</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2"/>
        </w:tabs>
        <w:ind w:left="1802"/>
        <w:jc w:val="both"/>
      </w:pPr>
      <w:r>
        <w:rPr>
          <w:lang/>
        </w:rPr>
        <w:t>în cazul în care o modificare a situației legale, financiare, tehnice, organizatorice sau de proprietate a beneficiarului poate afecta implementarea contractului în mod considerabil sau pune la îndoială hotărârea de a acorda finanțarea;</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dacă, în urma întreruperii participării unuia sau mai multor beneficiari, modificările necesare aduse Contractului ar pune la îndoială hotărârea de a acorda finanțarea sau ar conduce la un tratament inegal al solicitanților;</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2"/>
        </w:tabs>
        <w:ind w:left="1802"/>
        <w:jc w:val="both"/>
      </w:pPr>
      <w:r>
        <w:rPr>
          <w:lang/>
        </w:rPr>
        <w:t>în cazul în care beneficiarii nu implementează proiectul conform celor specificate în Anexa II sau un beneficiar nu respectă o altă obligație importantă care îi revine conform termenilor contractuali;</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 xml:space="preserve">în caz de </w:t>
      </w:r>
      <w:r>
        <w:rPr>
          <w:i/>
          <w:iCs/>
          <w:lang/>
        </w:rPr>
        <w:t>forță majoră</w:t>
      </w:r>
      <w:r>
        <w:rPr>
          <w:lang/>
        </w:rPr>
        <w:t>, notificată conform Articolului II.14, sau în caz de suspendare a beneficiarului coordonator în urma unor circumstanțe excepționale, notificată conform Articolului II.15, atunci când reluarea implementării este imposibilă sau modificările contractuale necesare ar pune la îndoială decizia de a acorda finanțarea sau ar conduce la tratamentul inegal al solicitanților;</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2"/>
        </w:tabs>
        <w:ind w:left="1802"/>
        <w:jc w:val="both"/>
      </w:pPr>
      <w:r>
        <w:rPr>
          <w:lang/>
        </w:rPr>
        <w:t>în cazul în care un beneficiar este declarat în faliment, este în curs de lichidare, activitățile sale sunt administrate de curți, a intrat într-un aranjament cu creditorii, a suspendat activitățile de afaceri, este supus oricărei alte proceduri similare care implică aceste aspecte, sau se află într-o situație similară ce rezultă dintr-o procedură similară prevăzută de legislația națională sau regulamente;</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în cazul în care un beneficiar sau orice persoană conexă, conform definiției din cel de-al doilea sub-alineat, este considerat(ă) responsabil(ă) de erori profesionale dovedite prin orice mijloace;</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în cazul în care un beneficiar nu își îndeplinește obligațiile legate de plata contribuțiilor de asigurări sociale sau plata impozitelor conform prevederilor legale din țara în care are sediul sau în care este implementat proiectul;</w:t>
      </w:r>
    </w:p>
    <w:p w:rsidR="00AF6165" w:rsidRPr="00EE373D" w:rsidRDefault="00AF6165" w:rsidP="003B5D26">
      <w:pPr>
        <w:jc w:val="both"/>
      </w:pPr>
    </w:p>
    <w:p w:rsidR="00AF6165" w:rsidRPr="00EE373D" w:rsidRDefault="003B5D26" w:rsidP="00BC09BF">
      <w:pPr>
        <w:pStyle w:val="BodyText"/>
        <w:numPr>
          <w:ilvl w:val="4"/>
          <w:numId w:val="26"/>
        </w:numPr>
        <w:tabs>
          <w:tab w:val="left" w:pos="1801"/>
        </w:tabs>
        <w:ind w:left="1802"/>
        <w:jc w:val="both"/>
      </w:pPr>
      <w:r>
        <w:rPr>
          <w:lang/>
        </w:rPr>
        <w:t xml:space="preserve">în cazul în care Agenția/ Comisia deține dovezi că un beneficiar sau orice persoană conexă, conform definiției din cel de-al doilea sub-alineat, este responsabil(ă) de fraudă, corupție sau este implicat(ă) într-o organizație </w:t>
      </w:r>
      <w:r>
        <w:rPr>
          <w:lang/>
        </w:rPr>
        <w:lastRenderedPageBreak/>
        <w:t>criminală, activitate de spălare a banilor sau orice altă activitate ilegală care dăunează intereselor financiare ale Uniunii;</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în cazul în care Agenția/ Comisia deține dovezi că un beneficiar sau orice persoană conexă, conform definiției din cel de-al doilea sub-alineat, a comis erori substanțiale, nereguli sau fraudă în procedura de finanțare sau în implementarea Contractului, inclusiv în caz de prezentare a unor informații false sau neprezentarea informațiilor solicitate pentru obținerea finanțării stipulate în Contract; sau</w:t>
      </w:r>
    </w:p>
    <w:p w:rsidR="00AF6165" w:rsidRPr="00EE373D" w:rsidRDefault="00AF6165" w:rsidP="003B5D26">
      <w:pPr>
        <w:rPr>
          <w:sz w:val="26"/>
          <w:szCs w:val="26"/>
        </w:rPr>
      </w:pPr>
    </w:p>
    <w:p w:rsidR="00AF6165" w:rsidRPr="00EE373D" w:rsidRDefault="003B5D26" w:rsidP="00BC09BF">
      <w:pPr>
        <w:pStyle w:val="BodyText"/>
        <w:numPr>
          <w:ilvl w:val="4"/>
          <w:numId w:val="26"/>
        </w:numPr>
        <w:tabs>
          <w:tab w:val="left" w:pos="1801"/>
        </w:tabs>
        <w:ind w:left="1802"/>
        <w:jc w:val="both"/>
      </w:pPr>
      <w:r>
        <w:rPr>
          <w:lang/>
        </w:rPr>
        <w:t>în cazul în care Agenția/ Comisia deține dovezi că un beneficiar a comis erori sistematice sau recurente, fraudă sau încălcări ale obligațiilor prevăzute de alte subvenții acordate de Uniune sau Comunitatea Europeană pentru Energia Atomică, ce au fost acordate beneficiarului respectiv în condiții similare, cu condiția ca respectivele erori, nereguli, fraudă sau încălcare a obligațiilor să aibă un impact semnificativ asupra acestei finanțări.</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În scopul celor prevăzute la punctele (f), (h) și (i), „orice persoană conexă” va indica orice persoană fizică ce are puterea de a reprezenta beneficiarul sau a lua decizii în numele acestuia.</w:t>
      </w:r>
    </w:p>
    <w:p w:rsidR="00AF6165" w:rsidRPr="00EE373D" w:rsidRDefault="00AF6165" w:rsidP="003B5D26">
      <w:pPr>
        <w:rPr>
          <w:sz w:val="26"/>
          <w:szCs w:val="26"/>
        </w:rPr>
      </w:pPr>
    </w:p>
    <w:p w:rsidR="00AF6165" w:rsidRPr="00EE373D" w:rsidRDefault="003B5D26" w:rsidP="00BC09BF">
      <w:pPr>
        <w:pStyle w:val="BodyText"/>
        <w:numPr>
          <w:ilvl w:val="3"/>
          <w:numId w:val="26"/>
        </w:numPr>
        <w:tabs>
          <w:tab w:val="left" w:pos="1233"/>
        </w:tabs>
        <w:ind w:left="1233"/>
        <w:jc w:val="both"/>
      </w:pPr>
      <w:r>
        <w:rPr>
          <w:lang/>
        </w:rPr>
        <w:t>Înainte de a rezilia Contractul sau a întrerupe participarea unuia sau mai multor beneficiari, Agenția/ Comisia va comunica în mod oficial beneficiarului coordonator intenția sa de reziliere sau întrerupere, specificând motivele și invitând beneficiarul coordonator, în termen de 45 de zile calendaristice de la primirea comunicării, să prezinte observații din partea tuturor beneficiarilor și, în cazul punctului (c) din Articolul II.16.3.1, să informeze Agenția/ Comisia cu privire la măsurile adoptate pentru a se asigura că beneficiarii continuă să își îndeplinească obligațiile prevăzute de Contract.</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În cazul în care, după examinarea observațiilor prezentate de către beneficiarul coordonator, Agenția/ Comisia decide să suspende procedura de reziliere/ întrerupere, va comunica această decizie beneficiarului coordonator în mod oficial.</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Dacă nu sunt prezentate observații sau dacă, în ciuda observațiilor prezentate de către beneficiarul coordonator, Agenția/ Comisia decide să continue procedura de reziliere/ întrerupere, poate rezilia Contractul sau întrerupe participarea unuia sau mai multor beneficiari notificând în mod oficial beneficiarul coordonator în acest sens și specificând motivele rezilierii/ întreruperii.</w:t>
      </w:r>
    </w:p>
    <w:p w:rsidR="00AF6165" w:rsidRPr="00EE373D" w:rsidRDefault="00AF6165" w:rsidP="003B5D26">
      <w:pPr>
        <w:rPr>
          <w:sz w:val="26"/>
          <w:szCs w:val="26"/>
        </w:rPr>
      </w:pPr>
    </w:p>
    <w:p w:rsidR="00AF6165" w:rsidRPr="00EE373D" w:rsidRDefault="003B5D26" w:rsidP="003B5D26">
      <w:pPr>
        <w:pStyle w:val="BodyText"/>
        <w:ind w:left="1233"/>
        <w:jc w:val="both"/>
      </w:pPr>
      <w:r>
        <w:rPr>
          <w:lang/>
        </w:rPr>
        <w:t>În cazurile prevăzute la punctele (a), (b), (c), (e) și (g) din Articolul II.16.3.1, notificarea oficială va specifica data la care intră în vigoare rezilierea/ întreruperea. În cazurile prevăzute la punctele (d), (f), (h), (i) și (j) din Articolul II.16.3.1, rezilierea/ întreruperea participării va intra în vigoare la data imediat următoare datei primirii notificării oficiale de către beneficiarul coordonator.</w:t>
      </w:r>
    </w:p>
    <w:p w:rsidR="00AF6165" w:rsidRPr="00EE373D" w:rsidRDefault="00AF6165" w:rsidP="003B5D26">
      <w:pPr>
        <w:jc w:val="both"/>
      </w:pPr>
    </w:p>
    <w:p w:rsidR="00AF6165" w:rsidRPr="00EE373D" w:rsidRDefault="00AF6165" w:rsidP="003B5D26">
      <w:pPr>
        <w:rPr>
          <w:sz w:val="20"/>
          <w:szCs w:val="20"/>
        </w:rPr>
      </w:pPr>
    </w:p>
    <w:p w:rsidR="00AF6165" w:rsidRPr="00EE373D" w:rsidRDefault="00AF6165" w:rsidP="003B5D26">
      <w:pPr>
        <w:rPr>
          <w:sz w:val="26"/>
          <w:szCs w:val="26"/>
        </w:rPr>
      </w:pPr>
    </w:p>
    <w:p w:rsidR="00AF6165" w:rsidRPr="00EE373D" w:rsidRDefault="003B5D26" w:rsidP="003B5D26">
      <w:pPr>
        <w:pStyle w:val="Heading1"/>
        <w:jc w:val="both"/>
        <w:rPr>
          <w:b w:val="0"/>
          <w:bCs w:val="0"/>
        </w:rPr>
      </w:pPr>
      <w:r>
        <w:rPr>
          <w:lang/>
        </w:rPr>
        <w:t>II.16.4 Efectele rezilierii/ întreruperii participării</w:t>
      </w:r>
    </w:p>
    <w:p w:rsidR="00AF6165" w:rsidRPr="00EE373D" w:rsidRDefault="00AF6165" w:rsidP="003B5D26">
      <w:pPr>
        <w:rPr>
          <w:sz w:val="26"/>
          <w:szCs w:val="26"/>
        </w:rPr>
      </w:pPr>
    </w:p>
    <w:p w:rsidR="00AF6165" w:rsidRPr="00EE373D" w:rsidRDefault="003B5D26" w:rsidP="003B5D26">
      <w:pPr>
        <w:pStyle w:val="BodyText"/>
        <w:jc w:val="both"/>
      </w:pPr>
      <w:r>
        <w:rPr>
          <w:lang/>
        </w:rPr>
        <w:lastRenderedPageBreak/>
        <w:t>În cazul în care Contractul este reziliat, plățile din partea Agenției/ Comisiei se vor limita la suma stabilită conform Articolului II.25 pe baza costurilor eligibile suportate de beneficiari și nivelul efectiv de implementare a proiectului la data intrării în vigoare a rezilierii. Costurile aferente angajamentelor curente, a căror executare nu este prevăzută înainte de reziliere, nu vor fi luate în considerare. Beneficiarul coordonator va avea la dispoziție 60 de zile de la data intrării în vigoare a rezilierii Contractului, conform celor prevăzute în Articolele II.16.1 și II.16.3.2, pentru a prezenta o cerere de plată a soldului conform Articolului II.23.2. În cazul în care nu este primită o cerere de plată a soldului în termenul stabilit, Agenția/ Comisia nu va rambursa sau acoperi niciun cost care nu este inclus într-o situație financiară aprobată de aceasta sau care nu este justificat într-un raport tehnic aprobat de Agenție/ Comisie. Conform Articolului II.26, Agenția/ Comisia va recupera orice sumă deja achitată, în cazul în care utilizarea acesteia nu este confirmată de rapoarte tehnice și, acolo unde este cazul, de situații financiare aprobate de Agenție/ Comisie.</w:t>
      </w:r>
    </w:p>
    <w:p w:rsidR="00AF6165" w:rsidRPr="00EE373D" w:rsidRDefault="00AF6165" w:rsidP="003B5D26">
      <w:pPr>
        <w:rPr>
          <w:sz w:val="26"/>
          <w:szCs w:val="26"/>
        </w:rPr>
      </w:pPr>
    </w:p>
    <w:p w:rsidR="00AF6165" w:rsidRPr="00EE373D" w:rsidRDefault="003B5D26" w:rsidP="003B5D26">
      <w:pPr>
        <w:pStyle w:val="BodyText"/>
        <w:jc w:val="both"/>
      </w:pPr>
      <w:r>
        <w:rPr>
          <w:lang/>
        </w:rPr>
        <w:t>Atunci când se întrerupe participarea unui beneficiar, beneficiarul respectiv va prezenta beneficiarului coordonator un raport tehnic și, acolo unde este cazul, o situație financiară care acoperă perioada de la finalul ultimei perioade de raportare conform Articolului I.4 pentru care a fost prezentat Agenției/ Comisiei un raport și până la data la care intră în vigoare întreruperea participării. Raportul tehnic și situația financiară vor fi depuse în timp util pentru a permite beneficiarului coordonator să pregătească cererea de plată. Doar costurile suportate de respectivul beneficiar până la data intrării în vigoare a întreruperii participării sale vor fi rambursate sau acoperite de finanțare. Costurile legate de angajamente curente, a căror executare nu este prevăzută înainte de reziliere, nu vor fi luate în considerare. Cererea de plată pentru beneficiarul respectiv va fi inclusă în următoarea cerere de plată prezentată de beneficiarul coordonator conform schemei stabilite în Articolul I.4.</w:t>
      </w:r>
    </w:p>
    <w:p w:rsidR="00AF6165" w:rsidRPr="00EE373D" w:rsidRDefault="00AF6165" w:rsidP="003B5D26">
      <w:pPr>
        <w:rPr>
          <w:sz w:val="26"/>
          <w:szCs w:val="26"/>
        </w:rPr>
      </w:pPr>
    </w:p>
    <w:p w:rsidR="00AF6165" w:rsidRPr="00EE373D" w:rsidRDefault="003B5D26" w:rsidP="003B5D26">
      <w:pPr>
        <w:pStyle w:val="BodyText"/>
        <w:jc w:val="both"/>
      </w:pPr>
      <w:r>
        <w:rPr>
          <w:lang/>
        </w:rPr>
        <w:t>În cazurile în care Agenția/ Comisia, conform punctului (c) din Articolul II.16.3.1, reziliază Contractul deoarece beneficiarul coordonator nu a depus cererea de plată și, după o avertizare în acest sens, tot nu și-a respectat obligația în termenul stabilit în Articolul II.23.3, se va aplica primul sub-alineat, în următoarele condiții:</w:t>
      </w:r>
    </w:p>
    <w:p w:rsidR="00AF6165" w:rsidRPr="00EE373D" w:rsidRDefault="00AF6165" w:rsidP="003B5D26">
      <w:pPr>
        <w:rPr>
          <w:sz w:val="26"/>
          <w:szCs w:val="26"/>
        </w:rPr>
      </w:pPr>
    </w:p>
    <w:p w:rsidR="00AF6165" w:rsidRPr="00EE373D" w:rsidRDefault="003B5D26" w:rsidP="00BC09BF">
      <w:pPr>
        <w:pStyle w:val="BodyText"/>
        <w:numPr>
          <w:ilvl w:val="0"/>
          <w:numId w:val="25"/>
        </w:numPr>
        <w:tabs>
          <w:tab w:val="left" w:pos="640"/>
        </w:tabs>
        <w:ind w:left="640"/>
        <w:jc w:val="both"/>
      </w:pPr>
      <w:r>
        <w:rPr>
          <w:lang/>
        </w:rPr>
        <w:t>nu va fi disponibil un alt termen de la data la care rezilierea Contractului intră în vigoare pentru ca beneficiarul coordonator să prezinte o cerere de plată a soldului conform Articolului II.23.2; și</w:t>
      </w:r>
    </w:p>
    <w:p w:rsidR="00AF6165" w:rsidRPr="00EE373D" w:rsidRDefault="00AF6165" w:rsidP="003B5D26">
      <w:pPr>
        <w:rPr>
          <w:sz w:val="26"/>
          <w:szCs w:val="26"/>
        </w:rPr>
      </w:pPr>
    </w:p>
    <w:p w:rsidR="00AF6165" w:rsidRPr="00EE373D" w:rsidRDefault="003B5D26" w:rsidP="00BC09BF">
      <w:pPr>
        <w:pStyle w:val="BodyText"/>
        <w:numPr>
          <w:ilvl w:val="0"/>
          <w:numId w:val="25"/>
        </w:numPr>
        <w:tabs>
          <w:tab w:val="left" w:pos="666"/>
        </w:tabs>
        <w:ind w:left="666" w:hanging="567"/>
        <w:jc w:val="both"/>
      </w:pPr>
      <w:r>
        <w:rPr>
          <w:lang/>
        </w:rPr>
        <w:t>Agenția/ Comisia nu va rambursa sau acoperi niciun cost suportat de beneficiari până la data rezilierii sau până la finalul perioadei stabilite în Articolul I.2.2, oricare dintre acestea este anterioară, care nu este inclus într-o situație financiară aprobată de aceasta sau nu este justificat într-un raport tehnic aprobat de Agenție/ Comisie.</w:t>
      </w:r>
    </w:p>
    <w:p w:rsidR="00AF6165" w:rsidRPr="00EE373D" w:rsidRDefault="00AF6165" w:rsidP="003B5D26">
      <w:pPr>
        <w:rPr>
          <w:sz w:val="26"/>
          <w:szCs w:val="26"/>
        </w:rPr>
      </w:pPr>
    </w:p>
    <w:p w:rsidR="00AF6165" w:rsidRPr="00EE373D" w:rsidRDefault="003B5D26" w:rsidP="003B5D26">
      <w:pPr>
        <w:pStyle w:val="BodyText"/>
        <w:jc w:val="both"/>
      </w:pPr>
      <w:r>
        <w:rPr>
          <w:lang/>
        </w:rPr>
        <w:t>În plus față de primul, cel de-al doilea și al treilea sub-alineat, atunci când Contractul este reziliat sau participarea unui beneficiar este întreruptă în mod necorespunzător de către beneficiarul coordonator în sensul Articolelor II.16.1 și II.16.2, sau când Contractul este reziliat sau participarea unui beneficiar întreruptă de către Agenție/ Comisie pe baza celor stabilite la punctele (c), (f), (h), (i) și (j) din Articolul II.16.3.1, Agenția/ Comisia poate în plus reduce suma finanțării sau recupera sumele plătite în mod nejustificat conform Articolelor II</w:t>
      </w:r>
      <w:r>
        <w:rPr>
          <w:b/>
          <w:bCs/>
          <w:lang/>
        </w:rPr>
        <w:t>.</w:t>
      </w:r>
      <w:r>
        <w:rPr>
          <w:lang/>
        </w:rPr>
        <w:t>25.4 și II.26, proporțional cu gravitatea neregulilor respective și după ce îi permite beneficiarului coordonator și, atunci când este cazul, beneficiarilor interesați, să prezinte observații.</w:t>
      </w:r>
    </w:p>
    <w:p w:rsidR="00AF6165" w:rsidRPr="00EE373D" w:rsidRDefault="00AF6165" w:rsidP="003B5D26">
      <w:pPr>
        <w:rPr>
          <w:sz w:val="26"/>
          <w:szCs w:val="26"/>
        </w:rPr>
      </w:pPr>
    </w:p>
    <w:p w:rsidR="00AF6165" w:rsidRPr="00EE373D" w:rsidRDefault="003B5D26" w:rsidP="003B5D26">
      <w:pPr>
        <w:pStyle w:val="BodyText"/>
        <w:jc w:val="both"/>
      </w:pPr>
      <w:r>
        <w:rPr>
          <w:lang/>
        </w:rPr>
        <w:lastRenderedPageBreak/>
        <w:t>Niciuna dintre părți nu va avea dreptul de a pretinde compensații pentru rezilierea de către cealaltă parte.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II.17 – PENALITĂȚI ADMINISTRATIVE ȘI FINANCIARE</w:t>
      </w:r>
    </w:p>
    <w:p w:rsidR="00AF6165" w:rsidRPr="00EE373D" w:rsidRDefault="00AF6165" w:rsidP="003B5D26">
      <w:pPr>
        <w:rPr>
          <w:sz w:val="26"/>
          <w:szCs w:val="26"/>
        </w:rPr>
      </w:pPr>
    </w:p>
    <w:p w:rsidR="00AF6165" w:rsidRPr="00EE373D" w:rsidRDefault="003B5D26" w:rsidP="00BC09BF">
      <w:pPr>
        <w:pStyle w:val="BodyText"/>
        <w:numPr>
          <w:ilvl w:val="2"/>
          <w:numId w:val="24"/>
        </w:numPr>
        <w:tabs>
          <w:tab w:val="left" w:pos="952"/>
        </w:tabs>
        <w:ind w:left="952"/>
        <w:jc w:val="both"/>
      </w:pPr>
      <w:r>
        <w:rPr>
          <w:lang/>
        </w:rPr>
        <w:t>În virtutea Articolelor 109 și 131(4) din Regulamentul (UE, Euratom) Nr. 966/2012 al Parlamentului European și al Consiliului din 25 octombrie 2012 privind normele financiare aplicabile bugetului general al Uniunii și ținând cont de principiul proporționalității, un beneficiar care a comis erori substanțiale, nereguli sau fraudă, a emis declarații false în furnizarea informațiilor solicitate sau nu a furnizat aceste informații la momentul prezentării cererii sau pe perioada implementării finanțării, sau s-a constatat o încălcare gravă a obligațiilor acestuia conform Contractului, va fi supus următoarelor:</w:t>
      </w:r>
    </w:p>
    <w:p w:rsidR="00AF6165" w:rsidRPr="00EE373D" w:rsidRDefault="00AF6165" w:rsidP="003B5D26">
      <w:pPr>
        <w:rPr>
          <w:sz w:val="26"/>
          <w:szCs w:val="26"/>
        </w:rPr>
      </w:pPr>
    </w:p>
    <w:p w:rsidR="00AF6165" w:rsidRPr="00EE373D" w:rsidRDefault="003B5D26" w:rsidP="00BC09BF">
      <w:pPr>
        <w:pStyle w:val="BodyText"/>
        <w:numPr>
          <w:ilvl w:val="3"/>
          <w:numId w:val="24"/>
        </w:numPr>
        <w:tabs>
          <w:tab w:val="left" w:pos="1518"/>
        </w:tabs>
        <w:ind w:left="1518"/>
        <w:jc w:val="both"/>
      </w:pPr>
      <w:r>
        <w:rPr>
          <w:lang/>
        </w:rPr>
        <w:t>penalități administrative constând în excluderea de la toate contractele și subvențiile finanțate din bugetul Uniunii pentru o perioadă maximă de cinci ani de la data la care se stabilește și se confirmă încălcarea în urma unei proceduri contradictorii cu beneficiarul; și/sau</w:t>
      </w:r>
    </w:p>
    <w:p w:rsidR="00AF6165" w:rsidRPr="00EE373D" w:rsidRDefault="00AF6165" w:rsidP="003B5D26">
      <w:pPr>
        <w:rPr>
          <w:sz w:val="26"/>
          <w:szCs w:val="26"/>
        </w:rPr>
      </w:pPr>
    </w:p>
    <w:p w:rsidR="00AF6165" w:rsidRPr="00EE373D" w:rsidRDefault="003B5D26" w:rsidP="00BC09BF">
      <w:pPr>
        <w:pStyle w:val="BodyText"/>
        <w:numPr>
          <w:ilvl w:val="3"/>
          <w:numId w:val="24"/>
        </w:numPr>
        <w:tabs>
          <w:tab w:val="left" w:pos="1518"/>
        </w:tabs>
        <w:ind w:left="1518"/>
        <w:jc w:val="both"/>
      </w:pPr>
      <w:r>
        <w:rPr>
          <w:lang/>
        </w:rPr>
        <w:t>penalități financiare între 2% și 10% din valoarea contribuției la care are dreptul beneficiarul interesat conform bugetului estimat prevăzut în Anexa III.</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cazul unei noi încălcări în termen de cinci ani de la stabilirea primei nereguli, perioada de excludere prevăzută la punctul (a) poate fi prelungită la 10 ani și intervalul ratei prevăzute la punctul (b) poate fi sporit la 4% - 20%.</w:t>
      </w:r>
    </w:p>
    <w:p w:rsidR="00AF6165" w:rsidRPr="00EE373D" w:rsidRDefault="00AF6165" w:rsidP="003B5D26">
      <w:pPr>
        <w:rPr>
          <w:sz w:val="26"/>
          <w:szCs w:val="26"/>
        </w:rPr>
      </w:pPr>
    </w:p>
    <w:p w:rsidR="00AF6165" w:rsidRPr="00EE373D" w:rsidRDefault="003B5D26" w:rsidP="00BC09BF">
      <w:pPr>
        <w:pStyle w:val="BodyText"/>
        <w:numPr>
          <w:ilvl w:val="2"/>
          <w:numId w:val="24"/>
        </w:numPr>
        <w:tabs>
          <w:tab w:val="left" w:pos="952"/>
        </w:tabs>
        <w:ind w:left="952"/>
        <w:jc w:val="both"/>
      </w:pPr>
      <w:r>
        <w:rPr>
          <w:lang/>
        </w:rPr>
        <w:t>Agenția/ Comisia va comunica în mod oficial beneficiarului interesat orice hotărâre de a aplica aceste penalități.</w:t>
      </w:r>
    </w:p>
    <w:p w:rsidR="00AF6165" w:rsidRPr="00EE373D" w:rsidRDefault="00AF6165" w:rsidP="003B5D26">
      <w:pPr>
        <w:rPr>
          <w:sz w:val="26"/>
          <w:szCs w:val="26"/>
        </w:rPr>
      </w:pPr>
    </w:p>
    <w:p w:rsidR="00AF6165" w:rsidRPr="00EE373D" w:rsidRDefault="003B5D26" w:rsidP="003B5D26">
      <w:pPr>
        <w:pStyle w:val="BodyText"/>
        <w:ind w:left="952"/>
        <w:jc w:val="both"/>
      </w:pPr>
      <w:r>
        <w:rPr>
          <w:lang/>
        </w:rPr>
        <w:t>Agenția/ Comisia are dreptul de a publica hotărârea sa în condițiile și în limitele specificate în Articolul 109(3) din Regulamentul (UE, Euratom) Nr. 966/2012.</w:t>
      </w:r>
    </w:p>
    <w:p w:rsidR="00AF6165" w:rsidRPr="00EE373D" w:rsidRDefault="00AF6165" w:rsidP="003B5D26">
      <w:pPr>
        <w:rPr>
          <w:sz w:val="26"/>
          <w:szCs w:val="26"/>
        </w:rPr>
      </w:pPr>
    </w:p>
    <w:p w:rsidR="00AF6165" w:rsidRPr="00EE373D" w:rsidRDefault="003B5D26" w:rsidP="003B5D26">
      <w:pPr>
        <w:pStyle w:val="BodyText"/>
        <w:ind w:left="952"/>
        <w:jc w:val="both"/>
      </w:pPr>
      <w:r>
        <w:rPr>
          <w:lang/>
        </w:rPr>
        <w:t>Se poate formula o acțiune împotriva acestei hotărâri, care va fi supusă Curții Generale a Uniunii Europene, conform Articolului 263 din Tratatul privind Funcționarea Uniunii Europene ("TFEU").</w:t>
      </w:r>
    </w:p>
    <w:p w:rsidR="00AF6165" w:rsidRPr="00EE373D" w:rsidRDefault="00AF6165" w:rsidP="003B5D26">
      <w:pPr>
        <w:rPr>
          <w:sz w:val="13"/>
          <w:szCs w:val="13"/>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II.18 – LEGISLAȚIA APLICABILĂ, SOLUȚIONAREA LITIGIILOR ȘI HOTĂRÂREA EXECUTORIE</w:t>
      </w:r>
    </w:p>
    <w:p w:rsidR="00AF6165" w:rsidRPr="00EE373D" w:rsidRDefault="00AF6165" w:rsidP="003B5D26">
      <w:pPr>
        <w:jc w:val="both"/>
      </w:pPr>
    </w:p>
    <w:p w:rsidR="00AF6165" w:rsidRPr="00EE373D" w:rsidRDefault="00AF6165" w:rsidP="003B5D26">
      <w:pPr>
        <w:rPr>
          <w:sz w:val="24"/>
          <w:szCs w:val="24"/>
        </w:rPr>
      </w:pPr>
    </w:p>
    <w:p w:rsidR="00AF6165" w:rsidRPr="00EE373D" w:rsidRDefault="003B5D26" w:rsidP="00BC09BF">
      <w:pPr>
        <w:pStyle w:val="BodyText"/>
        <w:numPr>
          <w:ilvl w:val="2"/>
          <w:numId w:val="23"/>
        </w:numPr>
        <w:tabs>
          <w:tab w:val="left" w:pos="952"/>
        </w:tabs>
        <w:ind w:left="952"/>
        <w:jc w:val="both"/>
      </w:pPr>
      <w:r>
        <w:rPr>
          <w:lang/>
        </w:rPr>
        <w:t>Contractul este guvernat de legislația aplicabilă a Uniunii, completată, acolo unde este necesar, de legislația belgiană.</w:t>
      </w:r>
    </w:p>
    <w:p w:rsidR="00AF6165" w:rsidRPr="00EE373D" w:rsidRDefault="00AF6165" w:rsidP="003B5D26">
      <w:pPr>
        <w:rPr>
          <w:sz w:val="26"/>
          <w:szCs w:val="26"/>
        </w:rPr>
      </w:pPr>
    </w:p>
    <w:p w:rsidR="00AF6165" w:rsidRPr="00EE373D" w:rsidRDefault="003B5D26" w:rsidP="00BC09BF">
      <w:pPr>
        <w:pStyle w:val="BodyText"/>
        <w:numPr>
          <w:ilvl w:val="2"/>
          <w:numId w:val="23"/>
        </w:numPr>
        <w:tabs>
          <w:tab w:val="left" w:pos="952"/>
        </w:tabs>
        <w:ind w:left="952"/>
        <w:jc w:val="both"/>
      </w:pPr>
      <w:r>
        <w:rPr>
          <w:lang/>
        </w:rPr>
        <w:t>Conform Articolului 272 TFEU, Curtea Generală sau, prin apel, Curtea de Justiție a Uniunii Europene, va avea jurisdicție exclusivă asupra oricăror dispute între Uniune și orice beneficiar cu privire la interpretarea, aplicarea sau valabilitatea prezentului Contract, în cazul în care o astfel de dispută nu poate fi soluționată pe cale amiabilă.</w:t>
      </w:r>
    </w:p>
    <w:p w:rsidR="00AF6165" w:rsidRPr="00EE373D" w:rsidRDefault="00AF6165" w:rsidP="003B5D26">
      <w:pPr>
        <w:rPr>
          <w:sz w:val="26"/>
          <w:szCs w:val="26"/>
        </w:rPr>
      </w:pPr>
    </w:p>
    <w:p w:rsidR="00AF6165" w:rsidRPr="00EE373D" w:rsidRDefault="003B5D26" w:rsidP="00BC09BF">
      <w:pPr>
        <w:pStyle w:val="BodyText"/>
        <w:numPr>
          <w:ilvl w:val="2"/>
          <w:numId w:val="23"/>
        </w:numPr>
        <w:tabs>
          <w:tab w:val="left" w:pos="952"/>
        </w:tabs>
        <w:ind w:left="952"/>
        <w:jc w:val="both"/>
      </w:pPr>
      <w:r>
        <w:rPr>
          <w:lang/>
        </w:rPr>
        <w:t>În virtutea Articolului 299 TFEU, în scopul recuperărilor în sensul Articolului II.26 sau penalităților financiare, Agenția/ Comisia poate adopta o hotărâre executorie pentru a impune obligații pecuniare unor persoane diferite de State. Un recurs împotriva acestei hotărâri poate fi prezentat Curții Generale a Uniunii Europene conform Articolului 263 TFEU.</w:t>
      </w:r>
    </w:p>
    <w:p w:rsidR="00AF6165" w:rsidRPr="00EE373D" w:rsidRDefault="00AF6165" w:rsidP="003B5D26">
      <w:pPr>
        <w:rPr>
          <w:sz w:val="26"/>
          <w:szCs w:val="26"/>
        </w:rPr>
      </w:pPr>
    </w:p>
    <w:p w:rsidR="00AF6165" w:rsidRPr="00EE373D" w:rsidRDefault="003B5D26" w:rsidP="00BC09BF">
      <w:pPr>
        <w:pStyle w:val="BodyText"/>
        <w:numPr>
          <w:ilvl w:val="2"/>
          <w:numId w:val="23"/>
        </w:numPr>
        <w:tabs>
          <w:tab w:val="left" w:pos="952"/>
        </w:tabs>
        <w:ind w:left="952"/>
        <w:jc w:val="both"/>
      </w:pPr>
      <w:r>
        <w:rPr>
          <w:lang/>
        </w:rPr>
        <w:t xml:space="preserve">Prin derogare de la Articolul II.18.2, în cazul în care un beneficiar are sediul legal stabilit într-o țară care nu este un Stat Membru al Uniunii Europene („beneficiar non UE”), Agenția/ Comisia și/sau beneficiarul non-UE pot/ poate prezenta Curților Belgiene orice dispută între Uniune și beneficiarul non-UE cu privire la interpretarea, aplicarea și valabilitatea Contractului, în cazul în care disputa respectivă nu poate fi soluționată pe cale amiabilă. Într-o astfel de situație în care o parte (și anume Agenția/ Comisia sau beneficiarul non-UE) a inițiat o acțiune la Curțile Belgiene cu privire la interpretarea, aplicarea și valabilitatea Contractului, cealaltă parte nu poate introduce o plângere cu privire la interpretarea, aplicarea și valabilitatea Contractului la </w:t>
      </w:r>
      <w:proofErr w:type="spellStart"/>
      <w:r>
        <w:rPr>
          <w:lang/>
        </w:rPr>
        <w:t>nicio</w:t>
      </w:r>
      <w:proofErr w:type="spellEnd"/>
      <w:r>
        <w:rPr>
          <w:lang/>
        </w:rPr>
        <w:t xml:space="preserve"> altă curte cu excepția Curților Belgiene deja sesizate.</w:t>
      </w:r>
    </w:p>
    <w:p w:rsidR="00AF6165" w:rsidRPr="00EE373D" w:rsidRDefault="00AF6165" w:rsidP="003B5D26">
      <w:pPr>
        <w:jc w:val="both"/>
      </w:pPr>
    </w:p>
    <w:p w:rsidR="00AF6165" w:rsidRPr="00EE373D" w:rsidRDefault="00AF6165" w:rsidP="003B5D26">
      <w:pPr>
        <w:rPr>
          <w:sz w:val="20"/>
          <w:szCs w:val="20"/>
        </w:rPr>
      </w:pPr>
    </w:p>
    <w:p w:rsidR="00AF6165" w:rsidRPr="00EE373D" w:rsidRDefault="00AF6165" w:rsidP="003B5D26">
      <w:pPr>
        <w:rPr>
          <w:sz w:val="26"/>
          <w:szCs w:val="26"/>
        </w:rPr>
      </w:pPr>
    </w:p>
    <w:p w:rsidR="003B5D26" w:rsidRPr="00EE373D" w:rsidRDefault="003B5D26" w:rsidP="003B5D26">
      <w:pPr>
        <w:pStyle w:val="Heading1"/>
      </w:pPr>
      <w:r>
        <w:rPr>
          <w:lang/>
        </w:rPr>
        <w:t>PARTEA B – PREVEDERI FINANCIARE</w:t>
      </w:r>
    </w:p>
    <w:p w:rsidR="003B5D26" w:rsidRPr="00EE373D" w:rsidRDefault="003B5D26" w:rsidP="003B5D26">
      <w:pPr>
        <w:pStyle w:val="Heading1"/>
      </w:pPr>
    </w:p>
    <w:p w:rsidR="00AF6165" w:rsidRPr="00EE373D" w:rsidRDefault="003B5D26" w:rsidP="003B5D26">
      <w:pPr>
        <w:pStyle w:val="Heading1"/>
      </w:pPr>
      <w:r>
        <w:rPr>
          <w:lang/>
        </w:rPr>
        <w:t>ARTICOLUL II.19 – COSTURI ELIGIBILE</w:t>
      </w:r>
    </w:p>
    <w:p w:rsidR="003B5D26" w:rsidRPr="00EE373D" w:rsidRDefault="003B5D26" w:rsidP="003B5D26">
      <w:pPr>
        <w:pStyle w:val="Heading1"/>
        <w:rPr>
          <w:b w:val="0"/>
          <w:bCs w:val="0"/>
        </w:rPr>
      </w:pPr>
    </w:p>
    <w:p w:rsidR="00AF6165" w:rsidRPr="00EE373D" w:rsidRDefault="003B5D26" w:rsidP="00BC09BF">
      <w:pPr>
        <w:numPr>
          <w:ilvl w:val="2"/>
          <w:numId w:val="22"/>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Condiții de eligibilitate a costurilor</w:t>
      </w:r>
    </w:p>
    <w:p w:rsidR="00AF6165" w:rsidRPr="00EE373D" w:rsidRDefault="00AF6165" w:rsidP="003B5D26">
      <w:pPr>
        <w:rPr>
          <w:sz w:val="26"/>
          <w:szCs w:val="26"/>
        </w:rPr>
      </w:pPr>
    </w:p>
    <w:p w:rsidR="00AF6165" w:rsidRPr="00EE373D" w:rsidRDefault="003B5D26" w:rsidP="003B5D26">
      <w:pPr>
        <w:pStyle w:val="BodyText"/>
        <w:jc w:val="both"/>
      </w:pPr>
      <w:r>
        <w:rPr>
          <w:lang/>
        </w:rPr>
        <w:t>„Costurile eligibile” ale proiectului sunt costurile suportate efectiv de către beneficiar și care îndeplinesc următoarele criterii:</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sunt suportate în perioada stabilită în Articolul I.2.2, cu excepția costurilor legate de cererea de plată a soldului și documente justificative aferente indicate în Articolul II.23.2;</w:t>
      </w:r>
    </w:p>
    <w:p w:rsidR="00AF6165" w:rsidRPr="00EE373D" w:rsidRDefault="00AF6165" w:rsidP="003B5D26">
      <w:pPr>
        <w:rPr>
          <w:sz w:val="12"/>
          <w:szCs w:val="12"/>
        </w:rPr>
      </w:pPr>
    </w:p>
    <w:p w:rsidR="00AF6165" w:rsidRPr="00EE373D" w:rsidRDefault="003B5D26" w:rsidP="003B5D26">
      <w:pPr>
        <w:pStyle w:val="BodyText"/>
        <w:ind w:left="666"/>
      </w:pPr>
      <w:r>
        <w:rPr>
          <w:lang/>
        </w:rPr>
        <w:t>Un cost va fi considerat a fi suportat în perioada stabilită în Articolul I.2.2 atunci când:</w:t>
      </w:r>
    </w:p>
    <w:p w:rsidR="00AF6165" w:rsidRPr="00EE373D" w:rsidRDefault="00AF6165" w:rsidP="003B5D26">
      <w:pPr>
        <w:rPr>
          <w:sz w:val="14"/>
          <w:szCs w:val="14"/>
        </w:rPr>
      </w:pPr>
    </w:p>
    <w:p w:rsidR="00AF6165" w:rsidRPr="00EE373D" w:rsidRDefault="003B5D26" w:rsidP="00BC09BF">
      <w:pPr>
        <w:pStyle w:val="BodyText"/>
        <w:numPr>
          <w:ilvl w:val="1"/>
          <w:numId w:val="21"/>
        </w:numPr>
        <w:tabs>
          <w:tab w:val="left" w:pos="1540"/>
        </w:tabs>
        <w:ind w:left="1540"/>
        <w:jc w:val="both"/>
      </w:pPr>
      <w:r>
        <w:rPr>
          <w:lang/>
        </w:rPr>
        <w:t>obligația legală de plată a fost contractată după data inițială și înainte de data finală a proiectului, sau după semnarea contractului de finanțare de către Agenție/ Comisie în cazul în care actul de semnare are loc înaintea datei inițiale a proiectului;</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sunt indicate în bugetul estimat al proiectului indicat în Anexa III sau au fost acceptate de către Agenție/ Comisie ca fiind necesare pentru atingerea obiectivelor proiectului;</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sunt suportate în legătură cu proiectul conform celor descrise în Anexa II și sunt necesare pentru implementarea acestuia;</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sunt identificabile și verificabile, în mod particular deoarece sunt înscrise în registrele contabile ale beneficiarului și calculate conform standardelor contabile aplicabile în țara în care se află sediul beneficiarului, și pe baza practicilor uzuale de contabilitate a costurilor adoptate de beneficiar;</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respectă cerințele legislației fiscale și sociale aplicabile; și</w:t>
      </w:r>
    </w:p>
    <w:p w:rsidR="00AF6165" w:rsidRPr="00EE373D" w:rsidRDefault="00AF6165" w:rsidP="003B5D26">
      <w:pPr>
        <w:rPr>
          <w:sz w:val="26"/>
          <w:szCs w:val="26"/>
        </w:rPr>
      </w:pPr>
    </w:p>
    <w:p w:rsidR="00AF6165" w:rsidRPr="00EE373D" w:rsidRDefault="003B5D26" w:rsidP="00BC09BF">
      <w:pPr>
        <w:pStyle w:val="BodyText"/>
        <w:numPr>
          <w:ilvl w:val="0"/>
          <w:numId w:val="21"/>
        </w:numPr>
        <w:tabs>
          <w:tab w:val="left" w:pos="666"/>
        </w:tabs>
        <w:ind w:left="666"/>
        <w:jc w:val="both"/>
      </w:pPr>
      <w:r>
        <w:rPr>
          <w:lang/>
        </w:rPr>
        <w:t>sunt rezonabile, justificate și respectă principiul bunei gestiuni financiare, în special cu privire la economie și eficiență.</w:t>
      </w:r>
    </w:p>
    <w:p w:rsidR="00AF6165" w:rsidRPr="00EE373D" w:rsidRDefault="00AF6165" w:rsidP="003B5D26">
      <w:pPr>
        <w:rPr>
          <w:sz w:val="28"/>
          <w:szCs w:val="28"/>
        </w:rPr>
      </w:pPr>
    </w:p>
    <w:p w:rsidR="00AF6165" w:rsidRPr="00EE373D" w:rsidRDefault="003B5D26" w:rsidP="00BC09BF">
      <w:pPr>
        <w:pStyle w:val="Heading1"/>
        <w:numPr>
          <w:ilvl w:val="2"/>
          <w:numId w:val="22"/>
        </w:numPr>
        <w:tabs>
          <w:tab w:val="left" w:pos="952"/>
        </w:tabs>
        <w:ind w:left="952"/>
        <w:jc w:val="both"/>
        <w:rPr>
          <w:b w:val="0"/>
          <w:bCs w:val="0"/>
        </w:rPr>
      </w:pPr>
      <w:r>
        <w:rPr>
          <w:lang/>
        </w:rPr>
        <w:t>Costuri directe eligibile</w:t>
      </w:r>
    </w:p>
    <w:p w:rsidR="00AF6165" w:rsidRPr="00EE373D" w:rsidRDefault="00AF6165" w:rsidP="003B5D26">
      <w:pPr>
        <w:rPr>
          <w:sz w:val="26"/>
          <w:szCs w:val="26"/>
        </w:rPr>
      </w:pPr>
    </w:p>
    <w:p w:rsidR="00AF6165" w:rsidRPr="00EE373D" w:rsidRDefault="003B5D26" w:rsidP="003B5D26">
      <w:pPr>
        <w:pStyle w:val="BodyText"/>
        <w:jc w:val="both"/>
      </w:pPr>
      <w:r>
        <w:rPr>
          <w:lang/>
        </w:rPr>
        <w:t>„Costurile directe” ale proiectului sunt costurile specifice care sunt direct legate de implementarea proiectului și astfel pot fi atribuite direct acestuia. Nu pot include costuri indirecte.</w:t>
      </w:r>
    </w:p>
    <w:p w:rsidR="00AF6165" w:rsidRPr="00EE373D" w:rsidRDefault="00AF6165" w:rsidP="003B5D26">
      <w:pPr>
        <w:rPr>
          <w:sz w:val="26"/>
          <w:szCs w:val="26"/>
        </w:rPr>
      </w:pPr>
    </w:p>
    <w:p w:rsidR="00AF6165" w:rsidRPr="00EE373D" w:rsidRDefault="003B5D26" w:rsidP="003B5D26">
      <w:pPr>
        <w:pStyle w:val="BodyText"/>
        <w:jc w:val="both"/>
      </w:pPr>
      <w:r>
        <w:rPr>
          <w:lang/>
        </w:rPr>
        <w:t>Pentru a fi considerate eligibile, costurile directe trebuie să respecte condițiile de eligibilitate stabilite în Articolul II.19.1.</w:t>
      </w:r>
    </w:p>
    <w:p w:rsidR="00AF6165" w:rsidRPr="00EE373D" w:rsidRDefault="00AF6165" w:rsidP="003B5D26">
      <w:pPr>
        <w:rPr>
          <w:sz w:val="26"/>
          <w:szCs w:val="26"/>
        </w:rPr>
      </w:pPr>
    </w:p>
    <w:p w:rsidR="00AF6165" w:rsidRPr="00EE373D" w:rsidRDefault="003B5D26" w:rsidP="003B5D26">
      <w:pPr>
        <w:pStyle w:val="BodyText"/>
        <w:jc w:val="both"/>
      </w:pPr>
      <w:r>
        <w:rPr>
          <w:lang/>
        </w:rPr>
        <w:t>În mod particular, următoarele categorii de costuri sunt costuri directe eligibile, cu condiția de a satisface condițiile de eligibilitate stipulate în Articolul II.19.1, precum și următoarele condiții:</w:t>
      </w:r>
    </w:p>
    <w:p w:rsidR="00AF6165" w:rsidRPr="00EE373D" w:rsidRDefault="00AF6165" w:rsidP="003B5D26">
      <w:pPr>
        <w:jc w:val="both"/>
      </w:pPr>
    </w:p>
    <w:p w:rsidR="00AF6165" w:rsidRPr="00EE373D" w:rsidRDefault="003B5D26" w:rsidP="00BC09BF">
      <w:pPr>
        <w:pStyle w:val="BodyText"/>
        <w:numPr>
          <w:ilvl w:val="0"/>
          <w:numId w:val="20"/>
        </w:numPr>
        <w:tabs>
          <w:tab w:val="left" w:pos="820"/>
        </w:tabs>
        <w:ind w:firstLine="0"/>
        <w:jc w:val="both"/>
      </w:pPr>
      <w:r>
        <w:rPr>
          <w:b/>
          <w:bCs/>
          <w:i/>
          <w:iCs/>
          <w:lang/>
        </w:rPr>
        <w:t xml:space="preserve">costurile pentru personalul </w:t>
      </w:r>
      <w:r>
        <w:rPr>
          <w:lang/>
        </w:rPr>
        <w:t>(denumite și „cost direct personal”) care își desfășoară activitatea pe baza unui contract de muncă încheiat cu beneficiarul sau un act de numire echivalent și este atribuit proiectului, incluzând salarii efective și contribuții de asigurări sociale și alte costuri statutare incluse în remunerație, cu condiția ca aceste costuri să respecte politica de remunerație aplicată de beneficiar în mod normal;</w:t>
      </w:r>
    </w:p>
    <w:p w:rsidR="00AF6165" w:rsidRPr="00EE373D" w:rsidRDefault="00AF6165" w:rsidP="003B5D26">
      <w:pPr>
        <w:rPr>
          <w:sz w:val="12"/>
          <w:szCs w:val="12"/>
        </w:rPr>
      </w:pPr>
    </w:p>
    <w:p w:rsidR="00AF6165" w:rsidRPr="00EE373D" w:rsidRDefault="003B5D26" w:rsidP="003B5D26">
      <w:pPr>
        <w:pStyle w:val="BodyText"/>
        <w:jc w:val="both"/>
      </w:pPr>
      <w:r>
        <w:rPr>
          <w:lang/>
        </w:rPr>
        <w:t>Costurile pentru persoanele fizice care își desfășoară activitatea pe baza unui contract cu beneficiarul coordonator sau un beneficiar asociat, altul decât un contract de muncă, pot fi asimilate costurilor pentru personal, cu condiția îndeplinirii următoarelor condiții:</w:t>
      </w:r>
    </w:p>
    <w:p w:rsidR="00AF6165" w:rsidRPr="00EE373D" w:rsidRDefault="00AF6165" w:rsidP="003B5D26">
      <w:pPr>
        <w:rPr>
          <w:sz w:val="24"/>
          <w:szCs w:val="24"/>
        </w:rPr>
      </w:pPr>
    </w:p>
    <w:p w:rsidR="00AF6165" w:rsidRPr="00EE373D" w:rsidRDefault="003B5D26" w:rsidP="00BC09BF">
      <w:pPr>
        <w:pStyle w:val="BodyText"/>
        <w:numPr>
          <w:ilvl w:val="0"/>
          <w:numId w:val="19"/>
        </w:numPr>
        <w:tabs>
          <w:tab w:val="left" w:pos="808"/>
        </w:tabs>
        <w:ind w:left="808"/>
      </w:pPr>
      <w:r>
        <w:rPr>
          <w:lang/>
        </w:rPr>
        <w:t>persoana fizică lucrează sub autoritatea beneficiarului și, cu excepția cazului în care se stabilește altfel, la sediul beneficiarului;</w:t>
      </w:r>
    </w:p>
    <w:p w:rsidR="00AF6165" w:rsidRPr="00EE373D" w:rsidRDefault="00AF6165" w:rsidP="003B5D26">
      <w:pPr>
        <w:rPr>
          <w:sz w:val="24"/>
          <w:szCs w:val="24"/>
        </w:rPr>
      </w:pPr>
    </w:p>
    <w:p w:rsidR="00AF6165" w:rsidRPr="00EE373D" w:rsidRDefault="003B5D26" w:rsidP="00BC09BF">
      <w:pPr>
        <w:pStyle w:val="BodyText"/>
        <w:numPr>
          <w:ilvl w:val="0"/>
          <w:numId w:val="19"/>
        </w:numPr>
        <w:tabs>
          <w:tab w:val="left" w:pos="808"/>
        </w:tabs>
        <w:ind w:left="808"/>
        <w:jc w:val="both"/>
      </w:pPr>
      <w:r>
        <w:rPr>
          <w:lang/>
        </w:rPr>
        <w:t>rezultatul activității sale aparține beneficiarului; și</w:t>
      </w:r>
    </w:p>
    <w:p w:rsidR="00AF6165" w:rsidRPr="00EE373D" w:rsidRDefault="00AF6165" w:rsidP="003B5D26">
      <w:pPr>
        <w:rPr>
          <w:sz w:val="24"/>
          <w:szCs w:val="24"/>
        </w:rPr>
      </w:pPr>
    </w:p>
    <w:p w:rsidR="00AF6165" w:rsidRPr="00EE373D" w:rsidRDefault="003B5D26" w:rsidP="00BC09BF">
      <w:pPr>
        <w:pStyle w:val="BodyText"/>
        <w:numPr>
          <w:ilvl w:val="0"/>
          <w:numId w:val="19"/>
        </w:numPr>
        <w:tabs>
          <w:tab w:val="left" w:pos="808"/>
        </w:tabs>
        <w:ind w:left="808"/>
      </w:pPr>
      <w:r>
        <w:rPr>
          <w:lang/>
        </w:rPr>
        <w:t>costurile nu sunt diferite în mod semnificativ de costurile pentru personalul care îndeplinește sarcini similare pe baza unui contract de muncă încheiat cu beneficiarul.</w:t>
      </w:r>
    </w:p>
    <w:p w:rsidR="00AF6165" w:rsidRPr="00EE373D" w:rsidRDefault="00AF6165" w:rsidP="003B5D26"/>
    <w:p w:rsidR="00AF6165" w:rsidRPr="00EE373D" w:rsidRDefault="003B5D26" w:rsidP="003B5D26">
      <w:pPr>
        <w:pStyle w:val="BodyText"/>
        <w:ind w:left="743"/>
        <w:jc w:val="both"/>
      </w:pPr>
      <w:r>
        <w:rPr>
          <w:lang/>
        </w:rPr>
        <w:t>Suma contribuțiilor publice ca beneficiari la bugetul proiectului trebuie să depășească cu minim 2 % suma costurilor salariale aplicate proiectului, descrise în Anexa II pentru angajați ai organismelor publice care nu sunt considerați „adiționali”.</w:t>
      </w:r>
    </w:p>
    <w:p w:rsidR="00AF6165" w:rsidRPr="00EE373D" w:rsidRDefault="00AF6165" w:rsidP="003B5D26">
      <w:pPr>
        <w:rPr>
          <w:sz w:val="12"/>
          <w:szCs w:val="12"/>
        </w:rPr>
      </w:pPr>
    </w:p>
    <w:p w:rsidR="00AF6165" w:rsidRPr="00EE373D" w:rsidRDefault="003B5D26" w:rsidP="003B5D26">
      <w:pPr>
        <w:pStyle w:val="BodyText"/>
        <w:ind w:left="743"/>
        <w:jc w:val="both"/>
      </w:pPr>
      <w:r>
        <w:rPr>
          <w:lang/>
        </w:rPr>
        <w:t>Personalul „adițional” include toți angajații – permanenți sau temporari – ai organismelor publice ale căror contracte sau reînnoiri de contract:</w:t>
      </w:r>
    </w:p>
    <w:p w:rsidR="00AF6165" w:rsidRPr="00EE373D" w:rsidRDefault="00AF6165" w:rsidP="003B5D26">
      <w:pPr>
        <w:rPr>
          <w:sz w:val="12"/>
          <w:szCs w:val="12"/>
        </w:rPr>
      </w:pPr>
    </w:p>
    <w:p w:rsidR="00AF6165" w:rsidRPr="00EE373D" w:rsidRDefault="003B5D26" w:rsidP="00BC09BF">
      <w:pPr>
        <w:pStyle w:val="BodyText"/>
        <w:numPr>
          <w:ilvl w:val="1"/>
          <w:numId w:val="19"/>
        </w:numPr>
        <w:tabs>
          <w:tab w:val="left" w:pos="1048"/>
        </w:tabs>
        <w:ind w:left="906" w:firstLine="0"/>
        <w:jc w:val="both"/>
      </w:pPr>
      <w:r>
        <w:rPr>
          <w:lang/>
        </w:rPr>
        <w:t>încep la data ori ulterior datei inițiale a proiectului sau la data ori ulterior datei semnării contractului de finanțare de către Agenție/ Comisie în cazul în care această dată este anterioară datei inițiale a proiectului, și</w:t>
      </w:r>
    </w:p>
    <w:p w:rsidR="00AF6165" w:rsidRPr="00EE373D" w:rsidRDefault="00AF6165" w:rsidP="003B5D26">
      <w:pPr>
        <w:rPr>
          <w:sz w:val="12"/>
          <w:szCs w:val="12"/>
        </w:rPr>
      </w:pPr>
    </w:p>
    <w:p w:rsidR="00AF6165" w:rsidRPr="00EE373D" w:rsidRDefault="003B5D26" w:rsidP="00BC09BF">
      <w:pPr>
        <w:pStyle w:val="BodyText"/>
        <w:numPr>
          <w:ilvl w:val="1"/>
          <w:numId w:val="19"/>
        </w:numPr>
        <w:tabs>
          <w:tab w:val="left" w:pos="1046"/>
        </w:tabs>
        <w:ind w:left="1046" w:hanging="140"/>
        <w:jc w:val="both"/>
      </w:pPr>
      <w:r>
        <w:rPr>
          <w:lang/>
        </w:rPr>
        <w:t>îi detașează/ atribuie în mod specific acestui proiect.</w:t>
      </w:r>
    </w:p>
    <w:p w:rsidR="00AF6165" w:rsidRPr="00EE373D" w:rsidRDefault="00AF6165" w:rsidP="003B5D26">
      <w:pPr>
        <w:rPr>
          <w:sz w:val="12"/>
          <w:szCs w:val="12"/>
        </w:rPr>
      </w:pPr>
    </w:p>
    <w:p w:rsidR="00AF6165" w:rsidRPr="00EE373D" w:rsidRDefault="003B5D26" w:rsidP="003B5D26">
      <w:pPr>
        <w:ind w:left="743"/>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Pentru </w:t>
      </w:r>
      <w:r>
        <w:rPr>
          <w:rFonts w:ascii="Times New Roman" w:eastAsia="Times New Roman" w:hAnsi="Times New Roman" w:cs="Times New Roman"/>
          <w:i/>
          <w:iCs/>
          <w:sz w:val="24"/>
          <w:szCs w:val="24"/>
          <w:lang/>
        </w:rPr>
        <w:t>proiectele LIFE de Consolidare a Capacității</w:t>
      </w:r>
      <w:r>
        <w:rPr>
          <w:rFonts w:ascii="Times New Roman" w:eastAsia="Times New Roman" w:hAnsi="Times New Roman" w:cs="Times New Roman"/>
          <w:sz w:val="24"/>
          <w:szCs w:val="24"/>
          <w:lang/>
        </w:rPr>
        <w:t>, costurile pentru personalul non-adițional al organismelor publice nu sunt eligibile.</w:t>
      </w:r>
    </w:p>
    <w:p w:rsidR="00AF6165" w:rsidRPr="00EE373D" w:rsidRDefault="00AF6165" w:rsidP="003B5D26">
      <w:pPr>
        <w:rPr>
          <w:sz w:val="26"/>
          <w:szCs w:val="26"/>
        </w:rPr>
      </w:pPr>
    </w:p>
    <w:p w:rsidR="00AF6165" w:rsidRPr="00EE373D" w:rsidRDefault="003B5D26" w:rsidP="00BC09BF">
      <w:pPr>
        <w:numPr>
          <w:ilvl w:val="0"/>
          <w:numId w:val="20"/>
        </w:numPr>
        <w:tabs>
          <w:tab w:val="left" w:pos="666"/>
        </w:tabs>
        <w:ind w:left="666" w:hanging="567"/>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lang/>
        </w:rPr>
        <w:t>costurile de deplasare și alocațiile de subzistență aferente</w:t>
      </w:r>
      <w:r>
        <w:rPr>
          <w:rFonts w:ascii="Times New Roman" w:eastAsia="Times New Roman" w:hAnsi="Times New Roman" w:cs="Times New Roman"/>
          <w:sz w:val="24"/>
          <w:szCs w:val="24"/>
          <w:lang/>
        </w:rPr>
        <w:t>, cu condiția ca aceste costuri să respecte practicile de deplasare uzuale ale beneficiarului;</w:t>
      </w:r>
    </w:p>
    <w:p w:rsidR="00AF6165" w:rsidRPr="00EE373D" w:rsidRDefault="00AF6165" w:rsidP="003B5D26">
      <w:pPr>
        <w:rPr>
          <w:sz w:val="26"/>
          <w:szCs w:val="26"/>
        </w:rPr>
      </w:pPr>
    </w:p>
    <w:p w:rsidR="00AF6165" w:rsidRPr="00EE373D" w:rsidRDefault="003B5D26" w:rsidP="00BC09BF">
      <w:pPr>
        <w:pStyle w:val="BodyText"/>
        <w:numPr>
          <w:ilvl w:val="0"/>
          <w:numId w:val="20"/>
        </w:numPr>
        <w:tabs>
          <w:tab w:val="left" w:pos="666"/>
        </w:tabs>
        <w:ind w:left="666" w:hanging="567"/>
        <w:jc w:val="both"/>
      </w:pPr>
      <w:r>
        <w:rPr>
          <w:b/>
          <w:bCs/>
          <w:i/>
          <w:iCs/>
          <w:lang/>
        </w:rPr>
        <w:t xml:space="preserve">costurile de depreciere </w:t>
      </w:r>
      <w:r>
        <w:rPr>
          <w:lang/>
        </w:rPr>
        <w:t xml:space="preserve">a </w:t>
      </w:r>
      <w:r>
        <w:rPr>
          <w:b/>
          <w:bCs/>
          <w:i/>
          <w:iCs/>
          <w:lang/>
        </w:rPr>
        <w:t xml:space="preserve">bunurilor de folosință îndelungată </w:t>
      </w:r>
      <w:r>
        <w:rPr>
          <w:lang/>
        </w:rPr>
        <w:t xml:space="preserve">sub formă de </w:t>
      </w:r>
      <w:r>
        <w:rPr>
          <w:b/>
          <w:bCs/>
          <w:i/>
          <w:iCs/>
          <w:lang/>
        </w:rPr>
        <w:t xml:space="preserve">echipamente sau infrastructură nouă sau la mâna a doua, </w:t>
      </w:r>
      <w:r>
        <w:rPr>
          <w:lang/>
        </w:rPr>
        <w:t>conform înregistrării în situațiile contabile ale beneficiarului (de ex., plasate în inventarul acestuia sau în alt tip de registru al bunurilor de folosință îndelungată sau tratate ca și cheltuieli de capital conform normelor fiscale și contabile aplicabile), cu condiția ca bunul respectiv să fi fost achiziționat conform Articolului II.9 și amortizat conform standardelor contabile internaționale și practicilor contabile uzuale ale beneficiarului.</w:t>
      </w:r>
    </w:p>
    <w:p w:rsidR="00AF6165" w:rsidRPr="00EE373D" w:rsidRDefault="00AF6165" w:rsidP="003B5D26">
      <w:pPr>
        <w:rPr>
          <w:sz w:val="26"/>
          <w:szCs w:val="26"/>
        </w:rPr>
      </w:pPr>
    </w:p>
    <w:p w:rsidR="00AF6165" w:rsidRPr="00EE373D" w:rsidRDefault="003B5D26" w:rsidP="003B5D26">
      <w:pPr>
        <w:ind w:left="6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Sunt eligibile și costurile pentru </w:t>
      </w:r>
      <w:r>
        <w:rPr>
          <w:rFonts w:ascii="Times New Roman" w:eastAsia="Times New Roman" w:hAnsi="Times New Roman" w:cs="Times New Roman"/>
          <w:b/>
          <w:bCs/>
          <w:i/>
          <w:iCs/>
          <w:sz w:val="24"/>
          <w:szCs w:val="24"/>
          <w:lang/>
        </w:rPr>
        <w:t>închiriere sau leasing de echipamente sau infrastructură</w:t>
      </w:r>
      <w:r>
        <w:rPr>
          <w:rFonts w:ascii="Times New Roman" w:eastAsia="Times New Roman" w:hAnsi="Times New Roman" w:cs="Times New Roman"/>
          <w:sz w:val="24"/>
          <w:szCs w:val="24"/>
          <w:lang/>
        </w:rPr>
        <w:t>, cu condiția ca aceste costuri să nu depășească costurile de depreciere a echipamentelor sau bunurilor similare conform calculelor de mai sus și să excludă orice taxe de finanțare;</w:t>
      </w:r>
    </w:p>
    <w:p w:rsidR="00AF6165" w:rsidRPr="00EE373D" w:rsidRDefault="00AF6165" w:rsidP="003B5D26">
      <w:pPr>
        <w:rPr>
          <w:sz w:val="26"/>
          <w:szCs w:val="26"/>
        </w:rPr>
      </w:pPr>
    </w:p>
    <w:p w:rsidR="00AF6165" w:rsidRPr="00EE373D" w:rsidRDefault="003B5D26" w:rsidP="003B5D26">
      <w:pPr>
        <w:pStyle w:val="BodyText"/>
        <w:ind w:left="666"/>
        <w:jc w:val="both"/>
      </w:pPr>
      <w:r>
        <w:rPr>
          <w:lang/>
        </w:rPr>
        <w:t>Poate fi luată în considerare doar partea din costurile de depreciere, închiriere sau leasing de echipamente ce corespunde perioadei prevăzute în Articolul I.2.2 și în măsura utilizării efective în scopurile proiectului.</w:t>
      </w:r>
    </w:p>
    <w:p w:rsidR="00AF6165" w:rsidRPr="00EE373D" w:rsidRDefault="00AF6165" w:rsidP="003B5D26">
      <w:pPr>
        <w:jc w:val="both"/>
      </w:pPr>
    </w:p>
    <w:p w:rsidR="00AF6165" w:rsidRPr="00EE373D" w:rsidRDefault="003B5D26" w:rsidP="003B5D26">
      <w:pPr>
        <w:pStyle w:val="BodyText"/>
        <w:ind w:left="666"/>
        <w:jc w:val="both"/>
      </w:pPr>
      <w:r>
        <w:rPr>
          <w:lang/>
        </w:rPr>
        <w:t>Costurile eligibile de depreciere nu pot depăși următoarele limite:</w:t>
      </w:r>
    </w:p>
    <w:p w:rsidR="00AF6165" w:rsidRPr="00EE373D" w:rsidRDefault="00AF6165" w:rsidP="003B5D26">
      <w:pPr>
        <w:rPr>
          <w:sz w:val="12"/>
          <w:szCs w:val="12"/>
        </w:rPr>
      </w:pPr>
    </w:p>
    <w:p w:rsidR="00AF6165" w:rsidRPr="00EE373D" w:rsidRDefault="003B5D26" w:rsidP="00BC09BF">
      <w:pPr>
        <w:pStyle w:val="BodyText"/>
        <w:numPr>
          <w:ilvl w:val="1"/>
          <w:numId w:val="20"/>
        </w:numPr>
        <w:tabs>
          <w:tab w:val="left" w:pos="1518"/>
        </w:tabs>
        <w:ind w:left="1518"/>
      </w:pPr>
      <w:r>
        <w:rPr>
          <w:lang/>
        </w:rPr>
        <w:t>Costuri pentru echipamente: 50% din costul total de achiziție,</w:t>
      </w:r>
    </w:p>
    <w:p w:rsidR="00AF6165" w:rsidRPr="00EE373D" w:rsidRDefault="00AF6165" w:rsidP="003B5D26">
      <w:pPr>
        <w:rPr>
          <w:sz w:val="12"/>
          <w:szCs w:val="12"/>
        </w:rPr>
      </w:pPr>
    </w:p>
    <w:p w:rsidR="00AF6165" w:rsidRPr="00EE373D" w:rsidRDefault="003B5D26" w:rsidP="00BC09BF">
      <w:pPr>
        <w:pStyle w:val="BodyText"/>
        <w:numPr>
          <w:ilvl w:val="1"/>
          <w:numId w:val="20"/>
        </w:numPr>
        <w:tabs>
          <w:tab w:val="left" w:pos="1540"/>
        </w:tabs>
        <w:ind w:left="1540" w:hanging="308"/>
      </w:pPr>
      <w:r>
        <w:rPr>
          <w:lang/>
        </w:rPr>
        <w:t>Costuri pentru infrastructură: 25% din costul total de achiziție;</w:t>
      </w:r>
    </w:p>
    <w:p w:rsidR="00AF6165" w:rsidRPr="00EE373D" w:rsidRDefault="00AF6165" w:rsidP="003B5D26">
      <w:pPr>
        <w:rPr>
          <w:sz w:val="12"/>
          <w:szCs w:val="12"/>
        </w:rPr>
      </w:pPr>
    </w:p>
    <w:p w:rsidR="00AF6165" w:rsidRPr="00EE373D" w:rsidRDefault="003B5D26" w:rsidP="003B5D26">
      <w:pPr>
        <w:ind w:left="6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În cazul </w:t>
      </w:r>
      <w:r>
        <w:rPr>
          <w:rFonts w:ascii="Times New Roman" w:eastAsia="Times New Roman" w:hAnsi="Times New Roman" w:cs="Times New Roman"/>
          <w:b/>
          <w:bCs/>
          <w:i/>
          <w:iCs/>
          <w:sz w:val="24"/>
          <w:szCs w:val="24"/>
          <w:lang/>
        </w:rPr>
        <w:t>proiectelor LIFE de Consolidare a Capacității sau proiectelor LIFE de Asistență Tehnică</w:t>
      </w:r>
      <w:r>
        <w:rPr>
          <w:rFonts w:ascii="Times New Roman" w:eastAsia="Times New Roman" w:hAnsi="Times New Roman" w:cs="Times New Roman"/>
          <w:sz w:val="24"/>
          <w:szCs w:val="24"/>
          <w:lang/>
        </w:rPr>
        <w:t>, costul de depreciere și costurile pentru închiriere sau leasing de infrastructură nu sunt eligibile.</w:t>
      </w:r>
    </w:p>
    <w:p w:rsidR="00AF6165" w:rsidRPr="00EE373D" w:rsidRDefault="00AF6165" w:rsidP="003B5D26">
      <w:pPr>
        <w:rPr>
          <w:sz w:val="12"/>
          <w:szCs w:val="12"/>
        </w:rPr>
      </w:pPr>
    </w:p>
    <w:p w:rsidR="00AF6165" w:rsidRPr="00EE373D" w:rsidRDefault="003B5D26" w:rsidP="003B5D26">
      <w:pPr>
        <w:pStyle w:val="BodyText"/>
        <w:ind w:left="666"/>
        <w:jc w:val="both"/>
      </w:pPr>
      <w:r>
        <w:rPr>
          <w:lang/>
        </w:rPr>
        <w:t xml:space="preserve">Ca excepție, pentru </w:t>
      </w:r>
      <w:r>
        <w:rPr>
          <w:b/>
          <w:bCs/>
          <w:i/>
          <w:iCs/>
          <w:lang/>
        </w:rPr>
        <w:t>prototipuri</w:t>
      </w:r>
      <w:r>
        <w:rPr>
          <w:lang/>
        </w:rPr>
        <w:t>, un procent de 100% din costurile de achiziție a componentelor acestora este eligibil pentru cofinanțare.</w:t>
      </w:r>
    </w:p>
    <w:p w:rsidR="00AF6165" w:rsidRPr="00EE373D" w:rsidRDefault="00AF6165" w:rsidP="003B5D26">
      <w:pPr>
        <w:rPr>
          <w:sz w:val="12"/>
          <w:szCs w:val="12"/>
        </w:rPr>
      </w:pPr>
    </w:p>
    <w:p w:rsidR="00AF6165" w:rsidRPr="00EE373D" w:rsidRDefault="003B5D26" w:rsidP="003B5D26">
      <w:pPr>
        <w:pStyle w:val="BodyText"/>
        <w:ind w:left="666"/>
        <w:jc w:val="both"/>
      </w:pPr>
      <w:r>
        <w:rPr>
          <w:lang/>
        </w:rPr>
        <w:t>Un prototip se referă la echipamentul sau infrastructura creat(ă) în mod specific pentru implementarea proiectului și care nu a fost comercializat(ă) și/ sau nu este disponibil(ă) ca produs de serie. Prototipul trebuie să dețină un rol vital în cadrul activităților demonstrative ale proiectului.</w:t>
      </w:r>
    </w:p>
    <w:p w:rsidR="00AF6165" w:rsidRPr="00EE373D" w:rsidRDefault="00AF6165" w:rsidP="003B5D26">
      <w:pPr>
        <w:rPr>
          <w:sz w:val="12"/>
          <w:szCs w:val="12"/>
        </w:rPr>
      </w:pPr>
    </w:p>
    <w:p w:rsidR="00AF6165" w:rsidRPr="00EE373D" w:rsidRDefault="003B5D26" w:rsidP="003B5D26">
      <w:pPr>
        <w:pStyle w:val="BodyText"/>
        <w:ind w:left="666"/>
        <w:jc w:val="both"/>
      </w:pPr>
      <w:r>
        <w:rPr>
          <w:lang/>
        </w:rPr>
        <w:t>Un prototip nu poate fi utilizat în scopuri comerciale pe perioada prevăzută în Articolul I.2.2. În cazul în care prototipul sau oricare dintre componentele acestuia este utilizat în scopuri comerciale (și anume vândut, închiriat, oferit în leasing sau utilizat pentru a produce bunuri sau servicii) pe perioada proiectului, această utilizare trebuie declarată. Costurile pentru crearea prototipului vor fi astfel depreciate conform regulilor aplicabile achiziției de echipamente sau infrastructură nouă sau la mâna a doua.</w:t>
      </w:r>
    </w:p>
    <w:p w:rsidR="00AF6165" w:rsidRPr="00EE373D" w:rsidRDefault="00AF6165" w:rsidP="003B5D26">
      <w:pPr>
        <w:rPr>
          <w:sz w:val="11"/>
          <w:szCs w:val="11"/>
        </w:rPr>
      </w:pPr>
    </w:p>
    <w:p w:rsidR="00AF6165" w:rsidRPr="00EE373D" w:rsidRDefault="003B5D26" w:rsidP="003B5D26">
      <w:pPr>
        <w:pStyle w:val="BodyText"/>
        <w:ind w:left="666"/>
        <w:jc w:val="both"/>
      </w:pPr>
      <w:r>
        <w:rPr>
          <w:lang/>
        </w:rPr>
        <w:t xml:space="preserve">Pentru </w:t>
      </w:r>
      <w:r>
        <w:rPr>
          <w:b/>
          <w:bCs/>
          <w:i/>
          <w:iCs/>
          <w:lang/>
        </w:rPr>
        <w:t>proiecte LIFE Natură și Biodiversitate</w:t>
      </w:r>
      <w:r>
        <w:rPr>
          <w:lang/>
        </w:rPr>
        <w:t xml:space="preserve">, costurile de achiziție suportate pentru bunuri de folosință îndelungată de către </w:t>
      </w:r>
      <w:r>
        <w:rPr>
          <w:b/>
          <w:bCs/>
          <w:i/>
          <w:iCs/>
          <w:lang/>
        </w:rPr>
        <w:t>autorități publice sau organizații non-profit</w:t>
      </w:r>
      <w:r>
        <w:rPr>
          <w:lang/>
        </w:rPr>
        <w:t xml:space="preserve"> (denumite și organizații neguvernamentale), corelate în mod intrinsec cu implementarea proiectului și utilizate în mod semnificativ pe durata acestuia, vor fi considerate eligibile în totalitate. Această eligibilitate va depinde de decizia beneficiarului coordonator și a beneficiarilor asociați de a continua să atribuie bunurile respective în mod definitiv unor activități de conservare a naturii după finalul proiectului cofinanțat în cadrul proiectului LIFE Natură și Biodiversitate.</w:t>
      </w:r>
    </w:p>
    <w:p w:rsidR="00AF6165" w:rsidRPr="00EE373D" w:rsidRDefault="003B5D26" w:rsidP="003B5D26">
      <w:pPr>
        <w:pStyle w:val="BodyText"/>
        <w:ind w:left="666"/>
        <w:jc w:val="both"/>
      </w:pPr>
      <w:r>
        <w:rPr>
          <w:lang/>
        </w:rPr>
        <w:lastRenderedPageBreak/>
        <w:t>Costurile suportate pentru achiziția de bunuri de folosință îndelungată, inclusiv panouri de informații, pot fi eligibile doar dacă includ sigla LIFE (și sigla Natura 2000, atunci când este cazul);</w:t>
      </w:r>
    </w:p>
    <w:p w:rsidR="00AF6165" w:rsidRPr="00EE373D" w:rsidRDefault="00AF6165" w:rsidP="003B5D26">
      <w:pPr>
        <w:rPr>
          <w:sz w:val="26"/>
          <w:szCs w:val="26"/>
        </w:rPr>
      </w:pPr>
    </w:p>
    <w:p w:rsidR="00AF6165" w:rsidRPr="00EE373D" w:rsidRDefault="003B5D26" w:rsidP="00BC09BF">
      <w:pPr>
        <w:pStyle w:val="BodyText"/>
        <w:numPr>
          <w:ilvl w:val="0"/>
          <w:numId w:val="20"/>
        </w:numPr>
        <w:tabs>
          <w:tab w:val="left" w:pos="666"/>
        </w:tabs>
        <w:ind w:left="666" w:hanging="567"/>
        <w:jc w:val="both"/>
      </w:pPr>
      <w:r>
        <w:rPr>
          <w:lang/>
        </w:rPr>
        <w:t xml:space="preserve">costurile pentru </w:t>
      </w:r>
      <w:r>
        <w:rPr>
          <w:b/>
          <w:bCs/>
          <w:i/>
          <w:iCs/>
          <w:lang/>
        </w:rPr>
        <w:t xml:space="preserve">consumabile și furnituri, </w:t>
      </w:r>
      <w:r>
        <w:rPr>
          <w:lang/>
        </w:rPr>
        <w:t>cu excepția consumabilelor și furniturilor generale de birou, cu condiția să fie achiziționate conform Articolului II.9 și să fie atribuite direct proiectului;</w:t>
      </w:r>
    </w:p>
    <w:p w:rsidR="00AF6165" w:rsidRPr="00EE373D" w:rsidRDefault="00AF6165" w:rsidP="003B5D26">
      <w:pPr>
        <w:rPr>
          <w:sz w:val="26"/>
          <w:szCs w:val="26"/>
        </w:rPr>
      </w:pPr>
    </w:p>
    <w:p w:rsidR="00AF6165" w:rsidRPr="00EE373D" w:rsidRDefault="003B5D26" w:rsidP="00BC09BF">
      <w:pPr>
        <w:pStyle w:val="BodyText"/>
        <w:numPr>
          <w:ilvl w:val="0"/>
          <w:numId w:val="20"/>
        </w:numPr>
        <w:tabs>
          <w:tab w:val="left" w:pos="666"/>
        </w:tabs>
        <w:ind w:left="666" w:hanging="567"/>
        <w:jc w:val="both"/>
      </w:pPr>
      <w:r>
        <w:rPr>
          <w:b/>
          <w:bCs/>
          <w:i/>
          <w:iCs/>
          <w:lang/>
        </w:rPr>
        <w:t xml:space="preserve">alte costuri </w:t>
      </w:r>
      <w:r>
        <w:rPr>
          <w:lang/>
        </w:rPr>
        <w:t>care rezultă direct din cerințele impuse de Contract (difuzarea informațiilor, evaluarea specifică a proiectului, audituri, traduceri, reproducere), inclusiv costurile pentru garanțiile financiare solicitate, cu condiția ca serviciile corespunzătoare să fie achiziționate conform Articolului II.9. Costurile suportate pentru producerea materialelor de comunicare, inclusiv site-uri web, pot fi eligibile doar dacă includ sigla LIFE (și sigla Natura 2000, atunci când este cazul);</w:t>
      </w:r>
    </w:p>
    <w:p w:rsidR="00AF6165" w:rsidRPr="00EE373D" w:rsidRDefault="00AF6165" w:rsidP="003B5D26">
      <w:pPr>
        <w:rPr>
          <w:sz w:val="26"/>
          <w:szCs w:val="26"/>
        </w:rPr>
      </w:pPr>
    </w:p>
    <w:p w:rsidR="00AF6165" w:rsidRPr="00EE373D" w:rsidRDefault="003B5D26" w:rsidP="00BC09BF">
      <w:pPr>
        <w:pStyle w:val="BodyText"/>
        <w:numPr>
          <w:ilvl w:val="0"/>
          <w:numId w:val="20"/>
        </w:numPr>
        <w:tabs>
          <w:tab w:val="left" w:pos="666"/>
        </w:tabs>
        <w:ind w:left="666" w:hanging="567"/>
        <w:jc w:val="both"/>
      </w:pPr>
      <w:r>
        <w:rPr>
          <w:lang/>
        </w:rPr>
        <w:t xml:space="preserve">costurile ocazionate de </w:t>
      </w:r>
      <w:r>
        <w:rPr>
          <w:b/>
          <w:bCs/>
          <w:i/>
          <w:iCs/>
          <w:lang/>
        </w:rPr>
        <w:t>subcontracte</w:t>
      </w:r>
      <w:r>
        <w:rPr>
          <w:i/>
          <w:iCs/>
          <w:lang/>
        </w:rPr>
        <w:t xml:space="preserve"> </w:t>
      </w:r>
      <w:r>
        <w:rPr>
          <w:lang/>
        </w:rPr>
        <w:t>(denumite și costuri de asistență externă) în sensul Articolului II.10 pentru servicii sau lucrări, cu condiția respectării condițiilor prevăzute de Articolul menționat;</w:t>
      </w:r>
    </w:p>
    <w:p w:rsidR="00AF6165" w:rsidRPr="00EE373D" w:rsidRDefault="00AF6165" w:rsidP="003B5D26">
      <w:pPr>
        <w:rPr>
          <w:sz w:val="26"/>
          <w:szCs w:val="26"/>
        </w:rPr>
      </w:pPr>
    </w:p>
    <w:p w:rsidR="00AF6165" w:rsidRPr="00EE373D" w:rsidRDefault="003B5D26" w:rsidP="00BC09BF">
      <w:pPr>
        <w:pStyle w:val="BodyText"/>
        <w:numPr>
          <w:ilvl w:val="0"/>
          <w:numId w:val="20"/>
        </w:numPr>
        <w:tabs>
          <w:tab w:val="left" w:pos="726"/>
        </w:tabs>
        <w:ind w:left="726" w:hanging="627"/>
      </w:pPr>
      <w:r>
        <w:rPr>
          <w:lang/>
        </w:rPr>
        <w:t>nu este cazul;</w:t>
      </w:r>
    </w:p>
    <w:p w:rsidR="00AF6165" w:rsidRPr="00EE373D" w:rsidRDefault="00AF6165" w:rsidP="003B5D26"/>
    <w:p w:rsidR="00AF6165" w:rsidRPr="00EE373D" w:rsidRDefault="003B5D26" w:rsidP="00BC09BF">
      <w:pPr>
        <w:pStyle w:val="BodyText"/>
        <w:numPr>
          <w:ilvl w:val="0"/>
          <w:numId w:val="20"/>
        </w:numPr>
        <w:tabs>
          <w:tab w:val="left" w:pos="666"/>
        </w:tabs>
        <w:ind w:left="666" w:hanging="567"/>
        <w:jc w:val="both"/>
      </w:pPr>
      <w:r>
        <w:rPr>
          <w:lang/>
        </w:rPr>
        <w:t>taxe, impozite și sume plătite de beneficiar, în special taxa pe valoare adăugată (TVA), cu condiția să fie incluse în costurile directe eligibile, și cu excepția cazului în care Contractul specifică altfel, sunt de asemenea considerate alte costuri. TVA nedeductibilă este eligibilă ca și cheltuială, exceptând activitățile care reprezintă conceptul de puteri suverane exercitate de Statele Membre. Pentru activitățile care nu reprezintă conceptul de autoritate suverană, autoritățile publice trebuie să furnizeze un certificat emis de autoritatea națională competentă. În plus, pentru ca aplicarea TVA să fie considerată eligibilă, beneficiarii trebuie să dovedească prin documente emise de autoritățile responsabile sau incluse în acte juridice că trebuie să plătească și nu pot recupera TVA pentru bunurile și serviciile necesare în proiect. În locul acestor documente juridice, Autoritatea Contractantă poate accepta ca dovadă a eligibilității TVA, o declarație explicită în certificatul de situație financiară (Anexa VII);</w:t>
      </w:r>
    </w:p>
    <w:p w:rsidR="00AF6165" w:rsidRPr="00EE373D" w:rsidRDefault="00AF6165" w:rsidP="003B5D26">
      <w:pPr>
        <w:rPr>
          <w:sz w:val="26"/>
          <w:szCs w:val="26"/>
        </w:rPr>
      </w:pPr>
    </w:p>
    <w:p w:rsidR="00AF6165" w:rsidRPr="00EE373D" w:rsidRDefault="003B5D26" w:rsidP="00BC09BF">
      <w:pPr>
        <w:numPr>
          <w:ilvl w:val="0"/>
          <w:numId w:val="20"/>
        </w:numPr>
        <w:tabs>
          <w:tab w:val="left" w:pos="666"/>
        </w:tabs>
        <w:ind w:left="666"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rPr>
        <w:t xml:space="preserve">Costurile suportate pentru </w:t>
      </w:r>
      <w:r>
        <w:rPr>
          <w:rFonts w:ascii="Times New Roman" w:eastAsia="Times New Roman" w:hAnsi="Times New Roman" w:cs="Times New Roman"/>
          <w:b/>
          <w:bCs/>
          <w:i/>
          <w:iCs/>
          <w:sz w:val="24"/>
          <w:szCs w:val="24"/>
          <w:lang/>
        </w:rPr>
        <w:t xml:space="preserve">achiziția de terenuri sau închirierea pe termen lung a terenurilor sau compensații unice pentru dreptul de folosire a terenurilor, </w:t>
      </w:r>
      <w:r>
        <w:rPr>
          <w:rFonts w:ascii="Times New Roman" w:eastAsia="Times New Roman" w:hAnsi="Times New Roman" w:cs="Times New Roman"/>
          <w:sz w:val="24"/>
          <w:szCs w:val="24"/>
          <w:lang/>
        </w:rPr>
        <w:t>referitoare la un teren strâns legat de implementarea proiectului și vizat în mod explicit de acesta, vor fi considerate eligibile în totalitate, cu condiția ca:</w:t>
      </w:r>
    </w:p>
    <w:p w:rsidR="00AF6165" w:rsidRPr="00EE373D" w:rsidRDefault="00AF6165" w:rsidP="003B5D26">
      <w:pPr>
        <w:rPr>
          <w:sz w:val="19"/>
          <w:szCs w:val="19"/>
        </w:rPr>
      </w:pPr>
    </w:p>
    <w:p w:rsidR="00AF6165" w:rsidRPr="00EE373D" w:rsidRDefault="00AF6165" w:rsidP="003B5D26">
      <w:pPr>
        <w:rPr>
          <w:sz w:val="20"/>
          <w:szCs w:val="20"/>
        </w:rPr>
      </w:pPr>
    </w:p>
    <w:p w:rsidR="00AF6165" w:rsidRPr="00EE373D" w:rsidRDefault="003B5D26" w:rsidP="003B5D26">
      <w:pPr>
        <w:pStyle w:val="BodyText"/>
        <w:ind w:left="1377" w:hanging="569"/>
        <w:jc w:val="both"/>
      </w:pPr>
      <w:r>
        <w:rPr>
          <w:lang/>
        </w:rPr>
        <w:t>(</w:t>
      </w:r>
      <w:proofErr w:type="spellStart"/>
      <w:r>
        <w:rPr>
          <w:lang/>
        </w:rPr>
        <w:t>aa</w:t>
      </w:r>
      <w:proofErr w:type="spellEnd"/>
      <w:r>
        <w:rPr>
          <w:lang/>
        </w:rPr>
        <w:t>)</w:t>
      </w:r>
      <w:r>
        <w:rPr>
          <w:lang/>
        </w:rPr>
        <w:tab/>
        <w:t>în cadrul și ulterior proiectului, achiziția să contribuie la îmbunătățirea, menținerea și restaurarea integrității rețelei Natura 2000, inclusiv prin îmbunătățirea conectivității prin crearea de coridoare, puncte de trecere sau alte elemente de infrastructură ecologică;</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bb</w:t>
      </w:r>
      <w:proofErr w:type="spellEnd"/>
      <w:r>
        <w:rPr>
          <w:lang/>
        </w:rPr>
        <w:t>)</w:t>
      </w:r>
      <w:r>
        <w:rPr>
          <w:lang/>
        </w:rPr>
        <w:tab/>
        <w:t>terenul sau drepturile de utilizare a terenurilor achiziționate să aparțină unei entități sau persoane fizice care nu constituie un beneficiar al proiectului și nu face parte din personalul acestuia și în raport cu care se poate exclude un conflict de interese;</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cc</w:t>
      </w:r>
      <w:proofErr w:type="spellEnd"/>
      <w:r>
        <w:rPr>
          <w:lang/>
        </w:rPr>
        <w:t>)</w:t>
      </w:r>
      <w:r>
        <w:rPr>
          <w:lang/>
        </w:rPr>
        <w:tab/>
        <w:t xml:space="preserve">achiziția de terenuri să fie singura sau cea mai rentabilă modalitate de atingere a </w:t>
      </w:r>
      <w:r>
        <w:rPr>
          <w:lang/>
        </w:rPr>
        <w:lastRenderedPageBreak/>
        <w:t>scopului de conservare urmărit și prețul de achiziție să se bazeze pe termenii pieței;</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dd</w:t>
      </w:r>
      <w:proofErr w:type="spellEnd"/>
      <w:r>
        <w:rPr>
          <w:lang/>
        </w:rPr>
        <w:t>)</w:t>
      </w:r>
      <w:r>
        <w:rPr>
          <w:lang/>
        </w:rPr>
        <w:tab/>
        <w:t>terenul achiziționat să fie rezervat pe termen lung pentru utilizări compatibile cu obiectivele stabilite în Articolele 11, 14 sau 15 din Regulamentul LIFE; și</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ee</w:t>
      </w:r>
      <w:proofErr w:type="spellEnd"/>
      <w:r>
        <w:rPr>
          <w:lang/>
        </w:rPr>
        <w:t>)</w:t>
      </w:r>
      <w:r>
        <w:rPr>
          <w:lang/>
        </w:rPr>
        <w:tab/>
        <w:t>Statul Membru interesat să asigure, prin transfer sau altfel, atribuirea pe termen lung a terenului scopurilor de conservare a mediului.</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(ff)</w:t>
      </w:r>
      <w:r>
        <w:rPr>
          <w:lang/>
        </w:rPr>
        <w:tab/>
        <w:t>vânzătorul terenurilor/ drepturilor să nu fie o autoritate publică, cu excepția închirierilor pe termen scurt de către autoritățile locale;</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gg</w:t>
      </w:r>
      <w:proofErr w:type="spellEnd"/>
      <w:r>
        <w:rPr>
          <w:lang/>
        </w:rPr>
        <w:t>)</w:t>
      </w:r>
      <w:r>
        <w:rPr>
          <w:lang/>
        </w:rPr>
        <w:tab/>
        <w:t>pentru terenuri achiziționate conform celor prevăzute de proiect, beneficiarul coordonator se va asigura că înregistrarea cadastrală include o garanție că terenul va fi atribuit definitiv conservării naturii. În cazul în care într-un anumit Stat Membru nu există registrul funciar sau nu reprezintă o garanție legală suficientă, beneficiarul coordonator va dispune includerea în contractul de vânzare a terenului a unei clauze privind atribuirea definitivă a terenului pentru conservarea naturii. Pentru țările în care este ilegală introducerea unei astfel de garanții atât în registrul funciar cât și în contractul de vânzare a terenului, Agenția/ Comisia poate accepta o garanție echivalentă în acest sens, cu condiția să ofere același nivel legal de protecție pe termen lung și să respecte cerința prevăzută în Articolul 20(3) din Regulamentul nr. 1293/2013;</w:t>
      </w:r>
    </w:p>
    <w:p w:rsidR="00AF6165" w:rsidRPr="00EE373D" w:rsidRDefault="00AF6165" w:rsidP="003B5D26">
      <w:pPr>
        <w:rPr>
          <w:sz w:val="12"/>
          <w:szCs w:val="12"/>
        </w:rPr>
      </w:pPr>
    </w:p>
    <w:p w:rsidR="00AF6165" w:rsidRPr="00EE373D" w:rsidRDefault="003B5D26" w:rsidP="003B5D26">
      <w:pPr>
        <w:pStyle w:val="BodyText"/>
        <w:ind w:left="1377" w:hanging="569"/>
        <w:jc w:val="both"/>
      </w:pPr>
      <w:r>
        <w:rPr>
          <w:lang/>
        </w:rPr>
        <w:t>(</w:t>
      </w:r>
      <w:proofErr w:type="spellStart"/>
      <w:r>
        <w:rPr>
          <w:lang/>
        </w:rPr>
        <w:t>hh</w:t>
      </w:r>
      <w:proofErr w:type="spellEnd"/>
      <w:r>
        <w:rPr>
          <w:lang/>
        </w:rPr>
        <w:t>)</w:t>
      </w:r>
      <w:r>
        <w:rPr>
          <w:lang/>
        </w:rPr>
        <w:tab/>
        <w:t>în plus, pentru terenuri achiziționate de organizații private, înregistrarea în registrul funciar (sau contractul de vânzare, dacă este acceptat în locul acestuia conform alineatului de mai sus) include o garanție că proprietatea asupra terenului va fi transferată unei entități juridice a cărei activitate principală aparține domeniului conservării naturii, în caz de dizolvare a organizației private sau incapacitate a acesteia de a gestiona terenul conform cerințelor de conservare a naturii. Pentru țările în care este ilegală includerea unei astfel de garanții în registrul funciar sau contractul de vânzare, Agenția/ Comisia poate accepta o garanție echivalentă în acest sens, cu condiția să ofere același nivel legal de protecție pe termen lung și să respecte cerința prevăzută în Articolul 20(3) din Regulamentul nr. 1293/2013;</w:t>
      </w:r>
    </w:p>
    <w:p w:rsidR="003B5D26" w:rsidRPr="00EE373D" w:rsidRDefault="003B5D26" w:rsidP="003B5D26">
      <w:pPr>
        <w:pStyle w:val="BodyText"/>
        <w:ind w:left="1377" w:hanging="569"/>
        <w:jc w:val="both"/>
        <w:rPr>
          <w:sz w:val="12"/>
        </w:rPr>
      </w:pPr>
    </w:p>
    <w:p w:rsidR="003B5D26" w:rsidRPr="00EE373D" w:rsidRDefault="003B5D26" w:rsidP="003B5D26">
      <w:pPr>
        <w:pStyle w:val="BodyText"/>
        <w:ind w:left="1377" w:hanging="569"/>
        <w:jc w:val="both"/>
      </w:pPr>
      <w:r>
        <w:rPr>
          <w:lang/>
        </w:rPr>
        <w:t>(ii)</w:t>
      </w:r>
      <w:r>
        <w:rPr>
          <w:lang/>
        </w:rPr>
        <w:tab/>
        <w:t>pentru achiziția de drepturi, înregistrarea cadastrală trebuie modificată în mod corespunzător;</w:t>
      </w:r>
    </w:p>
    <w:p w:rsidR="003B5D26" w:rsidRPr="00EE373D" w:rsidRDefault="003B5D26" w:rsidP="003B5D26">
      <w:pPr>
        <w:pStyle w:val="BodyText"/>
        <w:ind w:left="1377" w:hanging="569"/>
        <w:jc w:val="both"/>
      </w:pPr>
    </w:p>
    <w:p w:rsidR="00AF6165" w:rsidRPr="00EE373D" w:rsidRDefault="003B5D26" w:rsidP="003B5D26">
      <w:pPr>
        <w:pStyle w:val="BodyText"/>
        <w:ind w:left="1377" w:hanging="569"/>
        <w:jc w:val="both"/>
      </w:pPr>
      <w:r>
        <w:rPr>
          <w:lang/>
        </w:rPr>
        <w:t>(</w:t>
      </w:r>
      <w:proofErr w:type="spellStart"/>
      <w:r>
        <w:rPr>
          <w:lang/>
        </w:rPr>
        <w:t>jj</w:t>
      </w:r>
      <w:proofErr w:type="spellEnd"/>
      <w:r>
        <w:rPr>
          <w:lang/>
        </w:rPr>
        <w:t>)</w:t>
      </w:r>
      <w:r>
        <w:rPr>
          <w:lang/>
        </w:rPr>
        <w:tab/>
        <w:t>în cazul terenurilor achiziționate pentru a fi schimbate ulterior cu alte terenuri pe care vor fi realizate proiecte, schimbul se efectuează cel mai târziu înainte de finalul proiectului și prevederile prezentului Articol se vor aplica terenurilor primite în urma schimbului. Terenul achiziționat pentru a fi schimbat va fi scutit, la momentul raportării intermediare, de garanția că terenul va fi atribuit definitiv conservării naturii.</w:t>
      </w:r>
    </w:p>
    <w:p w:rsidR="00AF6165" w:rsidRPr="00EE373D" w:rsidRDefault="00AF6165" w:rsidP="003B5D26">
      <w:pPr>
        <w:rPr>
          <w:sz w:val="11"/>
          <w:szCs w:val="11"/>
        </w:rPr>
      </w:pPr>
    </w:p>
    <w:p w:rsidR="00AF6165" w:rsidRPr="00EE373D" w:rsidRDefault="003B5D26" w:rsidP="003B5D26">
      <w:pPr>
        <w:pStyle w:val="BodyText"/>
        <w:ind w:left="666"/>
        <w:jc w:val="both"/>
      </w:pPr>
      <w:r>
        <w:rPr>
          <w:lang/>
        </w:rPr>
        <w:t xml:space="preserve">Durata unei </w:t>
      </w:r>
      <w:r>
        <w:rPr>
          <w:i/>
          <w:iCs/>
          <w:lang/>
        </w:rPr>
        <w:t>închirieri de terenuri</w:t>
      </w:r>
      <w:r>
        <w:rPr>
          <w:lang/>
        </w:rPr>
        <w:t xml:space="preserve"> fie va fi limitată la durata proiectului (închirierea pe termen scurt), și în acest caz este considerată subcontractare, fie va fi de minim 20 de ani (închiriere pe termen lung) și va fi compatibilă cu necesitățile de protecție a habitatelor și speciilor. În cazul închirierilor pe termen lung de terenuri, contractul de închiriere va include clar toate prevederile și angajamentele care vor permite atingerea obiectivelor acestuia în legătură cu protecția habitatelor și speciilor.</w:t>
      </w:r>
    </w:p>
    <w:p w:rsidR="00AF6165" w:rsidRPr="00EE373D" w:rsidRDefault="00AF6165" w:rsidP="003B5D26">
      <w:pPr>
        <w:rPr>
          <w:sz w:val="12"/>
          <w:szCs w:val="12"/>
        </w:rPr>
      </w:pPr>
    </w:p>
    <w:p w:rsidR="00AF6165" w:rsidRPr="00EE373D" w:rsidRDefault="003B5D26" w:rsidP="003B5D26">
      <w:pPr>
        <w:pStyle w:val="BodyText"/>
        <w:ind w:left="666"/>
        <w:jc w:val="both"/>
      </w:pPr>
      <w:r>
        <w:rPr>
          <w:lang/>
        </w:rPr>
        <w:t xml:space="preserve">Baza de Date LIFE privind Achiziția de Terenuri (LPD) conține date electronice referitoare la parcelele de teren finanțate de LIFE. Beneficiarul coordonator este </w:t>
      </w:r>
      <w:r>
        <w:rPr>
          <w:lang/>
        </w:rPr>
        <w:lastRenderedPageBreak/>
        <w:t>responsabil de introducerea și validarea datelor cu privire la achizițiile de terenuri (atât descriptive, cât și spațiale) în LPD la momentul depunerii raportului final. Formatul datelor va trebui adaptat la standardele GIS utilizate în LPD. Beneficiarul coordonator va avea acces la LPD cu șase luni înainte de data finală a proiectului, conform celor specificate în Articolul I.2.2.</w:t>
      </w:r>
    </w:p>
    <w:p w:rsidR="00AF6165" w:rsidRPr="00EE373D" w:rsidRDefault="00AF6165" w:rsidP="003B5D26">
      <w:pPr>
        <w:rPr>
          <w:sz w:val="12"/>
          <w:szCs w:val="12"/>
        </w:rPr>
      </w:pPr>
    </w:p>
    <w:p w:rsidR="00AF6165" w:rsidRPr="00EE373D" w:rsidRDefault="003B5D26" w:rsidP="003B5D26">
      <w:pPr>
        <w:pStyle w:val="BodyText"/>
        <w:ind w:left="666"/>
        <w:jc w:val="both"/>
      </w:pPr>
      <w:r>
        <w:rPr>
          <w:lang/>
        </w:rPr>
        <w:t>Costurile suportate pentru plata compensațiilor pentru pierderile de venituri vor fi eligibile exclusiv în cazul în care cheltuiala respectivă a fost necesară pentru atingerea obiectivelor unui proiect LIFE Natură și Biodiversitate, LIFE Atenuarea schimbărilor climatice sau LIFE Adaptarea la Schimbările Climatice, și plata compensației:</w:t>
      </w:r>
    </w:p>
    <w:p w:rsidR="00AF6165" w:rsidRPr="00EE373D" w:rsidRDefault="00AF6165" w:rsidP="003B5D26">
      <w:pPr>
        <w:rPr>
          <w:sz w:val="12"/>
          <w:szCs w:val="12"/>
        </w:rPr>
      </w:pPr>
    </w:p>
    <w:p w:rsidR="00AF6165" w:rsidRPr="00EE373D" w:rsidRDefault="003B5D26" w:rsidP="00BC09BF">
      <w:pPr>
        <w:pStyle w:val="BodyText"/>
        <w:numPr>
          <w:ilvl w:val="1"/>
          <w:numId w:val="18"/>
        </w:numPr>
        <w:tabs>
          <w:tab w:val="left" w:pos="1545"/>
        </w:tabs>
        <w:ind w:left="1518" w:hanging="425"/>
      </w:pPr>
      <w:r>
        <w:rPr>
          <w:lang/>
        </w:rPr>
        <w:t>corespunde prețurilor pieței;</w:t>
      </w:r>
    </w:p>
    <w:p w:rsidR="00AF6165" w:rsidRPr="00EE373D" w:rsidRDefault="00AF6165" w:rsidP="003B5D26">
      <w:pPr>
        <w:rPr>
          <w:sz w:val="12"/>
          <w:szCs w:val="12"/>
        </w:rPr>
      </w:pPr>
    </w:p>
    <w:p w:rsidR="00AF6165" w:rsidRPr="00EE373D" w:rsidRDefault="003B5D26" w:rsidP="00BC09BF">
      <w:pPr>
        <w:pStyle w:val="BodyText"/>
        <w:numPr>
          <w:ilvl w:val="1"/>
          <w:numId w:val="18"/>
        </w:numPr>
        <w:tabs>
          <w:tab w:val="left" w:pos="1518"/>
        </w:tabs>
        <w:ind w:left="1518"/>
      </w:pPr>
      <w:r>
        <w:rPr>
          <w:lang/>
        </w:rPr>
        <w:t>este oficializată printr-un document juridic; și</w:t>
      </w:r>
    </w:p>
    <w:p w:rsidR="00AF6165" w:rsidRPr="00EE373D" w:rsidRDefault="00AF6165" w:rsidP="003B5D26">
      <w:pPr>
        <w:rPr>
          <w:sz w:val="12"/>
          <w:szCs w:val="12"/>
        </w:rPr>
      </w:pPr>
    </w:p>
    <w:p w:rsidR="00AF6165" w:rsidRPr="00EE373D" w:rsidRDefault="003B5D26" w:rsidP="00BC09BF">
      <w:pPr>
        <w:pStyle w:val="BodyText"/>
        <w:numPr>
          <w:ilvl w:val="1"/>
          <w:numId w:val="18"/>
        </w:numPr>
        <w:tabs>
          <w:tab w:val="left" w:pos="1518"/>
        </w:tabs>
        <w:ind w:left="1518"/>
      </w:pPr>
      <w:r>
        <w:rPr>
          <w:lang/>
        </w:rPr>
        <w:t>compensația nu este achitată către o autoritate publică, cu excepția unei compensații temporare către o autoritate locală.</w:t>
      </w:r>
    </w:p>
    <w:p w:rsidR="00AF6165" w:rsidRPr="00EE373D" w:rsidRDefault="00AF6165" w:rsidP="003B5D26">
      <w:pPr>
        <w:rPr>
          <w:sz w:val="28"/>
          <w:szCs w:val="28"/>
        </w:rPr>
      </w:pPr>
    </w:p>
    <w:p w:rsidR="00AF6165" w:rsidRPr="00EE373D" w:rsidRDefault="003B5D26" w:rsidP="00BC09BF">
      <w:pPr>
        <w:pStyle w:val="Heading1"/>
        <w:numPr>
          <w:ilvl w:val="2"/>
          <w:numId w:val="22"/>
        </w:numPr>
        <w:tabs>
          <w:tab w:val="left" w:pos="952"/>
        </w:tabs>
        <w:ind w:left="952"/>
        <w:jc w:val="both"/>
        <w:rPr>
          <w:b w:val="0"/>
          <w:bCs w:val="0"/>
        </w:rPr>
      </w:pPr>
      <w:r>
        <w:rPr>
          <w:lang/>
        </w:rPr>
        <w:t>Costuri indirecte eligibile</w:t>
      </w:r>
    </w:p>
    <w:p w:rsidR="00AF6165" w:rsidRPr="00EE373D" w:rsidRDefault="00AF6165" w:rsidP="003B5D26">
      <w:pPr>
        <w:rPr>
          <w:sz w:val="26"/>
          <w:szCs w:val="26"/>
        </w:rPr>
      </w:pPr>
    </w:p>
    <w:p w:rsidR="00AF6165" w:rsidRPr="00EE373D" w:rsidRDefault="003B5D26" w:rsidP="003B5D26">
      <w:pPr>
        <w:pStyle w:val="BodyText"/>
        <w:jc w:val="both"/>
      </w:pPr>
      <w:r>
        <w:rPr>
          <w:lang/>
        </w:rPr>
        <w:t>„Costurile indirecte” ale proiectului (denumite și „cheltuieli generale”) sunt costurile care nu sunt costuri specifice direct legate de implementarea proiectului și deci nu pot fi atribuite direct acestuia. Nu pot include costuri identificabile sau declarate ca fiind costuri directe eligibile.</w:t>
      </w:r>
    </w:p>
    <w:p w:rsidR="00AF6165" w:rsidRPr="00EE373D" w:rsidRDefault="00AF6165" w:rsidP="003B5D26">
      <w:pPr>
        <w:rPr>
          <w:sz w:val="26"/>
          <w:szCs w:val="26"/>
        </w:rPr>
      </w:pPr>
    </w:p>
    <w:p w:rsidR="00AF6165" w:rsidRPr="00EE373D" w:rsidRDefault="003B5D26" w:rsidP="003B5D26">
      <w:pPr>
        <w:pStyle w:val="BodyText"/>
        <w:jc w:val="both"/>
      </w:pPr>
      <w:r>
        <w:rPr>
          <w:lang/>
        </w:rPr>
        <w:t>Pentru a fi eligibile, costurile indirecte vor reprezenta o repartizare corectă a cheltuielilor generale totale ale beneficiarului și vor respecta condițiile de eligibilitate prevăzute de Articolul II.19.1.</w:t>
      </w:r>
    </w:p>
    <w:p w:rsidR="00AF6165" w:rsidRPr="00EE373D" w:rsidRDefault="00AF6165" w:rsidP="003B5D26">
      <w:pPr>
        <w:rPr>
          <w:sz w:val="20"/>
          <w:szCs w:val="20"/>
        </w:rPr>
      </w:pPr>
    </w:p>
    <w:p w:rsidR="00AF6165" w:rsidRPr="00EE373D" w:rsidRDefault="003B5D26" w:rsidP="003B5D26">
      <w:pPr>
        <w:pStyle w:val="BodyText"/>
        <w:jc w:val="both"/>
      </w:pPr>
      <w:r>
        <w:rPr>
          <w:lang/>
        </w:rPr>
        <w:t>Costurile indirecte eligibile vor fi declarate pe baza unei rate forfetare așa cum prevede Anexa III conform Articolului I.3 (a) (</w:t>
      </w:r>
      <w:proofErr w:type="spellStart"/>
      <w:r>
        <w:rPr>
          <w:lang/>
        </w:rPr>
        <w:t>iv</w:t>
      </w:r>
      <w:proofErr w:type="spellEnd"/>
      <w:r>
        <w:rPr>
          <w:lang/>
        </w:rPr>
        <w:t>) și nu pot depăși 7% din costurile directe eligibile excluzând costurile pentru achiziția de terenuri/ închirierea pe termen lung a terenurilor/ compensații unice pentru drepturile de folosire a terenurilor.</w:t>
      </w:r>
    </w:p>
    <w:p w:rsidR="00AF6165" w:rsidRPr="00EE373D" w:rsidRDefault="00AF6165" w:rsidP="003B5D26">
      <w:pPr>
        <w:rPr>
          <w:sz w:val="28"/>
          <w:szCs w:val="28"/>
        </w:rPr>
      </w:pPr>
    </w:p>
    <w:p w:rsidR="00AF6165" w:rsidRPr="00EE373D" w:rsidRDefault="003B5D26" w:rsidP="00BC09BF">
      <w:pPr>
        <w:pStyle w:val="Heading1"/>
        <w:numPr>
          <w:ilvl w:val="2"/>
          <w:numId w:val="22"/>
        </w:numPr>
        <w:tabs>
          <w:tab w:val="left" w:pos="952"/>
        </w:tabs>
        <w:ind w:left="952"/>
        <w:jc w:val="both"/>
        <w:rPr>
          <w:b w:val="0"/>
          <w:bCs w:val="0"/>
        </w:rPr>
      </w:pPr>
      <w:r>
        <w:rPr>
          <w:lang/>
        </w:rPr>
        <w:t>Costuri ineligibile</w:t>
      </w:r>
    </w:p>
    <w:p w:rsidR="00AF6165" w:rsidRPr="00EE373D" w:rsidRDefault="00AF6165" w:rsidP="003B5D26">
      <w:pPr>
        <w:rPr>
          <w:sz w:val="26"/>
          <w:szCs w:val="26"/>
        </w:rPr>
      </w:pPr>
    </w:p>
    <w:p w:rsidR="00AF6165" w:rsidRPr="00EE373D" w:rsidRDefault="003B5D26" w:rsidP="003B5D26">
      <w:pPr>
        <w:pStyle w:val="BodyText"/>
        <w:jc w:val="both"/>
      </w:pPr>
      <w:r>
        <w:rPr>
          <w:lang/>
        </w:rPr>
        <w:t>În plus față de orice alte costuri care nu respectă condițiile stabilite în Articolul II.19.1 - 3, în mod particular următoarele costuri nu vor fi considerate eligibile:</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rentabilitatea capitalului;</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costuri aferente datoriei și serviciului datoriei;</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provizioane pentru pierderi, datorii sau alte creanțe;</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dobânda datorată;</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creanțe îndoielnice;</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pierderi din schimb valutar;</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lastRenderedPageBreak/>
        <w:t>costurile pentru transferuri din partea Agenției/ Comisiei aplicate de banca unui beneficiar;</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jc w:val="both"/>
      </w:pPr>
      <w:r>
        <w:rPr>
          <w:lang/>
        </w:rPr>
        <w:t>costuri declarate de beneficiar în cadrul unui alt proiect cu o subvenție din bugetul Uniunii (inclusiv subvenții acordate de un Stat Membru și finanțate din bugetul Uniunii și subvenții acordate de alte entități diferite de Agenție/ Comisie sau de Comisie pentru implementarea bugetului Uniunii); în mod particular, costurile indirecte nu vor fi eligibile în cadrul unei subvenții pentru un proiect acordat unui beneficiar care deja primește o subvenție de funcționare din bugetul Uniunii pe perioada respectivă;</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contribuții în natură din partea unor terțe părți, inclusiv muncă voluntară;</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cheltuieli excesive sau nechibzuite;</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jc w:val="both"/>
      </w:pPr>
      <w:r>
        <w:rPr>
          <w:lang/>
        </w:rPr>
        <w:t>orice costuri legate de acțiuni care pot fi considerate măsuri compensatorii sau de atenuare pentru daune</w:t>
      </w:r>
      <w:r>
        <w:rPr>
          <w:rStyle w:val="FootnoteReference"/>
          <w:lang/>
        </w:rPr>
        <w:footnoteReference w:id="7"/>
      </w:r>
      <w:r>
        <w:rPr>
          <w:sz w:val="16"/>
          <w:szCs w:val="16"/>
          <w:lang/>
        </w:rPr>
        <w:t xml:space="preserve"> </w:t>
      </w:r>
      <w:r>
        <w:rPr>
          <w:lang/>
        </w:rPr>
        <w:t>provocate naturii sau biodiversității de planurile sau proiectele permise;</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jc w:val="both"/>
      </w:pPr>
      <w:r>
        <w:rPr>
          <w:lang/>
        </w:rPr>
        <w:t>cu excepția cazurilor în care sunt prevăzute în mod explicit în descrierea proiectului din Anexa II, orice costuri legate de planuri de management, planuri de acțiune și planuri similare</w:t>
      </w:r>
      <w:r>
        <w:rPr>
          <w:rStyle w:val="FootnoteReference"/>
          <w:lang/>
        </w:rPr>
        <w:footnoteReference w:id="8"/>
      </w:r>
      <w:r>
        <w:rPr>
          <w:lang/>
        </w:rPr>
        <w:t>, elaborate sau modificate în contextul unui proiect LIFE, dacă planul respectiv nu este adoptat și operativ înainte de data finală a proiectului. Aceasta include completarea, înainte de data finală a proiectului, tuturor etapelor procedurale/ legale în Statul Membru în care sunt prevăzute aceste proceduri;</w:t>
      </w:r>
    </w:p>
    <w:p w:rsidR="00AF6165" w:rsidRPr="00EE373D" w:rsidRDefault="00AF6165" w:rsidP="003B5D26">
      <w:pPr>
        <w:rPr>
          <w:sz w:val="26"/>
          <w:szCs w:val="26"/>
        </w:rPr>
      </w:pPr>
    </w:p>
    <w:p w:rsidR="00AF6165" w:rsidRPr="00EE373D" w:rsidRDefault="003B5D26" w:rsidP="00BC09BF">
      <w:pPr>
        <w:pStyle w:val="BodyText"/>
        <w:numPr>
          <w:ilvl w:val="3"/>
          <w:numId w:val="22"/>
        </w:numPr>
        <w:tabs>
          <w:tab w:val="left" w:pos="1377"/>
        </w:tabs>
        <w:ind w:left="1377"/>
      </w:pPr>
      <w:r>
        <w:rPr>
          <w:lang/>
        </w:rPr>
        <w:t>costurile pentru mari infrastructuri sau cercetare științifică fundamentală, cu excepția cazului în care sunt prevăzute în mod explicit în descrierea proiectului din Anexa II;</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II.20 – IDENTIFICABILITATEA SI VERIFICABILITATEA SUMELOR DECLARATE</w:t>
      </w:r>
    </w:p>
    <w:p w:rsidR="00AF6165" w:rsidRPr="00EE373D" w:rsidRDefault="00AF6165" w:rsidP="003B5D26">
      <w:pPr>
        <w:rPr>
          <w:sz w:val="26"/>
          <w:szCs w:val="26"/>
        </w:rPr>
      </w:pPr>
    </w:p>
    <w:p w:rsidR="00AF6165" w:rsidRPr="00EE373D" w:rsidRDefault="003B5D26" w:rsidP="003B5D26">
      <w:pPr>
        <w:numPr>
          <w:ilvl w:val="2"/>
          <w:numId w:val="17"/>
        </w:numPr>
        <w:tabs>
          <w:tab w:val="left" w:pos="952"/>
        </w:tabs>
        <w:ind w:left="952"/>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Rambursarea costurilor efective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cazurile în care, conform Articolului I.3(a)(i), finanțarea ia forma rambursării costurilor efective, beneficiarul trebuie să declare ca și costuri eligibile costurile suportate efectiv pentru proiect.</w:t>
      </w:r>
    </w:p>
    <w:p w:rsidR="00AF6165" w:rsidRPr="00EE373D" w:rsidRDefault="00AF6165" w:rsidP="003B5D26">
      <w:pPr>
        <w:rPr>
          <w:sz w:val="26"/>
          <w:szCs w:val="26"/>
        </w:rPr>
      </w:pPr>
    </w:p>
    <w:p w:rsidR="00AF6165" w:rsidRPr="00EE373D" w:rsidRDefault="003B5D26" w:rsidP="003B5D26">
      <w:pPr>
        <w:pStyle w:val="BodyText"/>
        <w:ind w:left="952"/>
        <w:jc w:val="both"/>
      </w:pPr>
      <w:r>
        <w:rPr>
          <w:lang/>
        </w:rPr>
        <w:t xml:space="preserve">Dacă i se solicită acest lucru în contextul controalelor și auditurilor descrise în Articolul II.27, beneficiarul trebuie să poată furniza documente justificative corespunzătoare pentru a dovedi costurile declarate, cum ar fi contracte, facturi și registre contabile. În plus, procedurile contabile și de control intern uzuale ale beneficiarului trebuie să permită reconcilierea directă a sumelor declarate cu sumele </w:t>
      </w:r>
      <w:r>
        <w:rPr>
          <w:lang/>
        </w:rPr>
        <w:lastRenderedPageBreak/>
        <w:t>înregistrate în situațiile contabile, precum și cu sumele indicate în documentele justificative.</w:t>
      </w:r>
    </w:p>
    <w:p w:rsidR="00AF6165" w:rsidRPr="00EE373D" w:rsidRDefault="00AF6165" w:rsidP="003B5D26">
      <w:pPr>
        <w:rPr>
          <w:sz w:val="28"/>
          <w:szCs w:val="28"/>
        </w:rPr>
      </w:pPr>
    </w:p>
    <w:p w:rsidR="00AF6165" w:rsidRPr="00EE373D" w:rsidRDefault="003B5D26" w:rsidP="003B5D26">
      <w:pPr>
        <w:pStyle w:val="Heading1"/>
        <w:numPr>
          <w:ilvl w:val="2"/>
          <w:numId w:val="17"/>
        </w:numPr>
        <w:tabs>
          <w:tab w:val="left" w:pos="952"/>
          <w:tab w:val="left" w:pos="2815"/>
          <w:tab w:val="left" w:pos="3244"/>
          <w:tab w:val="left" w:pos="5069"/>
          <w:tab w:val="left" w:pos="5712"/>
          <w:tab w:val="left" w:pos="6432"/>
          <w:tab w:val="left" w:pos="6885"/>
          <w:tab w:val="left" w:pos="8714"/>
        </w:tabs>
        <w:ind w:left="952"/>
        <w:rPr>
          <w:b w:val="0"/>
          <w:bCs w:val="0"/>
        </w:rPr>
      </w:pPr>
      <w:r>
        <w:rPr>
          <w:lang/>
        </w:rPr>
        <w:t>Rambursarea costurilor unitare prestabilite sau a contribuției unitare prestabilite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Nu este cazul</w:t>
      </w:r>
    </w:p>
    <w:p w:rsidR="00AF6165" w:rsidRPr="00EE373D" w:rsidRDefault="00AF6165" w:rsidP="003B5D26">
      <w:pPr>
        <w:rPr>
          <w:sz w:val="28"/>
          <w:szCs w:val="28"/>
        </w:rPr>
      </w:pPr>
    </w:p>
    <w:p w:rsidR="00AF6165" w:rsidRPr="00EE373D" w:rsidRDefault="003B5D26" w:rsidP="003B5D26">
      <w:pPr>
        <w:pStyle w:val="Heading1"/>
        <w:numPr>
          <w:ilvl w:val="2"/>
          <w:numId w:val="17"/>
        </w:numPr>
        <w:tabs>
          <w:tab w:val="left" w:pos="952"/>
        </w:tabs>
        <w:ind w:left="952"/>
        <w:rPr>
          <w:b w:val="0"/>
          <w:bCs w:val="0"/>
        </w:rPr>
      </w:pPr>
      <w:r>
        <w:rPr>
          <w:lang/>
        </w:rPr>
        <w:t>Rambursarea costurilor prestabilite pentru sume forfetare sau contribuției prestabilite de sume forfetare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Nu este cazul</w:t>
      </w:r>
    </w:p>
    <w:p w:rsidR="00AF6165" w:rsidRPr="00EE373D" w:rsidRDefault="00AF6165" w:rsidP="003B5D26">
      <w:pPr>
        <w:rPr>
          <w:sz w:val="28"/>
          <w:szCs w:val="28"/>
        </w:rPr>
      </w:pPr>
    </w:p>
    <w:p w:rsidR="00AF6165" w:rsidRPr="00EE373D" w:rsidRDefault="003B5D26" w:rsidP="003B5D26">
      <w:pPr>
        <w:pStyle w:val="Heading1"/>
        <w:numPr>
          <w:ilvl w:val="2"/>
          <w:numId w:val="17"/>
        </w:numPr>
        <w:tabs>
          <w:tab w:val="left" w:pos="952"/>
        </w:tabs>
        <w:ind w:left="952"/>
        <w:rPr>
          <w:b w:val="0"/>
          <w:bCs w:val="0"/>
        </w:rPr>
      </w:pPr>
      <w:r>
        <w:rPr>
          <w:lang/>
        </w:rPr>
        <w:t>Rambursarea costurilor pentru rate fixe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Nu este cazul.</w:t>
      </w:r>
    </w:p>
    <w:p w:rsidR="00AF6165" w:rsidRPr="00EE373D" w:rsidRDefault="00AF6165" w:rsidP="003B5D26">
      <w:pPr>
        <w:rPr>
          <w:sz w:val="28"/>
          <w:szCs w:val="28"/>
        </w:rPr>
      </w:pPr>
    </w:p>
    <w:p w:rsidR="00AF6165" w:rsidRPr="00EE373D" w:rsidRDefault="003B5D26" w:rsidP="003B5D26">
      <w:pPr>
        <w:pStyle w:val="Heading1"/>
        <w:numPr>
          <w:ilvl w:val="2"/>
          <w:numId w:val="17"/>
        </w:numPr>
        <w:tabs>
          <w:tab w:val="left" w:pos="952"/>
        </w:tabs>
        <w:ind w:left="952"/>
        <w:rPr>
          <w:b w:val="0"/>
          <w:bCs w:val="0"/>
        </w:rPr>
      </w:pPr>
      <w:r>
        <w:rPr>
          <w:lang/>
        </w:rPr>
        <w:t>Rambursarea costurilor declarate pe baza practicilor de contabilitate a costurilor aplicate în mod normal de beneficiar</w:t>
      </w:r>
    </w:p>
    <w:p w:rsidR="00AF6165" w:rsidRPr="00EE373D" w:rsidRDefault="00AF6165" w:rsidP="003B5D26">
      <w:pPr>
        <w:rPr>
          <w:sz w:val="26"/>
          <w:szCs w:val="26"/>
        </w:rPr>
      </w:pPr>
    </w:p>
    <w:p w:rsidR="00AF6165" w:rsidRPr="00EE373D" w:rsidRDefault="003B5D26" w:rsidP="003B5D26">
      <w:pPr>
        <w:pStyle w:val="BodyText"/>
        <w:ind w:left="952"/>
        <w:jc w:val="both"/>
      </w:pPr>
      <w:r>
        <w:rPr>
          <w:lang/>
        </w:rPr>
        <w:t>Nu este cazul</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rPr>
          <w:b w:val="0"/>
          <w:bCs w:val="0"/>
        </w:rPr>
      </w:pPr>
      <w:r>
        <w:rPr>
          <w:lang/>
        </w:rPr>
        <w:t>ARTICOLUL II.21 – ELIGIBILITATEA COSTURILOR ENTITĂȚILOR AFILIATE BENEFICIARILOR</w:t>
      </w:r>
    </w:p>
    <w:p w:rsidR="003B5D26" w:rsidRPr="00EE373D" w:rsidRDefault="003B5D26" w:rsidP="003B5D26"/>
    <w:p w:rsidR="00AF6165" w:rsidRPr="00EE373D" w:rsidRDefault="003B5D26" w:rsidP="003B5D26">
      <w:pPr>
        <w:pStyle w:val="BodyText"/>
        <w:jc w:val="both"/>
      </w:pPr>
      <w:r>
        <w:rPr>
          <w:lang/>
        </w:rPr>
        <w:t>În cazul în care Condițiile Speciale includ o prevedere cu privire la entitățile afiliate beneficiarilor, costurile suportate de o astfel de entitate sunt eligibile, cu condiția să satisfacă aceleași condiții stabilite de Articolele II.19 și II.20 care se aplica în cazul beneficiarului, și ca beneficiarul căruia îi este afiliată entitatea să se asigure că toate condițiile care se aplică în cazul său conform Articolelor II.3, II.4, II.5, II.7, II.9, II.10 și II.27 sunt aplicabile și entității.</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II.22 – TRANSFERURI DE BUGET</w:t>
      </w:r>
    </w:p>
    <w:p w:rsidR="00AF6165" w:rsidRPr="00EE373D" w:rsidRDefault="00AF6165" w:rsidP="003B5D26">
      <w:pPr>
        <w:rPr>
          <w:sz w:val="26"/>
          <w:szCs w:val="26"/>
        </w:rPr>
      </w:pPr>
    </w:p>
    <w:p w:rsidR="00AF6165" w:rsidRPr="00EE373D" w:rsidRDefault="003B5D26" w:rsidP="003B5D26">
      <w:pPr>
        <w:pStyle w:val="BodyText"/>
        <w:jc w:val="both"/>
      </w:pPr>
      <w:r>
        <w:rPr>
          <w:lang/>
        </w:rPr>
        <w:t>Fără a aduce prejudicii Articolului II.10 și cu condiția ca proiectul să fie implementat conform descrierii din Anexa II, beneficiarii pot ajusta bugetul estimat stabilit în Anexa III prin transferuri între ei, și până la o limită de 20% din costurile totale eligibile, între diversele categorii de buget, fără ca această ajustare să fie considerată un amendament la Contract în sensul Articolului II.12.</w:t>
      </w:r>
    </w:p>
    <w:p w:rsidR="00AF6165" w:rsidRPr="00EE373D" w:rsidRDefault="00AF6165" w:rsidP="003B5D26">
      <w:pPr>
        <w:rPr>
          <w:sz w:val="26"/>
          <w:szCs w:val="26"/>
        </w:rPr>
      </w:pPr>
    </w:p>
    <w:p w:rsidR="00AF6165" w:rsidRPr="00EE373D" w:rsidRDefault="003B5D26" w:rsidP="003B5D26">
      <w:pPr>
        <w:pStyle w:val="BodyText"/>
        <w:jc w:val="both"/>
      </w:pPr>
      <w:r>
        <w:rPr>
          <w:lang/>
        </w:rPr>
        <w:t>Prin derogare de la primul sub-alineat, în cazul în care beneficiarii doresc să modifice valoarea contribuției la care are dreptul fiecare dintre ei, conform punctului (b) din Articolul II.17.1 și punctului (c) din II.26.3, beneficiarul coordonator va solicita un amendament conform Articolului II.12.</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 xml:space="preserve">ARTICOLUL II.23 – RAPORTĂRI TEHNICE ȘI FINANCIARE – CERERI DE </w:t>
      </w:r>
      <w:r>
        <w:rPr>
          <w:lang/>
        </w:rPr>
        <w:lastRenderedPageBreak/>
        <w:t>PLATĂ ȘI DOCUMENTE JUSTIFICATIVE</w:t>
      </w:r>
    </w:p>
    <w:p w:rsidR="00AF6165" w:rsidRPr="00EE373D" w:rsidRDefault="00AF6165" w:rsidP="003B5D26">
      <w:pPr>
        <w:rPr>
          <w:sz w:val="18"/>
          <w:szCs w:val="18"/>
        </w:rPr>
      </w:pPr>
    </w:p>
    <w:p w:rsidR="00AF6165" w:rsidRPr="00EE373D" w:rsidRDefault="00AF6165" w:rsidP="003B5D26">
      <w:pPr>
        <w:rPr>
          <w:sz w:val="20"/>
          <w:szCs w:val="20"/>
        </w:rPr>
      </w:pPr>
    </w:p>
    <w:p w:rsidR="00AF6165" w:rsidRPr="00EE373D" w:rsidRDefault="003B5D26" w:rsidP="003B5D26">
      <w:pPr>
        <w:pStyle w:val="BodyText"/>
        <w:numPr>
          <w:ilvl w:val="3"/>
          <w:numId w:val="16"/>
        </w:numPr>
        <w:tabs>
          <w:tab w:val="left" w:pos="666"/>
        </w:tabs>
        <w:ind w:left="666"/>
        <w:jc w:val="both"/>
      </w:pPr>
      <w:r>
        <w:rPr>
          <w:lang/>
        </w:rPr>
        <w:t>Atunci când perioada dintre două rapoarte consecutive depășește 18 luni, beneficiarul coordonator trebuie să prezinte un raport asupra progresului care să respecte cerințele de raportare stabilite în Articolul II.23.1.</w:t>
      </w:r>
    </w:p>
    <w:p w:rsidR="00AF6165" w:rsidRPr="00EE373D" w:rsidRDefault="00AF6165" w:rsidP="003B5D26">
      <w:pPr>
        <w:rPr>
          <w:sz w:val="12"/>
          <w:szCs w:val="12"/>
        </w:rPr>
      </w:pPr>
    </w:p>
    <w:p w:rsidR="00AF6165" w:rsidRPr="00EE373D" w:rsidRDefault="003B5D26" w:rsidP="003B5D26">
      <w:pPr>
        <w:pStyle w:val="BodyText"/>
        <w:numPr>
          <w:ilvl w:val="3"/>
          <w:numId w:val="16"/>
        </w:numPr>
        <w:tabs>
          <w:tab w:val="left" w:pos="666"/>
        </w:tabs>
        <w:ind w:left="666"/>
        <w:jc w:val="both"/>
      </w:pPr>
      <w:r>
        <w:rPr>
          <w:lang/>
        </w:rPr>
        <w:t>Toate rapoartele vor conține informațiile necesare pentru ca Agenția/ Comisia să evalueze stadiul de implementare a proiectului, respectarea planului de lucru, situația financiară a proiectului și dacă obiectivele proiectului au fost atinse sau încă trebuie realizate.</w:t>
      </w:r>
    </w:p>
    <w:p w:rsidR="00AF6165" w:rsidRPr="00EE373D" w:rsidRDefault="00AF6165" w:rsidP="003B5D26">
      <w:pPr>
        <w:rPr>
          <w:sz w:val="11"/>
          <w:szCs w:val="11"/>
        </w:rPr>
      </w:pPr>
    </w:p>
    <w:p w:rsidR="00AF6165" w:rsidRPr="00EE373D" w:rsidRDefault="003B5D26" w:rsidP="003B5D26">
      <w:pPr>
        <w:pStyle w:val="BodyText"/>
        <w:numPr>
          <w:ilvl w:val="3"/>
          <w:numId w:val="16"/>
        </w:numPr>
        <w:tabs>
          <w:tab w:val="left" w:pos="666"/>
        </w:tabs>
        <w:ind w:left="666"/>
        <w:jc w:val="both"/>
      </w:pPr>
      <w:r>
        <w:rPr>
          <w:lang/>
        </w:rPr>
        <w:t>Forma și conținutul rapoartelor vor fi conforme cu Îndrumările emise de Agenție/ Comisie conform celor specificate pe site-ul web</w:t>
      </w:r>
      <w:hyperlink r:id="rId22">
        <w:r>
          <w:rPr>
            <w:lang/>
          </w:rPr>
          <w:t xml:space="preserve"> http://ec.europa.eu/environment/life/toolkit/pmtools/index.htm.</w:t>
        </w:r>
      </w:hyperlink>
    </w:p>
    <w:p w:rsidR="00AF6165" w:rsidRPr="00EE373D" w:rsidRDefault="00AF6165" w:rsidP="003B5D26">
      <w:pPr>
        <w:rPr>
          <w:sz w:val="12"/>
          <w:szCs w:val="12"/>
        </w:rPr>
      </w:pPr>
    </w:p>
    <w:p w:rsidR="00AF6165" w:rsidRPr="00EE373D" w:rsidRDefault="003B5D26" w:rsidP="003B5D26">
      <w:pPr>
        <w:pStyle w:val="BodyText"/>
        <w:numPr>
          <w:ilvl w:val="3"/>
          <w:numId w:val="16"/>
        </w:numPr>
        <w:tabs>
          <w:tab w:val="left" w:pos="666"/>
        </w:tabs>
        <w:ind w:left="666"/>
        <w:jc w:val="both"/>
      </w:pPr>
      <w:r>
        <w:rPr>
          <w:lang/>
        </w:rPr>
        <w:t>Toate rapoartele vor fi transmise simultan, atât în format fizic, cât și electronic, Agenției/ Comisiei și echipei externe de monitorizare desemnate de Agenție/ Comisie.</w:t>
      </w:r>
    </w:p>
    <w:p w:rsidR="00AF6165" w:rsidRPr="00EE373D" w:rsidRDefault="00AF6165" w:rsidP="003B5D26">
      <w:pPr>
        <w:rPr>
          <w:sz w:val="12"/>
          <w:szCs w:val="12"/>
        </w:rPr>
      </w:pPr>
    </w:p>
    <w:p w:rsidR="00AF6165" w:rsidRPr="00EE373D" w:rsidRDefault="003B5D26" w:rsidP="003B5D26">
      <w:pPr>
        <w:pStyle w:val="BodyText"/>
        <w:numPr>
          <w:ilvl w:val="3"/>
          <w:numId w:val="16"/>
        </w:numPr>
        <w:tabs>
          <w:tab w:val="left" w:pos="666"/>
        </w:tabs>
        <w:ind w:left="666"/>
        <w:jc w:val="both"/>
      </w:pPr>
      <w:r>
        <w:rPr>
          <w:lang/>
        </w:rPr>
        <w:t>Instrumentele electronice, care includ date spațiale și sunt create în cadrul unui proiect LIFE, vor respecta Regulamentul Comisiei (UE) Nr. 1253/2013 din 21 octombrie 2013 pentru modificarea Regulamentului (UE) Nr. 1089/2010 privind implementarea Directivei 2007/2/CE de instituire a Infrastructurii pentru Informații Spațiale în Uniunea Europeană (INSPIRE).</w:t>
      </w:r>
    </w:p>
    <w:p w:rsidR="00AF6165" w:rsidRPr="00EE373D" w:rsidRDefault="00AF6165" w:rsidP="003B5D26">
      <w:pPr>
        <w:rPr>
          <w:sz w:val="19"/>
          <w:szCs w:val="19"/>
        </w:rPr>
      </w:pPr>
    </w:p>
    <w:p w:rsidR="00AF6165" w:rsidRPr="00EE373D" w:rsidRDefault="003B5D26" w:rsidP="003B5D26">
      <w:pPr>
        <w:pStyle w:val="BodyText"/>
        <w:numPr>
          <w:ilvl w:val="3"/>
          <w:numId w:val="16"/>
        </w:numPr>
        <w:tabs>
          <w:tab w:val="left" w:pos="666"/>
        </w:tabs>
        <w:ind w:left="666"/>
        <w:jc w:val="both"/>
      </w:pPr>
      <w:r>
        <w:rPr>
          <w:lang/>
        </w:rPr>
        <w:t xml:space="preserve">Agenția/ Comisia și echipa externă de monitorizare desemnată de Comisie vor primi câte o copie completă a rapoartelor tehnice, inclusiv anexe, și a situației financiare. Beneficiarul coordonator va prezenta o copie a raportului final autorităților Statului Membru. Acestea din urmă vor avea în plus dreptul de a solicita o copie a raportului asupra progresului care însoțește ulterioarele plăți de </w:t>
      </w:r>
      <w:proofErr w:type="spellStart"/>
      <w:r>
        <w:rPr>
          <w:lang/>
        </w:rPr>
        <w:t>prefinanțare</w:t>
      </w:r>
      <w:proofErr w:type="spellEnd"/>
      <w:r>
        <w:rPr>
          <w:lang/>
        </w:rPr>
        <w:t>.</w:t>
      </w:r>
    </w:p>
    <w:p w:rsidR="00AF6165" w:rsidRPr="00EE373D" w:rsidRDefault="00AF6165" w:rsidP="003B5D26">
      <w:pPr>
        <w:rPr>
          <w:sz w:val="28"/>
          <w:szCs w:val="28"/>
        </w:rPr>
      </w:pPr>
    </w:p>
    <w:p w:rsidR="00AF6165" w:rsidRPr="00EE373D" w:rsidRDefault="003B5D26" w:rsidP="003B5D26">
      <w:pPr>
        <w:pStyle w:val="Heading1"/>
        <w:numPr>
          <w:ilvl w:val="2"/>
          <w:numId w:val="15"/>
        </w:numPr>
        <w:tabs>
          <w:tab w:val="left" w:pos="952"/>
        </w:tabs>
        <w:ind w:firstLine="0"/>
        <w:jc w:val="both"/>
        <w:rPr>
          <w:b w:val="0"/>
          <w:bCs w:val="0"/>
        </w:rPr>
      </w:pPr>
      <w:r>
        <w:rPr>
          <w:lang/>
        </w:rPr>
        <w:t xml:space="preserve">Cereri pentru alte plăți de </w:t>
      </w:r>
      <w:proofErr w:type="spellStart"/>
      <w:r>
        <w:rPr>
          <w:lang/>
        </w:rPr>
        <w:t>prefinanțare</w:t>
      </w:r>
      <w:proofErr w:type="spellEnd"/>
      <w:r>
        <w:rPr>
          <w:lang/>
        </w:rPr>
        <w:t xml:space="preserve"> și documente justificative</w:t>
      </w:r>
    </w:p>
    <w:p w:rsidR="00AF6165" w:rsidRPr="00EE373D" w:rsidRDefault="00AF6165" w:rsidP="003B5D26">
      <w:pPr>
        <w:rPr>
          <w:sz w:val="24"/>
          <w:szCs w:val="24"/>
        </w:rPr>
      </w:pPr>
    </w:p>
    <w:p w:rsidR="00AF6165" w:rsidRPr="00EE373D" w:rsidRDefault="003B5D26" w:rsidP="003B5D26">
      <w:pPr>
        <w:pStyle w:val="BodyText"/>
        <w:jc w:val="both"/>
      </w:pPr>
      <w:r>
        <w:rPr>
          <w:lang/>
        </w:rPr>
        <w:t xml:space="preserve">Atunci când, conform Articolului I.4.1, </w:t>
      </w:r>
      <w:proofErr w:type="spellStart"/>
      <w:r>
        <w:rPr>
          <w:lang/>
        </w:rPr>
        <w:t>prefinanțarea</w:t>
      </w:r>
      <w:proofErr w:type="spellEnd"/>
      <w:r>
        <w:rPr>
          <w:lang/>
        </w:rPr>
        <w:t xml:space="preserve"> va fi plătită în mai multe rate și Articolul I.4.1 prevede o ulterioară plată de </w:t>
      </w:r>
      <w:proofErr w:type="spellStart"/>
      <w:r>
        <w:rPr>
          <w:lang/>
        </w:rPr>
        <w:t>prefinanțare</w:t>
      </w:r>
      <w:proofErr w:type="spellEnd"/>
      <w:r>
        <w:rPr>
          <w:lang/>
        </w:rPr>
        <w:t xml:space="preserve"> în funcție de utilizarea totală sau parțială a ratei anterioare, beneficiarul coordonator poate depune o cerere pentru o ulterioară plată de </w:t>
      </w:r>
      <w:proofErr w:type="spellStart"/>
      <w:r>
        <w:rPr>
          <w:lang/>
        </w:rPr>
        <w:t>prefinanțare</w:t>
      </w:r>
      <w:proofErr w:type="spellEnd"/>
      <w:r>
        <w:rPr>
          <w:lang/>
        </w:rPr>
        <w:t xml:space="preserve"> în momentul în care a fost utilizat procentul din rata anterioară specificat în Articolul I.4.1.</w:t>
      </w:r>
    </w:p>
    <w:p w:rsidR="00AF6165" w:rsidRPr="00EE373D" w:rsidRDefault="00AF6165" w:rsidP="003B5D26">
      <w:pPr>
        <w:rPr>
          <w:sz w:val="26"/>
          <w:szCs w:val="26"/>
        </w:rPr>
      </w:pPr>
    </w:p>
    <w:p w:rsidR="00AF6165" w:rsidRPr="00EE373D" w:rsidRDefault="003B5D26" w:rsidP="003B5D26">
      <w:pPr>
        <w:pStyle w:val="BodyText"/>
        <w:jc w:val="both"/>
      </w:pPr>
      <w:r>
        <w:rPr>
          <w:lang/>
        </w:rPr>
        <w:t>Cererea va fi însoțită de următoarele documente:</w:t>
      </w:r>
    </w:p>
    <w:p w:rsidR="00AF6165" w:rsidRPr="00EE373D" w:rsidRDefault="00AF6165" w:rsidP="003B5D26">
      <w:pPr>
        <w:rPr>
          <w:sz w:val="26"/>
          <w:szCs w:val="26"/>
        </w:rPr>
      </w:pPr>
    </w:p>
    <w:p w:rsidR="00AF6165" w:rsidRPr="00EE373D" w:rsidRDefault="003B5D26" w:rsidP="003B5D26">
      <w:pPr>
        <w:pStyle w:val="BodyText"/>
        <w:numPr>
          <w:ilvl w:val="0"/>
          <w:numId w:val="14"/>
        </w:numPr>
        <w:tabs>
          <w:tab w:val="left" w:pos="666"/>
        </w:tabs>
        <w:ind w:left="666"/>
        <w:jc w:val="both"/>
      </w:pPr>
      <w:r>
        <w:rPr>
          <w:lang/>
        </w:rPr>
        <w:t>un raport asupra progresului implementării proiectului („raport tehnic asupra progresului”), elaborat conform Anexei V;</w:t>
      </w:r>
    </w:p>
    <w:p w:rsidR="00AF6165" w:rsidRPr="00EE373D" w:rsidRDefault="00AF6165" w:rsidP="003B5D26">
      <w:pPr>
        <w:rPr>
          <w:sz w:val="26"/>
          <w:szCs w:val="26"/>
        </w:rPr>
      </w:pPr>
    </w:p>
    <w:p w:rsidR="00AF6165" w:rsidRPr="00EE373D" w:rsidRDefault="003B5D26" w:rsidP="003B5D26">
      <w:pPr>
        <w:pStyle w:val="BodyText"/>
        <w:numPr>
          <w:ilvl w:val="0"/>
          <w:numId w:val="14"/>
        </w:numPr>
        <w:tabs>
          <w:tab w:val="left" w:pos="666"/>
        </w:tabs>
        <w:ind w:left="666"/>
        <w:jc w:val="both"/>
      </w:pPr>
      <w:r>
        <w:rPr>
          <w:lang/>
        </w:rPr>
        <w:t xml:space="preserve">o declarație cu privire la suma ratei anterioare de </w:t>
      </w:r>
      <w:proofErr w:type="spellStart"/>
      <w:r>
        <w:rPr>
          <w:lang/>
        </w:rPr>
        <w:t>prefinanțare</w:t>
      </w:r>
      <w:proofErr w:type="spellEnd"/>
      <w:r>
        <w:rPr>
          <w:lang/>
        </w:rPr>
        <w:t xml:space="preserve"> utilizate pentru a acoperi costurile proiectului („declarație cu privire la utilizarea ratei anterioare de </w:t>
      </w:r>
      <w:proofErr w:type="spellStart"/>
      <w:r>
        <w:rPr>
          <w:lang/>
        </w:rPr>
        <w:t>prefinanțare</w:t>
      </w:r>
      <w:proofErr w:type="spellEnd"/>
      <w:r>
        <w:rPr>
          <w:lang/>
        </w:rPr>
        <w:t>”), elaborată conform Anexei VI;</w:t>
      </w:r>
    </w:p>
    <w:p w:rsidR="00AF6165" w:rsidRPr="00EE373D" w:rsidRDefault="00AF6165" w:rsidP="003B5D26">
      <w:pPr>
        <w:rPr>
          <w:sz w:val="26"/>
          <w:szCs w:val="26"/>
        </w:rPr>
      </w:pPr>
    </w:p>
    <w:p w:rsidR="00AF6165" w:rsidRPr="00EE373D" w:rsidRDefault="003B5D26" w:rsidP="003B5D26">
      <w:pPr>
        <w:pStyle w:val="BodyText"/>
        <w:numPr>
          <w:ilvl w:val="0"/>
          <w:numId w:val="14"/>
        </w:numPr>
        <w:tabs>
          <w:tab w:val="left" w:pos="666"/>
        </w:tabs>
        <w:ind w:left="666"/>
        <w:jc w:val="both"/>
      </w:pPr>
      <w:r>
        <w:rPr>
          <w:lang/>
        </w:rPr>
        <w:t>atunci când este prevăzută de Articolul I.4.1, o garanție financiară.</w:t>
      </w:r>
    </w:p>
    <w:p w:rsidR="00AF6165" w:rsidRPr="00EE373D" w:rsidRDefault="00AF6165" w:rsidP="003B5D26">
      <w:pPr>
        <w:rPr>
          <w:sz w:val="28"/>
          <w:szCs w:val="28"/>
        </w:rPr>
      </w:pPr>
    </w:p>
    <w:p w:rsidR="00AF6165" w:rsidRPr="00EE373D" w:rsidRDefault="003B5D26" w:rsidP="003B5D26">
      <w:pPr>
        <w:pStyle w:val="Heading1"/>
        <w:numPr>
          <w:ilvl w:val="2"/>
          <w:numId w:val="15"/>
        </w:numPr>
        <w:tabs>
          <w:tab w:val="left" w:pos="952"/>
        </w:tabs>
        <w:ind w:left="952"/>
        <w:jc w:val="both"/>
        <w:rPr>
          <w:b w:val="0"/>
          <w:bCs w:val="0"/>
        </w:rPr>
      </w:pPr>
      <w:r>
        <w:rPr>
          <w:lang/>
        </w:rPr>
        <w:t>Cereri de plată a soldului și documente justificative</w:t>
      </w:r>
    </w:p>
    <w:p w:rsidR="00AF6165" w:rsidRPr="00EE373D" w:rsidRDefault="00AF6165" w:rsidP="003B5D26">
      <w:pPr>
        <w:rPr>
          <w:sz w:val="26"/>
          <w:szCs w:val="26"/>
        </w:rPr>
      </w:pPr>
    </w:p>
    <w:p w:rsidR="00AF6165" w:rsidRPr="00EE373D" w:rsidRDefault="003B5D26" w:rsidP="003B5D26">
      <w:pPr>
        <w:pStyle w:val="BodyText"/>
      </w:pPr>
      <w:r>
        <w:rPr>
          <w:lang/>
        </w:rPr>
        <w:lastRenderedPageBreak/>
        <w:t>Beneficiarul coordonator va depune o cerere semnată de plată a soldului în termen de 90 de zile de la data finală a proiectului, conform celor specificate în Articolul I.2.2.</w:t>
      </w:r>
    </w:p>
    <w:p w:rsidR="00AF6165" w:rsidRPr="00EE373D" w:rsidRDefault="00AF6165" w:rsidP="003B5D26">
      <w:pPr>
        <w:rPr>
          <w:sz w:val="26"/>
          <w:szCs w:val="26"/>
        </w:rPr>
      </w:pPr>
    </w:p>
    <w:p w:rsidR="00AF6165" w:rsidRPr="00EE373D" w:rsidRDefault="003B5D26" w:rsidP="003B5D26">
      <w:pPr>
        <w:pStyle w:val="BodyText"/>
        <w:jc w:val="both"/>
      </w:pPr>
      <w:r>
        <w:rPr>
          <w:lang/>
        </w:rPr>
        <w:t>Cererea va fi însoțită de următoarele documente:</w:t>
      </w:r>
    </w:p>
    <w:p w:rsidR="00AF6165" w:rsidRPr="00EE373D" w:rsidRDefault="00AF6165" w:rsidP="003B5D26">
      <w:pPr>
        <w:rPr>
          <w:sz w:val="26"/>
          <w:szCs w:val="26"/>
        </w:rPr>
      </w:pPr>
    </w:p>
    <w:p w:rsidR="00AF6165" w:rsidRPr="00EE373D" w:rsidRDefault="003B5D26" w:rsidP="003B5D26">
      <w:pPr>
        <w:pStyle w:val="BodyText"/>
        <w:numPr>
          <w:ilvl w:val="0"/>
          <w:numId w:val="13"/>
        </w:numPr>
        <w:tabs>
          <w:tab w:val="left" w:pos="666"/>
        </w:tabs>
        <w:ind w:left="666"/>
        <w:jc w:val="both"/>
      </w:pPr>
      <w:r>
        <w:rPr>
          <w:lang/>
        </w:rPr>
        <w:t>un raport final asupra implementării proiectului („raport tehnic final”), elaborat conform Anexei V; raportul tehnic final trebuie să conțină informațiile necesare pentru justificarea costurilor eligibile declarate, precum și informații cu privire la subcontractare, conform Articolului II.10.2(d);</w:t>
      </w:r>
    </w:p>
    <w:p w:rsidR="00AF6165" w:rsidRPr="00EE373D" w:rsidRDefault="00AF6165" w:rsidP="003B5D26">
      <w:pPr>
        <w:rPr>
          <w:sz w:val="26"/>
          <w:szCs w:val="26"/>
        </w:rPr>
      </w:pPr>
    </w:p>
    <w:p w:rsidR="00AF6165" w:rsidRPr="00EE373D" w:rsidRDefault="003B5D26" w:rsidP="003B5D26">
      <w:pPr>
        <w:pStyle w:val="BodyText"/>
        <w:numPr>
          <w:ilvl w:val="0"/>
          <w:numId w:val="13"/>
        </w:numPr>
        <w:tabs>
          <w:tab w:val="left" w:pos="666"/>
        </w:tabs>
        <w:ind w:left="666"/>
        <w:jc w:val="both"/>
      </w:pPr>
      <w:r>
        <w:rPr>
          <w:lang/>
        </w:rPr>
        <w:t>o situație financiară finală („situație financiară finală”) care trebuie să includă o situație consolidată precum și o defalcare a sumelor pretinse de fiecare beneficiar și entitățile afiliate; trebuie elaborate conform structurii bugetului estimat prevăzut în Anexa III și Anexa VI și să prezinte în detaliu sumele pentru fiecare dintre formele de finanțare prevăzute în Articolul I.3 pentru întreaga perioadă a proiectului conform celor specificate în Articolul I.2.2;</w:t>
      </w:r>
    </w:p>
    <w:p w:rsidR="00AF6165" w:rsidRPr="00EE373D" w:rsidRDefault="00AF6165" w:rsidP="003B5D26">
      <w:pPr>
        <w:rPr>
          <w:sz w:val="26"/>
          <w:szCs w:val="26"/>
        </w:rPr>
      </w:pPr>
    </w:p>
    <w:p w:rsidR="00AF6165" w:rsidRPr="00EE373D" w:rsidRDefault="003B5D26" w:rsidP="003B5D26">
      <w:pPr>
        <w:pStyle w:val="BodyText"/>
        <w:numPr>
          <w:ilvl w:val="0"/>
          <w:numId w:val="13"/>
        </w:numPr>
        <w:tabs>
          <w:tab w:val="left" w:pos="726"/>
        </w:tabs>
        <w:ind w:left="726" w:hanging="627"/>
        <w:jc w:val="both"/>
      </w:pPr>
      <w:r>
        <w:rPr>
          <w:lang/>
        </w:rPr>
        <w:t>nu este cazul;</w:t>
      </w:r>
    </w:p>
    <w:p w:rsidR="00AF6165" w:rsidRPr="00EE373D" w:rsidRDefault="00AF6165" w:rsidP="003B5D26">
      <w:pPr>
        <w:rPr>
          <w:sz w:val="26"/>
          <w:szCs w:val="26"/>
        </w:rPr>
      </w:pPr>
    </w:p>
    <w:p w:rsidR="00AF6165" w:rsidRPr="00EE373D" w:rsidRDefault="003B5D26" w:rsidP="003B5D26">
      <w:pPr>
        <w:pStyle w:val="BodyText"/>
        <w:numPr>
          <w:ilvl w:val="0"/>
          <w:numId w:val="13"/>
        </w:numPr>
        <w:tabs>
          <w:tab w:val="left" w:pos="666"/>
        </w:tabs>
        <w:ind w:left="666"/>
        <w:jc w:val="both"/>
      </w:pPr>
      <w:r>
        <w:rPr>
          <w:lang/>
        </w:rPr>
        <w:t>pentru fiecare proiect pentru care contribuția totală sub forma rambursării costurilor efective conform Articolului I.3(a)(i) este de minim 300 000 EURO, un certificat privind situațiile financiare și conturile care stau la baza acestora („certificat cu situațiile financiare”);</w:t>
      </w:r>
    </w:p>
    <w:p w:rsidR="00AF6165" w:rsidRPr="00EE373D" w:rsidRDefault="00AF6165" w:rsidP="003B5D26">
      <w:pPr>
        <w:rPr>
          <w:sz w:val="26"/>
          <w:szCs w:val="26"/>
        </w:rPr>
      </w:pPr>
    </w:p>
    <w:p w:rsidR="00AF6165" w:rsidRPr="00EE373D" w:rsidRDefault="003B5D26" w:rsidP="003B5D26">
      <w:pPr>
        <w:pStyle w:val="BodyText"/>
        <w:ind w:left="666"/>
      </w:pPr>
      <w:r>
        <w:rPr>
          <w:lang/>
        </w:rPr>
        <w:t>Acest certificat va fi emis de auditorul aprobat sau, în cazul entităților publice, de un funcționar public competent și independent și redactat conform Anexei VII. Va certifica cum costurile declarate în situația financiară finală de către fiecare beneficiar sau entitățile afiliate acestuia pentru categoriile de costuri rambursate conform Articolului I.3(a)(i) sunt reale, înregistrate în mod corect și eligibile conform Contractului. În plus, pentru plata soldului, va certifica faptul că au fost declarate toate chitanțele prevăzute în Articolul II.25.3.2.</w:t>
      </w:r>
    </w:p>
    <w:p w:rsidR="00AF6165" w:rsidRPr="00EE373D" w:rsidRDefault="00AF6165" w:rsidP="003B5D26">
      <w:pPr>
        <w:rPr>
          <w:sz w:val="26"/>
          <w:szCs w:val="26"/>
        </w:rPr>
      </w:pPr>
    </w:p>
    <w:p w:rsidR="00AF6165" w:rsidRPr="00EE373D" w:rsidRDefault="003B5D26" w:rsidP="003B5D26">
      <w:pPr>
        <w:pStyle w:val="BodyText"/>
        <w:jc w:val="both"/>
      </w:pPr>
      <w:r>
        <w:rPr>
          <w:lang/>
        </w:rPr>
        <w:t>Beneficiarul coordonator va certifica faptul că informațiile furnizate în cererea de plată a soldului sunt complete, de încredere și corecte. În plus, va certifica cum costurile suportate pot fi considerate eligibile conform Contractului și că cererea de plată este susținută de documente justificative corespunzătoare care pot fi prezentate în cadrul controalelor și auditurilor descrise în Articolul II.27. În plus, pentru plata soldului, va certifica faptul că au fost declarate toate chitanțele prevăzute în Articolul II.25.3.2.</w:t>
      </w:r>
    </w:p>
    <w:p w:rsidR="00AF6165" w:rsidRPr="00EE373D" w:rsidRDefault="00AF6165" w:rsidP="003B5D26">
      <w:pPr>
        <w:rPr>
          <w:sz w:val="28"/>
          <w:szCs w:val="28"/>
        </w:rPr>
      </w:pPr>
    </w:p>
    <w:p w:rsidR="00AF6165" w:rsidRPr="00EE373D" w:rsidRDefault="003B5D26" w:rsidP="003B5D26">
      <w:pPr>
        <w:pStyle w:val="Heading1"/>
        <w:numPr>
          <w:ilvl w:val="2"/>
          <w:numId w:val="15"/>
        </w:numPr>
        <w:tabs>
          <w:tab w:val="left" w:pos="952"/>
        </w:tabs>
        <w:ind w:left="952"/>
        <w:jc w:val="both"/>
        <w:rPr>
          <w:b w:val="0"/>
          <w:bCs w:val="0"/>
        </w:rPr>
      </w:pPr>
      <w:r>
        <w:rPr>
          <w:lang/>
        </w:rPr>
        <w:t>Nedepunerea documentelor</w:t>
      </w:r>
    </w:p>
    <w:p w:rsidR="00AF6165" w:rsidRPr="00EE373D" w:rsidRDefault="00AF6165" w:rsidP="003B5D26">
      <w:pPr>
        <w:rPr>
          <w:sz w:val="26"/>
          <w:szCs w:val="26"/>
        </w:rPr>
      </w:pPr>
    </w:p>
    <w:p w:rsidR="00AF6165" w:rsidRPr="00EE373D" w:rsidRDefault="003B5D26" w:rsidP="003B5D26">
      <w:pPr>
        <w:pStyle w:val="BodyText"/>
        <w:jc w:val="both"/>
        <w:rPr>
          <w:rFonts w:cs="Times New Roman"/>
        </w:rPr>
      </w:pPr>
      <w:r>
        <w:rPr>
          <w:lang/>
        </w:rPr>
        <w:t>În cazul în care beneficiarul coordonator nu a depus o cerere de plată intermediară sau de plată a soldului însoțită de documentele prevăzute mai sus în termen de 90 de zile de la finalul perioadei de raportare corespunzătoare și beneficiarul coordonator continuă a nu depune cererea în termen de 60 de zile de la avertizarea scrisă trimisă de Agenție/ Comisie, Agenția/ Comisia își rezervă dreptul de a rezilia Contractul conform Articolului II.16.3.1(c)</w:t>
      </w:r>
      <w:r>
        <w:rPr>
          <w:i/>
          <w:iCs/>
          <w:lang/>
        </w:rPr>
        <w:t xml:space="preserve">, </w:t>
      </w:r>
      <w:r>
        <w:rPr>
          <w:lang/>
        </w:rPr>
        <w:t>cu efectele descrise în cel de-al treilea și al patrulea sub-alineat din Articolul II.16.4</w:t>
      </w:r>
      <w:r>
        <w:rPr>
          <w:i/>
          <w:iCs/>
          <w:lang/>
        </w:rPr>
        <w:t>.</w:t>
      </w:r>
    </w:p>
    <w:p w:rsidR="00AF6165" w:rsidRPr="00EE373D" w:rsidRDefault="00AF6165" w:rsidP="003B5D26">
      <w:pPr>
        <w:rPr>
          <w:sz w:val="28"/>
          <w:szCs w:val="28"/>
        </w:rPr>
      </w:pPr>
    </w:p>
    <w:p w:rsidR="00AF6165" w:rsidRPr="00EE373D" w:rsidRDefault="003B5D26" w:rsidP="003B5D26">
      <w:pPr>
        <w:pStyle w:val="Heading1"/>
        <w:numPr>
          <w:ilvl w:val="2"/>
          <w:numId w:val="15"/>
        </w:numPr>
        <w:tabs>
          <w:tab w:val="left" w:pos="952"/>
        </w:tabs>
        <w:ind w:firstLine="0"/>
        <w:rPr>
          <w:b w:val="0"/>
          <w:bCs w:val="0"/>
        </w:rPr>
      </w:pPr>
      <w:r>
        <w:rPr>
          <w:lang/>
        </w:rPr>
        <w:t>Moneda pentru cereri de plată și situații financiare și conversia în euro</w:t>
      </w:r>
    </w:p>
    <w:p w:rsidR="00AF6165" w:rsidRPr="00EE373D" w:rsidRDefault="00AF6165" w:rsidP="003B5D26">
      <w:pPr>
        <w:rPr>
          <w:sz w:val="26"/>
          <w:szCs w:val="26"/>
        </w:rPr>
      </w:pPr>
    </w:p>
    <w:p w:rsidR="00AF6165" w:rsidRPr="00EE373D" w:rsidRDefault="003B5D26" w:rsidP="003B5D26">
      <w:pPr>
        <w:pStyle w:val="BodyText"/>
        <w:jc w:val="both"/>
      </w:pPr>
      <w:r>
        <w:rPr>
          <w:lang/>
        </w:rPr>
        <w:t>Cererile de plată și situațiile financiare vor fi redactate în euro.</w:t>
      </w:r>
    </w:p>
    <w:p w:rsidR="00AF6165" w:rsidRPr="00EE373D" w:rsidRDefault="00AF6165" w:rsidP="003B5D26">
      <w:pPr>
        <w:rPr>
          <w:sz w:val="26"/>
          <w:szCs w:val="26"/>
        </w:rPr>
      </w:pPr>
    </w:p>
    <w:p w:rsidR="00AF6165" w:rsidRPr="00EE373D" w:rsidRDefault="003B5D26" w:rsidP="003B5D26">
      <w:pPr>
        <w:pStyle w:val="BodyText"/>
        <w:tabs>
          <w:tab w:val="left" w:pos="1631"/>
          <w:tab w:val="left" w:pos="2336"/>
          <w:tab w:val="left" w:pos="3096"/>
          <w:tab w:val="left" w:pos="4778"/>
          <w:tab w:val="left" w:pos="5588"/>
          <w:tab w:val="left" w:pos="6987"/>
          <w:tab w:val="left" w:pos="7695"/>
          <w:tab w:val="left" w:pos="8388"/>
        </w:tabs>
        <w:jc w:val="both"/>
      </w:pPr>
      <w:r>
        <w:rPr>
          <w:rFonts w:cs="Times New Roman"/>
          <w:lang/>
        </w:rPr>
        <w:t xml:space="preserve">Beneficiarii cu conturi generale într-o monedă diferită de euro vor converti costurile suportate în euro. Beneficiarii cu conturi generale într-o monedă diferită de euro vor converti costurile suportate într-o altă monedă în euro la cursul contabil lunar stabilit de Comisie și publicat pe site-ul web al acesteia </w:t>
      </w:r>
      <w:r>
        <w:rPr>
          <w:rFonts w:cs="Times New Roman"/>
          <w:i/>
          <w:iCs/>
          <w:lang/>
        </w:rPr>
        <w:t>(</w:t>
      </w:r>
      <w:hyperlink r:id="rId23">
        <w:r>
          <w:rPr>
            <w:rFonts w:cs="Times New Roman"/>
            <w:i/>
            <w:iCs/>
            <w:color w:val="0000FF"/>
            <w:u w:val="single"/>
            <w:lang/>
          </w:rPr>
          <w:t>http://ec.europa.eu/budget/contracts_grants/info_contracts/inforeuro/inforeuro_en.cfm</w:t>
        </w:r>
      </w:hyperlink>
      <w:r>
        <w:rPr>
          <w:rFonts w:cs="Times New Roman"/>
          <w:i/>
          <w:iCs/>
          <w:color w:val="000000"/>
          <w:lang/>
        </w:rPr>
        <w:t>)</w:t>
      </w:r>
      <w:r>
        <w:rPr>
          <w:rFonts w:cs="Times New Roman"/>
          <w:color w:val="000000"/>
          <w:lang/>
        </w:rPr>
        <w:t xml:space="preserve"> aplicabil la data la care a fost suportat costul, sau la cursul contabil lunar stabilit de Comisie și publicat pe site-ul web al acesteia aplicabil în prima zi lucrătoare a lunii următoare perioadei acoperite de situația financiară respectivă.</w:t>
      </w:r>
    </w:p>
    <w:p w:rsidR="00AF6165" w:rsidRPr="00EE373D" w:rsidRDefault="00AF6165" w:rsidP="003B5D26">
      <w:pPr>
        <w:rPr>
          <w:sz w:val="26"/>
          <w:szCs w:val="26"/>
        </w:rPr>
      </w:pPr>
    </w:p>
    <w:p w:rsidR="00AF6165" w:rsidRPr="00EE373D" w:rsidRDefault="003B5D26" w:rsidP="003B5D26">
      <w:pPr>
        <w:pStyle w:val="BodyText"/>
      </w:pPr>
      <w:r>
        <w:rPr>
          <w:lang/>
        </w:rPr>
        <w:t>Beneficiarii cu conturi generale în euro vor converti costurile suportate într-o altă monedă în euro conform propriilor practici contabile uzuale.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II.24 – PLĂȚI ȘI ACORDURI DE PLĂȚI</w:t>
      </w:r>
    </w:p>
    <w:p w:rsidR="00AF6165" w:rsidRPr="00EE373D" w:rsidRDefault="00AF6165" w:rsidP="003B5D26">
      <w:pPr>
        <w:rPr>
          <w:sz w:val="26"/>
          <w:szCs w:val="26"/>
        </w:rPr>
      </w:pPr>
    </w:p>
    <w:p w:rsidR="00AF6165" w:rsidRPr="00EE373D" w:rsidRDefault="003B5D26" w:rsidP="003B5D26">
      <w:pPr>
        <w:numPr>
          <w:ilvl w:val="2"/>
          <w:numId w:val="12"/>
        </w:numPr>
        <w:tabs>
          <w:tab w:val="left" w:pos="952"/>
        </w:tabs>
        <w:ind w:left="952"/>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lang/>
        </w:rPr>
        <w:t>Prefinanțare</w:t>
      </w:r>
      <w:proofErr w:type="spellEnd"/>
    </w:p>
    <w:p w:rsidR="00AF6165" w:rsidRPr="00EE373D" w:rsidRDefault="00AF6165" w:rsidP="003B5D26">
      <w:pPr>
        <w:rPr>
          <w:sz w:val="26"/>
          <w:szCs w:val="26"/>
        </w:rPr>
      </w:pPr>
    </w:p>
    <w:p w:rsidR="00AF6165" w:rsidRPr="00EE373D" w:rsidRDefault="003B5D26" w:rsidP="003B5D26">
      <w:pPr>
        <w:pStyle w:val="BodyText"/>
        <w:jc w:val="both"/>
      </w:pPr>
      <w:proofErr w:type="spellStart"/>
      <w:r>
        <w:rPr>
          <w:lang/>
        </w:rPr>
        <w:t>Prefinanțarea</w:t>
      </w:r>
      <w:proofErr w:type="spellEnd"/>
      <w:r>
        <w:rPr>
          <w:lang/>
        </w:rPr>
        <w:t xml:space="preserve"> are scopul de a oferi beneficiarilor un fond de trezorerie.</w:t>
      </w:r>
    </w:p>
    <w:p w:rsidR="00AF6165" w:rsidRPr="00EE373D" w:rsidRDefault="00AF6165" w:rsidP="003B5D26">
      <w:pPr>
        <w:rPr>
          <w:sz w:val="26"/>
          <w:szCs w:val="26"/>
        </w:rPr>
      </w:pPr>
    </w:p>
    <w:p w:rsidR="00AF6165" w:rsidRPr="00EE373D" w:rsidRDefault="003B5D26" w:rsidP="003B5D26">
      <w:pPr>
        <w:pStyle w:val="BodyText"/>
      </w:pPr>
      <w:r>
        <w:rPr>
          <w:lang/>
        </w:rPr>
        <w:t xml:space="preserve">Fără a aduce prejudicii Articolului II.24.6, în cazurile în care Articolul I.4.1 prevede o plată de </w:t>
      </w:r>
      <w:proofErr w:type="spellStart"/>
      <w:r>
        <w:rPr>
          <w:lang/>
        </w:rPr>
        <w:t>prefinanțare</w:t>
      </w:r>
      <w:proofErr w:type="spellEnd"/>
      <w:r>
        <w:rPr>
          <w:lang/>
        </w:rPr>
        <w:t xml:space="preserve"> la intrarea în vigoare a prezentului Contract, pe baza depunerii unei cereri de plată semnate în termen de 30 de zile de la data respectivă sau, acolo unde este prevăzut de Articolul I.4.1, în urma primirii garanției financiare.</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Atunci când plata </w:t>
      </w:r>
      <w:proofErr w:type="spellStart"/>
      <w:r>
        <w:rPr>
          <w:lang/>
        </w:rPr>
        <w:t>prefinanțării</w:t>
      </w:r>
      <w:proofErr w:type="spellEnd"/>
      <w:r>
        <w:rPr>
          <w:lang/>
        </w:rPr>
        <w:t xml:space="preserve"> este condiționată de primirea unei garanții financiare, garanția financiară va îndeplini următoarele condiții:</w:t>
      </w:r>
    </w:p>
    <w:p w:rsidR="00AF6165" w:rsidRPr="00EE373D" w:rsidRDefault="00AF6165" w:rsidP="003B5D26">
      <w:pPr>
        <w:rPr>
          <w:sz w:val="26"/>
          <w:szCs w:val="26"/>
        </w:rPr>
      </w:pPr>
    </w:p>
    <w:p w:rsidR="00AF6165" w:rsidRPr="00EE373D" w:rsidRDefault="003B5D26" w:rsidP="003B5D26">
      <w:pPr>
        <w:pStyle w:val="BodyText"/>
        <w:numPr>
          <w:ilvl w:val="0"/>
          <w:numId w:val="11"/>
        </w:numPr>
        <w:tabs>
          <w:tab w:val="left" w:pos="666"/>
        </w:tabs>
        <w:ind w:left="666"/>
        <w:jc w:val="both"/>
      </w:pPr>
      <w:r>
        <w:rPr>
          <w:lang/>
        </w:rPr>
        <w:t>este acordată de o bancă sau o instituție financiară aprobată sau, la cererea beneficiarului coordonator și cu acordul Agenției/ Comisiei, de o terță parte;</w:t>
      </w:r>
    </w:p>
    <w:p w:rsidR="00AF6165" w:rsidRPr="00EE373D" w:rsidRDefault="00AF6165" w:rsidP="003B5D26">
      <w:pPr>
        <w:rPr>
          <w:sz w:val="26"/>
          <w:szCs w:val="26"/>
        </w:rPr>
      </w:pPr>
    </w:p>
    <w:p w:rsidR="00AF6165" w:rsidRPr="00EE373D" w:rsidRDefault="003B5D26" w:rsidP="003B5D26">
      <w:pPr>
        <w:pStyle w:val="BodyText"/>
        <w:numPr>
          <w:ilvl w:val="0"/>
          <w:numId w:val="11"/>
        </w:numPr>
        <w:tabs>
          <w:tab w:val="left" w:pos="666"/>
        </w:tabs>
        <w:ind w:left="666"/>
        <w:jc w:val="both"/>
      </w:pPr>
      <w:r>
        <w:rPr>
          <w:lang/>
        </w:rPr>
        <w:t>garantul are rolul de garant de prim nivel și nu necesită ca Agenția/ Comisia să facă recurs împotriva debitorului principal (și anume beneficiarul interesat); și</w:t>
      </w:r>
    </w:p>
    <w:p w:rsidR="00AF6165" w:rsidRPr="00EE373D" w:rsidRDefault="00AF6165" w:rsidP="003B5D26">
      <w:pPr>
        <w:rPr>
          <w:sz w:val="26"/>
          <w:szCs w:val="26"/>
        </w:rPr>
      </w:pPr>
    </w:p>
    <w:p w:rsidR="00AF6165" w:rsidRPr="00EE373D" w:rsidRDefault="003B5D26" w:rsidP="003B5D26">
      <w:pPr>
        <w:pStyle w:val="BodyText"/>
        <w:numPr>
          <w:ilvl w:val="0"/>
          <w:numId w:val="11"/>
        </w:numPr>
        <w:tabs>
          <w:tab w:val="left" w:pos="666"/>
        </w:tabs>
        <w:ind w:left="666"/>
        <w:jc w:val="both"/>
      </w:pPr>
      <w:r>
        <w:rPr>
          <w:lang/>
        </w:rPr>
        <w:t xml:space="preserve">garantează că rămâne în vigoare până la stingerea </w:t>
      </w:r>
      <w:proofErr w:type="spellStart"/>
      <w:r>
        <w:rPr>
          <w:lang/>
        </w:rPr>
        <w:t>prefinanțării</w:t>
      </w:r>
      <w:proofErr w:type="spellEnd"/>
      <w:r>
        <w:rPr>
          <w:lang/>
        </w:rPr>
        <w:t xml:space="preserve"> prin plata soldului de către Agenție/ Comisie și, în cazul în care plata soldului ia forma unei note de debit, trei luni de la data la care nota de debit este comunicată beneficiarului. Agenția/ Comisia va elibera garanția în luna următoare.</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 xml:space="preserve">Plăți ulterioare de </w:t>
      </w:r>
      <w:proofErr w:type="spellStart"/>
      <w:r>
        <w:rPr>
          <w:lang/>
        </w:rPr>
        <w:t>prefinanțare</w:t>
      </w:r>
      <w:proofErr w:type="spellEnd"/>
    </w:p>
    <w:p w:rsidR="00AF6165" w:rsidRPr="00EE373D" w:rsidRDefault="00AF6165" w:rsidP="003B5D26">
      <w:pPr>
        <w:rPr>
          <w:sz w:val="26"/>
          <w:szCs w:val="26"/>
        </w:rPr>
      </w:pPr>
    </w:p>
    <w:p w:rsidR="00AF6165" w:rsidRPr="00EE373D" w:rsidRDefault="003B5D26" w:rsidP="003B5D26">
      <w:pPr>
        <w:pStyle w:val="BodyText"/>
        <w:jc w:val="both"/>
      </w:pPr>
      <w:r>
        <w:rPr>
          <w:lang/>
        </w:rPr>
        <w:t xml:space="preserve">Fără a aduce prejudicii Articolelor II.24.5 și II.24.6, pe baza depunerii unei cereri de plată semnate, precum și, acolo unde Articolul II.23.2(d) prevede un certificat cu situațiile financiare și conturile care stau la baza acestora, a numărului de înregistrare oficial, organizației, denumirii complete și adresei auditorului aprobat sau funcționarului public competent și independent care trebuie să stabilească certificatul respectiv pentru plata soldului, la primirea </w:t>
      </w:r>
      <w:r>
        <w:rPr>
          <w:lang/>
        </w:rPr>
        <w:lastRenderedPageBreak/>
        <w:t xml:space="preserve">documentelor prevăzute în Articolul II.23.1, Agenția/Comisia va plăti beneficiarului coordonator noua rată de </w:t>
      </w:r>
      <w:proofErr w:type="spellStart"/>
      <w:r>
        <w:rPr>
          <w:lang/>
        </w:rPr>
        <w:t>prefinanțare</w:t>
      </w:r>
      <w:proofErr w:type="spellEnd"/>
      <w:r>
        <w:rPr>
          <w:lang/>
        </w:rPr>
        <w:t xml:space="preserve"> în termen de 60 de zile.</w:t>
      </w:r>
    </w:p>
    <w:p w:rsidR="00AF6165" w:rsidRPr="00EE373D" w:rsidRDefault="00AF6165" w:rsidP="003B5D26">
      <w:pPr>
        <w:rPr>
          <w:sz w:val="12"/>
          <w:szCs w:val="12"/>
        </w:rPr>
      </w:pPr>
    </w:p>
    <w:p w:rsidR="00AF6165" w:rsidRPr="00EE373D" w:rsidRDefault="003B5D26" w:rsidP="003B5D26">
      <w:pPr>
        <w:pStyle w:val="BodyText"/>
        <w:jc w:val="both"/>
      </w:pPr>
      <w:r>
        <w:rPr>
          <w:lang/>
        </w:rPr>
        <w:t xml:space="preserve">Acceptarea cererii de plată a </w:t>
      </w:r>
      <w:proofErr w:type="spellStart"/>
      <w:r>
        <w:rPr>
          <w:lang/>
        </w:rPr>
        <w:t>prefinanțării</w:t>
      </w:r>
      <w:proofErr w:type="spellEnd"/>
      <w:r>
        <w:rPr>
          <w:lang/>
        </w:rPr>
        <w:t xml:space="preserve"> ulterioare și a documentelor justificative nu va implica recunoașterea regularității sau autenticității, caracterului complet și corect al declarațiilor și informațiilor conținute.</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Plăți intermediare</w:t>
      </w:r>
    </w:p>
    <w:p w:rsidR="00AF6165" w:rsidRPr="00EE373D" w:rsidRDefault="00AF6165" w:rsidP="003B5D26">
      <w:pPr>
        <w:rPr>
          <w:sz w:val="26"/>
          <w:szCs w:val="26"/>
        </w:rPr>
      </w:pPr>
    </w:p>
    <w:p w:rsidR="00AF6165" w:rsidRPr="00EE373D" w:rsidRDefault="003B5D26" w:rsidP="003B5D26">
      <w:pPr>
        <w:pStyle w:val="BodyText"/>
        <w:jc w:val="both"/>
      </w:pPr>
      <w:r>
        <w:rPr>
          <w:lang/>
        </w:rPr>
        <w:t>Nu este cazul.</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Plata soldului</w:t>
      </w:r>
    </w:p>
    <w:p w:rsidR="00AF6165" w:rsidRPr="00EE373D" w:rsidRDefault="00AF6165" w:rsidP="003B5D26">
      <w:pPr>
        <w:rPr>
          <w:sz w:val="26"/>
          <w:szCs w:val="26"/>
        </w:rPr>
      </w:pPr>
    </w:p>
    <w:p w:rsidR="00AF6165" w:rsidRPr="00EE373D" w:rsidRDefault="003B5D26" w:rsidP="003B5D26">
      <w:pPr>
        <w:pStyle w:val="BodyText"/>
        <w:jc w:val="both"/>
      </w:pPr>
      <w:r>
        <w:rPr>
          <w:lang/>
        </w:rPr>
        <w:t>Plata soldului, care nu poate fi repetată, are scopul de a rambursa sau acoperi, la finalul perioadei stabilite în Articolul I.2.2, partea rămasă din costurile eligibile suportate de beneficiari pentru implementare. În cazul în care suma totală a plăților anterioare depășește suma finală a finanțării stabilită conform Articolului II.25, plata soldului poate lua forma unei recuperări conform celor stipulate în Articolul II.26.</w:t>
      </w:r>
    </w:p>
    <w:p w:rsidR="00AF6165" w:rsidRPr="00EE373D" w:rsidRDefault="00AF6165" w:rsidP="003B5D26">
      <w:pPr>
        <w:rPr>
          <w:sz w:val="26"/>
          <w:szCs w:val="26"/>
        </w:rPr>
      </w:pPr>
    </w:p>
    <w:p w:rsidR="00AF6165" w:rsidRPr="00EE373D" w:rsidRDefault="003B5D26" w:rsidP="003B5D26">
      <w:pPr>
        <w:pStyle w:val="BodyText"/>
        <w:jc w:val="both"/>
      </w:pPr>
      <w:r>
        <w:rPr>
          <w:lang/>
        </w:rPr>
        <w:t>Fără a aduce prejudicii Articolelor II.24.5 și II.24.6, la primirea documentelor prevăzute în Articolul II.23.2, Agenția/ Comisia va plăti suma datorată ca sold în termenul specificat în Articolul I.4.2.</w:t>
      </w:r>
    </w:p>
    <w:p w:rsidR="00AF6165" w:rsidRPr="00EE373D" w:rsidRDefault="00AF6165" w:rsidP="003B5D26">
      <w:pPr>
        <w:jc w:val="both"/>
      </w:pPr>
    </w:p>
    <w:p w:rsidR="00AF6165" w:rsidRPr="00EE373D" w:rsidRDefault="003B5D26" w:rsidP="003B5D26">
      <w:pPr>
        <w:pStyle w:val="BodyText"/>
        <w:jc w:val="both"/>
      </w:pPr>
      <w:r>
        <w:rPr>
          <w:lang/>
        </w:rPr>
        <w:t>Această sumă va fi stabilită în urma aprobării cererii de plată a soldului și a documentelor justificative și conform celui de-al patrulea sub-alineat. Aprobarea cererii de plată a soldului și a documentelor justificative nu va implica recunoașterea regularității sau autenticității, caracterului complet și corect al declarațiilor și informațiilor conținute.</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Suma datorată ca sold va fi calculată scăzând din suma finală a finanțării stabilite conform Articolului II.25, suma totală a </w:t>
      </w:r>
      <w:proofErr w:type="spellStart"/>
      <w:r>
        <w:rPr>
          <w:lang/>
        </w:rPr>
        <w:t>prefinanțării</w:t>
      </w:r>
      <w:proofErr w:type="spellEnd"/>
      <w:r>
        <w:rPr>
          <w:lang/>
        </w:rPr>
        <w:t xml:space="preserve"> și plăților intermediare deja efectuate.</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Suspendarea termenului de plată</w:t>
      </w:r>
    </w:p>
    <w:p w:rsidR="00AF6165" w:rsidRPr="00EE373D" w:rsidRDefault="00AF6165" w:rsidP="003B5D26">
      <w:pPr>
        <w:rPr>
          <w:sz w:val="26"/>
          <w:szCs w:val="26"/>
        </w:rPr>
      </w:pPr>
    </w:p>
    <w:p w:rsidR="00AF6165" w:rsidRPr="00EE373D" w:rsidRDefault="003B5D26" w:rsidP="003B5D26">
      <w:pPr>
        <w:pStyle w:val="BodyText"/>
        <w:jc w:val="both"/>
      </w:pPr>
      <w:r>
        <w:rPr>
          <w:lang/>
        </w:rPr>
        <w:t>Agenția/ Comisia poate suspenda termenul de plată specificat în Articolele I.4.2 și II.24.2 în orice moment, notificând oficial beneficiarul coordonator că cererea sa de plată nu poate fi satisfăcută, fie deoarece nu respectă toate prevederile Contractului, fie nu au fost furnizate documentele justificative necesare, sau există dubii cu privire la eligibilitatea costurilor declarate în situația financiară.</w:t>
      </w:r>
    </w:p>
    <w:p w:rsidR="00AF6165" w:rsidRPr="00EE373D" w:rsidRDefault="00AF6165" w:rsidP="003B5D26">
      <w:pPr>
        <w:rPr>
          <w:sz w:val="26"/>
          <w:szCs w:val="26"/>
        </w:rPr>
      </w:pPr>
    </w:p>
    <w:p w:rsidR="00AF6165" w:rsidRPr="00EE373D" w:rsidRDefault="003B5D26" w:rsidP="003B5D26">
      <w:pPr>
        <w:pStyle w:val="BodyText"/>
        <w:jc w:val="both"/>
      </w:pPr>
      <w:r>
        <w:rPr>
          <w:lang/>
        </w:rPr>
        <w:t>Suspendarea va fi comunicată beneficiarului coordonator cât mai curând, împreună cu motivele acesteia.</w:t>
      </w:r>
    </w:p>
    <w:p w:rsidR="00AF6165" w:rsidRPr="00EE373D" w:rsidRDefault="00AF6165" w:rsidP="003B5D26">
      <w:pPr>
        <w:rPr>
          <w:sz w:val="26"/>
          <w:szCs w:val="26"/>
        </w:rPr>
      </w:pPr>
    </w:p>
    <w:p w:rsidR="00AF6165" w:rsidRPr="00EE373D" w:rsidRDefault="003B5D26" w:rsidP="003B5D26">
      <w:pPr>
        <w:pStyle w:val="BodyText"/>
        <w:jc w:val="both"/>
      </w:pPr>
      <w:r>
        <w:rPr>
          <w:lang/>
        </w:rPr>
        <w:t>Suspendarea va intra în vigoare la data la care Agenția/ Comisia trimite notificarea. Perioada rămasă de plată va fi reluată de la data la care sunt primite informațiile solicitate sau documentele revizuite sau sunt efectuate verificările suplimentare necesare, inclusiv controale la fața locului. Atunci când suspendarea depășește două luni, beneficiarul coordonator poate solicita Agenției/ Comisiei o deciziei cu privire la continuarea sau întreruperea suspendării.</w:t>
      </w:r>
    </w:p>
    <w:p w:rsidR="00AF6165" w:rsidRPr="00EE373D" w:rsidRDefault="00AF6165" w:rsidP="003B5D26">
      <w:pPr>
        <w:rPr>
          <w:sz w:val="26"/>
          <w:szCs w:val="26"/>
        </w:rPr>
      </w:pPr>
    </w:p>
    <w:p w:rsidR="00AF6165" w:rsidRPr="00EE373D" w:rsidRDefault="003B5D26" w:rsidP="003B5D26">
      <w:pPr>
        <w:pStyle w:val="BodyText"/>
        <w:jc w:val="both"/>
        <w:rPr>
          <w:rFonts w:cs="Times New Roman"/>
        </w:rPr>
      </w:pPr>
      <w:r>
        <w:rPr>
          <w:lang/>
        </w:rPr>
        <w:t xml:space="preserve">Atunci când termenul de plată este suspendat în urma respingerii unuia dintre rapoartele </w:t>
      </w:r>
      <w:r>
        <w:rPr>
          <w:lang/>
        </w:rPr>
        <w:lastRenderedPageBreak/>
        <w:t>tehnice sau uneia dintre situațiile financiare prevăzute în Articolul II.23 și noul raport sau noua situație financiară depus(ă) este de asemenea respins(ă), Agenția/ Comisia își rezervă dreptul de a rezilia Contractul conform Articolului II.16.3.1(c)</w:t>
      </w:r>
      <w:r>
        <w:rPr>
          <w:i/>
          <w:iCs/>
          <w:lang/>
        </w:rPr>
        <w:t xml:space="preserve">, </w:t>
      </w:r>
      <w:r>
        <w:rPr>
          <w:lang/>
        </w:rPr>
        <w:t>cu consecințele descrise în Articolul II.16.4</w:t>
      </w:r>
      <w:r>
        <w:rPr>
          <w:i/>
          <w:iCs/>
          <w:lang/>
        </w:rPr>
        <w:t>.</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Suspendarea plăților</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Agenția/ Comisia poate suspenda, în orice moment pe perioada implementării Contractului, plățile de </w:t>
      </w:r>
      <w:proofErr w:type="spellStart"/>
      <w:r>
        <w:rPr>
          <w:lang/>
        </w:rPr>
        <w:t>prefinanțare</w:t>
      </w:r>
      <w:proofErr w:type="spellEnd"/>
      <w:r>
        <w:rPr>
          <w:lang/>
        </w:rPr>
        <w:t xml:space="preserve">, plățile intermediare sau plata soldului pentru toți beneficiarii, sau poate suspenda plățile de </w:t>
      </w:r>
      <w:proofErr w:type="spellStart"/>
      <w:r>
        <w:rPr>
          <w:lang/>
        </w:rPr>
        <w:t>prefinanțare</w:t>
      </w:r>
      <w:proofErr w:type="spellEnd"/>
      <w:r>
        <w:rPr>
          <w:lang/>
        </w:rPr>
        <w:t xml:space="preserve"> sau plățile intermediare pentru unul sau mai mulți beneficiari:</w:t>
      </w:r>
    </w:p>
    <w:p w:rsidR="00AF6165" w:rsidRPr="00EE373D" w:rsidRDefault="00AF6165" w:rsidP="003B5D26">
      <w:pPr>
        <w:rPr>
          <w:sz w:val="26"/>
          <w:szCs w:val="26"/>
        </w:rPr>
      </w:pPr>
    </w:p>
    <w:p w:rsidR="00AF6165" w:rsidRPr="00EE373D" w:rsidRDefault="003B5D26" w:rsidP="003B5D26">
      <w:pPr>
        <w:pStyle w:val="BodyText"/>
        <w:numPr>
          <w:ilvl w:val="0"/>
          <w:numId w:val="10"/>
        </w:numPr>
        <w:tabs>
          <w:tab w:val="left" w:pos="666"/>
        </w:tabs>
        <w:ind w:left="666"/>
        <w:jc w:val="both"/>
      </w:pPr>
      <w:r>
        <w:rPr>
          <w:lang/>
        </w:rPr>
        <w:t>în cazul în care Agenția/ Comisia deține dovezi că un beneficiar a comis erori substanțiale, nereguli sau fraudă în procedura de finanțare sau în implementarea finanțării, sau dacă un beneficiar nu își respectă obligațiile conform contractului;</w:t>
      </w:r>
    </w:p>
    <w:p w:rsidR="00AF6165" w:rsidRPr="00EE373D" w:rsidRDefault="00AF6165" w:rsidP="003B5D26">
      <w:pPr>
        <w:rPr>
          <w:sz w:val="26"/>
          <w:szCs w:val="26"/>
        </w:rPr>
      </w:pPr>
    </w:p>
    <w:p w:rsidR="00AF6165" w:rsidRPr="00EE373D" w:rsidRDefault="003B5D26" w:rsidP="003B5D26">
      <w:pPr>
        <w:pStyle w:val="BodyText"/>
        <w:numPr>
          <w:ilvl w:val="0"/>
          <w:numId w:val="10"/>
        </w:numPr>
        <w:tabs>
          <w:tab w:val="left" w:pos="666"/>
        </w:tabs>
        <w:ind w:left="666"/>
        <w:jc w:val="both"/>
      </w:pPr>
      <w:r>
        <w:rPr>
          <w:lang/>
        </w:rPr>
        <w:t>în cazul în care Agenția/ Comisia deține dovezi că un beneficiar a comis erori sistematice sau recurente, nereguli, fraudă sau încălcarea obligațiilor prevăzute de alte subvenții finanțate de Uniune sau de Comunitatea Europeană pentru Energia Atomică ce au fost acordate beneficiarului respectiv în condiții similare, cu condiția ca respectivele erori, nereguli, fraudă sau încălcare a obligațiilor să aibă un impact concret asupra acestei finanțări, sau</w:t>
      </w:r>
    </w:p>
    <w:p w:rsidR="00AF6165" w:rsidRPr="00EE373D" w:rsidRDefault="00AF6165" w:rsidP="003B5D26">
      <w:pPr>
        <w:rPr>
          <w:sz w:val="26"/>
          <w:szCs w:val="26"/>
        </w:rPr>
      </w:pPr>
    </w:p>
    <w:p w:rsidR="00AF6165" w:rsidRPr="00EE373D" w:rsidRDefault="003B5D26" w:rsidP="003B5D26">
      <w:pPr>
        <w:pStyle w:val="BodyText"/>
        <w:numPr>
          <w:ilvl w:val="0"/>
          <w:numId w:val="10"/>
        </w:numPr>
        <w:tabs>
          <w:tab w:val="left" w:pos="666"/>
        </w:tabs>
        <w:ind w:left="666"/>
        <w:jc w:val="both"/>
      </w:pPr>
      <w:r>
        <w:rPr>
          <w:lang/>
        </w:rPr>
        <w:t>în cazul în care Agenția/ Comisia suspectează erori substanțiale, nereguli, fraudă sau încălcare a obligațiilor comise de un beneficiar în cadrul procedurii de finanțare sau în implementarea Contractului și trebuie să verifice dacă într-adevăr au avut loc.</w:t>
      </w:r>
    </w:p>
    <w:p w:rsidR="00AF6165" w:rsidRPr="00EE373D" w:rsidRDefault="00AF6165" w:rsidP="003B5D26">
      <w:pPr>
        <w:rPr>
          <w:sz w:val="26"/>
          <w:szCs w:val="26"/>
        </w:rPr>
      </w:pPr>
    </w:p>
    <w:p w:rsidR="00AF6165" w:rsidRPr="00EE373D" w:rsidRDefault="003B5D26" w:rsidP="003B5D26">
      <w:pPr>
        <w:pStyle w:val="BodyText"/>
        <w:jc w:val="both"/>
      </w:pPr>
      <w:r>
        <w:rPr>
          <w:lang/>
        </w:rPr>
        <w:t>Înainte de suspendarea plăților, Agenția/ Comisia va informa oficial beneficiarul coordonator de intenția sa de a suspenda plățile, specificând motivele deciziei și, în cazurile prevăzute la punctele (a) și (b) din primul sub-alineat, condițiile necesare pentru reluarea plăților. Beneficiarul coordonator va fi invitat să prezinte orice observații în numele tuturor beneficiarilor în termen de 30 de zile calendaristice de la primirea notificării.</w:t>
      </w:r>
    </w:p>
    <w:p w:rsidR="00AF6165" w:rsidRPr="00EE373D" w:rsidRDefault="00AF6165" w:rsidP="003B5D26">
      <w:pPr>
        <w:rPr>
          <w:sz w:val="26"/>
          <w:szCs w:val="26"/>
        </w:rPr>
      </w:pPr>
    </w:p>
    <w:p w:rsidR="00AF6165" w:rsidRPr="00EE373D" w:rsidRDefault="003B5D26" w:rsidP="003B5D26">
      <w:pPr>
        <w:pStyle w:val="BodyText"/>
        <w:jc w:val="both"/>
      </w:pPr>
      <w:r>
        <w:rPr>
          <w:lang/>
        </w:rPr>
        <w:t>În cazul în care, după examinarea observațiilor prezentate de beneficiarul coordonator, Agenția/ Comisia decide să întrerupă procedura de suspendare a plății, Agenția/ Comisia va informa oficial beneficiarul coordonator de această decizie.</w:t>
      </w:r>
    </w:p>
    <w:p w:rsidR="00AF6165" w:rsidRPr="00EE373D" w:rsidRDefault="00AF6165" w:rsidP="003B5D26">
      <w:pPr>
        <w:rPr>
          <w:sz w:val="26"/>
          <w:szCs w:val="26"/>
        </w:rPr>
      </w:pPr>
    </w:p>
    <w:p w:rsidR="00AF6165" w:rsidRPr="00EE373D" w:rsidRDefault="003B5D26" w:rsidP="003B5D26">
      <w:pPr>
        <w:pStyle w:val="BodyText"/>
        <w:jc w:val="both"/>
      </w:pPr>
      <w:r>
        <w:rPr>
          <w:lang/>
        </w:rPr>
        <w:t>Dacă nu sunt prezentate observații sau dacă, în ciuda observațiilor prezentate de beneficiarul coordonator, Agenția/ Comisia decide să continue procedura de suspendare a plății, poate suspenda plățile notificând oficial beneficiarul coordonator, specificând motivele suspendării și, în cazurile prevăzute la punctele</w:t>
      </w:r>
    </w:p>
    <w:p w:rsidR="00AF6165" w:rsidRPr="00EE373D" w:rsidRDefault="003B5D26" w:rsidP="003B5D26">
      <w:pPr>
        <w:pStyle w:val="BodyText"/>
        <w:jc w:val="both"/>
      </w:pPr>
      <w:r>
        <w:rPr>
          <w:lang/>
        </w:rPr>
        <w:t>(a) și (b) din primul sub-alineat, condițiile definitive pentru reluarea plăților sau, în cazul prevăzut la punctul (c) din primul sub-alineat, data orientativă a completării verificărilor necesare.</w:t>
      </w:r>
    </w:p>
    <w:p w:rsidR="00AF6165" w:rsidRPr="00EE373D" w:rsidRDefault="00AF6165" w:rsidP="003B5D26">
      <w:pPr>
        <w:rPr>
          <w:sz w:val="26"/>
          <w:szCs w:val="26"/>
        </w:rPr>
      </w:pPr>
    </w:p>
    <w:p w:rsidR="00AF6165" w:rsidRPr="00EE373D" w:rsidRDefault="003B5D26" w:rsidP="003B5D26">
      <w:pPr>
        <w:pStyle w:val="BodyText"/>
        <w:jc w:val="both"/>
      </w:pPr>
      <w:r>
        <w:rPr>
          <w:lang/>
        </w:rPr>
        <w:t>Beneficiarul coordonator va informa imediat ceilalți beneficiari. Suspendarea plăților va intra în vigoare la data la care notificarea este transmisă de către Agenție/ Comisie.</w:t>
      </w:r>
    </w:p>
    <w:p w:rsidR="00AF6165" w:rsidRPr="00EE373D" w:rsidRDefault="00AF6165" w:rsidP="003B5D26">
      <w:pPr>
        <w:rPr>
          <w:sz w:val="26"/>
          <w:szCs w:val="26"/>
        </w:rPr>
      </w:pPr>
    </w:p>
    <w:p w:rsidR="00AF6165" w:rsidRPr="00EE373D" w:rsidRDefault="003B5D26" w:rsidP="003B5D26">
      <w:pPr>
        <w:pStyle w:val="BodyText"/>
        <w:jc w:val="both"/>
      </w:pPr>
      <w:r>
        <w:rPr>
          <w:lang/>
        </w:rPr>
        <w:t>Pentru reluarea plăților, beneficiarii se vor strădui să îndeplinească condițiile comunicate cât mai curând posibil și vor comunica Agenției/ Comisiei orice progres făcut în acest sens.</w:t>
      </w:r>
    </w:p>
    <w:p w:rsidR="00AF6165" w:rsidRPr="00EE373D" w:rsidRDefault="00AF6165" w:rsidP="003B5D26">
      <w:pPr>
        <w:rPr>
          <w:sz w:val="26"/>
          <w:szCs w:val="26"/>
        </w:rPr>
      </w:pPr>
    </w:p>
    <w:p w:rsidR="00AF6165" w:rsidRPr="00EE373D" w:rsidRDefault="003B5D26" w:rsidP="003B5D26">
      <w:pPr>
        <w:pStyle w:val="BodyText"/>
        <w:jc w:val="both"/>
      </w:pPr>
      <w:r>
        <w:rPr>
          <w:lang/>
        </w:rPr>
        <w:t>Agenția/ Comisia, imediat ce consideră că au fost îndeplinite condițiile pentru reluarea plăților sau verificările necesare, inclusiv controale la fața locului, va comunica acest lucru beneficiarului coordonator în mod oficial.</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Pe perioada suspendării plăților și fără a aduce prejudicii dreptului de suspendare a implementării proiectului conform Articolului II.15.1 sau de a rezilia Contractul sau a întrerupe participarea unui beneficiar conform Articolului II.16.1 și Articolului II.16.2, beneficiarul coordonator nu are dreptul de a depune cereri de plată și documente justificative prevăzute de Articolul II.23 sau, atunci când suspendarea se referă la plățile de </w:t>
      </w:r>
      <w:proofErr w:type="spellStart"/>
      <w:r>
        <w:rPr>
          <w:lang/>
        </w:rPr>
        <w:t>prefinanțare</w:t>
      </w:r>
      <w:proofErr w:type="spellEnd"/>
      <w:r>
        <w:rPr>
          <w:lang/>
        </w:rPr>
        <w:t xml:space="preserve"> sau plăți intermediare doar pentru unul sau mai mulți beneficiari, orice cereri de plată și documente justificative privind participarea beneficiarului/ beneficiarilor respectiv(i) la proiect.</w:t>
      </w:r>
    </w:p>
    <w:p w:rsidR="00AF6165" w:rsidRPr="00EE373D" w:rsidRDefault="00AF6165" w:rsidP="003B5D26">
      <w:pPr>
        <w:rPr>
          <w:sz w:val="26"/>
          <w:szCs w:val="26"/>
        </w:rPr>
      </w:pPr>
    </w:p>
    <w:p w:rsidR="00AF6165" w:rsidRPr="00EE373D" w:rsidRDefault="003B5D26" w:rsidP="003B5D26">
      <w:pPr>
        <w:pStyle w:val="BodyText"/>
        <w:jc w:val="both"/>
      </w:pPr>
      <w:r>
        <w:rPr>
          <w:lang/>
        </w:rPr>
        <w:t>Cererile corespunzătoare de plată și documentele justificative pot fi depuse cât mai curând după reluarea plăților și pot fi incluse în prima cerere de plată care trebuie transmisă după reluarea plăților conform schemei stabilite în Articolul I.4.1.</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Comunicarea sumelor datorate</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Agenția/ Comisia va comunica oficial sumele datorate, specificând dacă este vorba de o plată ulterioară de </w:t>
      </w:r>
      <w:proofErr w:type="spellStart"/>
      <w:r>
        <w:rPr>
          <w:lang/>
        </w:rPr>
        <w:t>prefinanțare</w:t>
      </w:r>
      <w:proofErr w:type="spellEnd"/>
      <w:r>
        <w:rPr>
          <w:lang/>
        </w:rPr>
        <w:t>, o plată intermediară sau plata soldului. În cazul plății soldului, va specifica și suma finală a finanțării stabilite conform Articolului II.25.</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Dobânda pentru plată întârziată</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La expirarea termenelor limită de plată specificate în Articolele I.4.2, II.24.1 și II.24.2 și fără a aduce prejudicii Articolelor II.24.5 și II.24.6, beneficiarii au dreptul la dobândă pentru plata întârziată la rata aplicată de Banca Centrală Europeană pentru principalele sale operațiuni de </w:t>
      </w:r>
      <w:proofErr w:type="spellStart"/>
      <w:r>
        <w:rPr>
          <w:lang/>
        </w:rPr>
        <w:t>prefinanțare</w:t>
      </w:r>
      <w:proofErr w:type="spellEnd"/>
      <w:r>
        <w:rPr>
          <w:lang/>
        </w:rPr>
        <w:t xml:space="preserve"> în euro („rata de referință”), plus trei virgulă cinci puncte. Rata de referință va fi rata valabilă în prima zi a lunii în care expiră termenul limită de plată, conform celor publicate la seria C din </w:t>
      </w:r>
      <w:r>
        <w:rPr>
          <w:i/>
          <w:iCs/>
          <w:lang/>
        </w:rPr>
        <w:t>Gazeta Oficială a Uniunii Europene.</w:t>
      </w:r>
    </w:p>
    <w:p w:rsidR="00AF6165" w:rsidRPr="00EE373D" w:rsidRDefault="00AF6165" w:rsidP="003B5D26">
      <w:pPr>
        <w:rPr>
          <w:sz w:val="26"/>
          <w:szCs w:val="26"/>
        </w:rPr>
      </w:pPr>
    </w:p>
    <w:p w:rsidR="00AF6165" w:rsidRPr="00EE373D" w:rsidRDefault="003B5D26" w:rsidP="003B5D26">
      <w:pPr>
        <w:pStyle w:val="BodyText"/>
        <w:jc w:val="both"/>
      </w:pPr>
      <w:r>
        <w:rPr>
          <w:lang/>
        </w:rPr>
        <w:t>Primul sub-alineat nu se va aplica atunci când toți beneficiarii sunt State Membre ale Uniunii, inclusiv autorități guvernamentale regionale și locale și alte entități publice care acționează în numele și din partea Statului Membru în scopul prezentului Contract.</w:t>
      </w:r>
    </w:p>
    <w:p w:rsidR="00AF6165" w:rsidRPr="00EE373D" w:rsidRDefault="00AF6165" w:rsidP="003B5D26">
      <w:pPr>
        <w:rPr>
          <w:sz w:val="26"/>
          <w:szCs w:val="26"/>
        </w:rPr>
      </w:pPr>
    </w:p>
    <w:p w:rsidR="00AF6165" w:rsidRPr="00EE373D" w:rsidRDefault="003B5D26" w:rsidP="003B5D26">
      <w:pPr>
        <w:pStyle w:val="BodyText"/>
        <w:jc w:val="both"/>
      </w:pPr>
      <w:r>
        <w:rPr>
          <w:lang/>
        </w:rPr>
        <w:t>Suspendarea termenului limită pentru plată conform Articolului II.24.5 sau a plății de către Agenție/ Comisie conform Articolului II.24.6 nu poate fi considerată plată întârziată.</w:t>
      </w:r>
    </w:p>
    <w:p w:rsidR="00AF6165" w:rsidRPr="00EE373D" w:rsidRDefault="00AF6165" w:rsidP="003B5D26">
      <w:pPr>
        <w:rPr>
          <w:sz w:val="26"/>
          <w:szCs w:val="26"/>
        </w:rPr>
      </w:pPr>
    </w:p>
    <w:p w:rsidR="00AF6165" w:rsidRPr="00EE373D" w:rsidRDefault="003B5D26" w:rsidP="003B5D26">
      <w:pPr>
        <w:pStyle w:val="BodyText"/>
        <w:jc w:val="both"/>
      </w:pPr>
      <w:r>
        <w:rPr>
          <w:lang/>
        </w:rPr>
        <w:t>Dobânda pentru plata întârziată va acoperi perioada de la data următoare scadenței plății, până la și inclusiv data plății efective, conform celor stabilite în Articolul II.24.10. Dobânda care trebuie plătită nu va fi luată în considerare pentru stabilirea sumei finale a finanțării în sensul Articolului II.25.3.</w:t>
      </w:r>
    </w:p>
    <w:p w:rsidR="00AF6165" w:rsidRPr="00EE373D" w:rsidRDefault="00AF6165" w:rsidP="003B5D26">
      <w:pPr>
        <w:rPr>
          <w:sz w:val="26"/>
          <w:szCs w:val="26"/>
        </w:rPr>
      </w:pPr>
    </w:p>
    <w:p w:rsidR="00AF6165" w:rsidRPr="00EE373D" w:rsidRDefault="003B5D26" w:rsidP="003B5D26">
      <w:pPr>
        <w:pStyle w:val="BodyText"/>
        <w:jc w:val="both"/>
      </w:pPr>
      <w:r>
        <w:rPr>
          <w:lang/>
        </w:rPr>
        <w:t>Prin derogare de la primul sub-alineat, atunci când dobânda calculată este de maxim 200 EURO, va fi plătită beneficiarului coordonator doar la cererea acestuia depusă în termen de două luni de la primirea plății întârziate.</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lastRenderedPageBreak/>
        <w:t>Moneda pentru plăți</w:t>
      </w:r>
    </w:p>
    <w:p w:rsidR="00AF6165" w:rsidRPr="00EE373D" w:rsidRDefault="00AF6165" w:rsidP="003B5D26">
      <w:pPr>
        <w:rPr>
          <w:sz w:val="26"/>
          <w:szCs w:val="26"/>
        </w:rPr>
      </w:pPr>
    </w:p>
    <w:p w:rsidR="00AF6165" w:rsidRPr="00EE373D" w:rsidRDefault="003B5D26" w:rsidP="003B5D26">
      <w:pPr>
        <w:pStyle w:val="BodyText"/>
        <w:jc w:val="both"/>
      </w:pPr>
      <w:r>
        <w:rPr>
          <w:lang/>
        </w:rPr>
        <w:t>Plățile de către Agenție/ Comisie se vor efectua în euro.</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Data plății</w:t>
      </w:r>
    </w:p>
    <w:p w:rsidR="00AF6165" w:rsidRPr="00EE373D" w:rsidRDefault="00AF6165" w:rsidP="003B5D26">
      <w:pPr>
        <w:rPr>
          <w:sz w:val="26"/>
          <w:szCs w:val="26"/>
        </w:rPr>
      </w:pPr>
    </w:p>
    <w:p w:rsidR="00AF6165" w:rsidRPr="00EE373D" w:rsidRDefault="003B5D26" w:rsidP="003B5D26">
      <w:pPr>
        <w:pStyle w:val="BodyText"/>
        <w:jc w:val="both"/>
      </w:pPr>
      <w:r>
        <w:rPr>
          <w:lang/>
        </w:rPr>
        <w:t>Plățile făcute de către Agenție/ Comisie vor fi considerate a fi efectuate la data la care sunt debitate din contul Agenției/ Comisiei.</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Costul transferurilor de plăți</w:t>
      </w:r>
    </w:p>
    <w:p w:rsidR="00AF6165" w:rsidRPr="00EE373D" w:rsidRDefault="00AF6165" w:rsidP="003B5D26">
      <w:pPr>
        <w:rPr>
          <w:sz w:val="26"/>
          <w:szCs w:val="26"/>
        </w:rPr>
      </w:pPr>
    </w:p>
    <w:p w:rsidR="00AF6165" w:rsidRPr="00EE373D" w:rsidRDefault="003B5D26" w:rsidP="003B5D26">
      <w:pPr>
        <w:pStyle w:val="BodyText"/>
        <w:jc w:val="both"/>
      </w:pPr>
      <w:r>
        <w:rPr>
          <w:lang/>
        </w:rPr>
        <w:t>Costurile transferurilor de plăți vor fi suportate după cum urmează:</w:t>
      </w:r>
    </w:p>
    <w:p w:rsidR="00AF6165" w:rsidRPr="00EE373D" w:rsidRDefault="00AF6165" w:rsidP="003B5D26">
      <w:pPr>
        <w:jc w:val="both"/>
      </w:pPr>
    </w:p>
    <w:p w:rsidR="00AF6165" w:rsidRPr="00EE373D" w:rsidRDefault="003B5D26" w:rsidP="003B5D26">
      <w:pPr>
        <w:pStyle w:val="BodyText"/>
        <w:numPr>
          <w:ilvl w:val="0"/>
          <w:numId w:val="9"/>
        </w:numPr>
        <w:tabs>
          <w:tab w:val="left" w:pos="666"/>
        </w:tabs>
        <w:ind w:left="666"/>
      </w:pPr>
      <w:r>
        <w:rPr>
          <w:lang/>
        </w:rPr>
        <w:t>costurile de transfer aplicate de banca Comisiei vor fi suportate de Comisie;</w:t>
      </w:r>
    </w:p>
    <w:p w:rsidR="00AF6165" w:rsidRPr="00EE373D" w:rsidRDefault="00AF6165" w:rsidP="003B5D26">
      <w:pPr>
        <w:rPr>
          <w:sz w:val="26"/>
          <w:szCs w:val="26"/>
        </w:rPr>
      </w:pPr>
    </w:p>
    <w:p w:rsidR="00AF6165" w:rsidRPr="00EE373D" w:rsidRDefault="003B5D26" w:rsidP="003B5D26">
      <w:pPr>
        <w:pStyle w:val="BodyText"/>
        <w:numPr>
          <w:ilvl w:val="0"/>
          <w:numId w:val="9"/>
        </w:numPr>
        <w:tabs>
          <w:tab w:val="left" w:pos="666"/>
        </w:tabs>
        <w:ind w:left="666"/>
        <w:jc w:val="both"/>
      </w:pPr>
      <w:r>
        <w:rPr>
          <w:lang/>
        </w:rPr>
        <w:t>costurile de transfer aplicate de banca unui beneficiar vor fi suportate de beneficiar;</w:t>
      </w:r>
    </w:p>
    <w:p w:rsidR="00AF6165" w:rsidRPr="00EE373D" w:rsidRDefault="00AF6165" w:rsidP="003B5D26">
      <w:pPr>
        <w:rPr>
          <w:sz w:val="26"/>
          <w:szCs w:val="26"/>
        </w:rPr>
      </w:pPr>
    </w:p>
    <w:p w:rsidR="00AF6165" w:rsidRPr="00EE373D" w:rsidRDefault="003B5D26" w:rsidP="003B5D26">
      <w:pPr>
        <w:pStyle w:val="BodyText"/>
        <w:numPr>
          <w:ilvl w:val="0"/>
          <w:numId w:val="9"/>
        </w:numPr>
        <w:tabs>
          <w:tab w:val="left" w:pos="666"/>
        </w:tabs>
        <w:ind w:left="666"/>
      </w:pPr>
      <w:r>
        <w:rPr>
          <w:lang/>
        </w:rPr>
        <w:t>toate costurile transferurilor repetate cauzate de una dintre părți vor fi suportate de partea care a cauzat repetarea transferului.</w:t>
      </w:r>
    </w:p>
    <w:p w:rsidR="00AF6165" w:rsidRPr="00EE373D" w:rsidRDefault="00AF6165" w:rsidP="003B5D26">
      <w:pPr>
        <w:rPr>
          <w:sz w:val="28"/>
          <w:szCs w:val="28"/>
        </w:rPr>
      </w:pPr>
    </w:p>
    <w:p w:rsidR="00AF6165" w:rsidRPr="00EE373D" w:rsidRDefault="003B5D26" w:rsidP="003B5D26">
      <w:pPr>
        <w:pStyle w:val="Heading1"/>
        <w:numPr>
          <w:ilvl w:val="2"/>
          <w:numId w:val="12"/>
        </w:numPr>
        <w:tabs>
          <w:tab w:val="left" w:pos="952"/>
        </w:tabs>
        <w:ind w:left="952"/>
        <w:jc w:val="both"/>
        <w:rPr>
          <w:b w:val="0"/>
          <w:bCs w:val="0"/>
        </w:rPr>
      </w:pPr>
      <w:r>
        <w:rPr>
          <w:lang/>
        </w:rPr>
        <w:t>Plățile către beneficiarul coordonator</w:t>
      </w:r>
    </w:p>
    <w:p w:rsidR="00AF6165" w:rsidRPr="00EE373D" w:rsidRDefault="00AF6165" w:rsidP="003B5D26">
      <w:pPr>
        <w:rPr>
          <w:sz w:val="26"/>
          <w:szCs w:val="26"/>
        </w:rPr>
      </w:pPr>
    </w:p>
    <w:p w:rsidR="00AF6165" w:rsidRPr="00EE373D" w:rsidRDefault="003B5D26" w:rsidP="003B5D26">
      <w:pPr>
        <w:pStyle w:val="BodyText"/>
      </w:pPr>
      <w:r>
        <w:rPr>
          <w:lang/>
        </w:rPr>
        <w:t>Plățile către beneficiarul coordonator vor elibera Agenția/ Comisia de obligația de plată.</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II.25 – STABILIREA SUMEI FINALE A FINANȚĂRII</w:t>
      </w:r>
    </w:p>
    <w:p w:rsidR="00AF6165" w:rsidRPr="00EE373D" w:rsidRDefault="00AF6165" w:rsidP="003B5D26">
      <w:pPr>
        <w:rPr>
          <w:sz w:val="26"/>
          <w:szCs w:val="26"/>
        </w:rPr>
      </w:pPr>
    </w:p>
    <w:p w:rsidR="00AF6165" w:rsidRPr="00EE373D" w:rsidRDefault="003B5D26" w:rsidP="003B5D26">
      <w:pPr>
        <w:numPr>
          <w:ilvl w:val="2"/>
          <w:numId w:val="8"/>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Calcularea sumei finale</w:t>
      </w:r>
    </w:p>
    <w:p w:rsidR="00AF6165" w:rsidRPr="00EE373D" w:rsidRDefault="00AF6165" w:rsidP="003B5D26">
      <w:pPr>
        <w:rPr>
          <w:sz w:val="26"/>
          <w:szCs w:val="26"/>
        </w:rPr>
      </w:pPr>
    </w:p>
    <w:p w:rsidR="00AF6165" w:rsidRPr="00EE373D" w:rsidRDefault="003B5D26" w:rsidP="003B5D26">
      <w:pPr>
        <w:pStyle w:val="BodyText"/>
      </w:pPr>
      <w:r>
        <w:rPr>
          <w:lang/>
        </w:rPr>
        <w:t>Fără a aduce prejudicii Articolelor II.25.2, II.25.3 și II.25.4, suma finală a finanțării va fi stabilită după cum urmează:</w:t>
      </w:r>
    </w:p>
    <w:p w:rsidR="00AF6165" w:rsidRPr="00EE373D" w:rsidRDefault="00AF6165" w:rsidP="003B5D26">
      <w:pPr>
        <w:rPr>
          <w:sz w:val="26"/>
          <w:szCs w:val="26"/>
        </w:rPr>
      </w:pPr>
    </w:p>
    <w:p w:rsidR="00AF6165" w:rsidRPr="00EE373D" w:rsidRDefault="003B5D26" w:rsidP="003B5D26">
      <w:pPr>
        <w:pStyle w:val="BodyText"/>
        <w:numPr>
          <w:ilvl w:val="0"/>
          <w:numId w:val="7"/>
        </w:numPr>
        <w:tabs>
          <w:tab w:val="left" w:pos="666"/>
        </w:tabs>
        <w:ind w:left="666"/>
        <w:jc w:val="both"/>
      </w:pPr>
      <w:r>
        <w:rPr>
          <w:lang/>
        </w:rPr>
        <w:t>atunci când, conform Articolului I.3(a), finanțarea ia forma rambursării costurilor eligibile, suma obținută prin aplicarea ratei de rambursare specificate în articolul respectiv la costurile eligibile ale proiectului aprobate de Agenție/ Comisie pentru categoriile de costuri, beneficiarii și entitățile afiliate corespunzătoare;</w:t>
      </w:r>
    </w:p>
    <w:p w:rsidR="00AF6165" w:rsidRPr="00EE373D" w:rsidRDefault="00AF6165" w:rsidP="003B5D26">
      <w:pPr>
        <w:rPr>
          <w:sz w:val="26"/>
          <w:szCs w:val="26"/>
        </w:rPr>
      </w:pPr>
    </w:p>
    <w:p w:rsidR="00AF6165" w:rsidRPr="00EE373D" w:rsidRDefault="003B5D26" w:rsidP="003B5D26">
      <w:pPr>
        <w:pStyle w:val="BodyText"/>
        <w:numPr>
          <w:ilvl w:val="0"/>
          <w:numId w:val="7"/>
        </w:numPr>
        <w:tabs>
          <w:tab w:val="left" w:pos="666"/>
        </w:tabs>
        <w:ind w:left="666"/>
        <w:jc w:val="both"/>
      </w:pPr>
      <w:r>
        <w:rPr>
          <w:lang/>
        </w:rPr>
        <w:t>nu este cazul;</w:t>
      </w:r>
    </w:p>
    <w:p w:rsidR="00AF6165" w:rsidRPr="00EE373D" w:rsidRDefault="00AF6165" w:rsidP="003B5D26">
      <w:pPr>
        <w:rPr>
          <w:sz w:val="26"/>
          <w:szCs w:val="26"/>
        </w:rPr>
      </w:pPr>
    </w:p>
    <w:p w:rsidR="00AF6165" w:rsidRPr="00EE373D" w:rsidRDefault="003B5D26" w:rsidP="003B5D26">
      <w:pPr>
        <w:pStyle w:val="BodyText"/>
        <w:numPr>
          <w:ilvl w:val="0"/>
          <w:numId w:val="7"/>
        </w:numPr>
        <w:tabs>
          <w:tab w:val="left" w:pos="666"/>
        </w:tabs>
        <w:ind w:left="666"/>
        <w:jc w:val="both"/>
      </w:pPr>
      <w:r>
        <w:rPr>
          <w:lang/>
        </w:rPr>
        <w:t>nu este cazul;</w:t>
      </w:r>
    </w:p>
    <w:p w:rsidR="00AF6165" w:rsidRPr="00EE373D" w:rsidRDefault="00AF6165" w:rsidP="003B5D26">
      <w:pPr>
        <w:rPr>
          <w:sz w:val="26"/>
          <w:szCs w:val="26"/>
        </w:rPr>
      </w:pPr>
    </w:p>
    <w:p w:rsidR="00AF6165" w:rsidRPr="00EE373D" w:rsidRDefault="003B5D26" w:rsidP="003B5D26">
      <w:pPr>
        <w:pStyle w:val="BodyText"/>
        <w:numPr>
          <w:ilvl w:val="0"/>
          <w:numId w:val="7"/>
        </w:numPr>
        <w:tabs>
          <w:tab w:val="left" w:pos="666"/>
        </w:tabs>
        <w:ind w:left="666"/>
        <w:jc w:val="both"/>
      </w:pPr>
      <w:r>
        <w:rPr>
          <w:lang/>
        </w:rPr>
        <w:t>nu este cazul.</w:t>
      </w:r>
    </w:p>
    <w:p w:rsidR="00AF6165" w:rsidRPr="00EE373D" w:rsidRDefault="00AF6165" w:rsidP="003B5D26">
      <w:pPr>
        <w:rPr>
          <w:sz w:val="28"/>
          <w:szCs w:val="28"/>
        </w:rPr>
      </w:pPr>
    </w:p>
    <w:p w:rsidR="00AF6165" w:rsidRPr="00EE373D" w:rsidRDefault="003B5D26" w:rsidP="003B5D26">
      <w:pPr>
        <w:pStyle w:val="Heading1"/>
        <w:numPr>
          <w:ilvl w:val="2"/>
          <w:numId w:val="8"/>
        </w:numPr>
        <w:tabs>
          <w:tab w:val="left" w:pos="952"/>
        </w:tabs>
        <w:ind w:left="952"/>
        <w:jc w:val="both"/>
        <w:rPr>
          <w:b w:val="0"/>
          <w:bCs w:val="0"/>
        </w:rPr>
      </w:pPr>
      <w:r>
        <w:rPr>
          <w:lang/>
        </w:rPr>
        <w:t>Suma maximă</w:t>
      </w:r>
    </w:p>
    <w:p w:rsidR="00AF6165" w:rsidRPr="00EE373D" w:rsidRDefault="00AF6165" w:rsidP="003B5D26">
      <w:pPr>
        <w:rPr>
          <w:sz w:val="26"/>
          <w:szCs w:val="26"/>
        </w:rPr>
      </w:pPr>
    </w:p>
    <w:p w:rsidR="00AF6165" w:rsidRPr="00EE373D" w:rsidRDefault="003B5D26" w:rsidP="003B5D26">
      <w:pPr>
        <w:pStyle w:val="BodyText"/>
        <w:jc w:val="both"/>
      </w:pPr>
      <w:r>
        <w:rPr>
          <w:lang/>
        </w:rPr>
        <w:t>Suma totală plătită de Agenție/ Comisie beneficiarilor nu poate în niciun caz depăși suma maximă sau rata de rambursare specificată în Articolul I.3.</w:t>
      </w:r>
    </w:p>
    <w:p w:rsidR="00AF6165" w:rsidRPr="00EE373D" w:rsidRDefault="00AF6165" w:rsidP="003B5D26">
      <w:pPr>
        <w:rPr>
          <w:sz w:val="26"/>
          <w:szCs w:val="26"/>
        </w:rPr>
      </w:pPr>
    </w:p>
    <w:p w:rsidR="00AF6165" w:rsidRPr="00EE373D" w:rsidRDefault="003B5D26" w:rsidP="003B5D26">
      <w:pPr>
        <w:pStyle w:val="BodyText"/>
        <w:jc w:val="both"/>
      </w:pPr>
      <w:r>
        <w:rPr>
          <w:lang/>
        </w:rPr>
        <w:t>Atunci când suma stabilită conform Articolului II.25.1 depășește această sumă maximă, suma finală a finanțării se va limita la suma maximă specificată în Articolul I.3.</w:t>
      </w:r>
    </w:p>
    <w:p w:rsidR="00AF6165" w:rsidRPr="00EE373D" w:rsidRDefault="00AF6165" w:rsidP="003B5D26">
      <w:pPr>
        <w:rPr>
          <w:sz w:val="28"/>
          <w:szCs w:val="28"/>
        </w:rPr>
      </w:pPr>
    </w:p>
    <w:p w:rsidR="00AF6165" w:rsidRPr="00EE373D" w:rsidRDefault="003B5D26" w:rsidP="003B5D26">
      <w:pPr>
        <w:pStyle w:val="Heading1"/>
        <w:numPr>
          <w:ilvl w:val="2"/>
          <w:numId w:val="8"/>
        </w:numPr>
        <w:tabs>
          <w:tab w:val="left" w:pos="952"/>
        </w:tabs>
        <w:ind w:left="952"/>
        <w:jc w:val="both"/>
        <w:rPr>
          <w:b w:val="0"/>
          <w:bCs w:val="0"/>
        </w:rPr>
      </w:pPr>
      <w:r>
        <w:rPr>
          <w:lang/>
        </w:rPr>
        <w:t>Regula de nonprofit și luarea în considerare a încasărilor</w:t>
      </w:r>
    </w:p>
    <w:p w:rsidR="00AF6165" w:rsidRPr="00EE373D" w:rsidRDefault="00AF6165" w:rsidP="003B5D26">
      <w:pPr>
        <w:rPr>
          <w:sz w:val="26"/>
          <w:szCs w:val="26"/>
        </w:rPr>
      </w:pPr>
    </w:p>
    <w:p w:rsidR="00AF6165" w:rsidRPr="00EE373D" w:rsidRDefault="003B5D26" w:rsidP="003B5D26">
      <w:pPr>
        <w:pStyle w:val="BodyText"/>
        <w:numPr>
          <w:ilvl w:val="3"/>
          <w:numId w:val="8"/>
        </w:numPr>
        <w:tabs>
          <w:tab w:val="left" w:pos="1300"/>
        </w:tabs>
        <w:ind w:left="1300"/>
        <w:jc w:val="both"/>
      </w:pPr>
      <w:r>
        <w:rPr>
          <w:lang/>
        </w:rPr>
        <w:t>Finanțarea nu poate produce un profit pentru beneficiari, decât dacă se specifică altfel în Condițiile Speciale. Termenul de „Profit” va indica un surplus al încasărilor în raport cu costurile eligibile ale proiectului.</w:t>
      </w:r>
    </w:p>
    <w:p w:rsidR="00AF6165" w:rsidRPr="00EE373D" w:rsidRDefault="00AF6165" w:rsidP="003B5D26">
      <w:pPr>
        <w:jc w:val="both"/>
      </w:pPr>
    </w:p>
    <w:p w:rsidR="00AF6165" w:rsidRPr="00EE373D" w:rsidRDefault="003B5D26" w:rsidP="003B5D26">
      <w:pPr>
        <w:pStyle w:val="BodyText"/>
        <w:numPr>
          <w:ilvl w:val="3"/>
          <w:numId w:val="8"/>
        </w:numPr>
        <w:tabs>
          <w:tab w:val="left" w:pos="1300"/>
        </w:tabs>
        <w:ind w:left="1300"/>
        <w:jc w:val="both"/>
      </w:pPr>
      <w:r>
        <w:rPr>
          <w:lang/>
        </w:rPr>
        <w:t>Încasările care trebuie luate în considerare sunt veniturile consolidate stabilite, generate sau confirmate la data la care este elaborată cererea de plată a soldului de către beneficiarul coordonator, care se împart în următoarele două categorii:</w:t>
      </w:r>
    </w:p>
    <w:p w:rsidR="00AF6165" w:rsidRPr="00EE373D" w:rsidRDefault="00AF6165" w:rsidP="003B5D26">
      <w:pPr>
        <w:rPr>
          <w:sz w:val="26"/>
          <w:szCs w:val="26"/>
        </w:rPr>
      </w:pPr>
    </w:p>
    <w:p w:rsidR="00AF6165" w:rsidRPr="00EE373D" w:rsidRDefault="003B5D26" w:rsidP="003B5D26">
      <w:pPr>
        <w:pStyle w:val="BodyText"/>
        <w:numPr>
          <w:ilvl w:val="4"/>
          <w:numId w:val="8"/>
        </w:numPr>
        <w:tabs>
          <w:tab w:val="left" w:pos="1780"/>
        </w:tabs>
        <w:ind w:left="1780"/>
        <w:jc w:val="both"/>
      </w:pPr>
      <w:r>
        <w:rPr>
          <w:lang/>
        </w:rPr>
        <w:t>venit generat de proiect; sau</w:t>
      </w:r>
    </w:p>
    <w:p w:rsidR="00AF6165" w:rsidRPr="00EE373D" w:rsidRDefault="00AF6165" w:rsidP="003B5D26">
      <w:pPr>
        <w:rPr>
          <w:sz w:val="26"/>
          <w:szCs w:val="26"/>
        </w:rPr>
      </w:pPr>
    </w:p>
    <w:p w:rsidR="00AF6165" w:rsidRPr="00EE373D" w:rsidRDefault="003B5D26" w:rsidP="003B5D26">
      <w:pPr>
        <w:pStyle w:val="BodyText"/>
        <w:numPr>
          <w:ilvl w:val="4"/>
          <w:numId w:val="8"/>
        </w:numPr>
        <w:tabs>
          <w:tab w:val="left" w:pos="1780"/>
        </w:tabs>
        <w:ind w:left="1780"/>
        <w:jc w:val="both"/>
      </w:pPr>
      <w:r>
        <w:rPr>
          <w:lang/>
        </w:rPr>
        <w:t>contribuții financiare atribuite în mod specific de donatori finanțării costurilor eligibile ale proiectului rambursate de către Agenție/ Comisie conform Articolului I.3(a)(i).</w:t>
      </w:r>
    </w:p>
    <w:p w:rsidR="00AF6165" w:rsidRPr="00EE373D" w:rsidRDefault="00AF6165" w:rsidP="003B5D26">
      <w:pPr>
        <w:rPr>
          <w:sz w:val="26"/>
          <w:szCs w:val="26"/>
        </w:rPr>
      </w:pPr>
    </w:p>
    <w:p w:rsidR="00AF6165" w:rsidRPr="00EE373D" w:rsidRDefault="003B5D26" w:rsidP="003B5D26">
      <w:pPr>
        <w:pStyle w:val="BodyText"/>
        <w:numPr>
          <w:ilvl w:val="3"/>
          <w:numId w:val="8"/>
        </w:numPr>
        <w:tabs>
          <w:tab w:val="left" w:pos="1300"/>
        </w:tabs>
        <w:ind w:left="1300"/>
        <w:jc w:val="both"/>
      </w:pPr>
      <w:r>
        <w:rPr>
          <w:lang/>
        </w:rPr>
        <w:t>Următoarele nu vor fi considerate încasări care trebuie luate în considerare în scopul verificării dacă finanțarea produce un profit pentru beneficiari:</w:t>
      </w:r>
    </w:p>
    <w:p w:rsidR="00AF6165" w:rsidRPr="00EE373D" w:rsidRDefault="00AF6165" w:rsidP="003B5D26">
      <w:pPr>
        <w:rPr>
          <w:sz w:val="26"/>
          <w:szCs w:val="26"/>
        </w:rPr>
      </w:pPr>
    </w:p>
    <w:p w:rsidR="00AF6165" w:rsidRPr="00EE373D" w:rsidRDefault="003B5D26" w:rsidP="003B5D26">
      <w:pPr>
        <w:pStyle w:val="BodyText"/>
        <w:numPr>
          <w:ilvl w:val="4"/>
          <w:numId w:val="8"/>
        </w:numPr>
        <w:tabs>
          <w:tab w:val="left" w:pos="1780"/>
        </w:tabs>
        <w:ind w:left="1780"/>
        <w:jc w:val="both"/>
      </w:pPr>
      <w:r>
        <w:rPr>
          <w:lang/>
        </w:rPr>
        <w:t>contribuțiile financiare menționate la punctul (b) din Articolul II.25.3.2, care pot fi utilizate de către beneficiari pentru acoperirea costurilor diferite de costurile eligibile conform Contractului;</w:t>
      </w:r>
    </w:p>
    <w:p w:rsidR="00AF6165" w:rsidRPr="00EE373D" w:rsidRDefault="00AF6165" w:rsidP="003B5D26">
      <w:pPr>
        <w:rPr>
          <w:sz w:val="26"/>
          <w:szCs w:val="26"/>
        </w:rPr>
      </w:pPr>
    </w:p>
    <w:p w:rsidR="00AF6165" w:rsidRPr="00EE373D" w:rsidRDefault="003B5D26" w:rsidP="003B5D26">
      <w:pPr>
        <w:pStyle w:val="BodyText"/>
        <w:numPr>
          <w:ilvl w:val="4"/>
          <w:numId w:val="8"/>
        </w:numPr>
        <w:tabs>
          <w:tab w:val="left" w:pos="1780"/>
        </w:tabs>
        <w:ind w:left="1780"/>
        <w:jc w:val="both"/>
      </w:pPr>
      <w:r>
        <w:rPr>
          <w:lang/>
        </w:rPr>
        <w:t>contribuțiile financiare menționate la punctul (b) din Articolul II.25.3.2, a căror parte neutilizată nu este datorată donatorilor la finalul perioadei stabilite în Articolul I.2.2.</w:t>
      </w:r>
    </w:p>
    <w:p w:rsidR="00AF6165" w:rsidRPr="00EE373D" w:rsidRDefault="00AF6165" w:rsidP="003B5D26">
      <w:pPr>
        <w:rPr>
          <w:sz w:val="26"/>
          <w:szCs w:val="26"/>
        </w:rPr>
      </w:pPr>
    </w:p>
    <w:p w:rsidR="00AF6165" w:rsidRPr="00EE373D" w:rsidRDefault="003B5D26" w:rsidP="003B5D26">
      <w:pPr>
        <w:pStyle w:val="BodyText"/>
        <w:numPr>
          <w:ilvl w:val="3"/>
          <w:numId w:val="8"/>
        </w:numPr>
        <w:tabs>
          <w:tab w:val="left" w:pos="1300"/>
        </w:tabs>
        <w:ind w:left="1300"/>
        <w:jc w:val="both"/>
      </w:pPr>
      <w:r>
        <w:rPr>
          <w:lang/>
        </w:rPr>
        <w:t>Costurile eligibile care trebuie luate în considerare sunt costurile consolidate eligibile aprobate de Agenție/ Comisie pentru categoriile de costuri rambursate conform Articolului I.3(a).</w:t>
      </w:r>
    </w:p>
    <w:p w:rsidR="00AF6165" w:rsidRPr="00EE373D" w:rsidRDefault="00AF6165" w:rsidP="003B5D26">
      <w:pPr>
        <w:rPr>
          <w:sz w:val="26"/>
          <w:szCs w:val="26"/>
        </w:rPr>
      </w:pPr>
    </w:p>
    <w:p w:rsidR="00AF6165" w:rsidRPr="00EE373D" w:rsidRDefault="003B5D26" w:rsidP="003B5D26">
      <w:pPr>
        <w:pStyle w:val="BodyText"/>
        <w:numPr>
          <w:ilvl w:val="3"/>
          <w:numId w:val="8"/>
        </w:numPr>
        <w:tabs>
          <w:tab w:val="left" w:pos="1300"/>
        </w:tabs>
        <w:ind w:left="1300"/>
        <w:jc w:val="both"/>
      </w:pPr>
      <w:r>
        <w:rPr>
          <w:lang/>
        </w:rPr>
        <w:t>În cazul în care suma finală a finanțării stabilită conform Articolelor II.25.1 și II.25.2 ar genera profit pentru beneficiari, profitul va fi dedus proporțional cu rata finală de rambursare a costurilor eligibile efective ale proiectului aprobate de Agenție/ Comisie pentru categoriile de costuri prevăzute în Articolul I.3(a)(i). Această rată finală va fi calculată pe baza sumei finale a finanțării în forma prevăzută de Articolul I.3(a)(i), conform celor stabilite pe baza Articolelor II.25.1 și II.25.2.</w:t>
      </w:r>
    </w:p>
    <w:p w:rsidR="00AF6165" w:rsidRPr="00EE373D" w:rsidRDefault="00AF6165" w:rsidP="003B5D26">
      <w:pPr>
        <w:rPr>
          <w:sz w:val="28"/>
          <w:szCs w:val="28"/>
        </w:rPr>
      </w:pPr>
    </w:p>
    <w:p w:rsidR="00AF6165" w:rsidRPr="00EE373D" w:rsidRDefault="003B5D26" w:rsidP="003B5D26">
      <w:pPr>
        <w:pStyle w:val="Heading1"/>
        <w:jc w:val="both"/>
        <w:rPr>
          <w:b w:val="0"/>
          <w:bCs w:val="0"/>
        </w:rPr>
      </w:pPr>
      <w:r>
        <w:rPr>
          <w:lang/>
        </w:rPr>
        <w:t>II.25.4 Reducere pentru implementare precară, parțială sau întârziată</w:t>
      </w:r>
    </w:p>
    <w:p w:rsidR="00AF6165" w:rsidRPr="00EE373D" w:rsidRDefault="00AF6165" w:rsidP="003B5D26">
      <w:pPr>
        <w:rPr>
          <w:sz w:val="26"/>
          <w:szCs w:val="26"/>
        </w:rPr>
      </w:pPr>
    </w:p>
    <w:p w:rsidR="00AF6165" w:rsidRPr="00EE373D" w:rsidRDefault="003B5D26" w:rsidP="003B5D26">
      <w:pPr>
        <w:pStyle w:val="BodyText"/>
        <w:jc w:val="both"/>
      </w:pPr>
      <w:r>
        <w:rPr>
          <w:lang/>
        </w:rPr>
        <w:t>În cazul în care proiectul nu este implementat sau este implementat în mod precar, parțial sau cu întârziere, Agenția/ Comisia poate reduce finanțarea prevăzută inițial, în conformitate cu implementarea efectivă a proiectului conform termenilor stabiliți în Contract.</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II.26 – RECUPERARE</w:t>
      </w:r>
    </w:p>
    <w:p w:rsidR="00AF6165" w:rsidRPr="00EE373D" w:rsidRDefault="00AF6165" w:rsidP="003B5D26">
      <w:pPr>
        <w:rPr>
          <w:sz w:val="26"/>
          <w:szCs w:val="26"/>
        </w:rPr>
      </w:pPr>
    </w:p>
    <w:p w:rsidR="00AF6165" w:rsidRPr="00EE373D" w:rsidRDefault="003B5D26" w:rsidP="003B5D26">
      <w:pPr>
        <w:numPr>
          <w:ilvl w:val="2"/>
          <w:numId w:val="6"/>
        </w:numPr>
        <w:tabs>
          <w:tab w:val="left" w:pos="952"/>
        </w:tabs>
        <w:ind w:left="952"/>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Recuperarea la momentul plății soldului</w:t>
      </w:r>
    </w:p>
    <w:p w:rsidR="00AF6165" w:rsidRPr="00EE373D" w:rsidRDefault="00AF6165" w:rsidP="003B5D26">
      <w:pPr>
        <w:rPr>
          <w:sz w:val="26"/>
          <w:szCs w:val="26"/>
        </w:rPr>
      </w:pPr>
    </w:p>
    <w:p w:rsidR="00AF6165" w:rsidRPr="00EE373D" w:rsidRDefault="003B5D26" w:rsidP="003B5D26">
      <w:pPr>
        <w:pStyle w:val="BodyText"/>
        <w:ind w:left="952"/>
        <w:jc w:val="both"/>
      </w:pPr>
      <w:r>
        <w:rPr>
          <w:lang/>
        </w:rPr>
        <w:t>Atunci când plata soldului ia forma unei recuperări, beneficiarul coordonator va rambursa Agenției/ Comisiei suma respectivă, chiar dacă nu a fost destinatarul final al sumei datorate. Totuși, Agenția/ Comisia își rezervă dreptul, atunci când este cazul, de a recupera suma datorată direct de la destinatarul final.</w:t>
      </w:r>
    </w:p>
    <w:p w:rsidR="00AF6165" w:rsidRPr="00EE373D" w:rsidRDefault="00AF6165" w:rsidP="003B5D26">
      <w:pPr>
        <w:rPr>
          <w:sz w:val="28"/>
          <w:szCs w:val="28"/>
        </w:rPr>
      </w:pPr>
    </w:p>
    <w:p w:rsidR="00AF6165" w:rsidRPr="00EE373D" w:rsidRDefault="003B5D26" w:rsidP="003B5D26">
      <w:pPr>
        <w:pStyle w:val="Heading1"/>
        <w:numPr>
          <w:ilvl w:val="2"/>
          <w:numId w:val="6"/>
        </w:numPr>
        <w:tabs>
          <w:tab w:val="left" w:pos="952"/>
        </w:tabs>
        <w:ind w:left="952"/>
        <w:rPr>
          <w:b w:val="0"/>
          <w:bCs w:val="0"/>
        </w:rPr>
      </w:pPr>
      <w:r>
        <w:rPr>
          <w:lang/>
        </w:rPr>
        <w:t>Recuperarea după plata soldului</w:t>
      </w:r>
    </w:p>
    <w:p w:rsidR="00AF6165" w:rsidRPr="00EE373D" w:rsidRDefault="00AF6165" w:rsidP="003B5D26">
      <w:pPr>
        <w:rPr>
          <w:sz w:val="26"/>
          <w:szCs w:val="26"/>
        </w:rPr>
      </w:pPr>
    </w:p>
    <w:p w:rsidR="00AF6165" w:rsidRPr="00EE373D" w:rsidRDefault="003B5D26" w:rsidP="003B5D26">
      <w:pPr>
        <w:pStyle w:val="BodyText"/>
        <w:ind w:left="952"/>
        <w:jc w:val="both"/>
      </w:pPr>
      <w:r>
        <w:rPr>
          <w:lang/>
        </w:rPr>
        <w:t>Atunci când trebuie recuperată o sumă conform Articolelor II.27.6, II.27.7 și II.27.8, beneficiarul interesat de constatările auditului sau OLAF va rambursa suma respectivă Agenției/ Comisiei. În cazul în care constatările în urma auditului nu se referă la un anumit beneficiar, beneficiarul coordonator va rambursa suma respectivă Agenției/ Comisiei, chiar dacă nu a fost destinatarul final al sumei datorate.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Fiecare beneficiar va fi responsabil de rambursarea oricărei sume plătite în mod necorespunzător de către Agenție/ Comisie ca și contribuție la costurile suportate de entitățile afiliate ale acestuia.</w:t>
      </w:r>
    </w:p>
    <w:p w:rsidR="00AF6165" w:rsidRPr="00EE373D" w:rsidRDefault="00AF6165" w:rsidP="003B5D26">
      <w:pPr>
        <w:rPr>
          <w:sz w:val="28"/>
          <w:szCs w:val="28"/>
        </w:rPr>
      </w:pPr>
    </w:p>
    <w:p w:rsidR="00AF6165" w:rsidRPr="00EE373D" w:rsidRDefault="003B5D26" w:rsidP="003B5D26">
      <w:pPr>
        <w:pStyle w:val="Heading1"/>
        <w:numPr>
          <w:ilvl w:val="2"/>
          <w:numId w:val="6"/>
        </w:numPr>
        <w:tabs>
          <w:tab w:val="left" w:pos="952"/>
        </w:tabs>
        <w:ind w:left="952"/>
        <w:rPr>
          <w:b w:val="0"/>
          <w:bCs w:val="0"/>
        </w:rPr>
      </w:pPr>
      <w:r>
        <w:rPr>
          <w:lang/>
        </w:rPr>
        <w:t>Procedura de recuperare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Înainte de recuperare, Agenția/ Comisia va comunica oficial beneficiarului interesat intenția sa de a recupera suma plătită în mod necorespunzător, specificând suma datorată și motivele pentru recuperare și invitând beneficiarul să prezinte orice observații într-un termen specificat.</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cazul în care nu sunt prezentate observații sau, în ciuda observațiilor prezentate de beneficiar, Agenția/ Comisia decide să continue procedura de recuperare, Agenția/ Comisia poate confirma recuperarea transmițând în mod oficial beneficiarului o notă de debit („notă de debit”), specificând termenii și data plății.</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cazul în care nu se efectuează plata până la data specificată în nota de debit, Agenția/ Comisia sau Comisia va recupera suma datorată:</w:t>
      </w:r>
    </w:p>
    <w:p w:rsidR="00AF6165" w:rsidRPr="00EE373D" w:rsidRDefault="00AF6165" w:rsidP="003B5D26">
      <w:pPr>
        <w:rPr>
          <w:sz w:val="26"/>
          <w:szCs w:val="26"/>
        </w:rPr>
      </w:pPr>
    </w:p>
    <w:p w:rsidR="00AF6165" w:rsidRPr="00EE373D" w:rsidRDefault="003B5D26" w:rsidP="003B5D26">
      <w:pPr>
        <w:pStyle w:val="BodyText"/>
        <w:numPr>
          <w:ilvl w:val="3"/>
          <w:numId w:val="6"/>
        </w:numPr>
        <w:tabs>
          <w:tab w:val="left" w:pos="1518"/>
        </w:tabs>
        <w:ind w:left="1518"/>
        <w:jc w:val="both"/>
      </w:pPr>
      <w:r>
        <w:rPr>
          <w:lang/>
        </w:rPr>
        <w:t>compensând-o cu orice sume datorate beneficiarului respectiv de către Uniune sau Comunitatea Europeană pentru Energie Atomică (Euratom) („compensare”); în situații excepționale, justificate de necesitatea de a proteja interesele financiare ale Uniunii, Agenția/ Comisia sau Comisia poate recupera prin compensare înainte de data scadenței; nu va fi necesar acordul în prealabil al beneficiarului; se poate introduce o acțiune împotriva acestei compensări la Curtea Generală a Uniunii Europene conform Articolului 263 TFEU;</w:t>
      </w:r>
    </w:p>
    <w:p w:rsidR="00AF6165" w:rsidRPr="00EE373D" w:rsidRDefault="00AF6165" w:rsidP="003B5D26">
      <w:pPr>
        <w:rPr>
          <w:sz w:val="26"/>
          <w:szCs w:val="26"/>
        </w:rPr>
      </w:pPr>
    </w:p>
    <w:p w:rsidR="00AF6165" w:rsidRPr="00EE373D" w:rsidRDefault="003B5D26" w:rsidP="003B5D26">
      <w:pPr>
        <w:pStyle w:val="BodyText"/>
        <w:numPr>
          <w:ilvl w:val="3"/>
          <w:numId w:val="6"/>
        </w:numPr>
        <w:tabs>
          <w:tab w:val="left" w:pos="1518"/>
        </w:tabs>
        <w:ind w:left="1518"/>
        <w:jc w:val="both"/>
      </w:pPr>
      <w:r>
        <w:rPr>
          <w:lang/>
        </w:rPr>
        <w:t>recurgând la garanția financiară, acolo unde este asigurată conform Articolului I.4.1 („utilizarea garanției financiare”);</w:t>
      </w:r>
    </w:p>
    <w:p w:rsidR="00AF6165" w:rsidRPr="00EE373D" w:rsidRDefault="00AF6165" w:rsidP="003B5D26">
      <w:pPr>
        <w:rPr>
          <w:sz w:val="26"/>
          <w:szCs w:val="26"/>
        </w:rPr>
      </w:pPr>
    </w:p>
    <w:p w:rsidR="00AF6165" w:rsidRPr="00EE373D" w:rsidRDefault="003B5D26" w:rsidP="003B5D26">
      <w:pPr>
        <w:pStyle w:val="BodyText"/>
        <w:numPr>
          <w:ilvl w:val="3"/>
          <w:numId w:val="6"/>
        </w:numPr>
        <w:tabs>
          <w:tab w:val="left" w:pos="1518"/>
        </w:tabs>
        <w:ind w:left="1518"/>
        <w:jc w:val="both"/>
      </w:pPr>
      <w:r>
        <w:rPr>
          <w:lang/>
        </w:rPr>
        <w:lastRenderedPageBreak/>
        <w:t>considerând beneficiarii responsabili în mod solidar până la valoarea contribuției la care are dreptul beneficiarul considerat responsabil. Această contribuție va fi cea indicată în defalcarea bugetului estimat conform celor stabilite în Anexa III cu ultimele amendamente;</w:t>
      </w:r>
    </w:p>
    <w:p w:rsidR="00AF6165" w:rsidRPr="00EE373D" w:rsidRDefault="00AF6165" w:rsidP="003B5D26">
      <w:pPr>
        <w:jc w:val="both"/>
      </w:pPr>
    </w:p>
    <w:p w:rsidR="00AF6165" w:rsidRPr="00EE373D" w:rsidRDefault="003B5D26" w:rsidP="003B5D26">
      <w:pPr>
        <w:pStyle w:val="BodyText"/>
        <w:numPr>
          <w:ilvl w:val="3"/>
          <w:numId w:val="6"/>
        </w:numPr>
        <w:tabs>
          <w:tab w:val="left" w:pos="1518"/>
        </w:tabs>
        <w:ind w:left="1518"/>
        <w:jc w:val="both"/>
      </w:pPr>
      <w:r>
        <w:rPr>
          <w:lang/>
        </w:rPr>
        <w:t>intentând acțiuni juridice conform Articolului II.18.2 sau Condițiilor Speciale, sau adoptând o hotărâre executorie conform Articolului II.18.3.</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scopurile punctului (c) din cel de-al treilea sub-alineat, beneficiarii nu vor fi responsabili solidar de penalități financiare care ar putea fi impuse oricărui beneficiar care nu își respectă obligațiile conform Articolului II.17.</w:t>
      </w:r>
    </w:p>
    <w:p w:rsidR="00AF6165" w:rsidRPr="00EE373D" w:rsidRDefault="00AF6165" w:rsidP="003B5D26">
      <w:pPr>
        <w:rPr>
          <w:sz w:val="28"/>
          <w:szCs w:val="28"/>
        </w:rPr>
      </w:pPr>
    </w:p>
    <w:p w:rsidR="00AF6165" w:rsidRPr="00EE373D" w:rsidRDefault="003B5D26" w:rsidP="003B5D26">
      <w:pPr>
        <w:pStyle w:val="Heading1"/>
        <w:numPr>
          <w:ilvl w:val="2"/>
          <w:numId w:val="6"/>
        </w:numPr>
        <w:tabs>
          <w:tab w:val="left" w:pos="952"/>
        </w:tabs>
        <w:ind w:left="952"/>
        <w:jc w:val="both"/>
        <w:rPr>
          <w:b w:val="0"/>
          <w:bCs w:val="0"/>
        </w:rPr>
      </w:pPr>
      <w:r>
        <w:rPr>
          <w:lang/>
        </w:rPr>
        <w:t>Dobânda pentru plată întârziată</w:t>
      </w:r>
    </w:p>
    <w:p w:rsidR="00AF6165" w:rsidRPr="00EE373D" w:rsidRDefault="00AF6165" w:rsidP="003B5D26">
      <w:pPr>
        <w:rPr>
          <w:sz w:val="26"/>
          <w:szCs w:val="26"/>
        </w:rPr>
      </w:pPr>
    </w:p>
    <w:p w:rsidR="00AF6165" w:rsidRPr="00EE373D" w:rsidRDefault="003B5D26" w:rsidP="003B5D26">
      <w:pPr>
        <w:pStyle w:val="BodyText"/>
        <w:ind w:left="952"/>
        <w:jc w:val="both"/>
      </w:pPr>
      <w:r>
        <w:rPr>
          <w:lang/>
        </w:rPr>
        <w:t>În cazul în care plata nu s-a efectuat până la data stabilită în nota de debit, sumei datorate se va aplica o dobândă la rata stabilită în Articolul II.24.8. Dobânda pentru întârzierea la plată va acoperi perioada de la data imediat următoare scadenței, până la inclusiv data la care Comisia primește efectiv întreaga sumă restantă.</w:t>
      </w:r>
    </w:p>
    <w:p w:rsidR="00AF6165" w:rsidRPr="00EE373D" w:rsidRDefault="00AF6165" w:rsidP="003B5D26">
      <w:pPr>
        <w:rPr>
          <w:sz w:val="26"/>
          <w:szCs w:val="26"/>
        </w:rPr>
      </w:pPr>
    </w:p>
    <w:p w:rsidR="00AF6165" w:rsidRPr="00EE373D" w:rsidRDefault="003B5D26" w:rsidP="003B5D26">
      <w:pPr>
        <w:pStyle w:val="BodyText"/>
        <w:ind w:left="952"/>
        <w:jc w:val="both"/>
      </w:pPr>
      <w:r>
        <w:rPr>
          <w:lang/>
        </w:rPr>
        <w:t>Orice plată parțială va fi reținută în primul rând pentru taxe și dobânzi de întârziere la plată și ulterior pentru capitalul principal.</w:t>
      </w:r>
    </w:p>
    <w:p w:rsidR="00AF6165" w:rsidRPr="00EE373D" w:rsidRDefault="00AF6165" w:rsidP="003B5D26">
      <w:pPr>
        <w:rPr>
          <w:sz w:val="28"/>
          <w:szCs w:val="28"/>
        </w:rPr>
      </w:pPr>
    </w:p>
    <w:p w:rsidR="00AF6165" w:rsidRPr="00EE373D" w:rsidRDefault="003B5D26" w:rsidP="003B5D26">
      <w:pPr>
        <w:pStyle w:val="Heading1"/>
        <w:numPr>
          <w:ilvl w:val="2"/>
          <w:numId w:val="6"/>
        </w:numPr>
        <w:tabs>
          <w:tab w:val="left" w:pos="952"/>
        </w:tabs>
        <w:ind w:left="952"/>
        <w:jc w:val="both"/>
        <w:rPr>
          <w:b w:val="0"/>
          <w:bCs w:val="0"/>
        </w:rPr>
      </w:pPr>
      <w:r>
        <w:rPr>
          <w:lang/>
        </w:rPr>
        <w:t>Taxe bancare</w:t>
      </w:r>
    </w:p>
    <w:p w:rsidR="00AF6165" w:rsidRPr="00EE373D" w:rsidRDefault="00AF6165" w:rsidP="003B5D26">
      <w:pPr>
        <w:rPr>
          <w:sz w:val="26"/>
          <w:szCs w:val="26"/>
        </w:rPr>
      </w:pPr>
    </w:p>
    <w:p w:rsidR="00AF6165" w:rsidRPr="00EE373D" w:rsidRDefault="003B5D26" w:rsidP="003B5D26">
      <w:pPr>
        <w:pStyle w:val="BodyText"/>
        <w:ind w:left="952"/>
        <w:jc w:val="both"/>
      </w:pPr>
      <w:r>
        <w:rPr>
          <w:lang/>
        </w:rPr>
        <w:t>Taxele bancare suportate în legătură cu recuperarea sumelor datorate Agenției/ Comisiei vor fi suportate de beneficiarul interesat, cu excepția cazurilor în care se aplică Directiva 2007/64/CE a Parlamentului European și a Consiliului din 13 noiembrie 2007 cu privire la serviciile de plăți pe piața internă, de modificare a Directivelor 97/7/CE, 2002/65/CE, 2005/60/CE și 2006/48/CE și abrogare a Directivei 97/5/CE.</w:t>
      </w:r>
    </w:p>
    <w:p w:rsidR="00AF6165" w:rsidRPr="00EE373D" w:rsidRDefault="00AF6165" w:rsidP="003B5D26">
      <w:pPr>
        <w:rPr>
          <w:sz w:val="15"/>
          <w:szCs w:val="15"/>
        </w:rPr>
      </w:pPr>
    </w:p>
    <w:p w:rsidR="00AF6165" w:rsidRPr="00EE373D" w:rsidRDefault="00AF6165" w:rsidP="003B5D26">
      <w:pPr>
        <w:rPr>
          <w:sz w:val="20"/>
          <w:szCs w:val="20"/>
        </w:rPr>
      </w:pPr>
    </w:p>
    <w:p w:rsidR="00AF6165" w:rsidRPr="00EE373D" w:rsidRDefault="00AF6165" w:rsidP="003B5D26">
      <w:pPr>
        <w:rPr>
          <w:sz w:val="20"/>
          <w:szCs w:val="20"/>
        </w:rPr>
      </w:pPr>
    </w:p>
    <w:p w:rsidR="00AF6165" w:rsidRPr="00EE373D" w:rsidRDefault="003B5D26" w:rsidP="003B5D26">
      <w:pPr>
        <w:pStyle w:val="Heading1"/>
        <w:jc w:val="both"/>
        <w:rPr>
          <w:b w:val="0"/>
          <w:bCs w:val="0"/>
        </w:rPr>
      </w:pPr>
      <w:r>
        <w:rPr>
          <w:lang/>
        </w:rPr>
        <w:t>ARTICOLUL II.27 – VERIFICĂRI, AUDITURI ȘI EVALUARE</w:t>
      </w:r>
    </w:p>
    <w:p w:rsidR="00AF6165" w:rsidRPr="00EE373D" w:rsidRDefault="00AF6165" w:rsidP="003B5D26">
      <w:pPr>
        <w:rPr>
          <w:sz w:val="26"/>
          <w:szCs w:val="26"/>
        </w:rPr>
      </w:pPr>
    </w:p>
    <w:p w:rsidR="00AF6165" w:rsidRPr="00EE373D" w:rsidRDefault="003B5D26" w:rsidP="003B5D26">
      <w:pPr>
        <w:numPr>
          <w:ilvl w:val="2"/>
          <w:numId w:val="5"/>
        </w:numPr>
        <w:tabs>
          <w:tab w:val="left" w:pos="952"/>
        </w:tabs>
        <w:ind w:left="100" w:firstLine="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rPr>
        <w:t>Verificări tehnice și financiare, audituri, evaluări intermediare și finale</w:t>
      </w:r>
    </w:p>
    <w:p w:rsidR="00AF6165" w:rsidRPr="00EE373D" w:rsidRDefault="00AF6165" w:rsidP="003B5D26">
      <w:pPr>
        <w:rPr>
          <w:sz w:val="26"/>
          <w:szCs w:val="26"/>
        </w:rPr>
      </w:pPr>
    </w:p>
    <w:p w:rsidR="00AF6165" w:rsidRPr="00EE373D" w:rsidRDefault="003B5D26" w:rsidP="003B5D26">
      <w:pPr>
        <w:pStyle w:val="BodyText"/>
        <w:jc w:val="both"/>
      </w:pPr>
      <w:r>
        <w:rPr>
          <w:lang/>
        </w:rPr>
        <w:t>Agenția/ Comisia poate dispune verificări tehnice și financiare legate de utilizarea finanțării. De asemenea, poate verifica evidențele oficiale ale beneficiarilor în scopul evaluărilor periodice ale sumei forfetare, costurilor unitare sau sumelor cu rată fixă.</w:t>
      </w:r>
    </w:p>
    <w:p w:rsidR="00AF6165" w:rsidRPr="00EE373D" w:rsidRDefault="003B5D26" w:rsidP="003B5D26">
      <w:pPr>
        <w:pStyle w:val="BodyText"/>
        <w:jc w:val="both"/>
      </w:pPr>
      <w:r>
        <w:rPr>
          <w:lang/>
        </w:rPr>
        <w:t>Informațiile și documentele furnizate în cadrul verificărilor și auditurilor vor fi tratate în condiții de confidențialitate.</w:t>
      </w:r>
    </w:p>
    <w:p w:rsidR="00AF6165" w:rsidRPr="00EE373D" w:rsidRDefault="00AF6165" w:rsidP="003B5D26">
      <w:pPr>
        <w:rPr>
          <w:sz w:val="26"/>
          <w:szCs w:val="26"/>
        </w:rPr>
      </w:pPr>
    </w:p>
    <w:p w:rsidR="00AF6165" w:rsidRPr="00EE373D" w:rsidRDefault="003B5D26" w:rsidP="003B5D26">
      <w:pPr>
        <w:pStyle w:val="BodyText"/>
        <w:jc w:val="both"/>
      </w:pPr>
      <w:r>
        <w:rPr>
          <w:lang/>
        </w:rPr>
        <w:t>În plus, Agenția/ Comisia poate dispune o evaluare intermediară sau finală a impactului proiectului în raport cu obiectivul programului interesat al Uniunii.</w:t>
      </w:r>
    </w:p>
    <w:p w:rsidR="00AF6165" w:rsidRPr="00EE373D" w:rsidRDefault="00AF6165" w:rsidP="003B5D26">
      <w:pPr>
        <w:rPr>
          <w:sz w:val="26"/>
          <w:szCs w:val="26"/>
        </w:rPr>
      </w:pPr>
    </w:p>
    <w:p w:rsidR="00AF6165" w:rsidRPr="00EE373D" w:rsidRDefault="003B5D26" w:rsidP="003B5D26">
      <w:pPr>
        <w:pStyle w:val="BodyText"/>
        <w:jc w:val="both"/>
      </w:pPr>
      <w:r>
        <w:rPr>
          <w:lang/>
        </w:rPr>
        <w:t>Verificările, auditurile sau evaluările dispuse de Agenție/ Comisie pot fi realizate fie direct de personalul acesteia, fie de orice entitate externă autorizată în acest scop de Agenție/ Comisie.</w:t>
      </w:r>
    </w:p>
    <w:p w:rsidR="00AF6165" w:rsidRPr="00EE373D" w:rsidRDefault="00AF6165" w:rsidP="003B5D26">
      <w:pPr>
        <w:rPr>
          <w:sz w:val="26"/>
          <w:szCs w:val="26"/>
        </w:rPr>
      </w:pPr>
    </w:p>
    <w:p w:rsidR="00AF6165" w:rsidRPr="00EE373D" w:rsidRDefault="003B5D26" w:rsidP="003B5D26">
      <w:pPr>
        <w:pStyle w:val="BodyText"/>
        <w:jc w:val="both"/>
      </w:pPr>
      <w:r>
        <w:rPr>
          <w:lang/>
        </w:rPr>
        <w:t xml:space="preserve">Aceste verificări, audituri sau evaluări pot fi inițiate pe perioada implementării Contractului și </w:t>
      </w:r>
      <w:r>
        <w:rPr>
          <w:lang/>
        </w:rPr>
        <w:lastRenderedPageBreak/>
        <w:t>pentru o perioadă de cinci ani începând de la data plății soldului. Această perioadă se va limita la trei ani în cazul în care suma maximă prevăzută în Articolul I.3 nu depășește 60 000 EURO.</w:t>
      </w:r>
    </w:p>
    <w:p w:rsidR="00AF6165" w:rsidRPr="00EE373D" w:rsidRDefault="00AF6165" w:rsidP="003B5D26">
      <w:pPr>
        <w:jc w:val="both"/>
      </w:pPr>
    </w:p>
    <w:p w:rsidR="00AF6165" w:rsidRPr="00EE373D" w:rsidRDefault="003B5D26" w:rsidP="003B5D26">
      <w:pPr>
        <w:pStyle w:val="BodyText"/>
        <w:jc w:val="both"/>
      </w:pPr>
      <w:r>
        <w:rPr>
          <w:lang/>
        </w:rPr>
        <w:t>Procedura de verificare, audit sau evaluare se va considera a fi inițiată la data primirii scrisorii de notificare a Agenției/ Comisiei.</w:t>
      </w:r>
    </w:p>
    <w:p w:rsidR="00AF6165" w:rsidRPr="00EE373D" w:rsidRDefault="00AF6165" w:rsidP="003B5D26">
      <w:pPr>
        <w:rPr>
          <w:sz w:val="28"/>
          <w:szCs w:val="28"/>
        </w:rPr>
      </w:pPr>
    </w:p>
    <w:p w:rsidR="00AF6165" w:rsidRPr="00EE373D" w:rsidRDefault="003B5D26" w:rsidP="003B5D26">
      <w:pPr>
        <w:pStyle w:val="Heading1"/>
        <w:numPr>
          <w:ilvl w:val="2"/>
          <w:numId w:val="5"/>
        </w:numPr>
        <w:tabs>
          <w:tab w:val="left" w:pos="827"/>
        </w:tabs>
        <w:ind w:left="827" w:hanging="728"/>
        <w:jc w:val="both"/>
        <w:rPr>
          <w:b w:val="0"/>
          <w:bCs w:val="0"/>
        </w:rPr>
      </w:pPr>
      <w:r>
        <w:rPr>
          <w:lang/>
        </w:rPr>
        <w:t>Obligația de păstrare a documentelor</w:t>
      </w:r>
    </w:p>
    <w:p w:rsidR="00AF6165" w:rsidRPr="00EE373D" w:rsidRDefault="00AF6165" w:rsidP="003B5D26">
      <w:pPr>
        <w:rPr>
          <w:sz w:val="26"/>
          <w:szCs w:val="26"/>
        </w:rPr>
      </w:pPr>
    </w:p>
    <w:p w:rsidR="00AF6165" w:rsidRPr="00EE373D" w:rsidRDefault="003B5D26" w:rsidP="003B5D26">
      <w:pPr>
        <w:pStyle w:val="BodyText"/>
        <w:jc w:val="both"/>
      </w:pPr>
      <w:r>
        <w:rPr>
          <w:lang/>
        </w:rPr>
        <w:t>Beneficiarii vor păstra toate documentele originale, în mod special evidențe contabile și fiscale, stocate pe orice mijloc corespunzător, inclusiv originale digitalizate, atunci când sunt autorizate de respectiva legislație națională și conform condițiilor stipulate de aceasta, pentru o perioadă de cinci ani de la data plății soldului.</w:t>
      </w:r>
    </w:p>
    <w:p w:rsidR="00AF6165" w:rsidRPr="00EE373D" w:rsidRDefault="00AF6165" w:rsidP="003B5D26">
      <w:pPr>
        <w:rPr>
          <w:sz w:val="26"/>
          <w:szCs w:val="26"/>
        </w:rPr>
      </w:pPr>
    </w:p>
    <w:p w:rsidR="00AF6165" w:rsidRPr="00EE373D" w:rsidRDefault="003B5D26" w:rsidP="003B5D26">
      <w:pPr>
        <w:pStyle w:val="BodyText"/>
        <w:jc w:val="both"/>
      </w:pPr>
      <w:r>
        <w:rPr>
          <w:lang/>
        </w:rPr>
        <w:t>Această perioadă se va limita la trei ani în cazul în care suma maximă prevăzută în Articolul I.3 nu depășește 60 000 EURO.</w:t>
      </w:r>
    </w:p>
    <w:p w:rsidR="00AF6165" w:rsidRPr="00EE373D" w:rsidRDefault="00AF6165" w:rsidP="003B5D26">
      <w:pPr>
        <w:rPr>
          <w:sz w:val="26"/>
          <w:szCs w:val="26"/>
        </w:rPr>
      </w:pPr>
    </w:p>
    <w:p w:rsidR="00AF6165" w:rsidRPr="00EE373D" w:rsidRDefault="003B5D26" w:rsidP="003B5D26">
      <w:pPr>
        <w:pStyle w:val="BodyText"/>
        <w:jc w:val="both"/>
      </w:pPr>
      <w:r>
        <w:rPr>
          <w:lang/>
        </w:rPr>
        <w:t>Perioadele stabilite în primul și cel de-al doilea sub-alineat vor fi prelungite în cazul în care există audituri, recursuri, litigii sau revendicări în curs în legătură cu finanțarea, inclusiv în cazul prevăzut de Articolul II.27.7. În aceste cazuri, beneficiarii vor păstra documentele până la încheierea acestor audituri, recursuri, litigii sau revendicări.</w:t>
      </w:r>
    </w:p>
    <w:p w:rsidR="00AF6165" w:rsidRPr="00EE373D" w:rsidRDefault="00AF6165" w:rsidP="003B5D26">
      <w:pPr>
        <w:rPr>
          <w:sz w:val="28"/>
          <w:szCs w:val="28"/>
        </w:rPr>
      </w:pPr>
    </w:p>
    <w:p w:rsidR="00AF6165" w:rsidRPr="00EE373D" w:rsidRDefault="003B5D26" w:rsidP="003B5D26">
      <w:pPr>
        <w:pStyle w:val="Heading1"/>
        <w:numPr>
          <w:ilvl w:val="2"/>
          <w:numId w:val="5"/>
        </w:numPr>
        <w:tabs>
          <w:tab w:val="left" w:pos="827"/>
        </w:tabs>
        <w:ind w:left="827" w:hanging="728"/>
        <w:jc w:val="both"/>
        <w:rPr>
          <w:b w:val="0"/>
          <w:bCs w:val="0"/>
        </w:rPr>
      </w:pPr>
      <w:r>
        <w:rPr>
          <w:lang/>
        </w:rPr>
        <w:t>Obligația de furnizare a informațiilor</w:t>
      </w:r>
    </w:p>
    <w:p w:rsidR="00AF6165" w:rsidRPr="00EE373D" w:rsidRDefault="00AF6165" w:rsidP="003B5D26">
      <w:pPr>
        <w:rPr>
          <w:sz w:val="26"/>
          <w:szCs w:val="26"/>
        </w:rPr>
      </w:pPr>
    </w:p>
    <w:p w:rsidR="00AF6165" w:rsidRPr="00EE373D" w:rsidRDefault="003B5D26" w:rsidP="003B5D26">
      <w:pPr>
        <w:pStyle w:val="BodyText"/>
        <w:jc w:val="both"/>
      </w:pPr>
      <w:r>
        <w:rPr>
          <w:lang/>
        </w:rPr>
        <w:t>Atunci când este inițiată o verificare, un audit sau o evaluare înainte de plata soldului, beneficiarul coordonator va furniza orice informații, inclusiv informații în format electronic, solicitate de Agenție/ Comisie sau de orice altă entitate externă autorizată de aceasta. Atunci când este cazul, Agenția/ Comisia poate solicita ca aceste informații să fie furnizate direct de către un beneficiar.</w:t>
      </w:r>
    </w:p>
    <w:p w:rsidR="00AF6165" w:rsidRPr="00EE373D" w:rsidRDefault="00AF6165" w:rsidP="003B5D26">
      <w:pPr>
        <w:rPr>
          <w:sz w:val="26"/>
          <w:szCs w:val="26"/>
        </w:rPr>
      </w:pPr>
    </w:p>
    <w:p w:rsidR="00AF6165" w:rsidRPr="00EE373D" w:rsidRDefault="003B5D26" w:rsidP="003B5D26">
      <w:pPr>
        <w:pStyle w:val="BodyText"/>
        <w:jc w:val="both"/>
      </w:pPr>
      <w:r>
        <w:rPr>
          <w:lang/>
        </w:rPr>
        <w:t>Atunci când se inițiază o verificare sau un audit după plata soldului, aceste informații vor fi furnizate de beneficiarul interesat.</w:t>
      </w:r>
    </w:p>
    <w:p w:rsidR="00AF6165" w:rsidRPr="00EE373D" w:rsidRDefault="00AF6165" w:rsidP="003B5D26">
      <w:pPr>
        <w:rPr>
          <w:sz w:val="26"/>
          <w:szCs w:val="26"/>
        </w:rPr>
      </w:pPr>
    </w:p>
    <w:p w:rsidR="00AF6165" w:rsidRPr="00EE373D" w:rsidRDefault="003B5D26" w:rsidP="003B5D26">
      <w:pPr>
        <w:pStyle w:val="BodyText"/>
        <w:jc w:val="both"/>
      </w:pPr>
      <w:r>
        <w:rPr>
          <w:lang/>
        </w:rPr>
        <w:t>În cazul în care beneficiarul interesat nu respectă obligațiile stabilite în primul și cel de-al doilea sub-alineat, Agenția/ Comisia poate considera:</w:t>
      </w:r>
    </w:p>
    <w:p w:rsidR="00AF6165" w:rsidRPr="00EE373D" w:rsidRDefault="003B5D26" w:rsidP="003B5D26">
      <w:pPr>
        <w:pStyle w:val="BodyText"/>
        <w:numPr>
          <w:ilvl w:val="0"/>
          <w:numId w:val="4"/>
        </w:numPr>
        <w:tabs>
          <w:tab w:val="left" w:pos="460"/>
        </w:tabs>
        <w:ind w:left="460"/>
      </w:pPr>
      <w:r>
        <w:rPr>
          <w:lang/>
        </w:rPr>
        <w:t>orice cost insuficient justificat prin informațiile furnizate de beneficiar ca fiind ineligibil;</w:t>
      </w:r>
    </w:p>
    <w:p w:rsidR="00AF6165" w:rsidRPr="00EE373D" w:rsidRDefault="003B5D26" w:rsidP="003B5D26">
      <w:pPr>
        <w:pStyle w:val="BodyText"/>
        <w:numPr>
          <w:ilvl w:val="0"/>
          <w:numId w:val="4"/>
        </w:numPr>
        <w:tabs>
          <w:tab w:val="left" w:pos="460"/>
        </w:tabs>
        <w:ind w:left="460"/>
      </w:pPr>
      <w:r>
        <w:rPr>
          <w:lang/>
        </w:rPr>
        <w:t>orice contribuție unitară, în sumă forfetară sau rată fixă insuficient justificată prin informațiile furnizate de beneficiar ca fiind nedatorată.</w:t>
      </w:r>
    </w:p>
    <w:p w:rsidR="00AF6165" w:rsidRPr="00EE373D" w:rsidRDefault="00AF6165" w:rsidP="003B5D26">
      <w:pPr>
        <w:rPr>
          <w:sz w:val="28"/>
          <w:szCs w:val="28"/>
        </w:rPr>
      </w:pPr>
    </w:p>
    <w:p w:rsidR="00AF6165" w:rsidRPr="00EE373D" w:rsidRDefault="003B5D26" w:rsidP="003B5D26">
      <w:pPr>
        <w:pStyle w:val="Heading1"/>
        <w:numPr>
          <w:ilvl w:val="2"/>
          <w:numId w:val="5"/>
        </w:numPr>
        <w:tabs>
          <w:tab w:val="left" w:pos="952"/>
        </w:tabs>
        <w:ind w:left="952"/>
        <w:jc w:val="both"/>
        <w:rPr>
          <w:b w:val="0"/>
          <w:bCs w:val="0"/>
        </w:rPr>
      </w:pPr>
      <w:r>
        <w:rPr>
          <w:lang/>
        </w:rPr>
        <w:t>Inspecții la fața locului</w:t>
      </w:r>
    </w:p>
    <w:p w:rsidR="00AF6165" w:rsidRPr="00EE373D" w:rsidRDefault="00AF6165" w:rsidP="003B5D26">
      <w:pPr>
        <w:rPr>
          <w:sz w:val="26"/>
          <w:szCs w:val="26"/>
        </w:rPr>
      </w:pPr>
    </w:p>
    <w:p w:rsidR="00AF6165" w:rsidRPr="00EE373D" w:rsidRDefault="003B5D26" w:rsidP="003B5D26">
      <w:pPr>
        <w:pStyle w:val="BodyText"/>
        <w:jc w:val="both"/>
      </w:pPr>
      <w:r>
        <w:rPr>
          <w:lang/>
        </w:rPr>
        <w:t>În timpul unei inspecții la fața locului, beneficiarii vor permite personalului Agenției/ Comisiei și personalului extern autorizat de Agenție/ Comisie să aibă acces la siturile și sediile în care se desfășoară sau s-a desfășurat proiectul și la toate informațiile necesare, inclusiv informații în format electronic.</w:t>
      </w:r>
    </w:p>
    <w:p w:rsidR="00AF6165" w:rsidRPr="00EE373D" w:rsidRDefault="00AF6165" w:rsidP="003B5D26">
      <w:pPr>
        <w:rPr>
          <w:sz w:val="26"/>
          <w:szCs w:val="26"/>
        </w:rPr>
      </w:pPr>
    </w:p>
    <w:p w:rsidR="00AF6165" w:rsidRPr="00EE373D" w:rsidRDefault="003B5D26" w:rsidP="003B5D26">
      <w:pPr>
        <w:pStyle w:val="BodyText"/>
        <w:jc w:val="both"/>
      </w:pPr>
      <w:r>
        <w:rPr>
          <w:lang/>
        </w:rPr>
        <w:t>Se vor asigura că informațiile sunt disponibile imediat la momentul inspecției la fața locului și că informațiile solicitate sunt predate în forma corespunzătoare.</w:t>
      </w:r>
    </w:p>
    <w:p w:rsidR="00AF6165" w:rsidRPr="00EE373D" w:rsidRDefault="00AF6165" w:rsidP="003B5D26">
      <w:pPr>
        <w:jc w:val="both"/>
      </w:pPr>
    </w:p>
    <w:p w:rsidR="00AF6165" w:rsidRPr="00EE373D" w:rsidRDefault="003B5D26" w:rsidP="003B5D26">
      <w:pPr>
        <w:pStyle w:val="BodyText"/>
        <w:jc w:val="both"/>
      </w:pPr>
      <w:r>
        <w:rPr>
          <w:lang/>
        </w:rPr>
        <w:t xml:space="preserve">În cazul în care beneficiarul interesat refuză să acorde acces la siturile, sediile și informațiile </w:t>
      </w:r>
      <w:r>
        <w:rPr>
          <w:lang/>
        </w:rPr>
        <w:lastRenderedPageBreak/>
        <w:t>prevăzute de primul și cel de-al doilea sub-alineat, Agenția/ Comisia poate considera:</w:t>
      </w:r>
    </w:p>
    <w:p w:rsidR="00AF6165" w:rsidRPr="00EE373D" w:rsidRDefault="003B5D26" w:rsidP="003B5D26">
      <w:pPr>
        <w:pStyle w:val="BodyText"/>
        <w:numPr>
          <w:ilvl w:val="0"/>
          <w:numId w:val="3"/>
        </w:numPr>
        <w:tabs>
          <w:tab w:val="left" w:pos="460"/>
        </w:tabs>
        <w:ind w:left="460"/>
      </w:pPr>
      <w:r>
        <w:rPr>
          <w:lang/>
        </w:rPr>
        <w:t>orice cost insuficient justificat prin informațiile furnizate de beneficiar ca fiind ineligibil;</w:t>
      </w:r>
    </w:p>
    <w:p w:rsidR="00AF6165" w:rsidRPr="00EE373D" w:rsidRDefault="003B5D26" w:rsidP="003B5D26">
      <w:pPr>
        <w:pStyle w:val="BodyText"/>
        <w:numPr>
          <w:ilvl w:val="0"/>
          <w:numId w:val="3"/>
        </w:numPr>
        <w:tabs>
          <w:tab w:val="left" w:pos="460"/>
        </w:tabs>
        <w:ind w:left="460"/>
      </w:pPr>
      <w:r>
        <w:rPr>
          <w:lang/>
        </w:rPr>
        <w:t>orice contribuție unitară, în sumă forfetară sau rată fixă insuficient justificată prin informațiile furnizate de beneficiar ca fiind nedatorată.</w:t>
      </w:r>
    </w:p>
    <w:p w:rsidR="00AF6165" w:rsidRPr="00EE373D" w:rsidRDefault="00AF6165" w:rsidP="003B5D26">
      <w:pPr>
        <w:rPr>
          <w:sz w:val="26"/>
          <w:szCs w:val="26"/>
        </w:rPr>
      </w:pPr>
    </w:p>
    <w:p w:rsidR="00AF6165" w:rsidRPr="00EE373D" w:rsidRDefault="003B5D26" w:rsidP="003B5D26">
      <w:pPr>
        <w:pStyle w:val="Heading1"/>
        <w:numPr>
          <w:ilvl w:val="2"/>
          <w:numId w:val="5"/>
        </w:numPr>
        <w:tabs>
          <w:tab w:val="left" w:pos="952"/>
        </w:tabs>
        <w:ind w:left="952"/>
        <w:jc w:val="both"/>
        <w:rPr>
          <w:b w:val="0"/>
          <w:bCs w:val="0"/>
        </w:rPr>
      </w:pPr>
      <w:r>
        <w:rPr>
          <w:lang/>
        </w:rPr>
        <w:t>Procedura contradictorie de audit</w:t>
      </w:r>
    </w:p>
    <w:p w:rsidR="00AF6165" w:rsidRPr="00EE373D" w:rsidRDefault="00AF6165" w:rsidP="003B5D26">
      <w:pPr>
        <w:rPr>
          <w:sz w:val="26"/>
          <w:szCs w:val="26"/>
        </w:rPr>
      </w:pPr>
    </w:p>
    <w:p w:rsidR="00AF6165" w:rsidRPr="00EE373D" w:rsidRDefault="003B5D26" w:rsidP="003B5D26">
      <w:pPr>
        <w:pStyle w:val="BodyText"/>
        <w:jc w:val="both"/>
      </w:pPr>
      <w:r>
        <w:rPr>
          <w:lang/>
        </w:rPr>
        <w:t>Pe baza constatărilor în urma auditului, se va redacta un raport provizoriu („proiectul de raport de audit”). Acesta va fi trimis de către Agenție/ Comisie sau reprezentantul autorizat al acesteia beneficiarului interesat, care va avea la dispoziție o perioadă de 30 de zile de la data primirii pentru a prezenta observații. Raportul final („raportul final de audit”) va fi trimis beneficiarului interesat în termen de 60 de zile de la expirarea termenului pentru prezentarea observațiilor.</w:t>
      </w:r>
    </w:p>
    <w:p w:rsidR="00AF6165" w:rsidRPr="00EE373D" w:rsidRDefault="00AF6165" w:rsidP="003B5D26">
      <w:pPr>
        <w:rPr>
          <w:sz w:val="28"/>
          <w:szCs w:val="28"/>
        </w:rPr>
      </w:pPr>
    </w:p>
    <w:p w:rsidR="00AF6165" w:rsidRPr="00EE373D" w:rsidRDefault="003B5D26" w:rsidP="003B5D26">
      <w:pPr>
        <w:pStyle w:val="Heading1"/>
        <w:numPr>
          <w:ilvl w:val="2"/>
          <w:numId w:val="5"/>
        </w:numPr>
        <w:tabs>
          <w:tab w:val="left" w:pos="952"/>
        </w:tabs>
        <w:ind w:left="952"/>
        <w:jc w:val="both"/>
        <w:rPr>
          <w:b w:val="0"/>
          <w:bCs w:val="0"/>
        </w:rPr>
      </w:pPr>
      <w:r>
        <w:rPr>
          <w:lang/>
        </w:rPr>
        <w:t>Efectele constatărilor auditului</w:t>
      </w:r>
    </w:p>
    <w:p w:rsidR="00AF6165" w:rsidRPr="00EE373D" w:rsidRDefault="00AF6165" w:rsidP="003B5D26">
      <w:pPr>
        <w:rPr>
          <w:sz w:val="26"/>
          <w:szCs w:val="26"/>
        </w:rPr>
      </w:pPr>
    </w:p>
    <w:p w:rsidR="00AF6165" w:rsidRPr="00EE373D" w:rsidRDefault="003B5D26" w:rsidP="003B5D26">
      <w:pPr>
        <w:pStyle w:val="BodyText"/>
        <w:jc w:val="both"/>
      </w:pPr>
      <w:r>
        <w:rPr>
          <w:lang/>
        </w:rPr>
        <w:t>Pe baza constatărilor finale ale auditului, Agenția/ Comisia poate adopta măsurile pe care le consideră necesare, inclusiv recuperarea totală sau parțială la momentul plății soldului sau după plata soldului a plăților efectuate de aceasta, conform Articolului II.26.</w:t>
      </w:r>
    </w:p>
    <w:p w:rsidR="00AF6165" w:rsidRPr="00EE373D" w:rsidRDefault="00AF6165" w:rsidP="003B5D26">
      <w:pPr>
        <w:rPr>
          <w:sz w:val="26"/>
          <w:szCs w:val="26"/>
        </w:rPr>
      </w:pPr>
    </w:p>
    <w:p w:rsidR="00AF6165" w:rsidRPr="00EE373D" w:rsidRDefault="003B5D26" w:rsidP="003B5D26">
      <w:pPr>
        <w:pStyle w:val="BodyText"/>
        <w:jc w:val="both"/>
      </w:pPr>
      <w:r>
        <w:rPr>
          <w:lang/>
        </w:rPr>
        <w:t>În cazul în care constatările finale ale auditului sunt obținute după plata soldului, suma care trebuie recuperată va corespunde diferenței dintre suma finală revizuită a finanțării, stabilită conform Articolului II.25, și suma totală plătită beneficiarilor pe baza Contractului pentru implementarea proiectului.</w:t>
      </w:r>
    </w:p>
    <w:p w:rsidR="00AF6165" w:rsidRPr="00EE373D" w:rsidRDefault="00AF6165" w:rsidP="003B5D26">
      <w:pPr>
        <w:rPr>
          <w:sz w:val="28"/>
          <w:szCs w:val="28"/>
        </w:rPr>
      </w:pPr>
    </w:p>
    <w:p w:rsidR="00AF6165" w:rsidRPr="00EE373D" w:rsidRDefault="003B5D26" w:rsidP="003B5D26">
      <w:pPr>
        <w:pStyle w:val="Heading1"/>
        <w:numPr>
          <w:ilvl w:val="2"/>
          <w:numId w:val="5"/>
        </w:numPr>
        <w:tabs>
          <w:tab w:val="left" w:pos="873"/>
        </w:tabs>
        <w:ind w:firstLine="0"/>
        <w:jc w:val="both"/>
        <w:rPr>
          <w:b w:val="0"/>
          <w:bCs w:val="0"/>
        </w:rPr>
      </w:pPr>
      <w:r>
        <w:rPr>
          <w:lang/>
        </w:rPr>
        <w:t>Remedierea erorilor sistemice sau recurente, neregulilor, fraudei sau încălcării obligațiilor</w:t>
      </w:r>
    </w:p>
    <w:p w:rsidR="00AF6165" w:rsidRPr="00EE373D" w:rsidRDefault="00AF6165" w:rsidP="003B5D26">
      <w:pPr>
        <w:rPr>
          <w:sz w:val="26"/>
          <w:szCs w:val="26"/>
        </w:rPr>
      </w:pPr>
    </w:p>
    <w:p w:rsidR="00AF6165" w:rsidRPr="00EE373D" w:rsidRDefault="003B5D26" w:rsidP="003B5D26">
      <w:pPr>
        <w:pStyle w:val="BodyText"/>
        <w:numPr>
          <w:ilvl w:val="3"/>
          <w:numId w:val="5"/>
        </w:numPr>
        <w:tabs>
          <w:tab w:val="left" w:pos="1300"/>
        </w:tabs>
        <w:ind w:left="1300"/>
        <w:jc w:val="both"/>
      </w:pPr>
      <w:r>
        <w:rPr>
          <w:lang/>
        </w:rPr>
        <w:t>Agenția/ Comisia poate adopta toate măsurile pe care le consideră necesare, inclusiv recuperarea totală sau parțială la momentul plății soldului sau după plata soldului a plăților efectuate de aceasta, conform Articolului II.26, atunci când sunt îndeplinite următoarele condiții:</w:t>
      </w:r>
    </w:p>
    <w:p w:rsidR="00AF6165" w:rsidRPr="00EE373D" w:rsidRDefault="00AF6165" w:rsidP="003B5D26">
      <w:pPr>
        <w:rPr>
          <w:sz w:val="26"/>
          <w:szCs w:val="26"/>
        </w:rPr>
      </w:pPr>
    </w:p>
    <w:p w:rsidR="00AF6165" w:rsidRPr="00EE373D" w:rsidRDefault="003B5D26" w:rsidP="003B5D26">
      <w:pPr>
        <w:pStyle w:val="BodyText"/>
        <w:numPr>
          <w:ilvl w:val="4"/>
          <w:numId w:val="5"/>
        </w:numPr>
        <w:tabs>
          <w:tab w:val="left" w:pos="1780"/>
        </w:tabs>
        <w:ind w:left="1780"/>
        <w:jc w:val="both"/>
      </w:pPr>
      <w:r>
        <w:rPr>
          <w:lang/>
        </w:rPr>
        <w:t>se constată, pe baza unui audit al altor subvenții acordate beneficiarului în condiții similare, că acesta a comis erori sistemice sau recurente, nereguli, fraudă sau încălcare a obligațiilor, care au un impact semnificativ asupra acestei finanțări; și</w:t>
      </w:r>
    </w:p>
    <w:p w:rsidR="00AF6165" w:rsidRPr="00EE373D" w:rsidRDefault="00AF6165" w:rsidP="003B5D26">
      <w:pPr>
        <w:rPr>
          <w:sz w:val="26"/>
          <w:szCs w:val="26"/>
        </w:rPr>
      </w:pPr>
    </w:p>
    <w:p w:rsidR="00AF6165" w:rsidRPr="00EE373D" w:rsidRDefault="003B5D26" w:rsidP="003B5D26">
      <w:pPr>
        <w:pStyle w:val="BodyText"/>
        <w:numPr>
          <w:ilvl w:val="4"/>
          <w:numId w:val="5"/>
        </w:numPr>
        <w:tabs>
          <w:tab w:val="left" w:pos="1780"/>
        </w:tabs>
        <w:ind w:left="1780"/>
        <w:jc w:val="both"/>
      </w:pPr>
      <w:r>
        <w:rPr>
          <w:lang/>
        </w:rPr>
        <w:t>raportul final de audit care conține constatările erorilor sistemice sau recurente, neregulilor, fraudei sau încălcării obligațiilor este primit de beneficiar în perioada prevăzută de Articolul II.27.1.</w:t>
      </w:r>
    </w:p>
    <w:p w:rsidR="00AF6165" w:rsidRPr="00EE373D" w:rsidRDefault="00AF6165" w:rsidP="003B5D26">
      <w:pPr>
        <w:rPr>
          <w:sz w:val="26"/>
          <w:szCs w:val="26"/>
        </w:rPr>
      </w:pPr>
    </w:p>
    <w:p w:rsidR="00AF6165" w:rsidRPr="00EE373D" w:rsidRDefault="003B5D26" w:rsidP="003B5D26">
      <w:pPr>
        <w:pStyle w:val="BodyText"/>
        <w:numPr>
          <w:ilvl w:val="3"/>
          <w:numId w:val="5"/>
        </w:numPr>
        <w:tabs>
          <w:tab w:val="left" w:pos="1300"/>
        </w:tabs>
        <w:ind w:left="1300"/>
        <w:jc w:val="both"/>
      </w:pPr>
      <w:r>
        <w:rPr>
          <w:lang/>
        </w:rPr>
        <w:t>Agenția/ Comisia va determina suma care trebuie corectată în cadrul Contractului:</w:t>
      </w:r>
    </w:p>
    <w:p w:rsidR="00AF6165" w:rsidRPr="00EE373D" w:rsidRDefault="00AF6165" w:rsidP="003B5D26">
      <w:pPr>
        <w:jc w:val="both"/>
      </w:pPr>
    </w:p>
    <w:p w:rsidR="00AF6165" w:rsidRPr="00EE373D" w:rsidRDefault="003B5D26" w:rsidP="003B5D26">
      <w:pPr>
        <w:pStyle w:val="BodyText"/>
        <w:numPr>
          <w:ilvl w:val="4"/>
          <w:numId w:val="5"/>
        </w:numPr>
        <w:tabs>
          <w:tab w:val="left" w:pos="1780"/>
        </w:tabs>
        <w:ind w:left="1780"/>
        <w:jc w:val="both"/>
      </w:pPr>
      <w:r>
        <w:rPr>
          <w:lang/>
        </w:rPr>
        <w:t>atunci când este posibil și realizabil, pe baza costurilor declarate în mod necorespunzător ca fiind eligibile în contextul Contractului.</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 xml:space="preserve">În acest scop, beneficiarul interesat va revizui situațiile financiare prezentate în cadrul Contractului ținând cont de constatări și le va retransmite Agenției/ </w:t>
      </w:r>
      <w:r>
        <w:rPr>
          <w:lang/>
        </w:rPr>
        <w:lastRenderedPageBreak/>
        <w:t>Comisiei în termen de 60 de zile de la data primirii raportului final de audit care conține constatările erorilor sistemice sau recurente, neregulilor, fraudei sau încălcării obligațiilor.</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stabilită conform Articolului II.25 pe baza costurilor eligibile revizuite declarate de beneficiar și aprobate de Agenție/ Comisie, și suma totală plătită beneficiarilor în baza contractului pentru implementarea proiectului;</w:t>
      </w:r>
    </w:p>
    <w:p w:rsidR="00AF6165" w:rsidRPr="00EE373D" w:rsidRDefault="00AF6165" w:rsidP="003B5D26">
      <w:pPr>
        <w:rPr>
          <w:sz w:val="26"/>
          <w:szCs w:val="26"/>
        </w:rPr>
      </w:pPr>
    </w:p>
    <w:p w:rsidR="00AF6165" w:rsidRPr="00EE373D" w:rsidRDefault="003B5D26" w:rsidP="003B5D26">
      <w:pPr>
        <w:pStyle w:val="BodyText"/>
        <w:numPr>
          <w:ilvl w:val="4"/>
          <w:numId w:val="5"/>
        </w:numPr>
        <w:tabs>
          <w:tab w:val="left" w:pos="1780"/>
        </w:tabs>
        <w:ind w:left="1780"/>
        <w:jc w:val="both"/>
      </w:pPr>
      <w:r>
        <w:rPr>
          <w:lang/>
        </w:rPr>
        <w:t>atunci când nu este posibilă sau realizabilă cuantificarea exactă a sumei costurilor ineligibile conform Contractului, prin extrapolarea ratei de corecție aplicate costurilor eligibile pentru subvențiile pentru care au fost constatate erorile sistemice sau recurente sau neregulile.</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Agenția/ Comisia va comunica oficial metoda de extrapolare care urmează a fi aplicată beneficiarului respectiv, care va avea la dispoziție 60 de zile de la data primirii notificării pentru a prezenta observații și a propune o metodă alternativă bine justificată.</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Dacă Agenția/ Comisia acceptă metoda alternativă propusă de beneficiar, va comunica această decizie în mod oficial beneficiarului interesat și va stabili costurile eligibile revizuite prin aplicarea metodei alternative.</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În cazul în care nu sunt prezentate observații sau Agenția/ Comisia nu acceptă observațiile sau metoda alternativă propusă de beneficiar, Agenția/ Comisia va comunica această decizie în mod oficial beneficiarului interesat și va stabili costurile eligibile revizuite prin aplicarea metodei de extrapolare comunicate inițial beneficiarului.</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stabilită conform Articolului II.25 pe baza costurilor eligibile revizuite după extrapolare, și suma totală plătită beneficiarilor pe baza contractului pentru implementarea proiectului; sau</w:t>
      </w:r>
    </w:p>
    <w:p w:rsidR="00AF6165" w:rsidRPr="00EE373D" w:rsidRDefault="00AF6165" w:rsidP="003B5D26">
      <w:pPr>
        <w:rPr>
          <w:sz w:val="26"/>
          <w:szCs w:val="26"/>
        </w:rPr>
      </w:pPr>
    </w:p>
    <w:p w:rsidR="00AF6165" w:rsidRPr="00EE373D" w:rsidRDefault="003B5D26" w:rsidP="000F16F2">
      <w:pPr>
        <w:pStyle w:val="BodyText"/>
        <w:numPr>
          <w:ilvl w:val="4"/>
          <w:numId w:val="5"/>
        </w:numPr>
        <w:tabs>
          <w:tab w:val="left" w:pos="1780"/>
        </w:tabs>
        <w:ind w:left="1780"/>
        <w:jc w:val="both"/>
      </w:pPr>
      <w:r>
        <w:rPr>
          <w:lang/>
        </w:rPr>
        <w:t>atunci când costurile ineligibile nu pot fi utilizate ca și bază pentru calcularea sumei ce trebuie corectate, prin aplicarea unei corecții forfetare la suma maximă a finanțării specificate în Articolul I.3 sau o parte a acesteia, ținând cont de principiul proporționalității.</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Agenția/ Comisia va comunica oficial rata forfetară care urmează a fi aplicată beneficiarului interesat, care va avea la dispoziție 60 de zile de la data primirii notificării pentru a prezenta observații și a propune o rată forfetară alternativă bine justificată.</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 xml:space="preserve">Dacă Agenția/ Comisia acceptă rata alternativă propusă de beneficiar, va </w:t>
      </w:r>
      <w:r>
        <w:rPr>
          <w:lang/>
        </w:rPr>
        <w:lastRenderedPageBreak/>
        <w:t>comunica această decizie în mod oficial beneficiarului interesat și va corecta suma finanțării aplicând rata forfetară alternativă acceptată.</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În cazul în care nu sunt prezentate observații sau Agenția/ Comisia nu acceptă observațiile sau rata forfetară alternativă propusă de beneficiar, Agenția/ Comisia va comunica această decizie în mod oficial beneficiarului interesat și va corecta suma finanțării prin aplicarea ratei forfetare comunicate inițial beneficiarului.</w:t>
      </w:r>
    </w:p>
    <w:p w:rsidR="00AF6165" w:rsidRPr="00EE373D" w:rsidRDefault="00AF6165" w:rsidP="003B5D26">
      <w:pPr>
        <w:rPr>
          <w:sz w:val="26"/>
          <w:szCs w:val="26"/>
        </w:rPr>
      </w:pPr>
    </w:p>
    <w:p w:rsidR="00AF6165" w:rsidRPr="00EE373D" w:rsidRDefault="003B5D26" w:rsidP="003B5D26">
      <w:pPr>
        <w:pStyle w:val="BodyText"/>
        <w:ind w:left="1780"/>
        <w:jc w:val="both"/>
      </w:pPr>
      <w:r>
        <w:rPr>
          <w:lang/>
        </w:rPr>
        <w:t>În caz de erori sistemice sau recurente, nereguli, fraudă sau încălcare a obligațiilor constatate după plata soldului, suma care trebuie recuperată va corespunde diferenței dintre suma finală revizuită a finanțării după corecția pe baza ratei forfetare și suma totală plătită beneficiarilor în baza contractului pentru implementarea proiectului.</w:t>
      </w:r>
    </w:p>
    <w:p w:rsidR="00AF6165" w:rsidRPr="00EE373D" w:rsidRDefault="00AF6165" w:rsidP="003B5D26">
      <w:pPr>
        <w:rPr>
          <w:sz w:val="28"/>
          <w:szCs w:val="28"/>
        </w:rPr>
      </w:pPr>
    </w:p>
    <w:p w:rsidR="00AF6165" w:rsidRPr="00EE373D" w:rsidRDefault="003B5D26" w:rsidP="003B5D26">
      <w:pPr>
        <w:pStyle w:val="Heading1"/>
        <w:numPr>
          <w:ilvl w:val="2"/>
          <w:numId w:val="2"/>
        </w:numPr>
        <w:tabs>
          <w:tab w:val="left" w:pos="952"/>
        </w:tabs>
        <w:ind w:left="952"/>
        <w:jc w:val="both"/>
        <w:rPr>
          <w:b w:val="0"/>
          <w:bCs w:val="0"/>
        </w:rPr>
      </w:pPr>
      <w:r>
        <w:rPr>
          <w:lang/>
        </w:rPr>
        <w:t>Controale și inspecții efectuate de OLAF</w:t>
      </w:r>
    </w:p>
    <w:p w:rsidR="00AF6165" w:rsidRPr="00EE373D" w:rsidRDefault="00AF6165" w:rsidP="003B5D26">
      <w:pPr>
        <w:rPr>
          <w:sz w:val="26"/>
          <w:szCs w:val="26"/>
        </w:rPr>
      </w:pPr>
    </w:p>
    <w:p w:rsidR="00AF6165" w:rsidRPr="00EE373D" w:rsidRDefault="003B5D26" w:rsidP="003B5D26">
      <w:pPr>
        <w:pStyle w:val="BodyText"/>
        <w:jc w:val="both"/>
      </w:pPr>
      <w:r>
        <w:rPr>
          <w:lang/>
        </w:rPr>
        <w:t>Oficiul European Antifraudă (OLAF) poate dispune investigații, inclusiv controale și inspecții la fața locului, conform prevederilor și procedurilor stipulate în:</w:t>
      </w:r>
    </w:p>
    <w:p w:rsidR="00AF6165" w:rsidRPr="00EE373D" w:rsidRDefault="00AF6165" w:rsidP="003B5D26">
      <w:pPr>
        <w:rPr>
          <w:sz w:val="26"/>
          <w:szCs w:val="26"/>
        </w:rPr>
      </w:pPr>
    </w:p>
    <w:p w:rsidR="00AF6165" w:rsidRPr="00EE373D" w:rsidRDefault="003B5D26" w:rsidP="003B5D26">
      <w:pPr>
        <w:pStyle w:val="BodyText"/>
        <w:numPr>
          <w:ilvl w:val="0"/>
          <w:numId w:val="1"/>
        </w:numPr>
        <w:tabs>
          <w:tab w:val="left" w:pos="400"/>
        </w:tabs>
        <w:ind w:firstLine="0"/>
        <w:jc w:val="both"/>
      </w:pPr>
      <w:r>
        <w:rPr>
          <w:lang/>
        </w:rPr>
        <w:t>Regulamentul (CE) Nr. 883/2013 al Parlamentului European și al Consiliului cu privire la investigațiile efectuate de Oficiul European Antifraudă (OLAF) și pentru abrogarea Regulamentului (CE) nr. 1073/1999 al Parlamentului European și al Consiliului și Regulamentul Consiliului (Euratom) nr.1074/1999 și</w:t>
      </w:r>
    </w:p>
    <w:p w:rsidR="00AF6165" w:rsidRPr="00EE373D" w:rsidRDefault="00AF6165" w:rsidP="003B5D26">
      <w:pPr>
        <w:rPr>
          <w:sz w:val="26"/>
          <w:szCs w:val="26"/>
        </w:rPr>
      </w:pPr>
    </w:p>
    <w:p w:rsidR="00AF6165" w:rsidRPr="00EE373D" w:rsidRDefault="003B5D26" w:rsidP="003B5D26">
      <w:pPr>
        <w:pStyle w:val="BodyText"/>
        <w:numPr>
          <w:ilvl w:val="0"/>
          <w:numId w:val="1"/>
        </w:numPr>
        <w:tabs>
          <w:tab w:val="left" w:pos="460"/>
        </w:tabs>
        <w:ind w:firstLine="0"/>
        <w:jc w:val="both"/>
      </w:pPr>
      <w:r>
        <w:rPr>
          <w:lang/>
        </w:rPr>
        <w:t>Regulamentul Consiliului (Euratom, CE) Nr. 2185/96 din 11 noiembrie 1996 privind controalele și inspecțiile la fața locului dispuse de Comisie pentru protejarea intereselor financiare ale Comunităților Europene împotriva fraudei și a altor nereguli</w:t>
      </w:r>
    </w:p>
    <w:p w:rsidR="00AF6165" w:rsidRPr="00EE373D" w:rsidRDefault="00AF6165" w:rsidP="003B5D26">
      <w:pPr>
        <w:rPr>
          <w:sz w:val="26"/>
          <w:szCs w:val="26"/>
        </w:rPr>
      </w:pPr>
    </w:p>
    <w:p w:rsidR="00AF6165" w:rsidRPr="00EE373D" w:rsidRDefault="003B5D26" w:rsidP="003B5D26">
      <w:pPr>
        <w:pStyle w:val="BodyText"/>
        <w:jc w:val="both"/>
      </w:pPr>
      <w:r>
        <w:rPr>
          <w:lang/>
        </w:rPr>
        <w:t>în scopul de a stabili dacă a existat într-adevăr un eveniment de fraudă, corupție sau altă activitate ilegală care afectează interesele financiare ale Uniunii în legătură cu prezentul Contract.</w:t>
      </w:r>
    </w:p>
    <w:p w:rsidR="00AF6165" w:rsidRPr="00EE373D" w:rsidRDefault="00AF6165" w:rsidP="003B5D26">
      <w:pPr>
        <w:rPr>
          <w:sz w:val="28"/>
          <w:szCs w:val="28"/>
        </w:rPr>
      </w:pPr>
    </w:p>
    <w:p w:rsidR="00AF6165" w:rsidRPr="00EE373D" w:rsidRDefault="003B5D26" w:rsidP="003B5D26">
      <w:pPr>
        <w:pStyle w:val="Heading1"/>
        <w:numPr>
          <w:ilvl w:val="2"/>
          <w:numId w:val="2"/>
        </w:numPr>
        <w:tabs>
          <w:tab w:val="left" w:pos="952"/>
        </w:tabs>
        <w:ind w:left="952"/>
        <w:jc w:val="both"/>
        <w:rPr>
          <w:b w:val="0"/>
          <w:bCs w:val="0"/>
        </w:rPr>
      </w:pPr>
      <w:r>
        <w:rPr>
          <w:lang/>
        </w:rPr>
        <w:t>Controale și audituri dispuse de Comisie și Curtea Europeană de Conturi</w:t>
      </w:r>
    </w:p>
    <w:p w:rsidR="00AF6165" w:rsidRPr="00EE373D" w:rsidRDefault="00AF6165" w:rsidP="003B5D26">
      <w:pPr>
        <w:rPr>
          <w:sz w:val="26"/>
          <w:szCs w:val="26"/>
        </w:rPr>
      </w:pPr>
    </w:p>
    <w:p w:rsidR="00AF6165" w:rsidRPr="00EE373D" w:rsidRDefault="003B5D26" w:rsidP="003B5D26">
      <w:pPr>
        <w:pStyle w:val="BodyText"/>
        <w:jc w:val="both"/>
      </w:pPr>
      <w:r>
        <w:rPr>
          <w:lang/>
        </w:rPr>
        <w:t>Comisia Europeană și Curtea Europeană de Conturi vor avea aceleași drepturi ca și Agenția/ Comisia, în special dreptul de acces, în scopul realizării controalelor și auditurilor.</w:t>
      </w:r>
    </w:p>
    <w:sectPr w:rsidR="00AF6165" w:rsidRPr="00EE373D" w:rsidSect="00871B66">
      <w:footerReference w:type="default" r:id="rId24"/>
      <w:pgSz w:w="11907" w:h="16840"/>
      <w:pgMar w:top="900" w:right="1320" w:bottom="1700" w:left="1340" w:header="706" w:footer="15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9BF" w:rsidRDefault="00BC09BF">
      <w:r>
        <w:separator/>
      </w:r>
    </w:p>
  </w:endnote>
  <w:endnote w:type="continuationSeparator" w:id="0">
    <w:p w:rsidR="00BC09BF" w:rsidRDefault="00BC09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26" w:rsidRDefault="00871B66">
    <w:pPr>
      <w:spacing w:line="200" w:lineRule="exact"/>
      <w:rPr>
        <w:sz w:val="20"/>
        <w:szCs w:val="20"/>
      </w:rPr>
    </w:pPr>
    <w:r w:rsidRPr="00871B66">
      <w:rPr>
        <w:lang/>
      </w:rPr>
      <w:pict>
        <v:shapetype id="_x0000_t202" coordsize="21600,21600" o:spt="202" path="m,l,21600r21600,l21600,xe">
          <v:stroke joinstyle="miter"/>
          <v:path gradientshapeok="t" o:connecttype="rect"/>
        </v:shapetype>
        <v:shape id="_x0000_s2061" type="#_x0000_t202" style="position:absolute;margin-left:510.45pt;margin-top:755.5pt;width:14pt;height:14pt;z-index:-251660288;mso-position-horizontal-relative:page;mso-position-vertical-relative:page" filled="f" stroked="f">
          <v:textbox inset="0,0,0,0">
            <w:txbxContent>
              <w:p w:rsidR="003B5D26" w:rsidRDefault="003B5D26">
                <w:pPr>
                  <w:pStyle w:val="BodyText"/>
                  <w:spacing w:line="265" w:lineRule="exact"/>
                  <w:ind w:left="20"/>
                </w:pPr>
                <w:r>
                  <w:rPr>
                    <w:lang/>
                  </w:rPr>
                  <w:t>10</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26" w:rsidRDefault="00871B66">
    <w:pPr>
      <w:spacing w:line="200" w:lineRule="exact"/>
      <w:rPr>
        <w:sz w:val="20"/>
        <w:szCs w:val="20"/>
      </w:rPr>
    </w:pPr>
    <w:r w:rsidRPr="00871B66">
      <w:rPr>
        <w:lang/>
      </w:rPr>
      <w:pict>
        <v:shapetype id="_x0000_t202" coordsize="21600,21600" o:spt="202" path="m,l,21600r21600,l21600,xe">
          <v:stroke joinstyle="miter"/>
          <v:path gradientshapeok="t" o:connecttype="rect"/>
        </v:shapetype>
        <v:shape id="_x0000_s2060" type="#_x0000_t202" style="position:absolute;margin-left:509.45pt;margin-top:755.5pt;width:16pt;height:14pt;z-index:-251659264;mso-position-horizontal-relative:page;mso-position-vertical-relative:page" filled="f" stroked="f">
          <v:textbox inset="0,0,0,0">
            <w:txbxContent>
              <w:p w:rsidR="003B5D26" w:rsidRDefault="00871B66">
                <w:pPr>
                  <w:pStyle w:val="BodyText"/>
                  <w:spacing w:line="265" w:lineRule="exact"/>
                  <w:ind w:left="40"/>
                </w:pPr>
                <w:r>
                  <w:rPr>
                    <w:lang/>
                  </w:rPr>
                  <w:fldChar w:fldCharType="begin"/>
                </w:r>
                <w:r w:rsidR="003B5D26">
                  <w:rPr>
                    <w:lang/>
                  </w:rPr>
                  <w:instrText xml:space="preserve"> PAGE </w:instrText>
                </w:r>
                <w:r>
                  <w:rPr>
                    <w:lang/>
                  </w:rPr>
                  <w:fldChar w:fldCharType="separate"/>
                </w:r>
                <w:r w:rsidR="004D1FF8">
                  <w:rPr>
                    <w:noProof/>
                    <w:lang/>
                  </w:rPr>
                  <w:t>11</w:t>
                </w:r>
                <w:r>
                  <w:rPr>
                    <w:lang/>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26" w:rsidRDefault="00871B66">
    <w:pPr>
      <w:spacing w:line="200" w:lineRule="exact"/>
      <w:rPr>
        <w:sz w:val="20"/>
        <w:szCs w:val="20"/>
      </w:rPr>
    </w:pPr>
    <w:r w:rsidRPr="00871B66">
      <w:rPr>
        <w:lang/>
      </w:rPr>
      <w:pict>
        <v:shapetype id="_x0000_t202" coordsize="21600,21600" o:spt="202" path="m,l,21600r21600,l21600,xe">
          <v:stroke joinstyle="miter"/>
          <v:path gradientshapeok="t" o:connecttype="rect"/>
        </v:shapetype>
        <v:shape id="_x0000_s2049" type="#_x0000_t202" style="position:absolute;margin-left:509.45pt;margin-top:755.5pt;width:16pt;height:14pt;z-index:-251658240;mso-position-horizontal-relative:page;mso-position-vertical-relative:page" filled="f" stroked="f">
          <v:textbox inset="0,0,0,0">
            <w:txbxContent>
              <w:p w:rsidR="003B5D26" w:rsidRDefault="00871B66">
                <w:pPr>
                  <w:pStyle w:val="BodyText"/>
                  <w:spacing w:line="265" w:lineRule="exact"/>
                  <w:ind w:left="40"/>
                </w:pPr>
                <w:r>
                  <w:rPr>
                    <w:lang/>
                  </w:rPr>
                  <w:fldChar w:fldCharType="begin"/>
                </w:r>
                <w:r w:rsidR="003B5D26">
                  <w:rPr>
                    <w:lang/>
                  </w:rPr>
                  <w:instrText xml:space="preserve"> PAGE </w:instrText>
                </w:r>
                <w:r>
                  <w:rPr>
                    <w:lang/>
                  </w:rPr>
                  <w:fldChar w:fldCharType="separate"/>
                </w:r>
                <w:r w:rsidR="004D1FF8">
                  <w:rPr>
                    <w:noProof/>
                    <w:lang/>
                  </w:rPr>
                  <w:t>51</w:t>
                </w:r>
                <w:r>
                  <w:rPr>
                    <w:lang/>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9BF" w:rsidRDefault="00BC09BF">
      <w:r>
        <w:separator/>
      </w:r>
    </w:p>
  </w:footnote>
  <w:footnote w:type="continuationSeparator" w:id="0">
    <w:p w:rsidR="00BC09BF" w:rsidRDefault="00BC09BF">
      <w:r>
        <w:continuationSeparator/>
      </w:r>
    </w:p>
  </w:footnote>
  <w:footnote w:id="1">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În cadrul Regulamentului (CE) Nr. 1293/2013 al Parlamentului European și al Consiliului din 11 decembrie 2013 privind instituirea unui Program pentru Mediu și Politici Climatice (LIFE) și de abrogare a Regulamentului (CE) Nr 614/2007, JO L 347 din 20/12/2013, p.185 (denumit în continuare „Regulamentul LIFE”) și Hotărârea de Implementare a Comisiei din 19 martie 2014 privind adoptarea programului de lucru multianual LIFE pentru perioada 2014-17, JO L116 din 17/04/2014, p. 1.</w:t>
      </w:r>
    </w:p>
  </w:footnote>
  <w:footnote w:id="2">
    <w:p w:rsidR="003B5D26" w:rsidRPr="003B5D26" w:rsidRDefault="003B5D26" w:rsidP="003B5D26">
      <w:pPr>
        <w:pStyle w:val="FootnoteText"/>
        <w:jc w:val="both"/>
        <w:rPr>
          <w:b/>
        </w:rPr>
      </w:pPr>
      <w:r>
        <w:rPr>
          <w:rStyle w:val="FootnoteReference"/>
          <w:lang/>
        </w:rPr>
        <w:footnoteRef/>
      </w:r>
      <w:r>
        <w:rPr>
          <w:lang/>
        </w:rPr>
        <w:t xml:space="preserve"> </w:t>
      </w:r>
      <w:r>
        <w:rPr>
          <w:rFonts w:ascii="Times New Roman" w:hAnsi="Times New Roman"/>
          <w:sz w:val="18"/>
          <w:szCs w:val="18"/>
          <w:lang/>
        </w:rPr>
        <w:t xml:space="preserve">A se elimina sau completa pe baza formularului „Entitatea Juridică” </w:t>
      </w:r>
      <w:r>
        <w:rPr>
          <w:rFonts w:ascii="Times New Roman" w:hAnsi="Times New Roman"/>
          <w:lang/>
        </w:rPr>
        <w:t>prezentat</w:t>
      </w:r>
      <w:r>
        <w:rPr>
          <w:rFonts w:ascii="Times New Roman" w:hAnsi="Times New Roman"/>
          <w:sz w:val="18"/>
          <w:szCs w:val="18"/>
          <w:lang/>
        </w:rPr>
        <w:t xml:space="preserve"> odată cu propunerea.</w:t>
      </w:r>
    </w:p>
  </w:footnote>
  <w:footnote w:id="3">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sz w:val="18"/>
          <w:szCs w:val="18"/>
          <w:lang/>
        </w:rPr>
        <w:t xml:space="preserve">A se elimina sau completa pe baza formularului „Entitatea Juridică” </w:t>
      </w:r>
      <w:r>
        <w:rPr>
          <w:rFonts w:ascii="Times New Roman" w:hAnsi="Times New Roman"/>
          <w:lang/>
        </w:rPr>
        <w:t>prezentat</w:t>
      </w:r>
      <w:r>
        <w:rPr>
          <w:rFonts w:ascii="Times New Roman" w:hAnsi="Times New Roman"/>
          <w:sz w:val="18"/>
          <w:szCs w:val="18"/>
          <w:lang/>
        </w:rPr>
        <w:t xml:space="preserve"> odată cu propunerea.</w:t>
      </w:r>
    </w:p>
  </w:footnote>
  <w:footnote w:id="4">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 xml:space="preserve">Această dată </w:t>
      </w:r>
      <w:r>
        <w:rPr>
          <w:rFonts w:ascii="Times New Roman" w:hAnsi="Times New Roman"/>
          <w:sz w:val="18"/>
          <w:szCs w:val="18"/>
          <w:lang/>
        </w:rPr>
        <w:t>va</w:t>
      </w:r>
      <w:r>
        <w:rPr>
          <w:rFonts w:ascii="Times New Roman" w:hAnsi="Times New Roman"/>
          <w:lang/>
        </w:rPr>
        <w:t xml:space="preserve"> fi ulterioară datei intrării în vigoare a contractului, cu excepția cazului în care funcționarul care autorizează stabilește altfel, dacă solicitantul poate demonstra necesitatea de a iniția acțiunea înainte de intrarea în vigoare a contractului de finanțare. În orice caz, data indicată nu trebuie să fie anterioară datei depunerii cererii de finanțare (Articolul 130 FR post revizuire).</w:t>
      </w:r>
    </w:p>
  </w:footnote>
  <w:footnote w:id="5">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 xml:space="preserve">Codul BIC sau </w:t>
      </w:r>
      <w:r>
        <w:rPr>
          <w:rFonts w:ascii="Times New Roman" w:hAnsi="Times New Roman"/>
          <w:sz w:val="18"/>
          <w:szCs w:val="18"/>
          <w:lang/>
        </w:rPr>
        <w:t>SWIFT</w:t>
      </w:r>
      <w:r>
        <w:rPr>
          <w:rFonts w:ascii="Times New Roman" w:hAnsi="Times New Roman"/>
          <w:lang/>
        </w:rPr>
        <w:t xml:space="preserve"> se aplică în cazul țărilor în care nu există codul IBAN.</w:t>
      </w:r>
    </w:p>
  </w:footnote>
  <w:footnote w:id="6">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Pot fi folosite în același timp ambele opțiuni menționate în acest alineat dacă trebuie transmise comunicări în scopuri diferite (ex. informații cu privire la plăți, întrebări), fie prin următoarea adresă, fie prin sistemul de schimb electronic. În acest caz, vă rugăm să utilizați expresia „în scopul” în ambele opțiuni. Dacă se utilizează doar o opțiune, se va elimina „în scopul”.</w:t>
      </w:r>
    </w:p>
  </w:footnote>
  <w:footnote w:id="7">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Cu excepția cazului în care astfel de daune ar fi cauzate chiar de obiectivele proiectului LIFE.</w:t>
      </w:r>
    </w:p>
  </w:footnote>
  <w:footnote w:id="8">
    <w:p w:rsidR="003B5D26" w:rsidRPr="003B5D26" w:rsidRDefault="003B5D26" w:rsidP="003B5D26">
      <w:pPr>
        <w:pStyle w:val="FootnoteText"/>
        <w:jc w:val="both"/>
      </w:pPr>
      <w:r>
        <w:rPr>
          <w:rStyle w:val="FootnoteReference"/>
          <w:lang/>
        </w:rPr>
        <w:footnoteRef/>
      </w:r>
      <w:r>
        <w:rPr>
          <w:lang/>
        </w:rPr>
        <w:t xml:space="preserve"> </w:t>
      </w:r>
      <w:r>
        <w:rPr>
          <w:rFonts w:ascii="Times New Roman" w:hAnsi="Times New Roman"/>
          <w:lang/>
        </w:rPr>
        <w:t xml:space="preserve">„Planurile </w:t>
      </w:r>
      <w:proofErr w:type="spellStart"/>
      <w:r>
        <w:rPr>
          <w:rFonts w:ascii="Times New Roman" w:hAnsi="Times New Roman"/>
          <w:lang/>
        </w:rPr>
        <w:t>Post-LIFE</w:t>
      </w:r>
      <w:proofErr w:type="spellEnd"/>
      <w:r>
        <w:rPr>
          <w:rFonts w:ascii="Times New Roman" w:hAnsi="Times New Roman"/>
          <w:lang/>
        </w:rPr>
        <w:t>” obligatorii nu sunt incluse în această categorie.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918" w:rsidRDefault="00871B66">
    <w:pPr>
      <w:pStyle w:val="Header"/>
    </w:pPr>
    <w:r w:rsidRPr="00871B66">
      <w:rPr>
        <w:rFonts w:ascii="Times New Roman" w:hAnsi="Times New Roman" w:cs="Times New Roman"/>
        <w:sz w:val="24"/>
        <w:szCs w:val="24"/>
        <w:lang/>
      </w:rPr>
      <w:pict>
        <v:shapetype id="_x0000_t202" coordsize="21600,21600" o:spt="202" path="m,l,21600r21600,l21600,xe">
          <v:stroke joinstyle="miter"/>
          <v:path gradientshapeok="t" o:connecttype="rect"/>
        </v:shapetype>
        <v:shape id="_x0000_s2067" type="#_x0000_t202" style="position:absolute;margin-left:71.2pt;margin-top:32.25pt;width:274.4pt;height:11pt;z-index:-251657216;mso-position-horizontal-relative:page;mso-position-vertical-relative:page" filled="f" stroked="f">
          <v:textbox inset="0,0,0,0">
            <w:txbxContent>
              <w:p w:rsidR="00B37918" w:rsidRDefault="00B37918" w:rsidP="00B37918">
                <w:pPr>
                  <w:spacing w:line="204" w:lineRule="exact"/>
                  <w:ind w:left="20"/>
                  <w:rPr>
                    <w:rFonts w:ascii="Times New Roman" w:eastAsia="Times New Roman" w:hAnsi="Times New Roman" w:cs="Times New Roman"/>
                    <w:sz w:val="18"/>
                    <w:szCs w:val="18"/>
                  </w:rPr>
                </w:pPr>
                <w:r>
                  <w:rPr>
                    <w:rFonts w:ascii="Times New Roman" w:eastAsia="Times New Roman" w:hAnsi="Times New Roman" w:cs="Times New Roman"/>
                    <w:sz w:val="18"/>
                    <w:szCs w:val="18"/>
                    <w:lang/>
                  </w:rPr>
                  <w:t>Număr proiect: [a se completa]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4409"/>
    <w:multiLevelType w:val="hybridMultilevel"/>
    <w:tmpl w:val="A3626208"/>
    <w:lvl w:ilvl="0" w:tplc="3A181202">
      <w:start w:val="1"/>
      <w:numFmt w:val="bullet"/>
      <w:lvlText w:val="-"/>
      <w:lvlJc w:val="left"/>
      <w:pPr>
        <w:ind w:hanging="428"/>
      </w:pPr>
      <w:rPr>
        <w:rFonts w:ascii="Times New Roman" w:eastAsia="Times New Roman" w:hAnsi="Times New Roman" w:hint="default"/>
        <w:sz w:val="24"/>
        <w:szCs w:val="24"/>
      </w:rPr>
    </w:lvl>
    <w:lvl w:ilvl="1" w:tplc="50FAF3A2">
      <w:start w:val="1"/>
      <w:numFmt w:val="bullet"/>
      <w:lvlText w:val="•"/>
      <w:lvlJc w:val="left"/>
      <w:rPr>
        <w:rFonts w:hint="default"/>
      </w:rPr>
    </w:lvl>
    <w:lvl w:ilvl="2" w:tplc="4286878C">
      <w:start w:val="1"/>
      <w:numFmt w:val="bullet"/>
      <w:lvlText w:val="•"/>
      <w:lvlJc w:val="left"/>
      <w:rPr>
        <w:rFonts w:hint="default"/>
      </w:rPr>
    </w:lvl>
    <w:lvl w:ilvl="3" w:tplc="93164C96">
      <w:start w:val="1"/>
      <w:numFmt w:val="bullet"/>
      <w:lvlText w:val="•"/>
      <w:lvlJc w:val="left"/>
      <w:rPr>
        <w:rFonts w:hint="default"/>
      </w:rPr>
    </w:lvl>
    <w:lvl w:ilvl="4" w:tplc="824AB55C">
      <w:start w:val="1"/>
      <w:numFmt w:val="bullet"/>
      <w:lvlText w:val="•"/>
      <w:lvlJc w:val="left"/>
      <w:rPr>
        <w:rFonts w:hint="default"/>
      </w:rPr>
    </w:lvl>
    <w:lvl w:ilvl="5" w:tplc="1AF4647E">
      <w:start w:val="1"/>
      <w:numFmt w:val="bullet"/>
      <w:lvlText w:val="•"/>
      <w:lvlJc w:val="left"/>
      <w:rPr>
        <w:rFonts w:hint="default"/>
      </w:rPr>
    </w:lvl>
    <w:lvl w:ilvl="6" w:tplc="D40A024C">
      <w:start w:val="1"/>
      <w:numFmt w:val="bullet"/>
      <w:lvlText w:val="•"/>
      <w:lvlJc w:val="left"/>
      <w:rPr>
        <w:rFonts w:hint="default"/>
      </w:rPr>
    </w:lvl>
    <w:lvl w:ilvl="7" w:tplc="5FFA9310">
      <w:start w:val="1"/>
      <w:numFmt w:val="bullet"/>
      <w:lvlText w:val="•"/>
      <w:lvlJc w:val="left"/>
      <w:rPr>
        <w:rFonts w:hint="default"/>
      </w:rPr>
    </w:lvl>
    <w:lvl w:ilvl="8" w:tplc="5E96FA42">
      <w:start w:val="1"/>
      <w:numFmt w:val="bullet"/>
      <w:lvlText w:val="•"/>
      <w:lvlJc w:val="left"/>
      <w:rPr>
        <w:rFonts w:hint="default"/>
      </w:rPr>
    </w:lvl>
  </w:abstractNum>
  <w:abstractNum w:abstractNumId="1">
    <w:nsid w:val="031D0F78"/>
    <w:multiLevelType w:val="hybridMultilevel"/>
    <w:tmpl w:val="64903E48"/>
    <w:lvl w:ilvl="0" w:tplc="BC745BD2">
      <w:start w:val="1"/>
      <w:numFmt w:val="lowerLetter"/>
      <w:lvlText w:val="(%1)"/>
      <w:lvlJc w:val="left"/>
      <w:pPr>
        <w:ind w:hanging="567"/>
      </w:pPr>
      <w:rPr>
        <w:rFonts w:ascii="Times New Roman" w:eastAsia="Times New Roman" w:hAnsi="Times New Roman" w:hint="default"/>
        <w:sz w:val="24"/>
        <w:szCs w:val="24"/>
      </w:rPr>
    </w:lvl>
    <w:lvl w:ilvl="1" w:tplc="FC2A762E">
      <w:start w:val="1"/>
      <w:numFmt w:val="lowerRoman"/>
      <w:lvlText w:val="(%2)"/>
      <w:lvlJc w:val="left"/>
      <w:pPr>
        <w:ind w:hanging="567"/>
      </w:pPr>
      <w:rPr>
        <w:rFonts w:ascii="Times New Roman" w:eastAsia="Times New Roman" w:hAnsi="Times New Roman" w:hint="default"/>
        <w:sz w:val="24"/>
        <w:szCs w:val="24"/>
      </w:rPr>
    </w:lvl>
    <w:lvl w:ilvl="2" w:tplc="32ECEDEA">
      <w:start w:val="1"/>
      <w:numFmt w:val="bullet"/>
      <w:lvlText w:val="•"/>
      <w:lvlJc w:val="left"/>
      <w:rPr>
        <w:rFonts w:hint="default"/>
      </w:rPr>
    </w:lvl>
    <w:lvl w:ilvl="3" w:tplc="B2D06038">
      <w:start w:val="1"/>
      <w:numFmt w:val="bullet"/>
      <w:lvlText w:val="•"/>
      <w:lvlJc w:val="left"/>
      <w:rPr>
        <w:rFonts w:hint="default"/>
      </w:rPr>
    </w:lvl>
    <w:lvl w:ilvl="4" w:tplc="A686DFA8">
      <w:start w:val="1"/>
      <w:numFmt w:val="bullet"/>
      <w:lvlText w:val="•"/>
      <w:lvlJc w:val="left"/>
      <w:rPr>
        <w:rFonts w:hint="default"/>
      </w:rPr>
    </w:lvl>
    <w:lvl w:ilvl="5" w:tplc="CBFE7F7E">
      <w:start w:val="1"/>
      <w:numFmt w:val="bullet"/>
      <w:lvlText w:val="•"/>
      <w:lvlJc w:val="left"/>
      <w:rPr>
        <w:rFonts w:hint="default"/>
      </w:rPr>
    </w:lvl>
    <w:lvl w:ilvl="6" w:tplc="AB36BD7E">
      <w:start w:val="1"/>
      <w:numFmt w:val="bullet"/>
      <w:lvlText w:val="•"/>
      <w:lvlJc w:val="left"/>
      <w:rPr>
        <w:rFonts w:hint="default"/>
      </w:rPr>
    </w:lvl>
    <w:lvl w:ilvl="7" w:tplc="273811C6">
      <w:start w:val="1"/>
      <w:numFmt w:val="bullet"/>
      <w:lvlText w:val="•"/>
      <w:lvlJc w:val="left"/>
      <w:rPr>
        <w:rFonts w:hint="default"/>
      </w:rPr>
    </w:lvl>
    <w:lvl w:ilvl="8" w:tplc="4732C266">
      <w:start w:val="1"/>
      <w:numFmt w:val="bullet"/>
      <w:lvlText w:val="•"/>
      <w:lvlJc w:val="left"/>
      <w:rPr>
        <w:rFonts w:hint="default"/>
      </w:rPr>
    </w:lvl>
  </w:abstractNum>
  <w:abstractNum w:abstractNumId="2">
    <w:nsid w:val="03592403"/>
    <w:multiLevelType w:val="hybridMultilevel"/>
    <w:tmpl w:val="9FE810C2"/>
    <w:lvl w:ilvl="0" w:tplc="3670B91A">
      <w:start w:val="1"/>
      <w:numFmt w:val="lowerLetter"/>
      <w:lvlText w:val="(%1)"/>
      <w:lvlJc w:val="left"/>
      <w:pPr>
        <w:ind w:hanging="567"/>
      </w:pPr>
      <w:rPr>
        <w:rFonts w:ascii="Times New Roman" w:eastAsia="Times New Roman" w:hAnsi="Times New Roman" w:hint="default"/>
        <w:spacing w:val="-1"/>
        <w:sz w:val="24"/>
        <w:szCs w:val="24"/>
      </w:rPr>
    </w:lvl>
    <w:lvl w:ilvl="1" w:tplc="A4B060BC">
      <w:start w:val="1"/>
      <w:numFmt w:val="lowerRoman"/>
      <w:lvlText w:val="(%2)"/>
      <w:lvlJc w:val="left"/>
      <w:pPr>
        <w:ind w:hanging="428"/>
      </w:pPr>
      <w:rPr>
        <w:rFonts w:ascii="Times New Roman" w:eastAsia="Times New Roman" w:hAnsi="Times New Roman" w:hint="default"/>
        <w:sz w:val="24"/>
        <w:szCs w:val="24"/>
      </w:rPr>
    </w:lvl>
    <w:lvl w:ilvl="2" w:tplc="92041CF4">
      <w:start w:val="1"/>
      <w:numFmt w:val="bullet"/>
      <w:lvlText w:val="•"/>
      <w:lvlJc w:val="left"/>
      <w:rPr>
        <w:rFonts w:hint="default"/>
      </w:rPr>
    </w:lvl>
    <w:lvl w:ilvl="3" w:tplc="3436566C">
      <w:start w:val="1"/>
      <w:numFmt w:val="bullet"/>
      <w:lvlText w:val="•"/>
      <w:lvlJc w:val="left"/>
      <w:rPr>
        <w:rFonts w:hint="default"/>
      </w:rPr>
    </w:lvl>
    <w:lvl w:ilvl="4" w:tplc="F586AE96">
      <w:start w:val="1"/>
      <w:numFmt w:val="bullet"/>
      <w:lvlText w:val="•"/>
      <w:lvlJc w:val="left"/>
      <w:rPr>
        <w:rFonts w:hint="default"/>
      </w:rPr>
    </w:lvl>
    <w:lvl w:ilvl="5" w:tplc="238AC7AC">
      <w:start w:val="1"/>
      <w:numFmt w:val="bullet"/>
      <w:lvlText w:val="•"/>
      <w:lvlJc w:val="left"/>
      <w:rPr>
        <w:rFonts w:hint="default"/>
      </w:rPr>
    </w:lvl>
    <w:lvl w:ilvl="6" w:tplc="C424404C">
      <w:start w:val="1"/>
      <w:numFmt w:val="bullet"/>
      <w:lvlText w:val="•"/>
      <w:lvlJc w:val="left"/>
      <w:rPr>
        <w:rFonts w:hint="default"/>
      </w:rPr>
    </w:lvl>
    <w:lvl w:ilvl="7" w:tplc="1528F940">
      <w:start w:val="1"/>
      <w:numFmt w:val="bullet"/>
      <w:lvlText w:val="•"/>
      <w:lvlJc w:val="left"/>
      <w:rPr>
        <w:rFonts w:hint="default"/>
      </w:rPr>
    </w:lvl>
    <w:lvl w:ilvl="8" w:tplc="C5C6E3B4">
      <w:start w:val="1"/>
      <w:numFmt w:val="bullet"/>
      <w:lvlText w:val="•"/>
      <w:lvlJc w:val="left"/>
      <w:rPr>
        <w:rFonts w:hint="default"/>
      </w:rPr>
    </w:lvl>
  </w:abstractNum>
  <w:abstractNum w:abstractNumId="3">
    <w:nsid w:val="0656325D"/>
    <w:multiLevelType w:val="hybridMultilevel"/>
    <w:tmpl w:val="B328A61C"/>
    <w:lvl w:ilvl="0" w:tplc="169A59BE">
      <w:start w:val="2"/>
      <w:numFmt w:val="lowerLetter"/>
      <w:lvlText w:val="(%1)"/>
      <w:lvlJc w:val="left"/>
      <w:pPr>
        <w:ind w:hanging="428"/>
      </w:pPr>
      <w:rPr>
        <w:rFonts w:ascii="Times New Roman" w:eastAsia="Times New Roman" w:hAnsi="Times New Roman" w:hint="default"/>
        <w:sz w:val="24"/>
        <w:szCs w:val="24"/>
      </w:rPr>
    </w:lvl>
    <w:lvl w:ilvl="1" w:tplc="5F9A30D2">
      <w:start w:val="1"/>
      <w:numFmt w:val="bullet"/>
      <w:lvlText w:val="•"/>
      <w:lvlJc w:val="left"/>
      <w:rPr>
        <w:rFonts w:hint="default"/>
      </w:rPr>
    </w:lvl>
    <w:lvl w:ilvl="2" w:tplc="66706762">
      <w:start w:val="1"/>
      <w:numFmt w:val="bullet"/>
      <w:lvlText w:val="•"/>
      <w:lvlJc w:val="left"/>
      <w:rPr>
        <w:rFonts w:hint="default"/>
      </w:rPr>
    </w:lvl>
    <w:lvl w:ilvl="3" w:tplc="72EC3D3A">
      <w:start w:val="1"/>
      <w:numFmt w:val="bullet"/>
      <w:lvlText w:val="•"/>
      <w:lvlJc w:val="left"/>
      <w:rPr>
        <w:rFonts w:hint="default"/>
      </w:rPr>
    </w:lvl>
    <w:lvl w:ilvl="4" w:tplc="62D26746">
      <w:start w:val="1"/>
      <w:numFmt w:val="bullet"/>
      <w:lvlText w:val="•"/>
      <w:lvlJc w:val="left"/>
      <w:rPr>
        <w:rFonts w:hint="default"/>
      </w:rPr>
    </w:lvl>
    <w:lvl w:ilvl="5" w:tplc="73F623DA">
      <w:start w:val="1"/>
      <w:numFmt w:val="bullet"/>
      <w:lvlText w:val="•"/>
      <w:lvlJc w:val="left"/>
      <w:rPr>
        <w:rFonts w:hint="default"/>
      </w:rPr>
    </w:lvl>
    <w:lvl w:ilvl="6" w:tplc="BB10F8BE">
      <w:start w:val="1"/>
      <w:numFmt w:val="bullet"/>
      <w:lvlText w:val="•"/>
      <w:lvlJc w:val="left"/>
      <w:rPr>
        <w:rFonts w:hint="default"/>
      </w:rPr>
    </w:lvl>
    <w:lvl w:ilvl="7" w:tplc="375C2DFE">
      <w:start w:val="1"/>
      <w:numFmt w:val="bullet"/>
      <w:lvlText w:val="•"/>
      <w:lvlJc w:val="left"/>
      <w:rPr>
        <w:rFonts w:hint="default"/>
      </w:rPr>
    </w:lvl>
    <w:lvl w:ilvl="8" w:tplc="CA129AD2">
      <w:start w:val="1"/>
      <w:numFmt w:val="bullet"/>
      <w:lvlText w:val="•"/>
      <w:lvlJc w:val="left"/>
      <w:rPr>
        <w:rFonts w:hint="default"/>
      </w:rPr>
    </w:lvl>
  </w:abstractNum>
  <w:abstractNum w:abstractNumId="4">
    <w:nsid w:val="0AB73660"/>
    <w:multiLevelType w:val="hybridMultilevel"/>
    <w:tmpl w:val="590214C4"/>
    <w:lvl w:ilvl="0" w:tplc="124C3C0E">
      <w:start w:val="1"/>
      <w:numFmt w:val="lowerLetter"/>
      <w:lvlText w:val="(%1)"/>
      <w:lvlJc w:val="left"/>
      <w:pPr>
        <w:ind w:hanging="567"/>
      </w:pPr>
      <w:rPr>
        <w:rFonts w:ascii="Times New Roman" w:eastAsia="Times New Roman" w:hAnsi="Times New Roman" w:hint="default"/>
        <w:sz w:val="24"/>
        <w:szCs w:val="24"/>
      </w:rPr>
    </w:lvl>
    <w:lvl w:ilvl="1" w:tplc="328A2BDA">
      <w:start w:val="1"/>
      <w:numFmt w:val="bullet"/>
      <w:lvlText w:val="•"/>
      <w:lvlJc w:val="left"/>
      <w:rPr>
        <w:rFonts w:hint="default"/>
      </w:rPr>
    </w:lvl>
    <w:lvl w:ilvl="2" w:tplc="D27EE950">
      <w:start w:val="1"/>
      <w:numFmt w:val="bullet"/>
      <w:lvlText w:val="•"/>
      <w:lvlJc w:val="left"/>
      <w:rPr>
        <w:rFonts w:hint="default"/>
      </w:rPr>
    </w:lvl>
    <w:lvl w:ilvl="3" w:tplc="37A05A10">
      <w:start w:val="1"/>
      <w:numFmt w:val="bullet"/>
      <w:lvlText w:val="•"/>
      <w:lvlJc w:val="left"/>
      <w:rPr>
        <w:rFonts w:hint="default"/>
      </w:rPr>
    </w:lvl>
    <w:lvl w:ilvl="4" w:tplc="ADA66B7A">
      <w:start w:val="1"/>
      <w:numFmt w:val="bullet"/>
      <w:lvlText w:val="•"/>
      <w:lvlJc w:val="left"/>
      <w:rPr>
        <w:rFonts w:hint="default"/>
      </w:rPr>
    </w:lvl>
    <w:lvl w:ilvl="5" w:tplc="8B76C75A">
      <w:start w:val="1"/>
      <w:numFmt w:val="bullet"/>
      <w:lvlText w:val="•"/>
      <w:lvlJc w:val="left"/>
      <w:rPr>
        <w:rFonts w:hint="default"/>
      </w:rPr>
    </w:lvl>
    <w:lvl w:ilvl="6" w:tplc="47945A56">
      <w:start w:val="1"/>
      <w:numFmt w:val="bullet"/>
      <w:lvlText w:val="•"/>
      <w:lvlJc w:val="left"/>
      <w:rPr>
        <w:rFonts w:hint="default"/>
      </w:rPr>
    </w:lvl>
    <w:lvl w:ilvl="7" w:tplc="1502385E">
      <w:start w:val="1"/>
      <w:numFmt w:val="bullet"/>
      <w:lvlText w:val="•"/>
      <w:lvlJc w:val="left"/>
      <w:rPr>
        <w:rFonts w:hint="default"/>
      </w:rPr>
    </w:lvl>
    <w:lvl w:ilvl="8" w:tplc="F9DACCDA">
      <w:start w:val="1"/>
      <w:numFmt w:val="bullet"/>
      <w:lvlText w:val="•"/>
      <w:lvlJc w:val="left"/>
      <w:rPr>
        <w:rFonts w:hint="default"/>
      </w:rPr>
    </w:lvl>
  </w:abstractNum>
  <w:abstractNum w:abstractNumId="5">
    <w:nsid w:val="0CCE7B75"/>
    <w:multiLevelType w:val="multilevel"/>
    <w:tmpl w:val="A70A96A8"/>
    <w:lvl w:ilvl="0">
      <w:start w:val="2"/>
      <w:numFmt w:val="upperRoman"/>
      <w:lvlText w:val="%1"/>
      <w:lvlJc w:val="left"/>
      <w:pPr>
        <w:ind w:hanging="852"/>
      </w:pPr>
      <w:rPr>
        <w:rFonts w:hint="default"/>
      </w:rPr>
    </w:lvl>
    <w:lvl w:ilvl="1">
      <w:start w:val="27"/>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decimal"/>
      <w:lvlText w:val="%1.%2.%3.%4"/>
      <w:lvlJc w:val="left"/>
      <w:pPr>
        <w:ind w:hanging="1200"/>
      </w:pPr>
      <w:rPr>
        <w:rFonts w:ascii="Times New Roman" w:eastAsia="Times New Roman" w:hAnsi="Times New Roman" w:hint="default"/>
        <w:b/>
        <w:bCs/>
        <w:sz w:val="24"/>
        <w:szCs w:val="24"/>
      </w:rPr>
    </w:lvl>
    <w:lvl w:ilvl="4">
      <w:start w:val="1"/>
      <w:numFmt w:val="lowerLetter"/>
      <w:lvlText w:val="(%5)"/>
      <w:lvlJc w:val="left"/>
      <w:pPr>
        <w:ind w:hanging="480"/>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nsid w:val="0F5F5CB0"/>
    <w:multiLevelType w:val="hybridMultilevel"/>
    <w:tmpl w:val="221E5058"/>
    <w:lvl w:ilvl="0" w:tplc="A022B6B2">
      <w:start w:val="1"/>
      <w:numFmt w:val="lowerLetter"/>
      <w:lvlText w:val="(%1)"/>
      <w:lvlJc w:val="left"/>
      <w:pPr>
        <w:ind w:hanging="567"/>
      </w:pPr>
      <w:rPr>
        <w:rFonts w:ascii="Times New Roman" w:eastAsia="Times New Roman" w:hAnsi="Times New Roman" w:hint="default"/>
        <w:sz w:val="24"/>
        <w:szCs w:val="24"/>
      </w:rPr>
    </w:lvl>
    <w:lvl w:ilvl="1" w:tplc="68A057F2">
      <w:start w:val="1"/>
      <w:numFmt w:val="bullet"/>
      <w:lvlText w:val="•"/>
      <w:lvlJc w:val="left"/>
      <w:rPr>
        <w:rFonts w:hint="default"/>
      </w:rPr>
    </w:lvl>
    <w:lvl w:ilvl="2" w:tplc="5E1CE0A8">
      <w:start w:val="1"/>
      <w:numFmt w:val="bullet"/>
      <w:lvlText w:val="•"/>
      <w:lvlJc w:val="left"/>
      <w:rPr>
        <w:rFonts w:hint="default"/>
      </w:rPr>
    </w:lvl>
    <w:lvl w:ilvl="3" w:tplc="0DBC2050">
      <w:start w:val="1"/>
      <w:numFmt w:val="bullet"/>
      <w:lvlText w:val="•"/>
      <w:lvlJc w:val="left"/>
      <w:rPr>
        <w:rFonts w:hint="default"/>
      </w:rPr>
    </w:lvl>
    <w:lvl w:ilvl="4" w:tplc="EDDA8916">
      <w:start w:val="1"/>
      <w:numFmt w:val="bullet"/>
      <w:lvlText w:val="•"/>
      <w:lvlJc w:val="left"/>
      <w:rPr>
        <w:rFonts w:hint="default"/>
      </w:rPr>
    </w:lvl>
    <w:lvl w:ilvl="5" w:tplc="BC22F792">
      <w:start w:val="1"/>
      <w:numFmt w:val="bullet"/>
      <w:lvlText w:val="•"/>
      <w:lvlJc w:val="left"/>
      <w:rPr>
        <w:rFonts w:hint="default"/>
      </w:rPr>
    </w:lvl>
    <w:lvl w:ilvl="6" w:tplc="29005FD0">
      <w:start w:val="1"/>
      <w:numFmt w:val="bullet"/>
      <w:lvlText w:val="•"/>
      <w:lvlJc w:val="left"/>
      <w:rPr>
        <w:rFonts w:hint="default"/>
      </w:rPr>
    </w:lvl>
    <w:lvl w:ilvl="7" w:tplc="2DA8FCB8">
      <w:start w:val="1"/>
      <w:numFmt w:val="bullet"/>
      <w:lvlText w:val="•"/>
      <w:lvlJc w:val="left"/>
      <w:rPr>
        <w:rFonts w:hint="default"/>
      </w:rPr>
    </w:lvl>
    <w:lvl w:ilvl="8" w:tplc="DFD805A8">
      <w:start w:val="1"/>
      <w:numFmt w:val="bullet"/>
      <w:lvlText w:val="•"/>
      <w:lvlJc w:val="left"/>
      <w:rPr>
        <w:rFonts w:hint="default"/>
      </w:rPr>
    </w:lvl>
  </w:abstractNum>
  <w:abstractNum w:abstractNumId="7">
    <w:nsid w:val="14F245C3"/>
    <w:multiLevelType w:val="hybridMultilevel"/>
    <w:tmpl w:val="1590A452"/>
    <w:lvl w:ilvl="0" w:tplc="5180110C">
      <w:start w:val="1"/>
      <w:numFmt w:val="lowerLetter"/>
      <w:lvlText w:val="(%1)"/>
      <w:lvlJc w:val="left"/>
      <w:pPr>
        <w:ind w:hanging="567"/>
      </w:pPr>
      <w:rPr>
        <w:rFonts w:ascii="Times New Roman" w:eastAsia="Times New Roman" w:hAnsi="Times New Roman" w:hint="default"/>
        <w:sz w:val="24"/>
        <w:szCs w:val="24"/>
      </w:rPr>
    </w:lvl>
    <w:lvl w:ilvl="1" w:tplc="4B322782">
      <w:start w:val="1"/>
      <w:numFmt w:val="bullet"/>
      <w:lvlText w:val="•"/>
      <w:lvlJc w:val="left"/>
      <w:rPr>
        <w:rFonts w:hint="default"/>
      </w:rPr>
    </w:lvl>
    <w:lvl w:ilvl="2" w:tplc="F1BEBABA">
      <w:start w:val="1"/>
      <w:numFmt w:val="bullet"/>
      <w:lvlText w:val="•"/>
      <w:lvlJc w:val="left"/>
      <w:rPr>
        <w:rFonts w:hint="default"/>
      </w:rPr>
    </w:lvl>
    <w:lvl w:ilvl="3" w:tplc="2910C9A8">
      <w:start w:val="1"/>
      <w:numFmt w:val="bullet"/>
      <w:lvlText w:val="•"/>
      <w:lvlJc w:val="left"/>
      <w:rPr>
        <w:rFonts w:hint="default"/>
      </w:rPr>
    </w:lvl>
    <w:lvl w:ilvl="4" w:tplc="DE6C71B4">
      <w:start w:val="1"/>
      <w:numFmt w:val="bullet"/>
      <w:lvlText w:val="•"/>
      <w:lvlJc w:val="left"/>
      <w:rPr>
        <w:rFonts w:hint="default"/>
      </w:rPr>
    </w:lvl>
    <w:lvl w:ilvl="5" w:tplc="9D86CDA2">
      <w:start w:val="1"/>
      <w:numFmt w:val="bullet"/>
      <w:lvlText w:val="•"/>
      <w:lvlJc w:val="left"/>
      <w:rPr>
        <w:rFonts w:hint="default"/>
      </w:rPr>
    </w:lvl>
    <w:lvl w:ilvl="6" w:tplc="436C1444">
      <w:start w:val="1"/>
      <w:numFmt w:val="bullet"/>
      <w:lvlText w:val="•"/>
      <w:lvlJc w:val="left"/>
      <w:rPr>
        <w:rFonts w:hint="default"/>
      </w:rPr>
    </w:lvl>
    <w:lvl w:ilvl="7" w:tplc="CAA820BC">
      <w:start w:val="1"/>
      <w:numFmt w:val="bullet"/>
      <w:lvlText w:val="•"/>
      <w:lvlJc w:val="left"/>
      <w:rPr>
        <w:rFonts w:hint="default"/>
      </w:rPr>
    </w:lvl>
    <w:lvl w:ilvl="8" w:tplc="0F64B0F8">
      <w:start w:val="1"/>
      <w:numFmt w:val="bullet"/>
      <w:lvlText w:val="•"/>
      <w:lvlJc w:val="left"/>
      <w:rPr>
        <w:rFonts w:hint="default"/>
      </w:rPr>
    </w:lvl>
  </w:abstractNum>
  <w:abstractNum w:abstractNumId="8">
    <w:nsid w:val="15C717CE"/>
    <w:multiLevelType w:val="multilevel"/>
    <w:tmpl w:val="108AC5A0"/>
    <w:lvl w:ilvl="0">
      <w:start w:val="2"/>
      <w:numFmt w:val="upperRoman"/>
      <w:lvlText w:val="%1"/>
      <w:lvlJc w:val="left"/>
      <w:pPr>
        <w:ind w:hanging="852"/>
      </w:pPr>
      <w:rPr>
        <w:rFonts w:hint="default"/>
      </w:rPr>
    </w:lvl>
    <w:lvl w:ilvl="1">
      <w:start w:val="16"/>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decimal"/>
      <w:lvlText w:val="%1.%2.%3.%4"/>
      <w:lvlJc w:val="left"/>
      <w:pPr>
        <w:ind w:hanging="1133"/>
      </w:pPr>
      <w:rPr>
        <w:rFonts w:ascii="Times New Roman" w:eastAsia="Times New Roman" w:hAnsi="Times New Roman" w:hint="default"/>
        <w:b/>
        <w:bCs/>
        <w:sz w:val="24"/>
        <w:szCs w:val="24"/>
      </w:rPr>
    </w:lvl>
    <w:lvl w:ilvl="4">
      <w:start w:val="1"/>
      <w:numFmt w:val="lowerLetter"/>
      <w:lvlText w:val="(%5)"/>
      <w:lvlJc w:val="left"/>
      <w:pPr>
        <w:ind w:hanging="569"/>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9">
    <w:nsid w:val="177922F7"/>
    <w:multiLevelType w:val="hybridMultilevel"/>
    <w:tmpl w:val="20F0E0DE"/>
    <w:lvl w:ilvl="0" w:tplc="2674880A">
      <w:start w:val="1"/>
      <w:numFmt w:val="lowerLetter"/>
      <w:lvlText w:val="(%1)"/>
      <w:lvlJc w:val="left"/>
      <w:pPr>
        <w:ind w:hanging="540"/>
      </w:pPr>
      <w:rPr>
        <w:rFonts w:ascii="Times New Roman" w:eastAsia="Times New Roman" w:hAnsi="Times New Roman" w:hint="default"/>
        <w:sz w:val="24"/>
        <w:szCs w:val="24"/>
      </w:rPr>
    </w:lvl>
    <w:lvl w:ilvl="1" w:tplc="673E2944">
      <w:start w:val="1"/>
      <w:numFmt w:val="bullet"/>
      <w:lvlText w:val="•"/>
      <w:lvlJc w:val="left"/>
      <w:rPr>
        <w:rFonts w:hint="default"/>
      </w:rPr>
    </w:lvl>
    <w:lvl w:ilvl="2" w:tplc="6F30047A">
      <w:start w:val="1"/>
      <w:numFmt w:val="bullet"/>
      <w:lvlText w:val="•"/>
      <w:lvlJc w:val="left"/>
      <w:rPr>
        <w:rFonts w:hint="default"/>
      </w:rPr>
    </w:lvl>
    <w:lvl w:ilvl="3" w:tplc="2F2AB518">
      <w:start w:val="1"/>
      <w:numFmt w:val="bullet"/>
      <w:lvlText w:val="•"/>
      <w:lvlJc w:val="left"/>
      <w:rPr>
        <w:rFonts w:hint="default"/>
      </w:rPr>
    </w:lvl>
    <w:lvl w:ilvl="4" w:tplc="D3EED448">
      <w:start w:val="1"/>
      <w:numFmt w:val="bullet"/>
      <w:lvlText w:val="•"/>
      <w:lvlJc w:val="left"/>
      <w:rPr>
        <w:rFonts w:hint="default"/>
      </w:rPr>
    </w:lvl>
    <w:lvl w:ilvl="5" w:tplc="83969BF0">
      <w:start w:val="1"/>
      <w:numFmt w:val="bullet"/>
      <w:lvlText w:val="•"/>
      <w:lvlJc w:val="left"/>
      <w:rPr>
        <w:rFonts w:hint="default"/>
      </w:rPr>
    </w:lvl>
    <w:lvl w:ilvl="6" w:tplc="D7DEE8C6">
      <w:start w:val="1"/>
      <w:numFmt w:val="bullet"/>
      <w:lvlText w:val="•"/>
      <w:lvlJc w:val="left"/>
      <w:rPr>
        <w:rFonts w:hint="default"/>
      </w:rPr>
    </w:lvl>
    <w:lvl w:ilvl="7" w:tplc="8092C830">
      <w:start w:val="1"/>
      <w:numFmt w:val="bullet"/>
      <w:lvlText w:val="•"/>
      <w:lvlJc w:val="left"/>
      <w:rPr>
        <w:rFonts w:hint="default"/>
      </w:rPr>
    </w:lvl>
    <w:lvl w:ilvl="8" w:tplc="8EDAE68C">
      <w:start w:val="1"/>
      <w:numFmt w:val="bullet"/>
      <w:lvlText w:val="•"/>
      <w:lvlJc w:val="left"/>
      <w:rPr>
        <w:rFonts w:hint="default"/>
      </w:rPr>
    </w:lvl>
  </w:abstractNum>
  <w:abstractNum w:abstractNumId="10">
    <w:nsid w:val="1B3563FF"/>
    <w:multiLevelType w:val="multilevel"/>
    <w:tmpl w:val="0E7CE5B2"/>
    <w:lvl w:ilvl="0">
      <w:start w:val="2"/>
      <w:numFmt w:val="upperRoman"/>
      <w:lvlText w:val="%1"/>
      <w:lvlJc w:val="left"/>
      <w:pPr>
        <w:ind w:hanging="852"/>
      </w:pPr>
      <w:rPr>
        <w:rFonts w:hint="default"/>
      </w:rPr>
    </w:lvl>
    <w:lvl w:ilvl="1">
      <w:start w:val="26"/>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lowerLetter"/>
      <w:lvlText w:val="(%4)"/>
      <w:lvlJc w:val="left"/>
      <w:pPr>
        <w:ind w:hanging="567"/>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1BA00C2F"/>
    <w:multiLevelType w:val="multilevel"/>
    <w:tmpl w:val="61D83762"/>
    <w:lvl w:ilvl="0">
      <w:start w:val="2"/>
      <w:numFmt w:val="upperRoman"/>
      <w:lvlText w:val="%1"/>
      <w:lvlJc w:val="left"/>
      <w:pPr>
        <w:ind w:hanging="708"/>
      </w:pPr>
      <w:rPr>
        <w:rFonts w:hint="default"/>
      </w:rPr>
    </w:lvl>
    <w:lvl w:ilvl="1">
      <w:start w:val="8"/>
      <w:numFmt w:val="decimal"/>
      <w:lvlText w:val="%1.%2"/>
      <w:lvlJc w:val="left"/>
      <w:pPr>
        <w:ind w:hanging="708"/>
      </w:pPr>
      <w:rPr>
        <w:rFonts w:hint="default"/>
      </w:rPr>
    </w:lvl>
    <w:lvl w:ilvl="2">
      <w:start w:val="1"/>
      <w:numFmt w:val="decimal"/>
      <w:lvlText w:val="%1.%2.%3"/>
      <w:lvlJc w:val="left"/>
      <w:pPr>
        <w:ind w:hanging="708"/>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1BDE3B61"/>
    <w:multiLevelType w:val="multilevel"/>
    <w:tmpl w:val="FB9E7904"/>
    <w:lvl w:ilvl="0">
      <w:start w:val="2"/>
      <w:numFmt w:val="upperRoman"/>
      <w:lvlText w:val="%1"/>
      <w:lvlJc w:val="left"/>
      <w:pPr>
        <w:ind w:hanging="852"/>
      </w:pPr>
      <w:rPr>
        <w:rFonts w:hint="default"/>
      </w:rPr>
    </w:lvl>
    <w:lvl w:ilvl="1">
      <w:start w:val="13"/>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nsid w:val="1C360835"/>
    <w:multiLevelType w:val="multilevel"/>
    <w:tmpl w:val="2E40CE22"/>
    <w:lvl w:ilvl="0">
      <w:start w:val="1"/>
      <w:numFmt w:val="upperRoman"/>
      <w:lvlText w:val="%1"/>
      <w:lvlJc w:val="left"/>
      <w:pPr>
        <w:ind w:hanging="720"/>
      </w:pPr>
      <w:rPr>
        <w:rFonts w:hint="default"/>
      </w:rPr>
    </w:lvl>
    <w:lvl w:ilvl="1">
      <w:start w:val="2"/>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1C87142A"/>
    <w:multiLevelType w:val="multilevel"/>
    <w:tmpl w:val="A6185D98"/>
    <w:lvl w:ilvl="0">
      <w:start w:val="2"/>
      <w:numFmt w:val="upperRoman"/>
      <w:lvlText w:val="%1"/>
      <w:lvlJc w:val="left"/>
      <w:pPr>
        <w:ind w:hanging="708"/>
      </w:pPr>
      <w:rPr>
        <w:rFonts w:hint="default"/>
      </w:rPr>
    </w:lvl>
    <w:lvl w:ilvl="1">
      <w:start w:val="3"/>
      <w:numFmt w:val="decimal"/>
      <w:lvlText w:val="%1.%2"/>
      <w:lvlJc w:val="left"/>
      <w:pPr>
        <w:ind w:hanging="708"/>
      </w:pPr>
      <w:rPr>
        <w:rFonts w:hint="default"/>
      </w:rPr>
    </w:lvl>
    <w:lvl w:ilvl="2">
      <w:start w:val="1"/>
      <w:numFmt w:val="decimal"/>
      <w:lvlText w:val="%1.%2.%3"/>
      <w:lvlJc w:val="left"/>
      <w:pPr>
        <w:ind w:hanging="708"/>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1CD30049"/>
    <w:multiLevelType w:val="hybridMultilevel"/>
    <w:tmpl w:val="4D447C5A"/>
    <w:lvl w:ilvl="0" w:tplc="FA401F72">
      <w:start w:val="1"/>
      <w:numFmt w:val="decimal"/>
      <w:lvlText w:val="%1."/>
      <w:lvlJc w:val="left"/>
      <w:pPr>
        <w:ind w:hanging="240"/>
      </w:pPr>
      <w:rPr>
        <w:rFonts w:ascii="Times New Roman" w:eastAsia="Times New Roman" w:hAnsi="Times New Roman" w:hint="default"/>
        <w:sz w:val="24"/>
        <w:szCs w:val="24"/>
      </w:rPr>
    </w:lvl>
    <w:lvl w:ilvl="1" w:tplc="9A8EACE2">
      <w:start w:val="1"/>
      <w:numFmt w:val="bullet"/>
      <w:lvlText w:val="•"/>
      <w:lvlJc w:val="left"/>
      <w:rPr>
        <w:rFonts w:hint="default"/>
      </w:rPr>
    </w:lvl>
    <w:lvl w:ilvl="2" w:tplc="018A8B6A">
      <w:start w:val="1"/>
      <w:numFmt w:val="bullet"/>
      <w:lvlText w:val="•"/>
      <w:lvlJc w:val="left"/>
      <w:rPr>
        <w:rFonts w:hint="default"/>
      </w:rPr>
    </w:lvl>
    <w:lvl w:ilvl="3" w:tplc="CBC61340">
      <w:start w:val="1"/>
      <w:numFmt w:val="bullet"/>
      <w:lvlText w:val="•"/>
      <w:lvlJc w:val="left"/>
      <w:rPr>
        <w:rFonts w:hint="default"/>
      </w:rPr>
    </w:lvl>
    <w:lvl w:ilvl="4" w:tplc="BD5C10C0">
      <w:start w:val="1"/>
      <w:numFmt w:val="bullet"/>
      <w:lvlText w:val="•"/>
      <w:lvlJc w:val="left"/>
      <w:rPr>
        <w:rFonts w:hint="default"/>
      </w:rPr>
    </w:lvl>
    <w:lvl w:ilvl="5" w:tplc="0ACED8EE">
      <w:start w:val="1"/>
      <w:numFmt w:val="bullet"/>
      <w:lvlText w:val="•"/>
      <w:lvlJc w:val="left"/>
      <w:rPr>
        <w:rFonts w:hint="default"/>
      </w:rPr>
    </w:lvl>
    <w:lvl w:ilvl="6" w:tplc="B100E830">
      <w:start w:val="1"/>
      <w:numFmt w:val="bullet"/>
      <w:lvlText w:val="•"/>
      <w:lvlJc w:val="left"/>
      <w:rPr>
        <w:rFonts w:hint="default"/>
      </w:rPr>
    </w:lvl>
    <w:lvl w:ilvl="7" w:tplc="0B66C2A8">
      <w:start w:val="1"/>
      <w:numFmt w:val="bullet"/>
      <w:lvlText w:val="•"/>
      <w:lvlJc w:val="left"/>
      <w:rPr>
        <w:rFonts w:hint="default"/>
      </w:rPr>
    </w:lvl>
    <w:lvl w:ilvl="8" w:tplc="4BF20CE0">
      <w:start w:val="1"/>
      <w:numFmt w:val="bullet"/>
      <w:lvlText w:val="•"/>
      <w:lvlJc w:val="left"/>
      <w:rPr>
        <w:rFonts w:hint="default"/>
      </w:rPr>
    </w:lvl>
  </w:abstractNum>
  <w:abstractNum w:abstractNumId="16">
    <w:nsid w:val="1E8B66EC"/>
    <w:multiLevelType w:val="hybridMultilevel"/>
    <w:tmpl w:val="521C7302"/>
    <w:lvl w:ilvl="0" w:tplc="79C0259A">
      <w:start w:val="1"/>
      <w:numFmt w:val="bullet"/>
      <w:lvlText w:val=""/>
      <w:lvlJc w:val="left"/>
      <w:pPr>
        <w:ind w:hanging="360"/>
      </w:pPr>
      <w:rPr>
        <w:rFonts w:ascii="Wingdings" w:eastAsia="Wingdings" w:hAnsi="Wingdings" w:hint="default"/>
        <w:color w:val="0000FF"/>
        <w:sz w:val="22"/>
        <w:szCs w:val="22"/>
      </w:rPr>
    </w:lvl>
    <w:lvl w:ilvl="1" w:tplc="E4ECC7C2">
      <w:start w:val="1"/>
      <w:numFmt w:val="bullet"/>
      <w:lvlText w:val="•"/>
      <w:lvlJc w:val="left"/>
      <w:rPr>
        <w:rFonts w:hint="default"/>
      </w:rPr>
    </w:lvl>
    <w:lvl w:ilvl="2" w:tplc="F3165E3C">
      <w:start w:val="1"/>
      <w:numFmt w:val="bullet"/>
      <w:lvlText w:val="•"/>
      <w:lvlJc w:val="left"/>
      <w:rPr>
        <w:rFonts w:hint="default"/>
      </w:rPr>
    </w:lvl>
    <w:lvl w:ilvl="3" w:tplc="90C0BF2C">
      <w:start w:val="1"/>
      <w:numFmt w:val="bullet"/>
      <w:lvlText w:val="•"/>
      <w:lvlJc w:val="left"/>
      <w:rPr>
        <w:rFonts w:hint="default"/>
      </w:rPr>
    </w:lvl>
    <w:lvl w:ilvl="4" w:tplc="953CA6D4">
      <w:start w:val="1"/>
      <w:numFmt w:val="bullet"/>
      <w:lvlText w:val="•"/>
      <w:lvlJc w:val="left"/>
      <w:rPr>
        <w:rFonts w:hint="default"/>
      </w:rPr>
    </w:lvl>
    <w:lvl w:ilvl="5" w:tplc="BB182A10">
      <w:start w:val="1"/>
      <w:numFmt w:val="bullet"/>
      <w:lvlText w:val="•"/>
      <w:lvlJc w:val="left"/>
      <w:rPr>
        <w:rFonts w:hint="default"/>
      </w:rPr>
    </w:lvl>
    <w:lvl w:ilvl="6" w:tplc="0E6A5390">
      <w:start w:val="1"/>
      <w:numFmt w:val="bullet"/>
      <w:lvlText w:val="•"/>
      <w:lvlJc w:val="left"/>
      <w:rPr>
        <w:rFonts w:hint="default"/>
      </w:rPr>
    </w:lvl>
    <w:lvl w:ilvl="7" w:tplc="1BCE3682">
      <w:start w:val="1"/>
      <w:numFmt w:val="bullet"/>
      <w:lvlText w:val="•"/>
      <w:lvlJc w:val="left"/>
      <w:rPr>
        <w:rFonts w:hint="default"/>
      </w:rPr>
    </w:lvl>
    <w:lvl w:ilvl="8" w:tplc="9C68C17A">
      <w:start w:val="1"/>
      <w:numFmt w:val="bullet"/>
      <w:lvlText w:val="•"/>
      <w:lvlJc w:val="left"/>
      <w:rPr>
        <w:rFonts w:hint="default"/>
      </w:rPr>
    </w:lvl>
  </w:abstractNum>
  <w:abstractNum w:abstractNumId="17">
    <w:nsid w:val="206E57C6"/>
    <w:multiLevelType w:val="multilevel"/>
    <w:tmpl w:val="EBDC0CD8"/>
    <w:lvl w:ilvl="0">
      <w:start w:val="2"/>
      <w:numFmt w:val="upperRoman"/>
      <w:lvlText w:val="%1"/>
      <w:lvlJc w:val="left"/>
      <w:pPr>
        <w:ind w:hanging="852"/>
      </w:pPr>
      <w:rPr>
        <w:rFonts w:hint="default"/>
      </w:rPr>
    </w:lvl>
    <w:lvl w:ilvl="1">
      <w:start w:val="18"/>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nsid w:val="2081294E"/>
    <w:multiLevelType w:val="multilevel"/>
    <w:tmpl w:val="1D10498C"/>
    <w:lvl w:ilvl="0">
      <w:start w:val="2"/>
      <w:numFmt w:val="upperRoman"/>
      <w:lvlText w:val="%1"/>
      <w:lvlJc w:val="left"/>
      <w:pPr>
        <w:ind w:hanging="852"/>
      </w:pPr>
      <w:rPr>
        <w:rFonts w:hint="default"/>
      </w:rPr>
    </w:lvl>
    <w:lvl w:ilvl="1">
      <w:start w:val="19"/>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lowerLetter"/>
      <w:lvlText w:val="(%4)"/>
      <w:lvlJc w:val="left"/>
      <w:pPr>
        <w:ind w:hanging="425"/>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9">
    <w:nsid w:val="22D61882"/>
    <w:multiLevelType w:val="hybridMultilevel"/>
    <w:tmpl w:val="AFAE3F92"/>
    <w:lvl w:ilvl="0" w:tplc="0EBCA8A8">
      <w:start w:val="1"/>
      <w:numFmt w:val="lowerLetter"/>
      <w:lvlText w:val="(%1)"/>
      <w:lvlJc w:val="left"/>
      <w:pPr>
        <w:ind w:hanging="567"/>
      </w:pPr>
      <w:rPr>
        <w:rFonts w:ascii="Times New Roman" w:eastAsia="Times New Roman" w:hAnsi="Times New Roman" w:hint="default"/>
        <w:sz w:val="24"/>
        <w:szCs w:val="24"/>
      </w:rPr>
    </w:lvl>
    <w:lvl w:ilvl="1" w:tplc="9F3074DA">
      <w:start w:val="1"/>
      <w:numFmt w:val="bullet"/>
      <w:lvlText w:val="•"/>
      <w:lvlJc w:val="left"/>
      <w:rPr>
        <w:rFonts w:hint="default"/>
      </w:rPr>
    </w:lvl>
    <w:lvl w:ilvl="2" w:tplc="65E8D36E">
      <w:start w:val="1"/>
      <w:numFmt w:val="bullet"/>
      <w:lvlText w:val="•"/>
      <w:lvlJc w:val="left"/>
      <w:rPr>
        <w:rFonts w:hint="default"/>
      </w:rPr>
    </w:lvl>
    <w:lvl w:ilvl="3" w:tplc="C6AC4644">
      <w:start w:val="1"/>
      <w:numFmt w:val="bullet"/>
      <w:lvlText w:val="•"/>
      <w:lvlJc w:val="left"/>
      <w:rPr>
        <w:rFonts w:hint="default"/>
      </w:rPr>
    </w:lvl>
    <w:lvl w:ilvl="4" w:tplc="1E8AFC06">
      <w:start w:val="1"/>
      <w:numFmt w:val="bullet"/>
      <w:lvlText w:val="•"/>
      <w:lvlJc w:val="left"/>
      <w:rPr>
        <w:rFonts w:hint="default"/>
      </w:rPr>
    </w:lvl>
    <w:lvl w:ilvl="5" w:tplc="1586097C">
      <w:start w:val="1"/>
      <w:numFmt w:val="bullet"/>
      <w:lvlText w:val="•"/>
      <w:lvlJc w:val="left"/>
      <w:rPr>
        <w:rFonts w:hint="default"/>
      </w:rPr>
    </w:lvl>
    <w:lvl w:ilvl="6" w:tplc="5B26524E">
      <w:start w:val="1"/>
      <w:numFmt w:val="bullet"/>
      <w:lvlText w:val="•"/>
      <w:lvlJc w:val="left"/>
      <w:rPr>
        <w:rFonts w:hint="default"/>
      </w:rPr>
    </w:lvl>
    <w:lvl w:ilvl="7" w:tplc="06E01BC6">
      <w:start w:val="1"/>
      <w:numFmt w:val="bullet"/>
      <w:lvlText w:val="•"/>
      <w:lvlJc w:val="left"/>
      <w:rPr>
        <w:rFonts w:hint="default"/>
      </w:rPr>
    </w:lvl>
    <w:lvl w:ilvl="8" w:tplc="C17421BE">
      <w:start w:val="1"/>
      <w:numFmt w:val="bullet"/>
      <w:lvlText w:val="•"/>
      <w:lvlJc w:val="left"/>
      <w:rPr>
        <w:rFonts w:hint="default"/>
      </w:rPr>
    </w:lvl>
  </w:abstractNum>
  <w:abstractNum w:abstractNumId="20">
    <w:nsid w:val="230B08CD"/>
    <w:multiLevelType w:val="multilevel"/>
    <w:tmpl w:val="15804A62"/>
    <w:lvl w:ilvl="0">
      <w:start w:val="2"/>
      <w:numFmt w:val="upperRoman"/>
      <w:lvlText w:val="%1"/>
      <w:lvlJc w:val="left"/>
      <w:pPr>
        <w:ind w:hanging="852"/>
      </w:pPr>
      <w:rPr>
        <w:rFonts w:hint="default"/>
      </w:rPr>
    </w:lvl>
    <w:lvl w:ilvl="1">
      <w:start w:val="27"/>
      <w:numFmt w:val="decimal"/>
      <w:lvlText w:val="%1.%2"/>
      <w:lvlJc w:val="left"/>
      <w:pPr>
        <w:ind w:hanging="852"/>
      </w:pPr>
      <w:rPr>
        <w:rFonts w:hint="default"/>
      </w:rPr>
    </w:lvl>
    <w:lvl w:ilvl="2">
      <w:start w:val="8"/>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nsid w:val="24C00AF6"/>
    <w:multiLevelType w:val="multilevel"/>
    <w:tmpl w:val="F72CE986"/>
    <w:lvl w:ilvl="0">
      <w:start w:val="2"/>
      <w:numFmt w:val="upperRoman"/>
      <w:lvlText w:val="%1"/>
      <w:lvlJc w:val="left"/>
      <w:pPr>
        <w:ind w:hanging="720"/>
      </w:pPr>
      <w:rPr>
        <w:rFonts w:hint="default"/>
      </w:rPr>
    </w:lvl>
    <w:lvl w:ilvl="1">
      <w:start w:val="6"/>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nsid w:val="2600101F"/>
    <w:multiLevelType w:val="multilevel"/>
    <w:tmpl w:val="798C6F14"/>
    <w:lvl w:ilvl="0">
      <w:start w:val="2"/>
      <w:numFmt w:val="upperRoman"/>
      <w:lvlText w:val="%1"/>
      <w:lvlJc w:val="left"/>
      <w:pPr>
        <w:ind w:hanging="852"/>
      </w:pPr>
      <w:rPr>
        <w:rFonts w:hint="default"/>
      </w:rPr>
    </w:lvl>
    <w:lvl w:ilvl="1">
      <w:start w:val="14"/>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3">
    <w:nsid w:val="2A9D7D21"/>
    <w:multiLevelType w:val="multilevel"/>
    <w:tmpl w:val="C332E744"/>
    <w:lvl w:ilvl="0">
      <w:start w:val="2"/>
      <w:numFmt w:val="upperRoman"/>
      <w:lvlText w:val="%1"/>
      <w:lvlJc w:val="left"/>
      <w:pPr>
        <w:ind w:hanging="720"/>
      </w:pPr>
      <w:rPr>
        <w:rFonts w:hint="default"/>
      </w:rPr>
    </w:lvl>
    <w:lvl w:ilvl="1">
      <w:start w:val="4"/>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4">
    <w:nsid w:val="2B035559"/>
    <w:multiLevelType w:val="multilevel"/>
    <w:tmpl w:val="98A69726"/>
    <w:lvl w:ilvl="0">
      <w:start w:val="2"/>
      <w:numFmt w:val="upperRoman"/>
      <w:lvlText w:val="%1"/>
      <w:lvlJc w:val="left"/>
      <w:pPr>
        <w:ind w:hanging="852"/>
      </w:pPr>
      <w:rPr>
        <w:rFonts w:hint="default"/>
      </w:rPr>
    </w:lvl>
    <w:lvl w:ilvl="1">
      <w:start w:val="17"/>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lowerLetter"/>
      <w:lvlText w:val="(%4)"/>
      <w:lvlJc w:val="left"/>
      <w:pPr>
        <w:ind w:hanging="567"/>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nsid w:val="2DA41793"/>
    <w:multiLevelType w:val="hybridMultilevel"/>
    <w:tmpl w:val="1A243540"/>
    <w:lvl w:ilvl="0" w:tplc="2F80CCEA">
      <w:start w:val="1"/>
      <w:numFmt w:val="lowerLetter"/>
      <w:lvlText w:val="(%1)"/>
      <w:lvlJc w:val="left"/>
      <w:pPr>
        <w:ind w:hanging="567"/>
      </w:pPr>
      <w:rPr>
        <w:rFonts w:ascii="Times New Roman" w:eastAsia="Times New Roman" w:hAnsi="Times New Roman" w:hint="default"/>
        <w:spacing w:val="-1"/>
        <w:sz w:val="24"/>
        <w:szCs w:val="24"/>
      </w:rPr>
    </w:lvl>
    <w:lvl w:ilvl="1" w:tplc="C67E5CD0">
      <w:start w:val="1"/>
      <w:numFmt w:val="bullet"/>
      <w:lvlText w:val="•"/>
      <w:lvlJc w:val="left"/>
      <w:rPr>
        <w:rFonts w:hint="default"/>
      </w:rPr>
    </w:lvl>
    <w:lvl w:ilvl="2" w:tplc="1BF84A14">
      <w:start w:val="1"/>
      <w:numFmt w:val="bullet"/>
      <w:lvlText w:val="•"/>
      <w:lvlJc w:val="left"/>
      <w:rPr>
        <w:rFonts w:hint="default"/>
      </w:rPr>
    </w:lvl>
    <w:lvl w:ilvl="3" w:tplc="591C125A">
      <w:start w:val="1"/>
      <w:numFmt w:val="bullet"/>
      <w:lvlText w:val="•"/>
      <w:lvlJc w:val="left"/>
      <w:rPr>
        <w:rFonts w:hint="default"/>
      </w:rPr>
    </w:lvl>
    <w:lvl w:ilvl="4" w:tplc="725E11D4">
      <w:start w:val="1"/>
      <w:numFmt w:val="bullet"/>
      <w:lvlText w:val="•"/>
      <w:lvlJc w:val="left"/>
      <w:rPr>
        <w:rFonts w:hint="default"/>
      </w:rPr>
    </w:lvl>
    <w:lvl w:ilvl="5" w:tplc="470607EC">
      <w:start w:val="1"/>
      <w:numFmt w:val="bullet"/>
      <w:lvlText w:val="•"/>
      <w:lvlJc w:val="left"/>
      <w:rPr>
        <w:rFonts w:hint="default"/>
      </w:rPr>
    </w:lvl>
    <w:lvl w:ilvl="6" w:tplc="4C2EF110">
      <w:start w:val="1"/>
      <w:numFmt w:val="bullet"/>
      <w:lvlText w:val="•"/>
      <w:lvlJc w:val="left"/>
      <w:rPr>
        <w:rFonts w:hint="default"/>
      </w:rPr>
    </w:lvl>
    <w:lvl w:ilvl="7" w:tplc="7F44C532">
      <w:start w:val="1"/>
      <w:numFmt w:val="bullet"/>
      <w:lvlText w:val="•"/>
      <w:lvlJc w:val="left"/>
      <w:rPr>
        <w:rFonts w:hint="default"/>
      </w:rPr>
    </w:lvl>
    <w:lvl w:ilvl="8" w:tplc="99B68034">
      <w:start w:val="1"/>
      <w:numFmt w:val="bullet"/>
      <w:lvlText w:val="•"/>
      <w:lvlJc w:val="left"/>
      <w:rPr>
        <w:rFonts w:hint="default"/>
      </w:rPr>
    </w:lvl>
  </w:abstractNum>
  <w:abstractNum w:abstractNumId="26">
    <w:nsid w:val="2E1B042C"/>
    <w:multiLevelType w:val="multilevel"/>
    <w:tmpl w:val="37F86D62"/>
    <w:lvl w:ilvl="0">
      <w:start w:val="2"/>
      <w:numFmt w:val="upperRoman"/>
      <w:lvlText w:val="%1"/>
      <w:lvlJc w:val="left"/>
      <w:pPr>
        <w:ind w:hanging="720"/>
      </w:pPr>
      <w:rPr>
        <w:rFonts w:hint="default"/>
      </w:rPr>
    </w:lvl>
    <w:lvl w:ilvl="1">
      <w:start w:val="7"/>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nsid w:val="2FDB2A6E"/>
    <w:multiLevelType w:val="hybridMultilevel"/>
    <w:tmpl w:val="06C4DDD4"/>
    <w:lvl w:ilvl="0" w:tplc="CBE4972C">
      <w:start w:val="1"/>
      <w:numFmt w:val="lowerRoman"/>
      <w:lvlText w:val="(%1)"/>
      <w:lvlJc w:val="left"/>
      <w:pPr>
        <w:ind w:hanging="708"/>
      </w:pPr>
      <w:rPr>
        <w:rFonts w:ascii="Times New Roman" w:eastAsia="Times New Roman" w:hAnsi="Times New Roman" w:hint="default"/>
        <w:sz w:val="24"/>
        <w:szCs w:val="24"/>
      </w:rPr>
    </w:lvl>
    <w:lvl w:ilvl="1" w:tplc="07AA43F8">
      <w:start w:val="1"/>
      <w:numFmt w:val="bullet"/>
      <w:lvlText w:val="-"/>
      <w:lvlJc w:val="left"/>
      <w:pPr>
        <w:ind w:hanging="142"/>
      </w:pPr>
      <w:rPr>
        <w:rFonts w:ascii="Times New Roman" w:eastAsia="Times New Roman" w:hAnsi="Times New Roman" w:hint="default"/>
        <w:sz w:val="24"/>
        <w:szCs w:val="24"/>
      </w:rPr>
    </w:lvl>
    <w:lvl w:ilvl="2" w:tplc="E7CC13CA">
      <w:start w:val="1"/>
      <w:numFmt w:val="bullet"/>
      <w:lvlText w:val="•"/>
      <w:lvlJc w:val="left"/>
      <w:rPr>
        <w:rFonts w:hint="default"/>
      </w:rPr>
    </w:lvl>
    <w:lvl w:ilvl="3" w:tplc="A7668E8E">
      <w:start w:val="1"/>
      <w:numFmt w:val="bullet"/>
      <w:lvlText w:val="•"/>
      <w:lvlJc w:val="left"/>
      <w:rPr>
        <w:rFonts w:hint="default"/>
      </w:rPr>
    </w:lvl>
    <w:lvl w:ilvl="4" w:tplc="54DE258C">
      <w:start w:val="1"/>
      <w:numFmt w:val="bullet"/>
      <w:lvlText w:val="•"/>
      <w:lvlJc w:val="left"/>
      <w:rPr>
        <w:rFonts w:hint="default"/>
      </w:rPr>
    </w:lvl>
    <w:lvl w:ilvl="5" w:tplc="EF868D08">
      <w:start w:val="1"/>
      <w:numFmt w:val="bullet"/>
      <w:lvlText w:val="•"/>
      <w:lvlJc w:val="left"/>
      <w:rPr>
        <w:rFonts w:hint="default"/>
      </w:rPr>
    </w:lvl>
    <w:lvl w:ilvl="6" w:tplc="0F9C37C4">
      <w:start w:val="1"/>
      <w:numFmt w:val="bullet"/>
      <w:lvlText w:val="•"/>
      <w:lvlJc w:val="left"/>
      <w:rPr>
        <w:rFonts w:hint="default"/>
      </w:rPr>
    </w:lvl>
    <w:lvl w:ilvl="7" w:tplc="E3EA04E2">
      <w:start w:val="1"/>
      <w:numFmt w:val="bullet"/>
      <w:lvlText w:val="•"/>
      <w:lvlJc w:val="left"/>
      <w:rPr>
        <w:rFonts w:hint="default"/>
      </w:rPr>
    </w:lvl>
    <w:lvl w:ilvl="8" w:tplc="BB8216A2">
      <w:start w:val="1"/>
      <w:numFmt w:val="bullet"/>
      <w:lvlText w:val="•"/>
      <w:lvlJc w:val="left"/>
      <w:rPr>
        <w:rFonts w:hint="default"/>
      </w:rPr>
    </w:lvl>
  </w:abstractNum>
  <w:abstractNum w:abstractNumId="28">
    <w:nsid w:val="30154BA5"/>
    <w:multiLevelType w:val="hybridMultilevel"/>
    <w:tmpl w:val="820A3F9E"/>
    <w:lvl w:ilvl="0" w:tplc="0AFE1044">
      <w:start w:val="1"/>
      <w:numFmt w:val="lowerLetter"/>
      <w:lvlText w:val="(%1)"/>
      <w:lvlJc w:val="left"/>
      <w:pPr>
        <w:ind w:hanging="360"/>
      </w:pPr>
      <w:rPr>
        <w:rFonts w:ascii="Times New Roman" w:eastAsia="Times New Roman" w:hAnsi="Times New Roman" w:hint="default"/>
        <w:sz w:val="24"/>
        <w:szCs w:val="24"/>
      </w:rPr>
    </w:lvl>
    <w:lvl w:ilvl="1" w:tplc="4D04FCCC">
      <w:start w:val="1"/>
      <w:numFmt w:val="bullet"/>
      <w:lvlText w:val="•"/>
      <w:lvlJc w:val="left"/>
      <w:rPr>
        <w:rFonts w:hint="default"/>
      </w:rPr>
    </w:lvl>
    <w:lvl w:ilvl="2" w:tplc="CBB8F6B2">
      <w:start w:val="1"/>
      <w:numFmt w:val="bullet"/>
      <w:lvlText w:val="•"/>
      <w:lvlJc w:val="left"/>
      <w:rPr>
        <w:rFonts w:hint="default"/>
      </w:rPr>
    </w:lvl>
    <w:lvl w:ilvl="3" w:tplc="AFB2E1C2">
      <w:start w:val="1"/>
      <w:numFmt w:val="bullet"/>
      <w:lvlText w:val="•"/>
      <w:lvlJc w:val="left"/>
      <w:rPr>
        <w:rFonts w:hint="default"/>
      </w:rPr>
    </w:lvl>
    <w:lvl w:ilvl="4" w:tplc="71183C8E">
      <w:start w:val="1"/>
      <w:numFmt w:val="bullet"/>
      <w:lvlText w:val="•"/>
      <w:lvlJc w:val="left"/>
      <w:rPr>
        <w:rFonts w:hint="default"/>
      </w:rPr>
    </w:lvl>
    <w:lvl w:ilvl="5" w:tplc="69820620">
      <w:start w:val="1"/>
      <w:numFmt w:val="bullet"/>
      <w:lvlText w:val="•"/>
      <w:lvlJc w:val="left"/>
      <w:rPr>
        <w:rFonts w:hint="default"/>
      </w:rPr>
    </w:lvl>
    <w:lvl w:ilvl="6" w:tplc="3DD2F690">
      <w:start w:val="1"/>
      <w:numFmt w:val="bullet"/>
      <w:lvlText w:val="•"/>
      <w:lvlJc w:val="left"/>
      <w:rPr>
        <w:rFonts w:hint="default"/>
      </w:rPr>
    </w:lvl>
    <w:lvl w:ilvl="7" w:tplc="A2784422">
      <w:start w:val="1"/>
      <w:numFmt w:val="bullet"/>
      <w:lvlText w:val="•"/>
      <w:lvlJc w:val="left"/>
      <w:rPr>
        <w:rFonts w:hint="default"/>
      </w:rPr>
    </w:lvl>
    <w:lvl w:ilvl="8" w:tplc="45181B2A">
      <w:start w:val="1"/>
      <w:numFmt w:val="bullet"/>
      <w:lvlText w:val="•"/>
      <w:lvlJc w:val="left"/>
      <w:rPr>
        <w:rFonts w:hint="default"/>
      </w:rPr>
    </w:lvl>
  </w:abstractNum>
  <w:abstractNum w:abstractNumId="29">
    <w:nsid w:val="32017E9D"/>
    <w:multiLevelType w:val="multilevel"/>
    <w:tmpl w:val="A6326A64"/>
    <w:lvl w:ilvl="0">
      <w:start w:val="1"/>
      <w:numFmt w:val="upperRoman"/>
      <w:lvlText w:val="%1"/>
      <w:lvlJc w:val="left"/>
      <w:pPr>
        <w:ind w:hanging="852"/>
      </w:pPr>
      <w:rPr>
        <w:rFonts w:hint="default"/>
      </w:rPr>
    </w:lvl>
    <w:lvl w:ilvl="1">
      <w:start w:val="8"/>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i/>
        <w:sz w:val="24"/>
        <w:szCs w:val="24"/>
      </w:rPr>
    </w:lvl>
    <w:lvl w:ilvl="3">
      <w:start w:val="1"/>
      <w:numFmt w:val="lowerLetter"/>
      <w:lvlText w:val="(%4)"/>
      <w:lvlJc w:val="left"/>
      <w:pPr>
        <w:ind w:hanging="360"/>
      </w:pPr>
      <w:rPr>
        <w:rFonts w:ascii="Times New Roman" w:eastAsia="Times New Roman" w:hAnsi="Times New Roman" w:hint="default"/>
        <w:i/>
        <w:spacing w:val="-4"/>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0">
    <w:nsid w:val="320E740D"/>
    <w:multiLevelType w:val="multilevel"/>
    <w:tmpl w:val="ED20A2A6"/>
    <w:lvl w:ilvl="0">
      <w:start w:val="2"/>
      <w:numFmt w:val="upperRoman"/>
      <w:lvlText w:val="%1"/>
      <w:lvlJc w:val="left"/>
      <w:pPr>
        <w:ind w:hanging="852"/>
      </w:pPr>
      <w:rPr>
        <w:rFonts w:hint="default"/>
      </w:rPr>
    </w:lvl>
    <w:lvl w:ilvl="1">
      <w:start w:val="25"/>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decimal"/>
      <w:lvlText w:val="%1.%2.%3.%4"/>
      <w:lvlJc w:val="left"/>
      <w:pPr>
        <w:ind w:hanging="1200"/>
      </w:pPr>
      <w:rPr>
        <w:rFonts w:ascii="Times New Roman" w:eastAsia="Times New Roman" w:hAnsi="Times New Roman" w:hint="default"/>
        <w:b/>
        <w:bCs/>
        <w:sz w:val="24"/>
        <w:szCs w:val="24"/>
      </w:rPr>
    </w:lvl>
    <w:lvl w:ilvl="4">
      <w:start w:val="1"/>
      <w:numFmt w:val="lowerLetter"/>
      <w:lvlText w:val="(%5)"/>
      <w:lvlJc w:val="left"/>
      <w:pPr>
        <w:ind w:hanging="480"/>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nsid w:val="34BB18EE"/>
    <w:multiLevelType w:val="multilevel"/>
    <w:tmpl w:val="47423514"/>
    <w:lvl w:ilvl="0">
      <w:start w:val="2"/>
      <w:numFmt w:val="upperRoman"/>
      <w:lvlText w:val="%1"/>
      <w:lvlJc w:val="left"/>
      <w:pPr>
        <w:ind w:hanging="852"/>
      </w:pPr>
      <w:rPr>
        <w:rFonts w:hint="default"/>
      </w:rPr>
    </w:lvl>
    <w:lvl w:ilvl="1">
      <w:start w:val="15"/>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decimal"/>
      <w:lvlText w:val="%1.%2.%3.%4"/>
      <w:lvlJc w:val="left"/>
      <w:pPr>
        <w:ind w:hanging="1133"/>
      </w:pPr>
      <w:rPr>
        <w:rFonts w:ascii="Times New Roman" w:eastAsia="Times New Roman" w:hAnsi="Times New Roman" w:hint="default"/>
        <w:b/>
        <w:bCs/>
        <w:sz w:val="24"/>
        <w:szCs w:val="24"/>
      </w:rPr>
    </w:lvl>
    <w:lvl w:ilvl="4">
      <w:start w:val="1"/>
      <w:numFmt w:val="lowerLetter"/>
      <w:lvlText w:val="(%5)"/>
      <w:lvlJc w:val="left"/>
      <w:pPr>
        <w:ind w:hanging="569"/>
      </w:pPr>
      <w:rPr>
        <w:rFonts w:ascii="Times New Roman" w:eastAsia="Times New Roman" w:hAnsi="Times New Roman"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2">
    <w:nsid w:val="360D4636"/>
    <w:multiLevelType w:val="multilevel"/>
    <w:tmpl w:val="AA02C22E"/>
    <w:lvl w:ilvl="0">
      <w:start w:val="1"/>
      <w:numFmt w:val="upperRoman"/>
      <w:lvlText w:val="%1"/>
      <w:lvlJc w:val="left"/>
      <w:pPr>
        <w:ind w:hanging="720"/>
      </w:pPr>
      <w:rPr>
        <w:rFonts w:hint="default"/>
      </w:rPr>
    </w:lvl>
    <w:lvl w:ilvl="1">
      <w:start w:val="4"/>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3">
    <w:nsid w:val="36424225"/>
    <w:multiLevelType w:val="multilevel"/>
    <w:tmpl w:val="051EB54C"/>
    <w:lvl w:ilvl="0">
      <w:start w:val="2"/>
      <w:numFmt w:val="upperRoman"/>
      <w:lvlText w:val="%1"/>
      <w:lvlJc w:val="left"/>
      <w:pPr>
        <w:ind w:hanging="708"/>
      </w:pPr>
      <w:rPr>
        <w:rFonts w:hint="default"/>
      </w:rPr>
    </w:lvl>
    <w:lvl w:ilvl="1">
      <w:start w:val="9"/>
      <w:numFmt w:val="decimal"/>
      <w:lvlText w:val="%1.%2"/>
      <w:lvlJc w:val="left"/>
      <w:pPr>
        <w:ind w:hanging="708"/>
      </w:pPr>
      <w:rPr>
        <w:rFonts w:hint="default"/>
      </w:rPr>
    </w:lvl>
    <w:lvl w:ilvl="2">
      <w:start w:val="1"/>
      <w:numFmt w:val="decimal"/>
      <w:lvlText w:val="%1.%2.%3"/>
      <w:lvlJc w:val="left"/>
      <w:pPr>
        <w:ind w:hanging="708"/>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4">
    <w:nsid w:val="377847FB"/>
    <w:multiLevelType w:val="multilevel"/>
    <w:tmpl w:val="D6B0C8E4"/>
    <w:lvl w:ilvl="0">
      <w:start w:val="2"/>
      <w:numFmt w:val="upperRoman"/>
      <w:lvlText w:val="%1"/>
      <w:lvlJc w:val="left"/>
      <w:pPr>
        <w:ind w:hanging="852"/>
      </w:pPr>
      <w:rPr>
        <w:rFonts w:hint="default"/>
      </w:rPr>
    </w:lvl>
    <w:lvl w:ilvl="1">
      <w:start w:val="12"/>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5">
    <w:nsid w:val="380315B5"/>
    <w:multiLevelType w:val="hybridMultilevel"/>
    <w:tmpl w:val="E89A1D58"/>
    <w:lvl w:ilvl="0" w:tplc="F9A00F08">
      <w:start w:val="1"/>
      <w:numFmt w:val="lowerLetter"/>
      <w:lvlText w:val="(%1)"/>
      <w:lvlJc w:val="left"/>
      <w:pPr>
        <w:ind w:hanging="360"/>
      </w:pPr>
      <w:rPr>
        <w:rFonts w:ascii="Times New Roman" w:eastAsia="Times New Roman" w:hAnsi="Times New Roman" w:hint="default"/>
        <w:sz w:val="24"/>
        <w:szCs w:val="24"/>
      </w:rPr>
    </w:lvl>
    <w:lvl w:ilvl="1" w:tplc="FBB02E3A">
      <w:start w:val="1"/>
      <w:numFmt w:val="bullet"/>
      <w:lvlText w:val="•"/>
      <w:lvlJc w:val="left"/>
      <w:rPr>
        <w:rFonts w:hint="default"/>
      </w:rPr>
    </w:lvl>
    <w:lvl w:ilvl="2" w:tplc="DD44228A">
      <w:start w:val="1"/>
      <w:numFmt w:val="bullet"/>
      <w:lvlText w:val="•"/>
      <w:lvlJc w:val="left"/>
      <w:rPr>
        <w:rFonts w:hint="default"/>
      </w:rPr>
    </w:lvl>
    <w:lvl w:ilvl="3" w:tplc="885C95D6">
      <w:start w:val="1"/>
      <w:numFmt w:val="bullet"/>
      <w:lvlText w:val="•"/>
      <w:lvlJc w:val="left"/>
      <w:rPr>
        <w:rFonts w:hint="default"/>
      </w:rPr>
    </w:lvl>
    <w:lvl w:ilvl="4" w:tplc="A850B6A8">
      <w:start w:val="1"/>
      <w:numFmt w:val="bullet"/>
      <w:lvlText w:val="•"/>
      <w:lvlJc w:val="left"/>
      <w:rPr>
        <w:rFonts w:hint="default"/>
      </w:rPr>
    </w:lvl>
    <w:lvl w:ilvl="5" w:tplc="D56C4F2C">
      <w:start w:val="1"/>
      <w:numFmt w:val="bullet"/>
      <w:lvlText w:val="•"/>
      <w:lvlJc w:val="left"/>
      <w:rPr>
        <w:rFonts w:hint="default"/>
      </w:rPr>
    </w:lvl>
    <w:lvl w:ilvl="6" w:tplc="BC3E20F2">
      <w:start w:val="1"/>
      <w:numFmt w:val="bullet"/>
      <w:lvlText w:val="•"/>
      <w:lvlJc w:val="left"/>
      <w:rPr>
        <w:rFonts w:hint="default"/>
      </w:rPr>
    </w:lvl>
    <w:lvl w:ilvl="7" w:tplc="2B9EC96A">
      <w:start w:val="1"/>
      <w:numFmt w:val="bullet"/>
      <w:lvlText w:val="•"/>
      <w:lvlJc w:val="left"/>
      <w:rPr>
        <w:rFonts w:hint="default"/>
      </w:rPr>
    </w:lvl>
    <w:lvl w:ilvl="8" w:tplc="5ED440AA">
      <w:start w:val="1"/>
      <w:numFmt w:val="bullet"/>
      <w:lvlText w:val="•"/>
      <w:lvlJc w:val="left"/>
      <w:rPr>
        <w:rFonts w:hint="default"/>
      </w:rPr>
    </w:lvl>
  </w:abstractNum>
  <w:abstractNum w:abstractNumId="36">
    <w:nsid w:val="3C4A1C87"/>
    <w:multiLevelType w:val="hybridMultilevel"/>
    <w:tmpl w:val="3BC8C37E"/>
    <w:lvl w:ilvl="0" w:tplc="2EA6F270">
      <w:start w:val="2"/>
      <w:numFmt w:val="lowerRoman"/>
      <w:lvlText w:val="(%1)"/>
      <w:lvlJc w:val="left"/>
      <w:pPr>
        <w:ind w:hanging="644"/>
      </w:pPr>
      <w:rPr>
        <w:rFonts w:ascii="Times New Roman" w:eastAsia="Times New Roman" w:hAnsi="Times New Roman" w:hint="default"/>
        <w:sz w:val="24"/>
        <w:szCs w:val="24"/>
      </w:rPr>
    </w:lvl>
    <w:lvl w:ilvl="1" w:tplc="589A6E56">
      <w:start w:val="1"/>
      <w:numFmt w:val="bullet"/>
      <w:lvlText w:val="•"/>
      <w:lvlJc w:val="left"/>
      <w:pPr>
        <w:ind w:hanging="452"/>
      </w:pPr>
      <w:rPr>
        <w:rFonts w:ascii="Times New Roman" w:eastAsia="Times New Roman" w:hAnsi="Times New Roman" w:hint="default"/>
        <w:sz w:val="24"/>
        <w:szCs w:val="24"/>
      </w:rPr>
    </w:lvl>
    <w:lvl w:ilvl="2" w:tplc="5610084A">
      <w:start w:val="1"/>
      <w:numFmt w:val="bullet"/>
      <w:lvlText w:val="•"/>
      <w:lvlJc w:val="left"/>
      <w:rPr>
        <w:rFonts w:hint="default"/>
      </w:rPr>
    </w:lvl>
    <w:lvl w:ilvl="3" w:tplc="6D5E2568">
      <w:start w:val="1"/>
      <w:numFmt w:val="bullet"/>
      <w:lvlText w:val="•"/>
      <w:lvlJc w:val="left"/>
      <w:rPr>
        <w:rFonts w:hint="default"/>
      </w:rPr>
    </w:lvl>
    <w:lvl w:ilvl="4" w:tplc="52DAF7A0">
      <w:start w:val="1"/>
      <w:numFmt w:val="bullet"/>
      <w:lvlText w:val="•"/>
      <w:lvlJc w:val="left"/>
      <w:rPr>
        <w:rFonts w:hint="default"/>
      </w:rPr>
    </w:lvl>
    <w:lvl w:ilvl="5" w:tplc="73284E8A">
      <w:start w:val="1"/>
      <w:numFmt w:val="bullet"/>
      <w:lvlText w:val="•"/>
      <w:lvlJc w:val="left"/>
      <w:rPr>
        <w:rFonts w:hint="default"/>
      </w:rPr>
    </w:lvl>
    <w:lvl w:ilvl="6" w:tplc="9C7E1B58">
      <w:start w:val="1"/>
      <w:numFmt w:val="bullet"/>
      <w:lvlText w:val="•"/>
      <w:lvlJc w:val="left"/>
      <w:rPr>
        <w:rFonts w:hint="default"/>
      </w:rPr>
    </w:lvl>
    <w:lvl w:ilvl="7" w:tplc="55D6462A">
      <w:start w:val="1"/>
      <w:numFmt w:val="bullet"/>
      <w:lvlText w:val="•"/>
      <w:lvlJc w:val="left"/>
      <w:rPr>
        <w:rFonts w:hint="default"/>
      </w:rPr>
    </w:lvl>
    <w:lvl w:ilvl="8" w:tplc="1604FA42">
      <w:start w:val="1"/>
      <w:numFmt w:val="bullet"/>
      <w:lvlText w:val="•"/>
      <w:lvlJc w:val="left"/>
      <w:rPr>
        <w:rFonts w:hint="default"/>
      </w:rPr>
    </w:lvl>
  </w:abstractNum>
  <w:abstractNum w:abstractNumId="37">
    <w:nsid w:val="3F4A37CE"/>
    <w:multiLevelType w:val="multilevel"/>
    <w:tmpl w:val="D27460E6"/>
    <w:lvl w:ilvl="0">
      <w:start w:val="2"/>
      <w:numFmt w:val="upperRoman"/>
      <w:lvlText w:val="%1"/>
      <w:lvlJc w:val="left"/>
      <w:pPr>
        <w:ind w:hanging="852"/>
      </w:pPr>
      <w:rPr>
        <w:rFonts w:hint="default"/>
      </w:rPr>
    </w:lvl>
    <w:lvl w:ilvl="1">
      <w:start w:val="10"/>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lowerLetter"/>
      <w:lvlText w:val="(%4)"/>
      <w:lvlJc w:val="left"/>
      <w:pPr>
        <w:ind w:hanging="425"/>
      </w:pPr>
      <w:rPr>
        <w:rFonts w:ascii="Times New Roman" w:eastAsia="Times New Roman" w:hAnsi="Times New Roman" w:hint="default"/>
        <w:sz w:val="24"/>
        <w:szCs w:val="24"/>
      </w:rPr>
    </w:lvl>
    <w:lvl w:ilvl="4">
      <w:start w:val="1"/>
      <w:numFmt w:val="bullet"/>
      <w:lvlText w:val="•"/>
      <w:lvlJc w:val="left"/>
      <w:pPr>
        <w:ind w:hanging="359"/>
      </w:pPr>
      <w:rPr>
        <w:rFonts w:ascii="Arial" w:hAnsi="Arial" w:hint="default"/>
        <w:sz w:val="24"/>
        <w:szCs w:val="24"/>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8">
    <w:nsid w:val="41187CAD"/>
    <w:multiLevelType w:val="multilevel"/>
    <w:tmpl w:val="505A24C6"/>
    <w:lvl w:ilvl="0">
      <w:start w:val="2"/>
      <w:numFmt w:val="upperRoman"/>
      <w:lvlText w:val="%1"/>
      <w:lvlJc w:val="left"/>
      <w:pPr>
        <w:ind w:hanging="725"/>
      </w:pPr>
      <w:rPr>
        <w:rFonts w:hint="default"/>
      </w:rPr>
    </w:lvl>
    <w:lvl w:ilvl="1">
      <w:start w:val="17"/>
      <w:numFmt w:val="decimal"/>
      <w:lvlText w:val="%1.%2"/>
      <w:lvlJc w:val="left"/>
      <w:pPr>
        <w:ind w:hanging="725"/>
      </w:pPr>
      <w:rPr>
        <w:rFonts w:hint="default"/>
      </w:rPr>
    </w:lvl>
    <w:lvl w:ilvl="2">
      <w:start w:val="1"/>
      <w:numFmt w:val="decimal"/>
      <w:lvlText w:val="%1.%2.%3"/>
      <w:lvlJc w:val="left"/>
      <w:pPr>
        <w:ind w:hanging="725"/>
      </w:pPr>
      <w:rPr>
        <w:rFonts w:ascii="Times New Roman" w:eastAsia="Times New Roman" w:hAnsi="Times New Roman" w:hint="default"/>
        <w:sz w:val="24"/>
        <w:szCs w:val="24"/>
      </w:rPr>
    </w:lvl>
    <w:lvl w:ilvl="3">
      <w:start w:val="1"/>
      <w:numFmt w:val="lowerLetter"/>
      <w:lvlText w:val="(%4)"/>
      <w:lvlJc w:val="left"/>
      <w:pPr>
        <w:ind w:hanging="425"/>
      </w:pPr>
      <w:rPr>
        <w:rFonts w:ascii="Times New Roman" w:eastAsia="Times New Roman" w:hAnsi="Times New Roman" w:hint="default"/>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9">
    <w:nsid w:val="47387A69"/>
    <w:multiLevelType w:val="multilevel"/>
    <w:tmpl w:val="2A241F06"/>
    <w:lvl w:ilvl="0">
      <w:start w:val="2"/>
      <w:numFmt w:val="upperRoman"/>
      <w:lvlText w:val="%1"/>
      <w:lvlJc w:val="left"/>
      <w:pPr>
        <w:ind w:hanging="852"/>
      </w:pPr>
      <w:rPr>
        <w:rFonts w:hint="default"/>
      </w:rPr>
    </w:lvl>
    <w:lvl w:ilvl="1">
      <w:start w:val="20"/>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0">
    <w:nsid w:val="47B83043"/>
    <w:multiLevelType w:val="hybridMultilevel"/>
    <w:tmpl w:val="4E9ADD5E"/>
    <w:lvl w:ilvl="0" w:tplc="022CC766">
      <w:start w:val="1"/>
      <w:numFmt w:val="lowerLetter"/>
      <w:lvlText w:val="(%1)"/>
      <w:lvlJc w:val="left"/>
      <w:pPr>
        <w:ind w:hanging="567"/>
      </w:pPr>
      <w:rPr>
        <w:rFonts w:ascii="Times New Roman" w:eastAsia="Times New Roman" w:hAnsi="Times New Roman" w:hint="default"/>
        <w:sz w:val="24"/>
        <w:szCs w:val="24"/>
      </w:rPr>
    </w:lvl>
    <w:lvl w:ilvl="1" w:tplc="15E8E3B4">
      <w:start w:val="1"/>
      <w:numFmt w:val="bullet"/>
      <w:lvlText w:val="•"/>
      <w:lvlJc w:val="left"/>
      <w:rPr>
        <w:rFonts w:hint="default"/>
      </w:rPr>
    </w:lvl>
    <w:lvl w:ilvl="2" w:tplc="EBEC7070">
      <w:start w:val="1"/>
      <w:numFmt w:val="bullet"/>
      <w:lvlText w:val="•"/>
      <w:lvlJc w:val="left"/>
      <w:rPr>
        <w:rFonts w:hint="default"/>
      </w:rPr>
    </w:lvl>
    <w:lvl w:ilvl="3" w:tplc="04800744">
      <w:start w:val="1"/>
      <w:numFmt w:val="bullet"/>
      <w:lvlText w:val="•"/>
      <w:lvlJc w:val="left"/>
      <w:rPr>
        <w:rFonts w:hint="default"/>
      </w:rPr>
    </w:lvl>
    <w:lvl w:ilvl="4" w:tplc="3844E7AC">
      <w:start w:val="1"/>
      <w:numFmt w:val="bullet"/>
      <w:lvlText w:val="•"/>
      <w:lvlJc w:val="left"/>
      <w:rPr>
        <w:rFonts w:hint="default"/>
      </w:rPr>
    </w:lvl>
    <w:lvl w:ilvl="5" w:tplc="36B8B6DE">
      <w:start w:val="1"/>
      <w:numFmt w:val="bullet"/>
      <w:lvlText w:val="•"/>
      <w:lvlJc w:val="left"/>
      <w:rPr>
        <w:rFonts w:hint="default"/>
      </w:rPr>
    </w:lvl>
    <w:lvl w:ilvl="6" w:tplc="E71826A0">
      <w:start w:val="1"/>
      <w:numFmt w:val="bullet"/>
      <w:lvlText w:val="•"/>
      <w:lvlJc w:val="left"/>
      <w:rPr>
        <w:rFonts w:hint="default"/>
      </w:rPr>
    </w:lvl>
    <w:lvl w:ilvl="7" w:tplc="4BA46394">
      <w:start w:val="1"/>
      <w:numFmt w:val="bullet"/>
      <w:lvlText w:val="•"/>
      <w:lvlJc w:val="left"/>
      <w:rPr>
        <w:rFonts w:hint="default"/>
      </w:rPr>
    </w:lvl>
    <w:lvl w:ilvl="8" w:tplc="7BE22622">
      <w:start w:val="1"/>
      <w:numFmt w:val="bullet"/>
      <w:lvlText w:val="•"/>
      <w:lvlJc w:val="left"/>
      <w:rPr>
        <w:rFonts w:hint="default"/>
      </w:rPr>
    </w:lvl>
  </w:abstractNum>
  <w:abstractNum w:abstractNumId="41">
    <w:nsid w:val="4A875E32"/>
    <w:multiLevelType w:val="hybridMultilevel"/>
    <w:tmpl w:val="02A0261E"/>
    <w:lvl w:ilvl="0" w:tplc="C23277FE">
      <w:start w:val="1"/>
      <w:numFmt w:val="lowerLetter"/>
      <w:lvlText w:val="(%1)"/>
      <w:lvlJc w:val="left"/>
      <w:pPr>
        <w:ind w:hanging="720"/>
      </w:pPr>
      <w:rPr>
        <w:rFonts w:ascii="Times New Roman" w:eastAsia="Times New Roman" w:hAnsi="Times New Roman" w:hint="default"/>
        <w:sz w:val="24"/>
        <w:szCs w:val="24"/>
      </w:rPr>
    </w:lvl>
    <w:lvl w:ilvl="1" w:tplc="E4F40B54">
      <w:start w:val="1"/>
      <w:numFmt w:val="bullet"/>
      <w:lvlText w:val="-"/>
      <w:lvlJc w:val="left"/>
      <w:pPr>
        <w:ind w:hanging="286"/>
      </w:pPr>
      <w:rPr>
        <w:rFonts w:ascii="Times New Roman" w:eastAsia="Times New Roman" w:hAnsi="Times New Roman" w:hint="default"/>
        <w:sz w:val="24"/>
        <w:szCs w:val="24"/>
      </w:rPr>
    </w:lvl>
    <w:lvl w:ilvl="2" w:tplc="FEEC4482">
      <w:start w:val="1"/>
      <w:numFmt w:val="bullet"/>
      <w:lvlText w:val="•"/>
      <w:lvlJc w:val="left"/>
      <w:rPr>
        <w:rFonts w:hint="default"/>
      </w:rPr>
    </w:lvl>
    <w:lvl w:ilvl="3" w:tplc="80547DBE">
      <w:start w:val="1"/>
      <w:numFmt w:val="bullet"/>
      <w:lvlText w:val="•"/>
      <w:lvlJc w:val="left"/>
      <w:rPr>
        <w:rFonts w:hint="default"/>
      </w:rPr>
    </w:lvl>
    <w:lvl w:ilvl="4" w:tplc="62608060">
      <w:start w:val="1"/>
      <w:numFmt w:val="bullet"/>
      <w:lvlText w:val="•"/>
      <w:lvlJc w:val="left"/>
      <w:rPr>
        <w:rFonts w:hint="default"/>
      </w:rPr>
    </w:lvl>
    <w:lvl w:ilvl="5" w:tplc="79CE4CFC">
      <w:start w:val="1"/>
      <w:numFmt w:val="bullet"/>
      <w:lvlText w:val="•"/>
      <w:lvlJc w:val="left"/>
      <w:rPr>
        <w:rFonts w:hint="default"/>
      </w:rPr>
    </w:lvl>
    <w:lvl w:ilvl="6" w:tplc="EB74828A">
      <w:start w:val="1"/>
      <w:numFmt w:val="bullet"/>
      <w:lvlText w:val="•"/>
      <w:lvlJc w:val="left"/>
      <w:rPr>
        <w:rFonts w:hint="default"/>
      </w:rPr>
    </w:lvl>
    <w:lvl w:ilvl="7" w:tplc="4E02F8C8">
      <w:start w:val="1"/>
      <w:numFmt w:val="bullet"/>
      <w:lvlText w:val="•"/>
      <w:lvlJc w:val="left"/>
      <w:rPr>
        <w:rFonts w:hint="default"/>
      </w:rPr>
    </w:lvl>
    <w:lvl w:ilvl="8" w:tplc="DB04B18C">
      <w:start w:val="1"/>
      <w:numFmt w:val="bullet"/>
      <w:lvlText w:val="•"/>
      <w:lvlJc w:val="left"/>
      <w:rPr>
        <w:rFonts w:hint="default"/>
      </w:rPr>
    </w:lvl>
  </w:abstractNum>
  <w:abstractNum w:abstractNumId="42">
    <w:nsid w:val="549B0E24"/>
    <w:multiLevelType w:val="multilevel"/>
    <w:tmpl w:val="AB72BDD2"/>
    <w:lvl w:ilvl="0">
      <w:start w:val="2"/>
      <w:numFmt w:val="upperRoman"/>
      <w:lvlText w:val="%1"/>
      <w:lvlJc w:val="left"/>
      <w:pPr>
        <w:ind w:hanging="852"/>
      </w:pPr>
      <w:rPr>
        <w:rFonts w:hint="default"/>
      </w:rPr>
    </w:lvl>
    <w:lvl w:ilvl="1">
      <w:start w:val="24"/>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3">
    <w:nsid w:val="54D70948"/>
    <w:multiLevelType w:val="multilevel"/>
    <w:tmpl w:val="A4E8EAE6"/>
    <w:lvl w:ilvl="0">
      <w:start w:val="2"/>
      <w:numFmt w:val="upperRoman"/>
      <w:lvlText w:val="%1"/>
      <w:lvlJc w:val="left"/>
      <w:pPr>
        <w:ind w:hanging="852"/>
      </w:pPr>
      <w:rPr>
        <w:rFonts w:hint="default"/>
      </w:rPr>
    </w:lvl>
    <w:lvl w:ilvl="1">
      <w:start w:val="23"/>
      <w:numFmt w:val="decimal"/>
      <w:lvlText w:val="%1.%2"/>
      <w:lvlJc w:val="left"/>
      <w:pPr>
        <w:ind w:hanging="852"/>
      </w:pPr>
      <w:rPr>
        <w:rFonts w:hint="default"/>
      </w:rPr>
    </w:lvl>
    <w:lvl w:ilvl="2">
      <w:start w:val="1"/>
      <w:numFmt w:val="decimal"/>
      <w:lvlText w:val="%1.%2.%3"/>
      <w:lvlJc w:val="left"/>
      <w:pPr>
        <w:ind w:hanging="852"/>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4">
    <w:nsid w:val="554E6B63"/>
    <w:multiLevelType w:val="hybridMultilevel"/>
    <w:tmpl w:val="0390096A"/>
    <w:lvl w:ilvl="0" w:tplc="69C059E6">
      <w:start w:val="1"/>
      <w:numFmt w:val="lowerRoman"/>
      <w:lvlText w:val="(%1)"/>
      <w:lvlJc w:val="left"/>
      <w:pPr>
        <w:ind w:hanging="300"/>
      </w:pPr>
      <w:rPr>
        <w:rFonts w:ascii="Times New Roman" w:eastAsia="Times New Roman" w:hAnsi="Times New Roman" w:hint="default"/>
        <w:spacing w:val="-1"/>
        <w:sz w:val="24"/>
        <w:szCs w:val="24"/>
      </w:rPr>
    </w:lvl>
    <w:lvl w:ilvl="1" w:tplc="6A0A649E">
      <w:start w:val="1"/>
      <w:numFmt w:val="bullet"/>
      <w:lvlText w:val="•"/>
      <w:lvlJc w:val="left"/>
      <w:rPr>
        <w:rFonts w:hint="default"/>
      </w:rPr>
    </w:lvl>
    <w:lvl w:ilvl="2" w:tplc="599C2A4A">
      <w:start w:val="1"/>
      <w:numFmt w:val="bullet"/>
      <w:lvlText w:val="•"/>
      <w:lvlJc w:val="left"/>
      <w:rPr>
        <w:rFonts w:hint="default"/>
      </w:rPr>
    </w:lvl>
    <w:lvl w:ilvl="3" w:tplc="C4904F64">
      <w:start w:val="1"/>
      <w:numFmt w:val="bullet"/>
      <w:lvlText w:val="•"/>
      <w:lvlJc w:val="left"/>
      <w:rPr>
        <w:rFonts w:hint="default"/>
      </w:rPr>
    </w:lvl>
    <w:lvl w:ilvl="4" w:tplc="00808160">
      <w:start w:val="1"/>
      <w:numFmt w:val="bullet"/>
      <w:lvlText w:val="•"/>
      <w:lvlJc w:val="left"/>
      <w:rPr>
        <w:rFonts w:hint="default"/>
      </w:rPr>
    </w:lvl>
    <w:lvl w:ilvl="5" w:tplc="9D9E4336">
      <w:start w:val="1"/>
      <w:numFmt w:val="bullet"/>
      <w:lvlText w:val="•"/>
      <w:lvlJc w:val="left"/>
      <w:rPr>
        <w:rFonts w:hint="default"/>
      </w:rPr>
    </w:lvl>
    <w:lvl w:ilvl="6" w:tplc="E93C38C0">
      <w:start w:val="1"/>
      <w:numFmt w:val="bullet"/>
      <w:lvlText w:val="•"/>
      <w:lvlJc w:val="left"/>
      <w:rPr>
        <w:rFonts w:hint="default"/>
      </w:rPr>
    </w:lvl>
    <w:lvl w:ilvl="7" w:tplc="A87064AC">
      <w:start w:val="1"/>
      <w:numFmt w:val="bullet"/>
      <w:lvlText w:val="•"/>
      <w:lvlJc w:val="left"/>
      <w:rPr>
        <w:rFonts w:hint="default"/>
      </w:rPr>
    </w:lvl>
    <w:lvl w:ilvl="8" w:tplc="6F3EFAEE">
      <w:start w:val="1"/>
      <w:numFmt w:val="bullet"/>
      <w:lvlText w:val="•"/>
      <w:lvlJc w:val="left"/>
      <w:rPr>
        <w:rFonts w:hint="default"/>
      </w:rPr>
    </w:lvl>
  </w:abstractNum>
  <w:abstractNum w:abstractNumId="45">
    <w:nsid w:val="58ED3D59"/>
    <w:multiLevelType w:val="hybridMultilevel"/>
    <w:tmpl w:val="7DDA9D92"/>
    <w:lvl w:ilvl="0" w:tplc="5DC4BBB2">
      <w:start w:val="1"/>
      <w:numFmt w:val="lowerLetter"/>
      <w:lvlText w:val="(%1)"/>
      <w:lvlJc w:val="left"/>
      <w:pPr>
        <w:ind w:hanging="567"/>
      </w:pPr>
      <w:rPr>
        <w:rFonts w:ascii="Times New Roman" w:eastAsia="Times New Roman" w:hAnsi="Times New Roman" w:hint="default"/>
        <w:sz w:val="24"/>
        <w:szCs w:val="24"/>
      </w:rPr>
    </w:lvl>
    <w:lvl w:ilvl="1" w:tplc="3A2AD3E6">
      <w:start w:val="1"/>
      <w:numFmt w:val="bullet"/>
      <w:lvlText w:val="•"/>
      <w:lvlJc w:val="left"/>
      <w:rPr>
        <w:rFonts w:hint="default"/>
      </w:rPr>
    </w:lvl>
    <w:lvl w:ilvl="2" w:tplc="9C6C7EBC">
      <w:start w:val="1"/>
      <w:numFmt w:val="bullet"/>
      <w:lvlText w:val="•"/>
      <w:lvlJc w:val="left"/>
      <w:rPr>
        <w:rFonts w:hint="default"/>
      </w:rPr>
    </w:lvl>
    <w:lvl w:ilvl="3" w:tplc="814CCD0E">
      <w:start w:val="1"/>
      <w:numFmt w:val="bullet"/>
      <w:lvlText w:val="•"/>
      <w:lvlJc w:val="left"/>
      <w:rPr>
        <w:rFonts w:hint="default"/>
      </w:rPr>
    </w:lvl>
    <w:lvl w:ilvl="4" w:tplc="2D6E588C">
      <w:start w:val="1"/>
      <w:numFmt w:val="bullet"/>
      <w:lvlText w:val="•"/>
      <w:lvlJc w:val="left"/>
      <w:rPr>
        <w:rFonts w:hint="default"/>
      </w:rPr>
    </w:lvl>
    <w:lvl w:ilvl="5" w:tplc="84BE0324">
      <w:start w:val="1"/>
      <w:numFmt w:val="bullet"/>
      <w:lvlText w:val="•"/>
      <w:lvlJc w:val="left"/>
      <w:rPr>
        <w:rFonts w:hint="default"/>
      </w:rPr>
    </w:lvl>
    <w:lvl w:ilvl="6" w:tplc="E8A24D8A">
      <w:start w:val="1"/>
      <w:numFmt w:val="bullet"/>
      <w:lvlText w:val="•"/>
      <w:lvlJc w:val="left"/>
      <w:rPr>
        <w:rFonts w:hint="default"/>
      </w:rPr>
    </w:lvl>
    <w:lvl w:ilvl="7" w:tplc="F84E52A8">
      <w:start w:val="1"/>
      <w:numFmt w:val="bullet"/>
      <w:lvlText w:val="•"/>
      <w:lvlJc w:val="left"/>
      <w:rPr>
        <w:rFonts w:hint="default"/>
      </w:rPr>
    </w:lvl>
    <w:lvl w:ilvl="8" w:tplc="5E94A84A">
      <w:start w:val="1"/>
      <w:numFmt w:val="bullet"/>
      <w:lvlText w:val="•"/>
      <w:lvlJc w:val="left"/>
      <w:rPr>
        <w:rFonts w:hint="default"/>
      </w:rPr>
    </w:lvl>
  </w:abstractNum>
  <w:abstractNum w:abstractNumId="46">
    <w:nsid w:val="5D041ACB"/>
    <w:multiLevelType w:val="hybridMultilevel"/>
    <w:tmpl w:val="0BE82946"/>
    <w:lvl w:ilvl="0" w:tplc="A27C0916">
      <w:start w:val="1"/>
      <w:numFmt w:val="lowerLetter"/>
      <w:lvlText w:val="(%1)"/>
      <w:lvlJc w:val="left"/>
      <w:pPr>
        <w:ind w:hanging="567"/>
      </w:pPr>
      <w:rPr>
        <w:rFonts w:ascii="Times New Roman" w:eastAsia="Times New Roman" w:hAnsi="Times New Roman" w:hint="default"/>
        <w:sz w:val="24"/>
        <w:szCs w:val="24"/>
      </w:rPr>
    </w:lvl>
    <w:lvl w:ilvl="1" w:tplc="28B0572C">
      <w:start w:val="1"/>
      <w:numFmt w:val="bullet"/>
      <w:lvlText w:val="•"/>
      <w:lvlJc w:val="left"/>
      <w:pPr>
        <w:ind w:hanging="360"/>
      </w:pPr>
      <w:rPr>
        <w:rFonts w:ascii="Arial" w:hAnsi="Arial" w:hint="default"/>
        <w:sz w:val="24"/>
        <w:szCs w:val="24"/>
      </w:rPr>
    </w:lvl>
    <w:lvl w:ilvl="2" w:tplc="D07CC28C">
      <w:start w:val="1"/>
      <w:numFmt w:val="bullet"/>
      <w:lvlText w:val="•"/>
      <w:lvlJc w:val="left"/>
      <w:rPr>
        <w:rFonts w:hint="default"/>
      </w:rPr>
    </w:lvl>
    <w:lvl w:ilvl="3" w:tplc="FA120A0E">
      <w:start w:val="1"/>
      <w:numFmt w:val="bullet"/>
      <w:lvlText w:val="•"/>
      <w:lvlJc w:val="left"/>
      <w:rPr>
        <w:rFonts w:hint="default"/>
      </w:rPr>
    </w:lvl>
    <w:lvl w:ilvl="4" w:tplc="2C787D42">
      <w:start w:val="1"/>
      <w:numFmt w:val="bullet"/>
      <w:lvlText w:val="•"/>
      <w:lvlJc w:val="left"/>
      <w:rPr>
        <w:rFonts w:hint="default"/>
      </w:rPr>
    </w:lvl>
    <w:lvl w:ilvl="5" w:tplc="CD885F44">
      <w:start w:val="1"/>
      <w:numFmt w:val="bullet"/>
      <w:lvlText w:val="•"/>
      <w:lvlJc w:val="left"/>
      <w:rPr>
        <w:rFonts w:hint="default"/>
      </w:rPr>
    </w:lvl>
    <w:lvl w:ilvl="6" w:tplc="2B7470F2">
      <w:start w:val="1"/>
      <w:numFmt w:val="bullet"/>
      <w:lvlText w:val="•"/>
      <w:lvlJc w:val="left"/>
      <w:rPr>
        <w:rFonts w:hint="default"/>
      </w:rPr>
    </w:lvl>
    <w:lvl w:ilvl="7" w:tplc="8BE8DFBC">
      <w:start w:val="1"/>
      <w:numFmt w:val="bullet"/>
      <w:lvlText w:val="•"/>
      <w:lvlJc w:val="left"/>
      <w:rPr>
        <w:rFonts w:hint="default"/>
      </w:rPr>
    </w:lvl>
    <w:lvl w:ilvl="8" w:tplc="F27AB8F0">
      <w:start w:val="1"/>
      <w:numFmt w:val="bullet"/>
      <w:lvlText w:val="•"/>
      <w:lvlJc w:val="left"/>
      <w:rPr>
        <w:rFonts w:hint="default"/>
      </w:rPr>
    </w:lvl>
  </w:abstractNum>
  <w:abstractNum w:abstractNumId="47">
    <w:nsid w:val="62385281"/>
    <w:multiLevelType w:val="hybridMultilevel"/>
    <w:tmpl w:val="C834023A"/>
    <w:lvl w:ilvl="0" w:tplc="EC6CAF5E">
      <w:start w:val="1"/>
      <w:numFmt w:val="lowerLetter"/>
      <w:lvlText w:val="(%1)"/>
      <w:lvlJc w:val="left"/>
      <w:pPr>
        <w:ind w:hanging="428"/>
      </w:pPr>
      <w:rPr>
        <w:rFonts w:ascii="Times New Roman" w:eastAsia="Times New Roman" w:hAnsi="Times New Roman" w:hint="default"/>
        <w:b/>
        <w:bCs/>
        <w:sz w:val="24"/>
        <w:szCs w:val="24"/>
      </w:rPr>
    </w:lvl>
    <w:lvl w:ilvl="1" w:tplc="52C6CFAA">
      <w:start w:val="1"/>
      <w:numFmt w:val="lowerRoman"/>
      <w:lvlText w:val="(%2)"/>
      <w:lvlJc w:val="left"/>
      <w:pPr>
        <w:ind w:hanging="425"/>
      </w:pPr>
      <w:rPr>
        <w:rFonts w:ascii="Times New Roman" w:eastAsia="Times New Roman" w:hAnsi="Times New Roman" w:hint="default"/>
        <w:b/>
        <w:bCs/>
        <w:sz w:val="24"/>
        <w:szCs w:val="24"/>
      </w:rPr>
    </w:lvl>
    <w:lvl w:ilvl="2" w:tplc="6A8626A4">
      <w:start w:val="1"/>
      <w:numFmt w:val="bullet"/>
      <w:lvlText w:val="•"/>
      <w:lvlJc w:val="left"/>
      <w:rPr>
        <w:rFonts w:hint="default"/>
      </w:rPr>
    </w:lvl>
    <w:lvl w:ilvl="3" w:tplc="CC0C9DEE">
      <w:start w:val="1"/>
      <w:numFmt w:val="bullet"/>
      <w:lvlText w:val="•"/>
      <w:lvlJc w:val="left"/>
      <w:rPr>
        <w:rFonts w:hint="default"/>
      </w:rPr>
    </w:lvl>
    <w:lvl w:ilvl="4" w:tplc="41B0661E">
      <w:start w:val="1"/>
      <w:numFmt w:val="bullet"/>
      <w:lvlText w:val="•"/>
      <w:lvlJc w:val="left"/>
      <w:rPr>
        <w:rFonts w:hint="default"/>
      </w:rPr>
    </w:lvl>
    <w:lvl w:ilvl="5" w:tplc="FB802616">
      <w:start w:val="1"/>
      <w:numFmt w:val="bullet"/>
      <w:lvlText w:val="•"/>
      <w:lvlJc w:val="left"/>
      <w:rPr>
        <w:rFonts w:hint="default"/>
      </w:rPr>
    </w:lvl>
    <w:lvl w:ilvl="6" w:tplc="5D18D3E6">
      <w:start w:val="1"/>
      <w:numFmt w:val="bullet"/>
      <w:lvlText w:val="•"/>
      <w:lvlJc w:val="left"/>
      <w:rPr>
        <w:rFonts w:hint="default"/>
      </w:rPr>
    </w:lvl>
    <w:lvl w:ilvl="7" w:tplc="B11AC8C2">
      <w:start w:val="1"/>
      <w:numFmt w:val="bullet"/>
      <w:lvlText w:val="•"/>
      <w:lvlJc w:val="left"/>
      <w:rPr>
        <w:rFonts w:hint="default"/>
      </w:rPr>
    </w:lvl>
    <w:lvl w:ilvl="8" w:tplc="63564BB8">
      <w:start w:val="1"/>
      <w:numFmt w:val="bullet"/>
      <w:lvlText w:val="•"/>
      <w:lvlJc w:val="left"/>
      <w:rPr>
        <w:rFonts w:hint="default"/>
      </w:rPr>
    </w:lvl>
  </w:abstractNum>
  <w:abstractNum w:abstractNumId="48">
    <w:nsid w:val="65583C67"/>
    <w:multiLevelType w:val="multilevel"/>
    <w:tmpl w:val="F900FF96"/>
    <w:lvl w:ilvl="0">
      <w:start w:val="2"/>
      <w:numFmt w:val="upperRoman"/>
      <w:lvlText w:val="%1"/>
      <w:lvlJc w:val="left"/>
      <w:pPr>
        <w:ind w:hanging="435"/>
      </w:pPr>
      <w:rPr>
        <w:rFonts w:hint="default"/>
      </w:rPr>
    </w:lvl>
    <w:lvl w:ilvl="1">
      <w:start w:val="1"/>
      <w:numFmt w:val="decimal"/>
      <w:lvlText w:val="%1.%2"/>
      <w:lvlJc w:val="left"/>
      <w:pPr>
        <w:ind w:hanging="435"/>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9">
    <w:nsid w:val="65997BB0"/>
    <w:multiLevelType w:val="multilevel"/>
    <w:tmpl w:val="CBEC9F00"/>
    <w:lvl w:ilvl="0">
      <w:start w:val="2"/>
      <w:numFmt w:val="upperRoman"/>
      <w:lvlText w:val="%1"/>
      <w:lvlJc w:val="left"/>
      <w:pPr>
        <w:ind w:hanging="708"/>
      </w:pPr>
      <w:rPr>
        <w:rFonts w:hint="default"/>
      </w:rPr>
    </w:lvl>
    <w:lvl w:ilvl="1">
      <w:start w:val="2"/>
      <w:numFmt w:val="decimal"/>
      <w:lvlText w:val="%1.%2"/>
      <w:lvlJc w:val="left"/>
      <w:pPr>
        <w:ind w:hanging="708"/>
      </w:pPr>
      <w:rPr>
        <w:rFonts w:hint="default"/>
      </w:rPr>
    </w:lvl>
    <w:lvl w:ilvl="2">
      <w:start w:val="1"/>
      <w:numFmt w:val="decimal"/>
      <w:lvlText w:val="%1.%2.%3"/>
      <w:lvlJc w:val="left"/>
      <w:pPr>
        <w:ind w:hanging="708"/>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0">
    <w:nsid w:val="695E103F"/>
    <w:multiLevelType w:val="multilevel"/>
    <w:tmpl w:val="755E20CC"/>
    <w:lvl w:ilvl="0">
      <w:start w:val="1"/>
      <w:numFmt w:val="upperRoman"/>
      <w:lvlText w:val="%1"/>
      <w:lvlJc w:val="left"/>
      <w:pPr>
        <w:ind w:hanging="720"/>
      </w:pPr>
      <w:rPr>
        <w:rFonts w:hint="default"/>
      </w:rPr>
    </w:lvl>
    <w:lvl w:ilvl="1">
      <w:start w:val="6"/>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1">
    <w:nsid w:val="6ED24460"/>
    <w:multiLevelType w:val="multilevel"/>
    <w:tmpl w:val="9C2265EC"/>
    <w:lvl w:ilvl="0">
      <w:start w:val="2"/>
      <w:numFmt w:val="upperRoman"/>
      <w:lvlText w:val="%1"/>
      <w:lvlJc w:val="left"/>
      <w:pPr>
        <w:ind w:hanging="720"/>
      </w:pPr>
      <w:rPr>
        <w:rFonts w:hint="default"/>
      </w:rPr>
    </w:lvl>
    <w:lvl w:ilvl="1">
      <w:start w:val="1"/>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2">
    <w:nsid w:val="730432A2"/>
    <w:multiLevelType w:val="hybridMultilevel"/>
    <w:tmpl w:val="38D0D83E"/>
    <w:lvl w:ilvl="0" w:tplc="72F6C596">
      <w:start w:val="1"/>
      <w:numFmt w:val="lowerLetter"/>
      <w:lvlText w:val="(%1)"/>
      <w:lvlJc w:val="left"/>
      <w:pPr>
        <w:ind w:hanging="567"/>
      </w:pPr>
      <w:rPr>
        <w:rFonts w:ascii="Times New Roman" w:eastAsia="Times New Roman" w:hAnsi="Times New Roman" w:hint="default"/>
        <w:sz w:val="24"/>
        <w:szCs w:val="24"/>
      </w:rPr>
    </w:lvl>
    <w:lvl w:ilvl="1" w:tplc="AB788F78">
      <w:start w:val="1"/>
      <w:numFmt w:val="bullet"/>
      <w:lvlText w:val="•"/>
      <w:lvlJc w:val="left"/>
      <w:rPr>
        <w:rFonts w:hint="default"/>
      </w:rPr>
    </w:lvl>
    <w:lvl w:ilvl="2" w:tplc="8F1C9C38">
      <w:start w:val="1"/>
      <w:numFmt w:val="bullet"/>
      <w:lvlText w:val="•"/>
      <w:lvlJc w:val="left"/>
      <w:rPr>
        <w:rFonts w:hint="default"/>
      </w:rPr>
    </w:lvl>
    <w:lvl w:ilvl="3" w:tplc="92BE282A">
      <w:start w:val="1"/>
      <w:numFmt w:val="bullet"/>
      <w:lvlText w:val="•"/>
      <w:lvlJc w:val="left"/>
      <w:rPr>
        <w:rFonts w:hint="default"/>
      </w:rPr>
    </w:lvl>
    <w:lvl w:ilvl="4" w:tplc="298EA15E">
      <w:start w:val="1"/>
      <w:numFmt w:val="bullet"/>
      <w:lvlText w:val="•"/>
      <w:lvlJc w:val="left"/>
      <w:rPr>
        <w:rFonts w:hint="default"/>
      </w:rPr>
    </w:lvl>
    <w:lvl w:ilvl="5" w:tplc="3C68C6D2">
      <w:start w:val="1"/>
      <w:numFmt w:val="bullet"/>
      <w:lvlText w:val="•"/>
      <w:lvlJc w:val="left"/>
      <w:rPr>
        <w:rFonts w:hint="default"/>
      </w:rPr>
    </w:lvl>
    <w:lvl w:ilvl="6" w:tplc="FD1E1D1E">
      <w:start w:val="1"/>
      <w:numFmt w:val="bullet"/>
      <w:lvlText w:val="•"/>
      <w:lvlJc w:val="left"/>
      <w:rPr>
        <w:rFonts w:hint="default"/>
      </w:rPr>
    </w:lvl>
    <w:lvl w:ilvl="7" w:tplc="7DB05FBE">
      <w:start w:val="1"/>
      <w:numFmt w:val="bullet"/>
      <w:lvlText w:val="•"/>
      <w:lvlJc w:val="left"/>
      <w:rPr>
        <w:rFonts w:hint="default"/>
      </w:rPr>
    </w:lvl>
    <w:lvl w:ilvl="8" w:tplc="9B80ECEE">
      <w:start w:val="1"/>
      <w:numFmt w:val="bullet"/>
      <w:lvlText w:val="•"/>
      <w:lvlJc w:val="left"/>
      <w:rPr>
        <w:rFonts w:hint="default"/>
      </w:rPr>
    </w:lvl>
  </w:abstractNum>
  <w:abstractNum w:abstractNumId="53">
    <w:nsid w:val="74342EC9"/>
    <w:multiLevelType w:val="hybridMultilevel"/>
    <w:tmpl w:val="0CCEB59C"/>
    <w:lvl w:ilvl="0" w:tplc="CEE48832">
      <w:start w:val="1"/>
      <w:numFmt w:val="bullet"/>
      <w:lvlText w:val="-"/>
      <w:lvlJc w:val="left"/>
      <w:pPr>
        <w:ind w:hanging="720"/>
      </w:pPr>
      <w:rPr>
        <w:rFonts w:ascii="Times New Roman" w:eastAsia="Times New Roman" w:hAnsi="Times New Roman" w:hint="default"/>
        <w:i/>
        <w:sz w:val="24"/>
        <w:szCs w:val="24"/>
      </w:rPr>
    </w:lvl>
    <w:lvl w:ilvl="1" w:tplc="7EC6F254">
      <w:start w:val="1"/>
      <w:numFmt w:val="bullet"/>
      <w:lvlText w:val="•"/>
      <w:lvlJc w:val="left"/>
      <w:rPr>
        <w:rFonts w:hint="default"/>
      </w:rPr>
    </w:lvl>
    <w:lvl w:ilvl="2" w:tplc="1F74E7D2">
      <w:start w:val="1"/>
      <w:numFmt w:val="bullet"/>
      <w:lvlText w:val="•"/>
      <w:lvlJc w:val="left"/>
      <w:rPr>
        <w:rFonts w:hint="default"/>
      </w:rPr>
    </w:lvl>
    <w:lvl w:ilvl="3" w:tplc="088C666E">
      <w:start w:val="1"/>
      <w:numFmt w:val="bullet"/>
      <w:lvlText w:val="•"/>
      <w:lvlJc w:val="left"/>
      <w:rPr>
        <w:rFonts w:hint="default"/>
      </w:rPr>
    </w:lvl>
    <w:lvl w:ilvl="4" w:tplc="FC2E3032">
      <w:start w:val="1"/>
      <w:numFmt w:val="bullet"/>
      <w:lvlText w:val="•"/>
      <w:lvlJc w:val="left"/>
      <w:rPr>
        <w:rFonts w:hint="default"/>
      </w:rPr>
    </w:lvl>
    <w:lvl w:ilvl="5" w:tplc="79AC5668">
      <w:start w:val="1"/>
      <w:numFmt w:val="bullet"/>
      <w:lvlText w:val="•"/>
      <w:lvlJc w:val="left"/>
      <w:rPr>
        <w:rFonts w:hint="default"/>
      </w:rPr>
    </w:lvl>
    <w:lvl w:ilvl="6" w:tplc="315056F2">
      <w:start w:val="1"/>
      <w:numFmt w:val="bullet"/>
      <w:lvlText w:val="•"/>
      <w:lvlJc w:val="left"/>
      <w:rPr>
        <w:rFonts w:hint="default"/>
      </w:rPr>
    </w:lvl>
    <w:lvl w:ilvl="7" w:tplc="0982206A">
      <w:start w:val="1"/>
      <w:numFmt w:val="bullet"/>
      <w:lvlText w:val="•"/>
      <w:lvlJc w:val="left"/>
      <w:rPr>
        <w:rFonts w:hint="default"/>
      </w:rPr>
    </w:lvl>
    <w:lvl w:ilvl="8" w:tplc="09D81116">
      <w:start w:val="1"/>
      <w:numFmt w:val="bullet"/>
      <w:lvlText w:val="•"/>
      <w:lvlJc w:val="left"/>
      <w:rPr>
        <w:rFonts w:hint="default"/>
      </w:rPr>
    </w:lvl>
  </w:abstractNum>
  <w:abstractNum w:abstractNumId="54">
    <w:nsid w:val="7869151F"/>
    <w:multiLevelType w:val="hybridMultilevel"/>
    <w:tmpl w:val="FFC85BC0"/>
    <w:lvl w:ilvl="0" w:tplc="64660A40">
      <w:start w:val="1"/>
      <w:numFmt w:val="lowerLetter"/>
      <w:lvlText w:val="(%1)"/>
      <w:lvlJc w:val="left"/>
      <w:pPr>
        <w:ind w:hanging="567"/>
      </w:pPr>
      <w:rPr>
        <w:rFonts w:ascii="Times New Roman" w:eastAsia="Times New Roman" w:hAnsi="Times New Roman" w:hint="default"/>
        <w:sz w:val="24"/>
        <w:szCs w:val="24"/>
      </w:rPr>
    </w:lvl>
    <w:lvl w:ilvl="1" w:tplc="96DE4F6E">
      <w:start w:val="1"/>
      <w:numFmt w:val="bullet"/>
      <w:lvlText w:val="•"/>
      <w:lvlJc w:val="left"/>
      <w:rPr>
        <w:rFonts w:hint="default"/>
      </w:rPr>
    </w:lvl>
    <w:lvl w:ilvl="2" w:tplc="A4A01BAC">
      <w:start w:val="1"/>
      <w:numFmt w:val="bullet"/>
      <w:lvlText w:val="•"/>
      <w:lvlJc w:val="left"/>
      <w:rPr>
        <w:rFonts w:hint="default"/>
      </w:rPr>
    </w:lvl>
    <w:lvl w:ilvl="3" w:tplc="144C06E0">
      <w:start w:val="1"/>
      <w:numFmt w:val="bullet"/>
      <w:lvlText w:val="•"/>
      <w:lvlJc w:val="left"/>
      <w:rPr>
        <w:rFonts w:hint="default"/>
      </w:rPr>
    </w:lvl>
    <w:lvl w:ilvl="4" w:tplc="2362D150">
      <w:start w:val="1"/>
      <w:numFmt w:val="bullet"/>
      <w:lvlText w:val="•"/>
      <w:lvlJc w:val="left"/>
      <w:rPr>
        <w:rFonts w:hint="default"/>
      </w:rPr>
    </w:lvl>
    <w:lvl w:ilvl="5" w:tplc="6B680662">
      <w:start w:val="1"/>
      <w:numFmt w:val="bullet"/>
      <w:lvlText w:val="•"/>
      <w:lvlJc w:val="left"/>
      <w:rPr>
        <w:rFonts w:hint="default"/>
      </w:rPr>
    </w:lvl>
    <w:lvl w:ilvl="6" w:tplc="4CC0B280">
      <w:start w:val="1"/>
      <w:numFmt w:val="bullet"/>
      <w:lvlText w:val="•"/>
      <w:lvlJc w:val="left"/>
      <w:rPr>
        <w:rFonts w:hint="default"/>
      </w:rPr>
    </w:lvl>
    <w:lvl w:ilvl="7" w:tplc="4BA2E8CE">
      <w:start w:val="1"/>
      <w:numFmt w:val="bullet"/>
      <w:lvlText w:val="•"/>
      <w:lvlJc w:val="left"/>
      <w:rPr>
        <w:rFonts w:hint="default"/>
      </w:rPr>
    </w:lvl>
    <w:lvl w:ilvl="8" w:tplc="D0446FF6">
      <w:start w:val="1"/>
      <w:numFmt w:val="bullet"/>
      <w:lvlText w:val="•"/>
      <w:lvlJc w:val="left"/>
      <w:rPr>
        <w:rFonts w:hint="default"/>
      </w:rPr>
    </w:lvl>
  </w:abstractNum>
  <w:abstractNum w:abstractNumId="55">
    <w:nsid w:val="788C73D5"/>
    <w:multiLevelType w:val="multilevel"/>
    <w:tmpl w:val="7346DC76"/>
    <w:lvl w:ilvl="0">
      <w:start w:val="2"/>
      <w:numFmt w:val="upperRoman"/>
      <w:lvlText w:val="%1"/>
      <w:lvlJc w:val="left"/>
      <w:pPr>
        <w:ind w:hanging="720"/>
      </w:pPr>
      <w:rPr>
        <w:rFonts w:hint="default"/>
      </w:rPr>
    </w:lvl>
    <w:lvl w:ilvl="1">
      <w:start w:val="5"/>
      <w:numFmt w:val="decimal"/>
      <w:lvlText w:val="%1.%2"/>
      <w:lvlJc w:val="left"/>
      <w:pPr>
        <w:ind w:hanging="720"/>
      </w:pPr>
      <w:rPr>
        <w:rFonts w:hint="default"/>
      </w:rPr>
    </w:lvl>
    <w:lvl w:ilvl="2">
      <w:start w:val="1"/>
      <w:numFmt w:val="decimal"/>
      <w:lvlText w:val="%1.%2.%3"/>
      <w:lvlJc w:val="left"/>
      <w:pPr>
        <w:ind w:hanging="720"/>
      </w:pPr>
      <w:rPr>
        <w:rFonts w:ascii="Times New Roman" w:eastAsia="Times New Roman" w:hAnsi="Times New Roman" w:hint="default"/>
        <w:b/>
        <w:bCs/>
        <w:sz w:val="24"/>
        <w:szCs w:val="24"/>
      </w:rPr>
    </w:lvl>
    <w:lvl w:ilvl="3">
      <w:start w:val="1"/>
      <w:numFmt w:val="lowerLetter"/>
      <w:lvlText w:val="(%4)"/>
      <w:lvlJc w:val="left"/>
      <w:pPr>
        <w:ind w:hanging="425"/>
      </w:pPr>
      <w:rPr>
        <w:rFonts w:ascii="Times New Roman" w:eastAsia="Times New Roman" w:hAnsi="Times New Roman" w:hint="default"/>
        <w:spacing w:val="-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6">
    <w:nsid w:val="7B2473D0"/>
    <w:multiLevelType w:val="hybridMultilevel"/>
    <w:tmpl w:val="9286C824"/>
    <w:lvl w:ilvl="0" w:tplc="A8682394">
      <w:start w:val="2"/>
      <w:numFmt w:val="lowerRoman"/>
      <w:lvlText w:val="(%1)"/>
      <w:lvlJc w:val="left"/>
      <w:pPr>
        <w:ind w:hanging="485"/>
      </w:pPr>
      <w:rPr>
        <w:rFonts w:ascii="Times New Roman" w:eastAsia="Times New Roman" w:hAnsi="Times New Roman" w:hint="default"/>
        <w:i/>
        <w:spacing w:val="-4"/>
        <w:sz w:val="24"/>
        <w:szCs w:val="24"/>
      </w:rPr>
    </w:lvl>
    <w:lvl w:ilvl="1" w:tplc="3F3650B6">
      <w:start w:val="1"/>
      <w:numFmt w:val="bullet"/>
      <w:lvlText w:val="•"/>
      <w:lvlJc w:val="left"/>
      <w:rPr>
        <w:rFonts w:hint="default"/>
      </w:rPr>
    </w:lvl>
    <w:lvl w:ilvl="2" w:tplc="C0FC3DFA">
      <w:start w:val="1"/>
      <w:numFmt w:val="bullet"/>
      <w:lvlText w:val="•"/>
      <w:lvlJc w:val="left"/>
      <w:rPr>
        <w:rFonts w:hint="default"/>
      </w:rPr>
    </w:lvl>
    <w:lvl w:ilvl="3" w:tplc="2D46453C">
      <w:start w:val="1"/>
      <w:numFmt w:val="bullet"/>
      <w:lvlText w:val="•"/>
      <w:lvlJc w:val="left"/>
      <w:rPr>
        <w:rFonts w:hint="default"/>
      </w:rPr>
    </w:lvl>
    <w:lvl w:ilvl="4" w:tplc="7396C742">
      <w:start w:val="1"/>
      <w:numFmt w:val="bullet"/>
      <w:lvlText w:val="•"/>
      <w:lvlJc w:val="left"/>
      <w:rPr>
        <w:rFonts w:hint="default"/>
      </w:rPr>
    </w:lvl>
    <w:lvl w:ilvl="5" w:tplc="E37A58C8">
      <w:start w:val="1"/>
      <w:numFmt w:val="bullet"/>
      <w:lvlText w:val="•"/>
      <w:lvlJc w:val="left"/>
      <w:rPr>
        <w:rFonts w:hint="default"/>
      </w:rPr>
    </w:lvl>
    <w:lvl w:ilvl="6" w:tplc="56AA1A20">
      <w:start w:val="1"/>
      <w:numFmt w:val="bullet"/>
      <w:lvlText w:val="•"/>
      <w:lvlJc w:val="left"/>
      <w:rPr>
        <w:rFonts w:hint="default"/>
      </w:rPr>
    </w:lvl>
    <w:lvl w:ilvl="7" w:tplc="9EF83B3A">
      <w:start w:val="1"/>
      <w:numFmt w:val="bullet"/>
      <w:lvlText w:val="•"/>
      <w:lvlJc w:val="left"/>
      <w:rPr>
        <w:rFonts w:hint="default"/>
      </w:rPr>
    </w:lvl>
    <w:lvl w:ilvl="8" w:tplc="AA40FD8E">
      <w:start w:val="1"/>
      <w:numFmt w:val="bullet"/>
      <w:lvlText w:val="•"/>
      <w:lvlJc w:val="left"/>
      <w:rPr>
        <w:rFonts w:hint="default"/>
      </w:rPr>
    </w:lvl>
  </w:abstractNum>
  <w:abstractNum w:abstractNumId="57">
    <w:nsid w:val="7ECA63C7"/>
    <w:multiLevelType w:val="hybridMultilevel"/>
    <w:tmpl w:val="19DC7D12"/>
    <w:lvl w:ilvl="0" w:tplc="888AB462">
      <w:start w:val="1"/>
      <w:numFmt w:val="lowerLetter"/>
      <w:lvlText w:val="(%1)"/>
      <w:lvlJc w:val="left"/>
      <w:pPr>
        <w:ind w:hanging="360"/>
      </w:pPr>
      <w:rPr>
        <w:rFonts w:ascii="Times New Roman" w:eastAsia="Times New Roman" w:hAnsi="Times New Roman" w:hint="default"/>
        <w:sz w:val="24"/>
        <w:szCs w:val="24"/>
      </w:rPr>
    </w:lvl>
    <w:lvl w:ilvl="1" w:tplc="92A64EB0">
      <w:start w:val="1"/>
      <w:numFmt w:val="lowerRoman"/>
      <w:lvlText w:val="(%2)"/>
      <w:lvlJc w:val="left"/>
      <w:pPr>
        <w:ind w:hanging="428"/>
      </w:pPr>
      <w:rPr>
        <w:rFonts w:ascii="Times New Roman" w:eastAsia="Times New Roman" w:hAnsi="Times New Roman" w:hint="default"/>
        <w:sz w:val="24"/>
        <w:szCs w:val="24"/>
      </w:rPr>
    </w:lvl>
    <w:lvl w:ilvl="2" w:tplc="352E98E4">
      <w:start w:val="1"/>
      <w:numFmt w:val="bullet"/>
      <w:lvlText w:val="•"/>
      <w:lvlJc w:val="left"/>
      <w:rPr>
        <w:rFonts w:hint="default"/>
      </w:rPr>
    </w:lvl>
    <w:lvl w:ilvl="3" w:tplc="F692C5AE">
      <w:start w:val="1"/>
      <w:numFmt w:val="bullet"/>
      <w:lvlText w:val="•"/>
      <w:lvlJc w:val="left"/>
      <w:rPr>
        <w:rFonts w:hint="default"/>
      </w:rPr>
    </w:lvl>
    <w:lvl w:ilvl="4" w:tplc="4F027550">
      <w:start w:val="1"/>
      <w:numFmt w:val="bullet"/>
      <w:lvlText w:val="•"/>
      <w:lvlJc w:val="left"/>
      <w:rPr>
        <w:rFonts w:hint="default"/>
      </w:rPr>
    </w:lvl>
    <w:lvl w:ilvl="5" w:tplc="0052868A">
      <w:start w:val="1"/>
      <w:numFmt w:val="bullet"/>
      <w:lvlText w:val="•"/>
      <w:lvlJc w:val="left"/>
      <w:rPr>
        <w:rFonts w:hint="default"/>
      </w:rPr>
    </w:lvl>
    <w:lvl w:ilvl="6" w:tplc="EF20274A">
      <w:start w:val="1"/>
      <w:numFmt w:val="bullet"/>
      <w:lvlText w:val="•"/>
      <w:lvlJc w:val="left"/>
      <w:rPr>
        <w:rFonts w:hint="default"/>
      </w:rPr>
    </w:lvl>
    <w:lvl w:ilvl="7" w:tplc="896EC5E0">
      <w:start w:val="1"/>
      <w:numFmt w:val="bullet"/>
      <w:lvlText w:val="•"/>
      <w:lvlJc w:val="left"/>
      <w:rPr>
        <w:rFonts w:hint="default"/>
      </w:rPr>
    </w:lvl>
    <w:lvl w:ilvl="8" w:tplc="DA4C3CFE">
      <w:start w:val="1"/>
      <w:numFmt w:val="bullet"/>
      <w:lvlText w:val="•"/>
      <w:lvlJc w:val="left"/>
      <w:rPr>
        <w:rFonts w:hint="default"/>
      </w:rPr>
    </w:lvl>
  </w:abstractNum>
  <w:num w:numId="1">
    <w:abstractNumId w:val="44"/>
  </w:num>
  <w:num w:numId="2">
    <w:abstractNumId w:val="20"/>
  </w:num>
  <w:num w:numId="3">
    <w:abstractNumId w:val="28"/>
  </w:num>
  <w:num w:numId="4">
    <w:abstractNumId w:val="35"/>
  </w:num>
  <w:num w:numId="5">
    <w:abstractNumId w:val="5"/>
  </w:num>
  <w:num w:numId="6">
    <w:abstractNumId w:val="10"/>
  </w:num>
  <w:num w:numId="7">
    <w:abstractNumId w:val="4"/>
  </w:num>
  <w:num w:numId="8">
    <w:abstractNumId w:val="30"/>
  </w:num>
  <w:num w:numId="9">
    <w:abstractNumId w:val="19"/>
  </w:num>
  <w:num w:numId="10">
    <w:abstractNumId w:val="52"/>
  </w:num>
  <w:num w:numId="11">
    <w:abstractNumId w:val="54"/>
  </w:num>
  <w:num w:numId="12">
    <w:abstractNumId w:val="42"/>
  </w:num>
  <w:num w:numId="13">
    <w:abstractNumId w:val="7"/>
  </w:num>
  <w:num w:numId="14">
    <w:abstractNumId w:val="45"/>
  </w:num>
  <w:num w:numId="15">
    <w:abstractNumId w:val="43"/>
  </w:num>
  <w:num w:numId="16">
    <w:abstractNumId w:val="38"/>
  </w:num>
  <w:num w:numId="17">
    <w:abstractNumId w:val="39"/>
  </w:num>
  <w:num w:numId="18">
    <w:abstractNumId w:val="36"/>
  </w:num>
  <w:num w:numId="19">
    <w:abstractNumId w:val="27"/>
  </w:num>
  <w:num w:numId="20">
    <w:abstractNumId w:val="41"/>
  </w:num>
  <w:num w:numId="21">
    <w:abstractNumId w:val="46"/>
  </w:num>
  <w:num w:numId="22">
    <w:abstractNumId w:val="18"/>
  </w:num>
  <w:num w:numId="23">
    <w:abstractNumId w:val="17"/>
  </w:num>
  <w:num w:numId="24">
    <w:abstractNumId w:val="24"/>
  </w:num>
  <w:num w:numId="25">
    <w:abstractNumId w:val="9"/>
  </w:num>
  <w:num w:numId="26">
    <w:abstractNumId w:val="8"/>
  </w:num>
  <w:num w:numId="27">
    <w:abstractNumId w:val="31"/>
  </w:num>
  <w:num w:numId="28">
    <w:abstractNumId w:val="22"/>
  </w:num>
  <w:num w:numId="29">
    <w:abstractNumId w:val="12"/>
  </w:num>
  <w:num w:numId="30">
    <w:abstractNumId w:val="34"/>
  </w:num>
  <w:num w:numId="31">
    <w:abstractNumId w:val="37"/>
  </w:num>
  <w:num w:numId="32">
    <w:abstractNumId w:val="33"/>
  </w:num>
  <w:num w:numId="33">
    <w:abstractNumId w:val="6"/>
  </w:num>
  <w:num w:numId="34">
    <w:abstractNumId w:val="11"/>
  </w:num>
  <w:num w:numId="35">
    <w:abstractNumId w:val="40"/>
  </w:num>
  <w:num w:numId="36">
    <w:abstractNumId w:val="26"/>
  </w:num>
  <w:num w:numId="37">
    <w:abstractNumId w:val="1"/>
  </w:num>
  <w:num w:numId="38">
    <w:abstractNumId w:val="21"/>
  </w:num>
  <w:num w:numId="39">
    <w:abstractNumId w:val="55"/>
  </w:num>
  <w:num w:numId="40">
    <w:abstractNumId w:val="23"/>
  </w:num>
  <w:num w:numId="41">
    <w:abstractNumId w:val="14"/>
  </w:num>
  <w:num w:numId="42">
    <w:abstractNumId w:val="49"/>
  </w:num>
  <w:num w:numId="43">
    <w:abstractNumId w:val="2"/>
  </w:num>
  <w:num w:numId="44">
    <w:abstractNumId w:val="57"/>
  </w:num>
  <w:num w:numId="45">
    <w:abstractNumId w:val="25"/>
  </w:num>
  <w:num w:numId="46">
    <w:abstractNumId w:val="51"/>
  </w:num>
  <w:num w:numId="47">
    <w:abstractNumId w:val="48"/>
  </w:num>
  <w:num w:numId="48">
    <w:abstractNumId w:val="29"/>
  </w:num>
  <w:num w:numId="49">
    <w:abstractNumId w:val="53"/>
  </w:num>
  <w:num w:numId="50">
    <w:abstractNumId w:val="50"/>
  </w:num>
  <w:num w:numId="51">
    <w:abstractNumId w:val="0"/>
  </w:num>
  <w:num w:numId="52">
    <w:abstractNumId w:val="32"/>
  </w:num>
  <w:num w:numId="53">
    <w:abstractNumId w:val="3"/>
  </w:num>
  <w:num w:numId="54">
    <w:abstractNumId w:val="56"/>
  </w:num>
  <w:num w:numId="55">
    <w:abstractNumId w:val="47"/>
  </w:num>
  <w:num w:numId="56">
    <w:abstractNumId w:val="13"/>
  </w:num>
  <w:num w:numId="57">
    <w:abstractNumId w:val="15"/>
  </w:num>
  <w:num w:numId="58">
    <w:abstractNumId w:val="16"/>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ulTrailSpace/>
  </w:compat>
  <w:rsids>
    <w:rsidRoot w:val="00AF6165"/>
    <w:rsid w:val="003B5D26"/>
    <w:rsid w:val="004D1FF8"/>
    <w:rsid w:val="00502963"/>
    <w:rsid w:val="00871B66"/>
    <w:rsid w:val="00AF6165"/>
    <w:rsid w:val="00B37918"/>
    <w:rsid w:val="00BC09BF"/>
    <w:rsid w:val="00EE37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71B66"/>
  </w:style>
  <w:style w:type="paragraph" w:styleId="Heading1">
    <w:name w:val="heading 1"/>
    <w:basedOn w:val="Normal"/>
    <w:uiPriority w:val="1"/>
    <w:qFormat/>
    <w:rsid w:val="00871B66"/>
    <w:pPr>
      <w:ind w:left="100"/>
      <w:outlineLvl w:val="0"/>
    </w:pPr>
    <w:rPr>
      <w:rFonts w:ascii="Times New Roman" w:eastAsia="Times New Roman" w:hAnsi="Times New Roman"/>
      <w:b/>
      <w:bCs/>
      <w:sz w:val="24"/>
      <w:szCs w:val="24"/>
    </w:rPr>
  </w:style>
  <w:style w:type="paragraph" w:styleId="Heading2">
    <w:name w:val="heading 2"/>
    <w:basedOn w:val="Normal"/>
    <w:uiPriority w:val="1"/>
    <w:qFormat/>
    <w:rsid w:val="00871B66"/>
    <w:pPr>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871B66"/>
    <w:tblPr>
      <w:tblInd w:w="0" w:type="dxa"/>
      <w:tblCellMar>
        <w:top w:w="0" w:type="dxa"/>
        <w:left w:w="0" w:type="dxa"/>
        <w:bottom w:w="0" w:type="dxa"/>
        <w:right w:w="0" w:type="dxa"/>
      </w:tblCellMar>
    </w:tblPr>
  </w:style>
  <w:style w:type="paragraph" w:styleId="BodyText">
    <w:name w:val="Body Text"/>
    <w:basedOn w:val="Normal"/>
    <w:uiPriority w:val="1"/>
    <w:qFormat/>
    <w:rsid w:val="00871B66"/>
    <w:pPr>
      <w:ind w:left="100"/>
    </w:pPr>
    <w:rPr>
      <w:rFonts w:ascii="Times New Roman" w:eastAsia="Times New Roman" w:hAnsi="Times New Roman"/>
      <w:sz w:val="24"/>
      <w:szCs w:val="24"/>
    </w:rPr>
  </w:style>
  <w:style w:type="paragraph" w:styleId="ListParagraph">
    <w:name w:val="List Paragraph"/>
    <w:basedOn w:val="Normal"/>
    <w:uiPriority w:val="1"/>
    <w:qFormat/>
    <w:rsid w:val="00871B66"/>
  </w:style>
  <w:style w:type="paragraph" w:customStyle="1" w:styleId="TableParagraph">
    <w:name w:val="Table Paragraph"/>
    <w:basedOn w:val="Normal"/>
    <w:uiPriority w:val="1"/>
    <w:qFormat/>
    <w:rsid w:val="00871B66"/>
  </w:style>
  <w:style w:type="paragraph" w:styleId="Header">
    <w:name w:val="header"/>
    <w:basedOn w:val="Normal"/>
    <w:link w:val="HeaderChar"/>
    <w:uiPriority w:val="99"/>
    <w:unhideWhenUsed/>
    <w:rsid w:val="003B5D26"/>
    <w:pPr>
      <w:tabs>
        <w:tab w:val="center" w:pos="4703"/>
        <w:tab w:val="right" w:pos="9406"/>
      </w:tabs>
    </w:pPr>
  </w:style>
  <w:style w:type="character" w:customStyle="1" w:styleId="HeaderChar">
    <w:name w:val="Header Char"/>
    <w:basedOn w:val="DefaultParagraphFont"/>
    <w:link w:val="Header"/>
    <w:uiPriority w:val="99"/>
    <w:rsid w:val="003B5D26"/>
  </w:style>
  <w:style w:type="paragraph" w:styleId="Footer">
    <w:name w:val="footer"/>
    <w:basedOn w:val="Normal"/>
    <w:link w:val="FooterChar"/>
    <w:uiPriority w:val="99"/>
    <w:unhideWhenUsed/>
    <w:rsid w:val="003B5D26"/>
    <w:pPr>
      <w:tabs>
        <w:tab w:val="center" w:pos="4703"/>
        <w:tab w:val="right" w:pos="9406"/>
      </w:tabs>
    </w:pPr>
  </w:style>
  <w:style w:type="character" w:customStyle="1" w:styleId="FooterChar">
    <w:name w:val="Footer Char"/>
    <w:basedOn w:val="DefaultParagraphFont"/>
    <w:link w:val="Footer"/>
    <w:uiPriority w:val="99"/>
    <w:rsid w:val="003B5D26"/>
  </w:style>
  <w:style w:type="paragraph" w:styleId="FootnoteText">
    <w:name w:val="footnote text"/>
    <w:basedOn w:val="Normal"/>
    <w:link w:val="FootnoteTextChar"/>
    <w:uiPriority w:val="99"/>
    <w:semiHidden/>
    <w:unhideWhenUsed/>
    <w:rsid w:val="003B5D26"/>
    <w:rPr>
      <w:sz w:val="20"/>
      <w:szCs w:val="20"/>
    </w:rPr>
  </w:style>
  <w:style w:type="character" w:customStyle="1" w:styleId="FootnoteTextChar">
    <w:name w:val="Footnote Text Char"/>
    <w:basedOn w:val="DefaultParagraphFont"/>
    <w:link w:val="FootnoteText"/>
    <w:uiPriority w:val="99"/>
    <w:semiHidden/>
    <w:rsid w:val="003B5D26"/>
    <w:rPr>
      <w:sz w:val="20"/>
      <w:szCs w:val="20"/>
    </w:rPr>
  </w:style>
  <w:style w:type="character" w:styleId="FootnoteReference">
    <w:name w:val="footnote reference"/>
    <w:basedOn w:val="DefaultParagraphFont"/>
    <w:uiPriority w:val="99"/>
    <w:semiHidden/>
    <w:unhideWhenUsed/>
    <w:rsid w:val="003B5D26"/>
    <w:rPr>
      <w:vertAlign w:val="superscript"/>
    </w:rPr>
  </w:style>
  <w:style w:type="table" w:styleId="TableGrid">
    <w:name w:val="Table Grid"/>
    <w:basedOn w:val="TableNormal"/>
    <w:uiPriority w:val="39"/>
    <w:rsid w:val="003B5D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environment/life/toolkit/pmtools/index.htm" TargetMode="External"/><Relationship Id="rId18" Type="http://schemas.openxmlformats.org/officeDocument/2006/relationships/hyperlink" Target="http://ec.europa.eu/environment/life/toolkit/comtools/resources/logos.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eur-lex.europa.eu/LexUriServ/LexUriServ.do?uri=CELEX%3A32004L0017%3AEN%3ANOT" TargetMode="External"/><Relationship Id="rId7" Type="http://schemas.openxmlformats.org/officeDocument/2006/relationships/endnotes" Target="endnotes.xml"/><Relationship Id="rId12" Type="http://schemas.openxmlformats.org/officeDocument/2006/relationships/hyperlink" Target="http://ec.europa.eu/environment/life/toolkit/pmtools/index.htm"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ec.europa.eu/environment/life/toolkit/comtools/resources/logos.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life/toolkit/pmtools/index.ht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c.europa.eu/budget/contracts_grants/info_contracts/inforeuro/inforeuro_en.cfm" TargetMode="External"/><Relationship Id="rId10" Type="http://schemas.openxmlformats.org/officeDocument/2006/relationships/hyperlink" Target="http://ec.europa.eu/environment/life/toolkit/pmtools/index.htm" TargetMode="External"/><Relationship Id="rId19" Type="http://schemas.openxmlformats.org/officeDocument/2006/relationships/hyperlink" Target="http://ec.europa.eu/environment/life/toolkit/comtools/resources/logo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c.europa.eu/environment/life/toolkit/pmtools/index.htm" TargetMode="External"/><Relationship Id="rId22" Type="http://schemas.openxmlformats.org/officeDocument/2006/relationships/hyperlink" Target="http://ec.europa.eu/environment/life/toolkit/pmtool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6C920-24BB-465C-A98B-0C7F7BDC0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18394</Words>
  <Characters>106688</Characters>
  <Application>Microsoft Office Word</Application>
  <DocSecurity>0</DocSecurity>
  <Lines>889</Lines>
  <Paragraphs>249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ANGELOVA Yana (BUDG)</dc:creator>
  <cp:lastModifiedBy>Directia Accesare</cp:lastModifiedBy>
  <cp:revision>2</cp:revision>
  <dcterms:created xsi:type="dcterms:W3CDTF">2016-07-06T16:57:00Z</dcterms:created>
  <dcterms:modified xsi:type="dcterms:W3CDTF">2016-07-06T16:57:00Z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2014-06-16T00:00:00Z</vt:filetime>
  </property>
  <property fmtid="{D5CDD505-2E9C-101B-9397-08002B2CF9AE}" pid="3" name="LastSaved">
    <vt:filetime>2015-06-16T00:00:00Z</vt:filetime>
  </property>
</Properties>
</file>