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6AFA" w14:textId="77777777" w:rsidR="003461A4" w:rsidRPr="0029013B" w:rsidRDefault="003461A4" w:rsidP="00F269E9">
      <w:pPr>
        <w:tabs>
          <w:tab w:val="left" w:pos="360"/>
        </w:tabs>
        <w:spacing w:before="120" w:after="120" w:line="360" w:lineRule="auto"/>
        <w:ind w:right="555"/>
        <w:rPr>
          <w:rFonts w:eastAsia="Trebuchet MS" w:cs="Times New Roman"/>
          <w:b/>
          <w:bCs/>
          <w:color w:val="auto"/>
        </w:rPr>
      </w:pPr>
    </w:p>
    <w:p w14:paraId="5D651DB6" w14:textId="3855D6B1" w:rsidR="00F269E9" w:rsidRPr="00A45211" w:rsidRDefault="00550CBD" w:rsidP="00F269E9">
      <w:pPr>
        <w:spacing w:line="360" w:lineRule="auto"/>
        <w:ind w:left="1080"/>
        <w:jc w:val="center"/>
        <w:rPr>
          <w:b/>
          <w:bCs/>
          <w:sz w:val="24"/>
          <w:szCs w:val="24"/>
        </w:rPr>
      </w:pPr>
      <w:r w:rsidRPr="00A45211">
        <w:rPr>
          <w:b/>
          <w:bCs/>
          <w:sz w:val="24"/>
          <w:szCs w:val="24"/>
        </w:rPr>
        <w:t>COMUNICAT</w:t>
      </w:r>
      <w:r w:rsidR="00F269E9" w:rsidRPr="00A45211">
        <w:rPr>
          <w:b/>
          <w:bCs/>
          <w:sz w:val="24"/>
          <w:szCs w:val="24"/>
        </w:rPr>
        <w:t xml:space="preserve"> DE PRESĂ</w:t>
      </w:r>
    </w:p>
    <w:p w14:paraId="4FF13792" w14:textId="77777777" w:rsidR="007623ED" w:rsidRDefault="007623ED" w:rsidP="007623ED">
      <w:pPr>
        <w:spacing w:line="360" w:lineRule="auto"/>
        <w:ind w:left="1080"/>
        <w:jc w:val="center"/>
        <w:rPr>
          <w:b/>
          <w:bCs/>
        </w:rPr>
      </w:pPr>
    </w:p>
    <w:p w14:paraId="5D09D11E" w14:textId="3206F4FC" w:rsidR="007623ED" w:rsidRPr="00F269E9" w:rsidRDefault="00A45211" w:rsidP="007623ED">
      <w:pPr>
        <w:spacing w:line="360" w:lineRule="auto"/>
        <w:ind w:left="1080"/>
        <w:jc w:val="center"/>
      </w:pPr>
      <w:r>
        <w:rPr>
          <w:b/>
        </w:rPr>
        <w:tab/>
      </w:r>
      <w:r w:rsidR="007623ED">
        <w:rPr>
          <w:b/>
        </w:rPr>
        <w:tab/>
      </w:r>
      <w:r w:rsidR="007623ED">
        <w:rPr>
          <w:b/>
        </w:rPr>
        <w:tab/>
      </w:r>
      <w:r w:rsidR="007623ED">
        <w:rPr>
          <w:b/>
        </w:rPr>
        <w:tab/>
      </w:r>
      <w:r w:rsidR="007623ED">
        <w:rPr>
          <w:b/>
        </w:rPr>
        <w:tab/>
      </w:r>
      <w:r w:rsidR="007623ED">
        <w:rPr>
          <w:b/>
        </w:rPr>
        <w:tab/>
        <w:t xml:space="preserve">     </w:t>
      </w:r>
      <w:r w:rsidR="007623ED">
        <w:rPr>
          <w:b/>
          <w:bCs/>
        </w:rPr>
        <w:t xml:space="preserve">București, </w:t>
      </w:r>
      <w:r w:rsidR="007623ED">
        <w:t>11</w:t>
      </w:r>
      <w:r w:rsidR="007623ED" w:rsidRPr="00F269E9">
        <w:t xml:space="preserve"> februarie 2022</w:t>
      </w:r>
    </w:p>
    <w:p w14:paraId="0B31C342" w14:textId="5CA85579" w:rsidR="00F269E9" w:rsidRPr="00727E11" w:rsidRDefault="00F269E9" w:rsidP="00A45211">
      <w:pPr>
        <w:tabs>
          <w:tab w:val="left" w:pos="4296"/>
        </w:tabs>
        <w:spacing w:line="360" w:lineRule="auto"/>
        <w:ind w:left="1080"/>
        <w:rPr>
          <w:b/>
        </w:rPr>
      </w:pPr>
    </w:p>
    <w:p w14:paraId="16906369" w14:textId="77777777" w:rsidR="00A45211" w:rsidRPr="00A45211" w:rsidRDefault="00A45211" w:rsidP="000625E7">
      <w:pPr>
        <w:spacing w:before="120" w:after="120" w:line="360" w:lineRule="auto"/>
        <w:ind w:left="720" w:right="720"/>
        <w:rPr>
          <w:b/>
        </w:rPr>
      </w:pPr>
      <w:r w:rsidRPr="00A45211">
        <w:rPr>
          <w:b/>
        </w:rPr>
        <w:t>Ref: Ordinul care stabilește nivelul maxim de intervenție și prevenție în cazul speciei urs brun a fost lansat în consultare publică</w:t>
      </w:r>
    </w:p>
    <w:p w14:paraId="3C427023" w14:textId="77777777" w:rsidR="00A45211" w:rsidRPr="00A45211" w:rsidRDefault="00A45211" w:rsidP="000625E7">
      <w:pPr>
        <w:spacing w:before="120" w:after="120" w:line="360" w:lineRule="auto"/>
        <w:ind w:left="720" w:right="720"/>
        <w:rPr>
          <w:b/>
        </w:rPr>
      </w:pPr>
    </w:p>
    <w:p w14:paraId="5BD4C302" w14:textId="77777777" w:rsidR="00A45211" w:rsidRPr="00A45211" w:rsidRDefault="00A45211" w:rsidP="000625E7">
      <w:pPr>
        <w:spacing w:before="120" w:after="120" w:line="360" w:lineRule="auto"/>
        <w:ind w:left="720" w:right="720"/>
        <w:rPr>
          <w:bCs/>
        </w:rPr>
      </w:pPr>
      <w:r w:rsidRPr="00A45211">
        <w:rPr>
          <w:bCs/>
        </w:rPr>
        <w:t>Ministerul Mediului, Apelor și Pădurilor are, conform legii 407/2006, obligația de a acorda nivel de intervenţie şi prevenţie anual, pentru prevenirea pagubelor şi accidentelor la speciile pentru care vânătoarea este interzisă. Potrivit aceleiași prevederi, nivelul prevenţiei se aprobă până cel târziu pe data de 15 mai a fiecărui an.</w:t>
      </w:r>
    </w:p>
    <w:p w14:paraId="0F8E3E76" w14:textId="77777777" w:rsidR="00A45211" w:rsidRPr="00A45211" w:rsidRDefault="00A45211" w:rsidP="000625E7">
      <w:pPr>
        <w:spacing w:before="120" w:after="120" w:line="360" w:lineRule="auto"/>
        <w:ind w:left="720" w:right="720"/>
        <w:rPr>
          <w:bCs/>
        </w:rPr>
      </w:pPr>
      <w:r w:rsidRPr="00A45211">
        <w:rPr>
          <w:bCs/>
        </w:rPr>
        <w:t>În acest context și pentru a îndeplini obligațiile legale, MMAP a elaborat proiectul de Ordin al ministrului mediului, apelor și pădurilor pentru stabilirea nivelului maxim de intervenție și prevenție, în cazul speciei urs brun, pentru anul 2022.</w:t>
      </w:r>
    </w:p>
    <w:p w14:paraId="73FEEB52" w14:textId="77777777" w:rsidR="00A45211" w:rsidRPr="00A45211" w:rsidRDefault="00A45211" w:rsidP="000625E7">
      <w:pPr>
        <w:spacing w:before="120" w:after="120" w:line="360" w:lineRule="auto"/>
        <w:ind w:left="720" w:right="720"/>
        <w:rPr>
          <w:bCs/>
        </w:rPr>
      </w:pPr>
      <w:r w:rsidRPr="00A45211">
        <w:rPr>
          <w:bCs/>
        </w:rPr>
        <w:t>Acest proiect de ordin a fost elaborat având în vedere numeroasele adrese și sesizări ale cetățenilor și instituțiilor de stat sau private, prin care au fost semnalate atacuri și conflicte între carnivore mari și om și luând în calcul necesitatea evitării producerii unor evenimente care să pună în pericol sănătatea și securitatea publică sau să producă diverse pagube.</w:t>
      </w:r>
    </w:p>
    <w:p w14:paraId="4C5472AF" w14:textId="77777777" w:rsidR="00A45211" w:rsidRPr="00A45211" w:rsidRDefault="00A45211" w:rsidP="000625E7">
      <w:pPr>
        <w:spacing w:before="120" w:after="120" w:line="360" w:lineRule="auto"/>
        <w:ind w:left="720" w:right="720"/>
        <w:rPr>
          <w:bCs/>
        </w:rPr>
      </w:pPr>
      <w:r w:rsidRPr="00A45211">
        <w:rPr>
          <w:bCs/>
        </w:rPr>
        <w:t>Numărul maxim al cotelor de prevenție - 140 de exemplare - a fost stabilit în urma recomandării Grupului de lucru pentru conservarea carnivorelor mari din România. Numărul reprezintă jumătate din cota anuală de prevenție acordată înainte de 2016.</w:t>
      </w:r>
    </w:p>
    <w:p w14:paraId="189848B1" w14:textId="77777777" w:rsidR="00A45211" w:rsidRPr="00A45211" w:rsidRDefault="00A45211" w:rsidP="000625E7">
      <w:pPr>
        <w:spacing w:before="120" w:after="120" w:line="360" w:lineRule="auto"/>
        <w:ind w:left="720" w:right="720"/>
        <w:rPr>
          <w:bCs/>
        </w:rPr>
      </w:pPr>
      <w:r w:rsidRPr="00A45211">
        <w:rPr>
          <w:bCs/>
        </w:rPr>
        <w:t>Cotele au fost repartizate pe unități administrativ-teritoriale, iar acestea pot fi realizate doar de către gestionarul de fond cinegetic care are contract cu primăria și doar de către personalul tehnic angajat al gestionarului, fiind exclusă posibilitatea realizării acestor cote de către membri, invitați sau alte persoane terțe.</w:t>
      </w:r>
    </w:p>
    <w:p w14:paraId="252976D5" w14:textId="77777777" w:rsidR="00A45211" w:rsidRPr="00A45211" w:rsidRDefault="00A45211" w:rsidP="000625E7">
      <w:pPr>
        <w:spacing w:before="120" w:after="120" w:line="360" w:lineRule="auto"/>
        <w:ind w:left="720" w:right="720"/>
        <w:rPr>
          <w:bCs/>
        </w:rPr>
      </w:pPr>
    </w:p>
    <w:p w14:paraId="42C09CA0" w14:textId="77777777" w:rsidR="00A45211" w:rsidRPr="00A45211" w:rsidRDefault="00A45211" w:rsidP="000625E7">
      <w:pPr>
        <w:spacing w:before="120" w:after="120" w:line="360" w:lineRule="auto"/>
        <w:ind w:left="720" w:right="720"/>
        <w:rPr>
          <w:bCs/>
        </w:rPr>
      </w:pPr>
      <w:r w:rsidRPr="00A45211">
        <w:rPr>
          <w:bCs/>
        </w:rPr>
        <w:t xml:space="preserve">La baza de calcul pentru acordarea nivelului de prevenție pentru fiecare UAT au stat pagubele produse și plătite în anii 2020 și 2021, precum și raportul privind conflictele produse realizat în cadrul proiectului LIFE for Bear. </w:t>
      </w:r>
    </w:p>
    <w:p w14:paraId="6E28A576" w14:textId="77777777" w:rsidR="00A45211" w:rsidRPr="00A45211" w:rsidRDefault="00A45211" w:rsidP="000625E7">
      <w:pPr>
        <w:spacing w:before="120" w:after="120" w:line="360" w:lineRule="auto"/>
        <w:ind w:left="720" w:right="720"/>
        <w:rPr>
          <w:bCs/>
        </w:rPr>
      </w:pPr>
      <w:r w:rsidRPr="00A45211">
        <w:rPr>
          <w:bCs/>
        </w:rPr>
        <w:t>În ceea ce privește nivelul de intervenție, cota a fost stabilită la 80 de exemplare. Din acest număr vor fi scăzute toate intervențiile realizate în baza OUG 81/2021 privind aprobarea metodelor de intervenție imediată pentru specia urs brun.</w:t>
      </w:r>
    </w:p>
    <w:p w14:paraId="43C92537" w14:textId="5315A22D" w:rsidR="00A45211" w:rsidRPr="00A45211" w:rsidRDefault="00A45211" w:rsidP="000625E7">
      <w:pPr>
        <w:spacing w:before="120" w:after="120" w:line="360" w:lineRule="auto"/>
        <w:ind w:left="720" w:right="720"/>
        <w:rPr>
          <w:bCs/>
        </w:rPr>
      </w:pPr>
      <w:r w:rsidRPr="00A45211">
        <w:rPr>
          <w:bCs/>
        </w:rPr>
        <w:t xml:space="preserve">Observațiile persoanelor fizice şi juridice pot fi transmise în termen de 30 de zile la adresele specificate: </w:t>
      </w:r>
      <w:hyperlink r:id="rId9" w:history="1">
        <w:r w:rsidRPr="00A45211">
          <w:rPr>
            <w:rStyle w:val="Hyperlink"/>
            <w:bCs/>
          </w:rPr>
          <w:t>https://bit.ly/3HLhWbs</w:t>
        </w:r>
      </w:hyperlink>
    </w:p>
    <w:p w14:paraId="6CE266E6" w14:textId="77777777" w:rsidR="00A45211" w:rsidRPr="00A45211" w:rsidRDefault="00A45211" w:rsidP="000625E7">
      <w:pPr>
        <w:spacing w:before="120" w:after="120" w:line="360" w:lineRule="auto"/>
        <w:ind w:left="720" w:right="720"/>
        <w:rPr>
          <w:bCs/>
        </w:rPr>
      </w:pPr>
    </w:p>
    <w:p w14:paraId="615E89CD" w14:textId="7FFB75C8" w:rsidR="003D31A8" w:rsidRPr="0029013B" w:rsidRDefault="00260D3A" w:rsidP="000625E7">
      <w:pPr>
        <w:spacing w:before="120" w:after="120" w:line="360" w:lineRule="auto"/>
        <w:ind w:left="720" w:right="720"/>
        <w:rPr>
          <w:b/>
          <w:bCs/>
          <w:color w:val="auto"/>
        </w:rPr>
      </w:pPr>
      <w:r w:rsidRPr="0029013B">
        <w:rPr>
          <w:b/>
          <w:bCs/>
          <w:color w:val="auto"/>
        </w:rPr>
        <w:t xml:space="preserve">DIRECȚIA DE COMUNICARE, TRANSPARENȚĂ ȘI IT </w:t>
      </w:r>
    </w:p>
    <w:sectPr w:rsidR="003D31A8" w:rsidRPr="0029013B" w:rsidSect="0029013B">
      <w:headerReference w:type="default" r:id="rId10"/>
      <w:footerReference w:type="default" r:id="rId11"/>
      <w:headerReference w:type="first" r:id="rId12"/>
      <w:footerReference w:type="first" r:id="rId13"/>
      <w:pgSz w:w="11907" w:h="16839"/>
      <w:pgMar w:top="568" w:right="1080" w:bottom="1440" w:left="108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8DB2" w14:textId="77777777" w:rsidR="003B68A3" w:rsidRDefault="003B68A3">
      <w:pPr>
        <w:spacing w:before="0" w:after="0" w:line="240" w:lineRule="auto"/>
      </w:pPr>
      <w:r>
        <w:separator/>
      </w:r>
    </w:p>
  </w:endnote>
  <w:endnote w:type="continuationSeparator" w:id="0">
    <w:p w14:paraId="1AB404D3" w14:textId="77777777" w:rsidR="003B68A3" w:rsidRDefault="003B68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0E30" w14:textId="7792B47B" w:rsidR="00337DBB" w:rsidRPr="00B92EC5" w:rsidRDefault="00260D3A" w:rsidP="00B92EC5">
    <w:pPr>
      <w:pStyle w:val="Footer"/>
      <w:rPr>
        <w:rFonts w:ascii="Arial" w:eastAsia="Arial" w:hAnsi="Arial" w:cs="Arial"/>
        <w:color w:val="BFBFBF" w:themeColor="background1" w:themeShade="BF"/>
        <w:sz w:val="14"/>
        <w:szCs w:val="14"/>
      </w:rPr>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0288" behindDoc="0" locked="0" layoutInCell="1" allowOverlap="1" wp14:anchorId="2AAEE3B6" wp14:editId="5E590FCD">
              <wp:simplePos x="0" y="0"/>
              <wp:positionH relativeFrom="margin">
                <wp:align>left</wp:align>
              </wp:positionH>
              <wp:positionV relativeFrom="paragraph">
                <wp:posOffset>30480</wp:posOffset>
              </wp:positionV>
              <wp:extent cx="59328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AEEF1"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467.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" strokecolor="#a5a5a5 [2092]" strokeweight=".5pt">
              <v:stroke joinstyle="miter"/>
              <w10:wrap anchorx="margin"/>
            </v:line>
          </w:pict>
        </mc:Fallback>
      </mc:AlternateContent>
    </w:r>
    <w:r w:rsidRPr="00B92EC5">
      <w:rPr>
        <w:sz w:val="14"/>
        <w:szCs w:val="14"/>
      </w:rPr>
      <w:t xml:space="preserve">Bd. </w:t>
    </w:r>
    <w:r w:rsidRPr="00B92EC5">
      <w:rPr>
        <w:sz w:val="14"/>
        <w:szCs w:val="14"/>
      </w:rPr>
      <w:t>Libertăţii, nr.12, Sector 5, Bucureşti</w:t>
    </w:r>
  </w:p>
  <w:p w14:paraId="1C4C48D7" w14:textId="5222C52C" w:rsidR="00337DBB" w:rsidRPr="00B92EC5" w:rsidRDefault="00260D3A" w:rsidP="00020361">
    <w:pPr>
      <w:pStyle w:val="Footer1"/>
    </w:pPr>
    <w:r w:rsidRPr="00B92EC5">
      <w:t>Tel.: +4 021 408 9605</w:t>
    </w:r>
  </w:p>
  <w:p w14:paraId="35932E42" w14:textId="1AF317CE" w:rsidR="00337DBB" w:rsidRPr="00B92EC5" w:rsidRDefault="00260D3A" w:rsidP="00020361">
    <w:pPr>
      <w:pStyle w:val="Footer1"/>
    </w:pPr>
    <w:r w:rsidRPr="00B92EC5">
      <w:t xml:space="preserve">e-mail: </w:t>
    </w:r>
    <w:r w:rsidR="007F29F6" w:rsidRPr="00B92EC5">
      <w:rPr>
        <w:rStyle w:val="Hyperlink"/>
      </w:rPr>
      <w:t>comunicare@</w:t>
    </w:r>
    <w:r w:rsidRPr="00B92EC5">
      <w:rPr>
        <w:rStyle w:val="Hyperlink"/>
      </w:rPr>
      <w:t>mmediu.</w:t>
    </w:r>
    <w:r w:rsidR="007F29F6" w:rsidRPr="00B92EC5">
      <w:rPr>
        <w:rStyle w:val="Hyperlink"/>
      </w:rPr>
      <w:t>ro</w:t>
    </w:r>
  </w:p>
  <w:p w14:paraId="5ADA2EF0" w14:textId="7AE5061C" w:rsidR="00337DBB" w:rsidRPr="00B92EC5" w:rsidRDefault="00260D3A" w:rsidP="00020361">
    <w:pPr>
      <w:pStyle w:val="Footer1"/>
    </w:pPr>
    <w:r w:rsidRPr="00B92EC5">
      <w:t xml:space="preserve">website: </w:t>
    </w:r>
    <w:hyperlink r:id="rId1" w:history="1">
      <w:r w:rsidRPr="00B92EC5">
        <w:rPr>
          <w:rStyle w:val="Hyperlink"/>
        </w:rPr>
        <w:t>www.mmediu.ro</w:t>
      </w:r>
    </w:hyperlink>
    <w:r w:rsidRPr="00B92EC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EABD" w14:textId="0CCF4A4D" w:rsidR="00B92EC5" w:rsidRDefault="00B92EC5">
    <w:pPr>
      <w:pStyle w:val="Footer1"/>
      <w:ind w:left="709"/>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2336" behindDoc="0" locked="0" layoutInCell="1" allowOverlap="1" wp14:anchorId="07622632" wp14:editId="2399362A">
              <wp:simplePos x="0" y="0"/>
              <wp:positionH relativeFrom="margin">
                <wp:align>left</wp:align>
              </wp:positionH>
              <wp:positionV relativeFrom="paragraph">
                <wp:posOffset>8890</wp:posOffset>
              </wp:positionV>
              <wp:extent cx="593280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70F48" id="Straight Connector 3"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7pt" to="46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" strokecolor="#a5a5a5 [2092]" strokeweight=".5pt">
              <v:stroke joinstyle="miter"/>
              <w10:wrap anchorx="margin"/>
            </v:line>
          </w:pict>
        </mc:Fallback>
      </mc:AlternateContent>
    </w:r>
  </w:p>
  <w:p w14:paraId="649F1766" w14:textId="3EF9D322" w:rsidR="00337DBB" w:rsidRDefault="00260D3A" w:rsidP="00020361">
    <w:pPr>
      <w:pStyle w:val="Footer1"/>
    </w:pPr>
    <w:r>
      <w:t xml:space="preserve">Bd. </w:t>
    </w:r>
    <w:r>
      <w:t>Libertăţii, nr.12, Sector 5, Bucureşti</w:t>
    </w:r>
  </w:p>
  <w:p w14:paraId="46519CFD" w14:textId="1125A6FB" w:rsidR="00337DBB" w:rsidRDefault="00260D3A" w:rsidP="00020361">
    <w:pPr>
      <w:pStyle w:val="Footer1"/>
    </w:pPr>
    <w:r>
      <w:t>Tel.: +4 021 408 9605</w:t>
    </w:r>
  </w:p>
  <w:p w14:paraId="44007631" w14:textId="6C83A6AD" w:rsidR="00337DBB" w:rsidRDefault="00260D3A" w:rsidP="00020361">
    <w:pPr>
      <w:pStyle w:val="Footer1"/>
    </w:pPr>
    <w:r>
      <w:t xml:space="preserve">e-mail: </w:t>
    </w:r>
    <w:r w:rsidR="007F29F6">
      <w:rPr>
        <w:rStyle w:val="Hyperlink"/>
      </w:rPr>
      <w:t>comunicare@</w:t>
    </w:r>
    <w:r>
      <w:rPr>
        <w:rStyle w:val="Hyperlink"/>
      </w:rPr>
      <w:t>mmediu.</w:t>
    </w:r>
    <w:r w:rsidR="007F29F6">
      <w:rPr>
        <w:rStyle w:val="Hyperlink"/>
      </w:rPr>
      <w:t>ro</w:t>
    </w:r>
  </w:p>
  <w:p w14:paraId="38949D39" w14:textId="119E1D3B" w:rsidR="00337DBB" w:rsidRPr="00020361" w:rsidRDefault="00260D3A" w:rsidP="00020361">
    <w:pPr>
      <w:pStyle w:val="Footer1"/>
    </w:pPr>
    <w:r>
      <w:t xml:space="preserve">website: </w:t>
    </w:r>
    <w:hyperlink r:id="rId1" w:history="1">
      <w:r>
        <w:rPr>
          <w:rStyle w:val="Hyperlink"/>
        </w:rPr>
        <w:t>www.mmediu.ro</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92AF" w14:textId="77777777" w:rsidR="003B68A3" w:rsidRDefault="003B68A3">
      <w:pPr>
        <w:spacing w:before="0" w:after="0" w:line="240" w:lineRule="auto"/>
      </w:pPr>
      <w:r>
        <w:separator/>
      </w:r>
    </w:p>
  </w:footnote>
  <w:footnote w:type="continuationSeparator" w:id="0">
    <w:p w14:paraId="5B560964" w14:textId="77777777" w:rsidR="003B68A3" w:rsidRDefault="003B68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3D6D" w14:textId="6453C1D4" w:rsidR="00A45211" w:rsidRDefault="00A45211">
    <w:pPr>
      <w:pStyle w:val="Header"/>
    </w:pPr>
  </w:p>
  <w:p w14:paraId="7C3FD88D" w14:textId="77777777" w:rsidR="00A45211" w:rsidRDefault="00A45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4AE5" w14:textId="55285BB7" w:rsidR="006F3F44" w:rsidRDefault="00AF1376">
    <w:pPr>
      <w:pStyle w:val="Header"/>
    </w:pPr>
    <w:r>
      <w:rPr>
        <w:noProof/>
        <w:lang w:val="en-US"/>
      </w:rPr>
      <w:drawing>
        <wp:inline distT="0" distB="0" distL="0" distR="0" wp14:anchorId="0853528D" wp14:editId="7F92A13E">
          <wp:extent cx="3237230" cy="8959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7230" cy="895985"/>
                  </a:xfrm>
                  <a:prstGeom prst="rect">
                    <a:avLst/>
                  </a:prstGeom>
                  <a:noFill/>
                </pic:spPr>
              </pic:pic>
            </a:graphicData>
          </a:graphic>
        </wp:inline>
      </w:drawing>
    </w:r>
    <w:r w:rsidR="006F3F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14D"/>
    <w:multiLevelType w:val="hybridMultilevel"/>
    <w:tmpl w:val="135AD1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A787E"/>
    <w:multiLevelType w:val="hybridMultilevel"/>
    <w:tmpl w:val="9A646D4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3556328"/>
    <w:multiLevelType w:val="hybridMultilevel"/>
    <w:tmpl w:val="D466E14E"/>
    <w:lvl w:ilvl="0" w:tplc="14985A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C4B9F"/>
    <w:multiLevelType w:val="hybridMultilevel"/>
    <w:tmpl w:val="80F0FC66"/>
    <w:lvl w:ilvl="0" w:tplc="2AB24D58">
      <w:start w:val="5"/>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2316E"/>
    <w:multiLevelType w:val="hybridMultilevel"/>
    <w:tmpl w:val="FFAE4164"/>
    <w:lvl w:ilvl="0" w:tplc="689CB940">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381CE6"/>
    <w:multiLevelType w:val="hybridMultilevel"/>
    <w:tmpl w:val="CCF8C376"/>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27034D14"/>
    <w:multiLevelType w:val="hybridMultilevel"/>
    <w:tmpl w:val="96D4C812"/>
    <w:lvl w:ilvl="0" w:tplc="26DAF48E">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218C"/>
    <w:multiLevelType w:val="hybridMultilevel"/>
    <w:tmpl w:val="4F4436D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8" w15:restartNumberingAfterBreak="0">
    <w:nsid w:val="3A076EDF"/>
    <w:multiLevelType w:val="hybridMultilevel"/>
    <w:tmpl w:val="8722BCD8"/>
    <w:lvl w:ilvl="0" w:tplc="4C909238">
      <w:start w:val="1"/>
      <w:numFmt w:val="bullet"/>
      <w:lvlText w:val=""/>
      <w:lvlJc w:val="left"/>
      <w:pPr>
        <w:tabs>
          <w:tab w:val="num" w:pos="720"/>
        </w:tabs>
        <w:ind w:left="720" w:hanging="360"/>
      </w:pPr>
      <w:rPr>
        <w:rFonts w:ascii="Wingdings" w:hAnsi="Wingdings" w:hint="default"/>
      </w:rPr>
    </w:lvl>
    <w:lvl w:ilvl="1" w:tplc="09A45612" w:tentative="1">
      <w:start w:val="1"/>
      <w:numFmt w:val="bullet"/>
      <w:lvlText w:val=""/>
      <w:lvlJc w:val="left"/>
      <w:pPr>
        <w:tabs>
          <w:tab w:val="num" w:pos="1440"/>
        </w:tabs>
        <w:ind w:left="1440" w:hanging="360"/>
      </w:pPr>
      <w:rPr>
        <w:rFonts w:ascii="Wingdings" w:hAnsi="Wingdings" w:hint="default"/>
      </w:rPr>
    </w:lvl>
    <w:lvl w:ilvl="2" w:tplc="784EAECE">
      <w:start w:val="1"/>
      <w:numFmt w:val="bullet"/>
      <w:lvlText w:val=""/>
      <w:lvlJc w:val="left"/>
      <w:pPr>
        <w:tabs>
          <w:tab w:val="num" w:pos="2160"/>
        </w:tabs>
        <w:ind w:left="2160" w:hanging="360"/>
      </w:pPr>
      <w:rPr>
        <w:rFonts w:ascii="Wingdings" w:hAnsi="Wingdings" w:hint="default"/>
      </w:rPr>
    </w:lvl>
    <w:lvl w:ilvl="3" w:tplc="B0402C56" w:tentative="1">
      <w:start w:val="1"/>
      <w:numFmt w:val="bullet"/>
      <w:lvlText w:val=""/>
      <w:lvlJc w:val="left"/>
      <w:pPr>
        <w:tabs>
          <w:tab w:val="num" w:pos="2880"/>
        </w:tabs>
        <w:ind w:left="2880" w:hanging="360"/>
      </w:pPr>
      <w:rPr>
        <w:rFonts w:ascii="Wingdings" w:hAnsi="Wingdings" w:hint="default"/>
      </w:rPr>
    </w:lvl>
    <w:lvl w:ilvl="4" w:tplc="517A4CE6" w:tentative="1">
      <w:start w:val="1"/>
      <w:numFmt w:val="bullet"/>
      <w:lvlText w:val=""/>
      <w:lvlJc w:val="left"/>
      <w:pPr>
        <w:tabs>
          <w:tab w:val="num" w:pos="3600"/>
        </w:tabs>
        <w:ind w:left="3600" w:hanging="360"/>
      </w:pPr>
      <w:rPr>
        <w:rFonts w:ascii="Wingdings" w:hAnsi="Wingdings" w:hint="default"/>
      </w:rPr>
    </w:lvl>
    <w:lvl w:ilvl="5" w:tplc="748C872A" w:tentative="1">
      <w:start w:val="1"/>
      <w:numFmt w:val="bullet"/>
      <w:lvlText w:val=""/>
      <w:lvlJc w:val="left"/>
      <w:pPr>
        <w:tabs>
          <w:tab w:val="num" w:pos="4320"/>
        </w:tabs>
        <w:ind w:left="4320" w:hanging="360"/>
      </w:pPr>
      <w:rPr>
        <w:rFonts w:ascii="Wingdings" w:hAnsi="Wingdings" w:hint="default"/>
      </w:rPr>
    </w:lvl>
    <w:lvl w:ilvl="6" w:tplc="BDC6EB54" w:tentative="1">
      <w:start w:val="1"/>
      <w:numFmt w:val="bullet"/>
      <w:lvlText w:val=""/>
      <w:lvlJc w:val="left"/>
      <w:pPr>
        <w:tabs>
          <w:tab w:val="num" w:pos="5040"/>
        </w:tabs>
        <w:ind w:left="5040" w:hanging="360"/>
      </w:pPr>
      <w:rPr>
        <w:rFonts w:ascii="Wingdings" w:hAnsi="Wingdings" w:hint="default"/>
      </w:rPr>
    </w:lvl>
    <w:lvl w:ilvl="7" w:tplc="83EEB1B4" w:tentative="1">
      <w:start w:val="1"/>
      <w:numFmt w:val="bullet"/>
      <w:lvlText w:val=""/>
      <w:lvlJc w:val="left"/>
      <w:pPr>
        <w:tabs>
          <w:tab w:val="num" w:pos="5760"/>
        </w:tabs>
        <w:ind w:left="5760" w:hanging="360"/>
      </w:pPr>
      <w:rPr>
        <w:rFonts w:ascii="Wingdings" w:hAnsi="Wingdings" w:hint="default"/>
      </w:rPr>
    </w:lvl>
    <w:lvl w:ilvl="8" w:tplc="CB6A49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30B7A"/>
    <w:multiLevelType w:val="hybridMultilevel"/>
    <w:tmpl w:val="088C5B9C"/>
    <w:lvl w:ilvl="0" w:tplc="0409000B">
      <w:start w:val="1"/>
      <w:numFmt w:val="bullet"/>
      <w:lvlText w:val=""/>
      <w:lvlJc w:val="left"/>
      <w:pPr>
        <w:ind w:left="1225" w:hanging="360"/>
      </w:pPr>
      <w:rPr>
        <w:rFonts w:ascii="Wingdings" w:hAnsi="Wingdings"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0" w15:restartNumberingAfterBreak="0">
    <w:nsid w:val="5EDD0272"/>
    <w:multiLevelType w:val="hybridMultilevel"/>
    <w:tmpl w:val="D7125F38"/>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638D70C7"/>
    <w:multiLevelType w:val="hybridMultilevel"/>
    <w:tmpl w:val="BC769290"/>
    <w:lvl w:ilvl="0" w:tplc="408A748E">
      <w:start w:val="1"/>
      <w:numFmt w:val="bullet"/>
      <w:lvlText w:val="-"/>
      <w:lvlJc w:val="left"/>
      <w:pPr>
        <w:tabs>
          <w:tab w:val="num" w:pos="720"/>
        </w:tabs>
        <w:ind w:left="720" w:hanging="360"/>
      </w:pPr>
      <w:rPr>
        <w:rFonts w:ascii="Times New Roman" w:hAnsi="Times New Roman" w:hint="default"/>
      </w:rPr>
    </w:lvl>
    <w:lvl w:ilvl="1" w:tplc="D3FE4F0E" w:tentative="1">
      <w:start w:val="1"/>
      <w:numFmt w:val="bullet"/>
      <w:lvlText w:val="-"/>
      <w:lvlJc w:val="left"/>
      <w:pPr>
        <w:tabs>
          <w:tab w:val="num" w:pos="1440"/>
        </w:tabs>
        <w:ind w:left="1440" w:hanging="360"/>
      </w:pPr>
      <w:rPr>
        <w:rFonts w:ascii="Times New Roman" w:hAnsi="Times New Roman" w:hint="default"/>
      </w:rPr>
    </w:lvl>
    <w:lvl w:ilvl="2" w:tplc="57142382">
      <w:start w:val="1"/>
      <w:numFmt w:val="bullet"/>
      <w:lvlText w:val="-"/>
      <w:lvlJc w:val="left"/>
      <w:pPr>
        <w:tabs>
          <w:tab w:val="num" w:pos="2160"/>
        </w:tabs>
        <w:ind w:left="2160" w:hanging="360"/>
      </w:pPr>
      <w:rPr>
        <w:rFonts w:ascii="Times New Roman" w:hAnsi="Times New Roman" w:hint="default"/>
      </w:rPr>
    </w:lvl>
    <w:lvl w:ilvl="3" w:tplc="77DC8D2C" w:tentative="1">
      <w:start w:val="1"/>
      <w:numFmt w:val="bullet"/>
      <w:lvlText w:val="-"/>
      <w:lvlJc w:val="left"/>
      <w:pPr>
        <w:tabs>
          <w:tab w:val="num" w:pos="2880"/>
        </w:tabs>
        <w:ind w:left="2880" w:hanging="360"/>
      </w:pPr>
      <w:rPr>
        <w:rFonts w:ascii="Times New Roman" w:hAnsi="Times New Roman" w:hint="default"/>
      </w:rPr>
    </w:lvl>
    <w:lvl w:ilvl="4" w:tplc="722C869A" w:tentative="1">
      <w:start w:val="1"/>
      <w:numFmt w:val="bullet"/>
      <w:lvlText w:val="-"/>
      <w:lvlJc w:val="left"/>
      <w:pPr>
        <w:tabs>
          <w:tab w:val="num" w:pos="3600"/>
        </w:tabs>
        <w:ind w:left="3600" w:hanging="360"/>
      </w:pPr>
      <w:rPr>
        <w:rFonts w:ascii="Times New Roman" w:hAnsi="Times New Roman" w:hint="default"/>
      </w:rPr>
    </w:lvl>
    <w:lvl w:ilvl="5" w:tplc="583A27C4" w:tentative="1">
      <w:start w:val="1"/>
      <w:numFmt w:val="bullet"/>
      <w:lvlText w:val="-"/>
      <w:lvlJc w:val="left"/>
      <w:pPr>
        <w:tabs>
          <w:tab w:val="num" w:pos="4320"/>
        </w:tabs>
        <w:ind w:left="4320" w:hanging="360"/>
      </w:pPr>
      <w:rPr>
        <w:rFonts w:ascii="Times New Roman" w:hAnsi="Times New Roman" w:hint="default"/>
      </w:rPr>
    </w:lvl>
    <w:lvl w:ilvl="6" w:tplc="F05C82A0" w:tentative="1">
      <w:start w:val="1"/>
      <w:numFmt w:val="bullet"/>
      <w:lvlText w:val="-"/>
      <w:lvlJc w:val="left"/>
      <w:pPr>
        <w:tabs>
          <w:tab w:val="num" w:pos="5040"/>
        </w:tabs>
        <w:ind w:left="5040" w:hanging="360"/>
      </w:pPr>
      <w:rPr>
        <w:rFonts w:ascii="Times New Roman" w:hAnsi="Times New Roman" w:hint="default"/>
      </w:rPr>
    </w:lvl>
    <w:lvl w:ilvl="7" w:tplc="CBBECE92" w:tentative="1">
      <w:start w:val="1"/>
      <w:numFmt w:val="bullet"/>
      <w:lvlText w:val="-"/>
      <w:lvlJc w:val="left"/>
      <w:pPr>
        <w:tabs>
          <w:tab w:val="num" w:pos="5760"/>
        </w:tabs>
        <w:ind w:left="5760" w:hanging="360"/>
      </w:pPr>
      <w:rPr>
        <w:rFonts w:ascii="Times New Roman" w:hAnsi="Times New Roman" w:hint="default"/>
      </w:rPr>
    </w:lvl>
    <w:lvl w:ilvl="8" w:tplc="5260C6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C94C0A"/>
    <w:multiLevelType w:val="hybridMultilevel"/>
    <w:tmpl w:val="A6FA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E29A1"/>
    <w:multiLevelType w:val="hybridMultilevel"/>
    <w:tmpl w:val="A57E8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141C4"/>
    <w:multiLevelType w:val="hybridMultilevel"/>
    <w:tmpl w:val="8536FB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2044178"/>
    <w:multiLevelType w:val="hybridMultilevel"/>
    <w:tmpl w:val="4348ADB2"/>
    <w:lvl w:ilvl="0" w:tplc="10C0DBF0">
      <w:numFmt w:val="bullet"/>
      <w:lvlText w:val="-"/>
      <w:lvlJc w:val="left"/>
      <w:pPr>
        <w:ind w:left="807" w:hanging="360"/>
      </w:pPr>
      <w:rPr>
        <w:rFonts w:ascii="Trebuchet MS" w:eastAsiaTheme="minorHAnsi" w:hAnsi="Trebuchet MS" w:cs="Open Sans"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74CC7E28"/>
    <w:multiLevelType w:val="hybridMultilevel"/>
    <w:tmpl w:val="E7880CFA"/>
    <w:lvl w:ilvl="0" w:tplc="1C72876E">
      <w:start w:val="1"/>
      <w:numFmt w:val="bullet"/>
      <w:lvlText w:val="-"/>
      <w:lvlJc w:val="left"/>
      <w:pPr>
        <w:ind w:left="1225" w:hanging="360"/>
      </w:pPr>
      <w:rPr>
        <w:rFonts w:ascii="Trebuchet MS" w:eastAsia="Calibri" w:hAnsi="Trebuchet MS" w:cs="Times New Roman"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num w:numId="1">
    <w:abstractNumId w:val="14"/>
  </w:num>
  <w:num w:numId="2">
    <w:abstractNumId w:val="15"/>
  </w:num>
  <w:num w:numId="3">
    <w:abstractNumId w:val="4"/>
  </w:num>
  <w:num w:numId="4">
    <w:abstractNumId w:val="5"/>
  </w:num>
  <w:num w:numId="5">
    <w:abstractNumId w:val="12"/>
  </w:num>
  <w:num w:numId="6">
    <w:abstractNumId w:val="10"/>
  </w:num>
  <w:num w:numId="7">
    <w:abstractNumId w:val="7"/>
  </w:num>
  <w:num w:numId="8">
    <w:abstractNumId w:val="1"/>
  </w:num>
  <w:num w:numId="9">
    <w:abstractNumId w:val="0"/>
  </w:num>
  <w:num w:numId="10">
    <w:abstractNumId w:val="9"/>
  </w:num>
  <w:num w:numId="11">
    <w:abstractNumId w:val="16"/>
  </w:num>
  <w:num w:numId="12">
    <w:abstractNumId w:val="8"/>
  </w:num>
  <w:num w:numId="13">
    <w:abstractNumId w:val="6"/>
  </w:num>
  <w:num w:numId="14">
    <w:abstractNumId w:val="2"/>
  </w:num>
  <w:num w:numId="15">
    <w:abstractNumId w:val="1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12593"/>
    <w:rsid w:val="00015AB3"/>
    <w:rsid w:val="000160BB"/>
    <w:rsid w:val="0001702D"/>
    <w:rsid w:val="00020361"/>
    <w:rsid w:val="000242F7"/>
    <w:rsid w:val="00034709"/>
    <w:rsid w:val="00043CF7"/>
    <w:rsid w:val="0004544F"/>
    <w:rsid w:val="000463CA"/>
    <w:rsid w:val="0005213A"/>
    <w:rsid w:val="00060B3D"/>
    <w:rsid w:val="000625E7"/>
    <w:rsid w:val="00066C9F"/>
    <w:rsid w:val="00071457"/>
    <w:rsid w:val="0007241A"/>
    <w:rsid w:val="00077464"/>
    <w:rsid w:val="00077F71"/>
    <w:rsid w:val="00091120"/>
    <w:rsid w:val="00093D65"/>
    <w:rsid w:val="000A727B"/>
    <w:rsid w:val="000C6A88"/>
    <w:rsid w:val="000C7E48"/>
    <w:rsid w:val="000E00EB"/>
    <w:rsid w:val="000F449E"/>
    <w:rsid w:val="000F55B5"/>
    <w:rsid w:val="000F5E41"/>
    <w:rsid w:val="00101EC4"/>
    <w:rsid w:val="00105F3F"/>
    <w:rsid w:val="00117EEE"/>
    <w:rsid w:val="0012140A"/>
    <w:rsid w:val="00123D75"/>
    <w:rsid w:val="00133178"/>
    <w:rsid w:val="00150D38"/>
    <w:rsid w:val="001575E5"/>
    <w:rsid w:val="00162BF1"/>
    <w:rsid w:val="0016735A"/>
    <w:rsid w:val="00174AF7"/>
    <w:rsid w:val="00176C5F"/>
    <w:rsid w:val="0018403F"/>
    <w:rsid w:val="001855AD"/>
    <w:rsid w:val="00190E5C"/>
    <w:rsid w:val="0019350A"/>
    <w:rsid w:val="001B643E"/>
    <w:rsid w:val="001C2217"/>
    <w:rsid w:val="001C3F42"/>
    <w:rsid w:val="001C5A7B"/>
    <w:rsid w:val="001E033B"/>
    <w:rsid w:val="001E0F0C"/>
    <w:rsid w:val="001F2EAF"/>
    <w:rsid w:val="00202A91"/>
    <w:rsid w:val="00205C3E"/>
    <w:rsid w:val="00206482"/>
    <w:rsid w:val="0021089A"/>
    <w:rsid w:val="00213657"/>
    <w:rsid w:val="002146D3"/>
    <w:rsid w:val="0022700C"/>
    <w:rsid w:val="00232162"/>
    <w:rsid w:val="00234751"/>
    <w:rsid w:val="00236DFE"/>
    <w:rsid w:val="00260D3A"/>
    <w:rsid w:val="00277A40"/>
    <w:rsid w:val="00280D9E"/>
    <w:rsid w:val="002870FC"/>
    <w:rsid w:val="0029013B"/>
    <w:rsid w:val="00292B02"/>
    <w:rsid w:val="002A3560"/>
    <w:rsid w:val="002A4483"/>
    <w:rsid w:val="002B02C0"/>
    <w:rsid w:val="002B5C76"/>
    <w:rsid w:val="002B6B2E"/>
    <w:rsid w:val="002C0F51"/>
    <w:rsid w:val="002C3BDB"/>
    <w:rsid w:val="002D25DC"/>
    <w:rsid w:val="002D64AC"/>
    <w:rsid w:val="002E0D41"/>
    <w:rsid w:val="002E16EC"/>
    <w:rsid w:val="002E52D0"/>
    <w:rsid w:val="00310D25"/>
    <w:rsid w:val="00311C12"/>
    <w:rsid w:val="00323C20"/>
    <w:rsid w:val="00337DBB"/>
    <w:rsid w:val="0034095F"/>
    <w:rsid w:val="00341C90"/>
    <w:rsid w:val="003461A4"/>
    <w:rsid w:val="003607B3"/>
    <w:rsid w:val="003611A0"/>
    <w:rsid w:val="003632EC"/>
    <w:rsid w:val="00372762"/>
    <w:rsid w:val="00381571"/>
    <w:rsid w:val="0038158B"/>
    <w:rsid w:val="00383553"/>
    <w:rsid w:val="00384223"/>
    <w:rsid w:val="0039174D"/>
    <w:rsid w:val="00394110"/>
    <w:rsid w:val="003A056A"/>
    <w:rsid w:val="003A0CFB"/>
    <w:rsid w:val="003A689C"/>
    <w:rsid w:val="003B35F5"/>
    <w:rsid w:val="003B68A3"/>
    <w:rsid w:val="003C3F5E"/>
    <w:rsid w:val="003C51B0"/>
    <w:rsid w:val="003D31A8"/>
    <w:rsid w:val="003F63FA"/>
    <w:rsid w:val="00401D28"/>
    <w:rsid w:val="0040503C"/>
    <w:rsid w:val="004053BA"/>
    <w:rsid w:val="0040701F"/>
    <w:rsid w:val="00411F0A"/>
    <w:rsid w:val="00412ECC"/>
    <w:rsid w:val="00422572"/>
    <w:rsid w:val="004228AE"/>
    <w:rsid w:val="00423271"/>
    <w:rsid w:val="00426B04"/>
    <w:rsid w:val="00434A21"/>
    <w:rsid w:val="00435682"/>
    <w:rsid w:val="004405F7"/>
    <w:rsid w:val="0044318A"/>
    <w:rsid w:val="00446C16"/>
    <w:rsid w:val="00452D10"/>
    <w:rsid w:val="00454690"/>
    <w:rsid w:val="004753FC"/>
    <w:rsid w:val="00482B9D"/>
    <w:rsid w:val="004848BF"/>
    <w:rsid w:val="0048510A"/>
    <w:rsid w:val="00491C4D"/>
    <w:rsid w:val="004A4250"/>
    <w:rsid w:val="004A6FFA"/>
    <w:rsid w:val="004B0BE0"/>
    <w:rsid w:val="004C7E0D"/>
    <w:rsid w:val="004D2350"/>
    <w:rsid w:val="004D2ADB"/>
    <w:rsid w:val="004D5FFB"/>
    <w:rsid w:val="004E381A"/>
    <w:rsid w:val="00500F53"/>
    <w:rsid w:val="005029A5"/>
    <w:rsid w:val="0050472A"/>
    <w:rsid w:val="00520436"/>
    <w:rsid w:val="00543C7F"/>
    <w:rsid w:val="00550CBD"/>
    <w:rsid w:val="005545F4"/>
    <w:rsid w:val="00555EE3"/>
    <w:rsid w:val="00556980"/>
    <w:rsid w:val="005625FC"/>
    <w:rsid w:val="0056576C"/>
    <w:rsid w:val="00567327"/>
    <w:rsid w:val="005757E5"/>
    <w:rsid w:val="00582059"/>
    <w:rsid w:val="0059147D"/>
    <w:rsid w:val="00592033"/>
    <w:rsid w:val="005930AF"/>
    <w:rsid w:val="00597515"/>
    <w:rsid w:val="00597986"/>
    <w:rsid w:val="005A193E"/>
    <w:rsid w:val="005A4340"/>
    <w:rsid w:val="005A5507"/>
    <w:rsid w:val="005A6A2B"/>
    <w:rsid w:val="005B57FE"/>
    <w:rsid w:val="005C711F"/>
    <w:rsid w:val="005D7388"/>
    <w:rsid w:val="005E73AD"/>
    <w:rsid w:val="006105BE"/>
    <w:rsid w:val="006107C6"/>
    <w:rsid w:val="00610D05"/>
    <w:rsid w:val="00612C8B"/>
    <w:rsid w:val="006236C7"/>
    <w:rsid w:val="0062601F"/>
    <w:rsid w:val="00632F40"/>
    <w:rsid w:val="006347FD"/>
    <w:rsid w:val="00636BE5"/>
    <w:rsid w:val="006419E3"/>
    <w:rsid w:val="006548F9"/>
    <w:rsid w:val="006562D8"/>
    <w:rsid w:val="0066027C"/>
    <w:rsid w:val="00660515"/>
    <w:rsid w:val="006722E0"/>
    <w:rsid w:val="006954E2"/>
    <w:rsid w:val="00696B6C"/>
    <w:rsid w:val="006A6A3D"/>
    <w:rsid w:val="006A782C"/>
    <w:rsid w:val="006C3253"/>
    <w:rsid w:val="006C45B1"/>
    <w:rsid w:val="006D0741"/>
    <w:rsid w:val="006D471A"/>
    <w:rsid w:val="006E6FC1"/>
    <w:rsid w:val="006F1683"/>
    <w:rsid w:val="006F2233"/>
    <w:rsid w:val="006F32E7"/>
    <w:rsid w:val="006F3F44"/>
    <w:rsid w:val="006F5C4F"/>
    <w:rsid w:val="00714E64"/>
    <w:rsid w:val="00716325"/>
    <w:rsid w:val="007273E4"/>
    <w:rsid w:val="00727E11"/>
    <w:rsid w:val="00737817"/>
    <w:rsid w:val="00742416"/>
    <w:rsid w:val="00747FC3"/>
    <w:rsid w:val="00761E66"/>
    <w:rsid w:val="007623ED"/>
    <w:rsid w:val="00765148"/>
    <w:rsid w:val="00765931"/>
    <w:rsid w:val="007666A9"/>
    <w:rsid w:val="00772157"/>
    <w:rsid w:val="00794A8A"/>
    <w:rsid w:val="00796B2B"/>
    <w:rsid w:val="007A5996"/>
    <w:rsid w:val="007A7A04"/>
    <w:rsid w:val="007B1562"/>
    <w:rsid w:val="007B4CC3"/>
    <w:rsid w:val="007C0758"/>
    <w:rsid w:val="007C4FB3"/>
    <w:rsid w:val="007C693C"/>
    <w:rsid w:val="007D2A6A"/>
    <w:rsid w:val="007D3B9F"/>
    <w:rsid w:val="007D76C6"/>
    <w:rsid w:val="007D7D0D"/>
    <w:rsid w:val="007D7D2D"/>
    <w:rsid w:val="007E1FFB"/>
    <w:rsid w:val="007F29F6"/>
    <w:rsid w:val="007F52F1"/>
    <w:rsid w:val="007F5A1A"/>
    <w:rsid w:val="00800C3D"/>
    <w:rsid w:val="00801834"/>
    <w:rsid w:val="008213DF"/>
    <w:rsid w:val="00826132"/>
    <w:rsid w:val="00827309"/>
    <w:rsid w:val="00830419"/>
    <w:rsid w:val="00831CD8"/>
    <w:rsid w:val="00852354"/>
    <w:rsid w:val="008772AC"/>
    <w:rsid w:val="00877473"/>
    <w:rsid w:val="00880390"/>
    <w:rsid w:val="008810F9"/>
    <w:rsid w:val="008820B8"/>
    <w:rsid w:val="008868F0"/>
    <w:rsid w:val="00890A61"/>
    <w:rsid w:val="0089297E"/>
    <w:rsid w:val="00892D18"/>
    <w:rsid w:val="00893457"/>
    <w:rsid w:val="00894E2B"/>
    <w:rsid w:val="008976B7"/>
    <w:rsid w:val="008A2B03"/>
    <w:rsid w:val="008A7A96"/>
    <w:rsid w:val="008A7F26"/>
    <w:rsid w:val="008B0551"/>
    <w:rsid w:val="008B06CA"/>
    <w:rsid w:val="008B3365"/>
    <w:rsid w:val="008B389B"/>
    <w:rsid w:val="008B41B2"/>
    <w:rsid w:val="008D595C"/>
    <w:rsid w:val="008E3613"/>
    <w:rsid w:val="008E5698"/>
    <w:rsid w:val="008E71B6"/>
    <w:rsid w:val="008F0F94"/>
    <w:rsid w:val="008F7C84"/>
    <w:rsid w:val="00902BA4"/>
    <w:rsid w:val="00904668"/>
    <w:rsid w:val="00907215"/>
    <w:rsid w:val="009155FE"/>
    <w:rsid w:val="009160B9"/>
    <w:rsid w:val="00920DFF"/>
    <w:rsid w:val="00925D22"/>
    <w:rsid w:val="0093394D"/>
    <w:rsid w:val="00942B66"/>
    <w:rsid w:val="00957706"/>
    <w:rsid w:val="009636DB"/>
    <w:rsid w:val="00971864"/>
    <w:rsid w:val="00972233"/>
    <w:rsid w:val="00975FE0"/>
    <w:rsid w:val="00984F08"/>
    <w:rsid w:val="00985941"/>
    <w:rsid w:val="00995423"/>
    <w:rsid w:val="009A303C"/>
    <w:rsid w:val="009A6400"/>
    <w:rsid w:val="009A7F97"/>
    <w:rsid w:val="009B19F6"/>
    <w:rsid w:val="009B258C"/>
    <w:rsid w:val="009B4292"/>
    <w:rsid w:val="009C34FE"/>
    <w:rsid w:val="009C4F76"/>
    <w:rsid w:val="009C53A8"/>
    <w:rsid w:val="009C5724"/>
    <w:rsid w:val="009D33E2"/>
    <w:rsid w:val="009D679B"/>
    <w:rsid w:val="009D7D43"/>
    <w:rsid w:val="009E05F3"/>
    <w:rsid w:val="009E13D7"/>
    <w:rsid w:val="009E62AE"/>
    <w:rsid w:val="00A0222E"/>
    <w:rsid w:val="00A04848"/>
    <w:rsid w:val="00A077F0"/>
    <w:rsid w:val="00A10C0A"/>
    <w:rsid w:val="00A14A49"/>
    <w:rsid w:val="00A23060"/>
    <w:rsid w:val="00A24A1E"/>
    <w:rsid w:val="00A3021F"/>
    <w:rsid w:val="00A32707"/>
    <w:rsid w:val="00A40996"/>
    <w:rsid w:val="00A412E1"/>
    <w:rsid w:val="00A4153E"/>
    <w:rsid w:val="00A45211"/>
    <w:rsid w:val="00A465B6"/>
    <w:rsid w:val="00A47ABB"/>
    <w:rsid w:val="00A5730E"/>
    <w:rsid w:val="00A62746"/>
    <w:rsid w:val="00A66AED"/>
    <w:rsid w:val="00A8015D"/>
    <w:rsid w:val="00A862F9"/>
    <w:rsid w:val="00A91F18"/>
    <w:rsid w:val="00AA1CDD"/>
    <w:rsid w:val="00AA1DFA"/>
    <w:rsid w:val="00AA2FD8"/>
    <w:rsid w:val="00AA3A24"/>
    <w:rsid w:val="00AA57D4"/>
    <w:rsid w:val="00AB0001"/>
    <w:rsid w:val="00AB195A"/>
    <w:rsid w:val="00AB3C13"/>
    <w:rsid w:val="00AC57E3"/>
    <w:rsid w:val="00AC7759"/>
    <w:rsid w:val="00AC7BE7"/>
    <w:rsid w:val="00AD08DA"/>
    <w:rsid w:val="00AD1C31"/>
    <w:rsid w:val="00AD3762"/>
    <w:rsid w:val="00AD6261"/>
    <w:rsid w:val="00AD64F5"/>
    <w:rsid w:val="00AE05D9"/>
    <w:rsid w:val="00AE3CB3"/>
    <w:rsid w:val="00AE6A06"/>
    <w:rsid w:val="00AF1376"/>
    <w:rsid w:val="00AF3C1F"/>
    <w:rsid w:val="00B142EB"/>
    <w:rsid w:val="00B17930"/>
    <w:rsid w:val="00B23F96"/>
    <w:rsid w:val="00B25650"/>
    <w:rsid w:val="00B333C1"/>
    <w:rsid w:val="00B40FF6"/>
    <w:rsid w:val="00B41113"/>
    <w:rsid w:val="00B50CE0"/>
    <w:rsid w:val="00B56500"/>
    <w:rsid w:val="00B612F1"/>
    <w:rsid w:val="00B705EA"/>
    <w:rsid w:val="00B739A2"/>
    <w:rsid w:val="00B82EE5"/>
    <w:rsid w:val="00B8335C"/>
    <w:rsid w:val="00B92EC5"/>
    <w:rsid w:val="00B93FEF"/>
    <w:rsid w:val="00B944B0"/>
    <w:rsid w:val="00B97185"/>
    <w:rsid w:val="00BA4373"/>
    <w:rsid w:val="00BB1E3F"/>
    <w:rsid w:val="00BB7A3E"/>
    <w:rsid w:val="00BC1A98"/>
    <w:rsid w:val="00BE170E"/>
    <w:rsid w:val="00C039B1"/>
    <w:rsid w:val="00C03A1F"/>
    <w:rsid w:val="00C11518"/>
    <w:rsid w:val="00C15178"/>
    <w:rsid w:val="00C4197E"/>
    <w:rsid w:val="00C50E09"/>
    <w:rsid w:val="00C5283B"/>
    <w:rsid w:val="00C928C5"/>
    <w:rsid w:val="00C938D2"/>
    <w:rsid w:val="00C94173"/>
    <w:rsid w:val="00C95C41"/>
    <w:rsid w:val="00CA11BD"/>
    <w:rsid w:val="00CA2369"/>
    <w:rsid w:val="00CA712C"/>
    <w:rsid w:val="00CB050B"/>
    <w:rsid w:val="00CB1963"/>
    <w:rsid w:val="00CB298B"/>
    <w:rsid w:val="00CB6DCF"/>
    <w:rsid w:val="00CB75A8"/>
    <w:rsid w:val="00CC2A8C"/>
    <w:rsid w:val="00CC34D2"/>
    <w:rsid w:val="00CD0A45"/>
    <w:rsid w:val="00CD5E71"/>
    <w:rsid w:val="00CD69BE"/>
    <w:rsid w:val="00CD7357"/>
    <w:rsid w:val="00CE4CCF"/>
    <w:rsid w:val="00CE7755"/>
    <w:rsid w:val="00CE7B44"/>
    <w:rsid w:val="00CF4F05"/>
    <w:rsid w:val="00CF72EE"/>
    <w:rsid w:val="00D03ACA"/>
    <w:rsid w:val="00D14DD1"/>
    <w:rsid w:val="00D1597B"/>
    <w:rsid w:val="00D17C71"/>
    <w:rsid w:val="00D247A8"/>
    <w:rsid w:val="00D26D66"/>
    <w:rsid w:val="00D3083E"/>
    <w:rsid w:val="00D34CFA"/>
    <w:rsid w:val="00D449E7"/>
    <w:rsid w:val="00D46C9D"/>
    <w:rsid w:val="00D47AC6"/>
    <w:rsid w:val="00D52232"/>
    <w:rsid w:val="00D5404C"/>
    <w:rsid w:val="00D54095"/>
    <w:rsid w:val="00D5642F"/>
    <w:rsid w:val="00D57950"/>
    <w:rsid w:val="00D76150"/>
    <w:rsid w:val="00D80586"/>
    <w:rsid w:val="00D90000"/>
    <w:rsid w:val="00D938E0"/>
    <w:rsid w:val="00D95D78"/>
    <w:rsid w:val="00D97CAD"/>
    <w:rsid w:val="00DA03D4"/>
    <w:rsid w:val="00DA28BB"/>
    <w:rsid w:val="00DA41F2"/>
    <w:rsid w:val="00DB53B4"/>
    <w:rsid w:val="00DC27CA"/>
    <w:rsid w:val="00DD034E"/>
    <w:rsid w:val="00DD60C4"/>
    <w:rsid w:val="00DD7191"/>
    <w:rsid w:val="00DE39B0"/>
    <w:rsid w:val="00DE6141"/>
    <w:rsid w:val="00DE7369"/>
    <w:rsid w:val="00DF6CA8"/>
    <w:rsid w:val="00E0447D"/>
    <w:rsid w:val="00E14D4D"/>
    <w:rsid w:val="00E26A4D"/>
    <w:rsid w:val="00E27F26"/>
    <w:rsid w:val="00E3086E"/>
    <w:rsid w:val="00E33F7B"/>
    <w:rsid w:val="00E4299F"/>
    <w:rsid w:val="00E5310C"/>
    <w:rsid w:val="00E63B04"/>
    <w:rsid w:val="00E80939"/>
    <w:rsid w:val="00E82AEE"/>
    <w:rsid w:val="00E856E7"/>
    <w:rsid w:val="00E85813"/>
    <w:rsid w:val="00E8749B"/>
    <w:rsid w:val="00E879D5"/>
    <w:rsid w:val="00E90EA9"/>
    <w:rsid w:val="00E92004"/>
    <w:rsid w:val="00E9326E"/>
    <w:rsid w:val="00E939E0"/>
    <w:rsid w:val="00E94A10"/>
    <w:rsid w:val="00E960BD"/>
    <w:rsid w:val="00EA2E8F"/>
    <w:rsid w:val="00EA2F98"/>
    <w:rsid w:val="00EA49A7"/>
    <w:rsid w:val="00EA65FF"/>
    <w:rsid w:val="00EB29DB"/>
    <w:rsid w:val="00EB47CB"/>
    <w:rsid w:val="00EB5DE8"/>
    <w:rsid w:val="00EB689C"/>
    <w:rsid w:val="00EF5C7D"/>
    <w:rsid w:val="00F043F5"/>
    <w:rsid w:val="00F13354"/>
    <w:rsid w:val="00F20A49"/>
    <w:rsid w:val="00F253F9"/>
    <w:rsid w:val="00F269E9"/>
    <w:rsid w:val="00F26CC0"/>
    <w:rsid w:val="00F3116B"/>
    <w:rsid w:val="00F3643F"/>
    <w:rsid w:val="00F37CFE"/>
    <w:rsid w:val="00F470ED"/>
    <w:rsid w:val="00F55809"/>
    <w:rsid w:val="00F60273"/>
    <w:rsid w:val="00F614EC"/>
    <w:rsid w:val="00F67494"/>
    <w:rsid w:val="00F721A4"/>
    <w:rsid w:val="00F76C98"/>
    <w:rsid w:val="00F7724E"/>
    <w:rsid w:val="00F8193A"/>
    <w:rsid w:val="00F825F1"/>
    <w:rsid w:val="00F84A68"/>
    <w:rsid w:val="00F86355"/>
    <w:rsid w:val="00FA10A2"/>
    <w:rsid w:val="00FA1BD8"/>
    <w:rsid w:val="00FA2071"/>
    <w:rsid w:val="00FA2DF3"/>
    <w:rsid w:val="00FA7F37"/>
    <w:rsid w:val="00FC11FD"/>
    <w:rsid w:val="00FD202E"/>
    <w:rsid w:val="00FD6671"/>
    <w:rsid w:val="00FD7F0D"/>
    <w:rsid w:val="00FE74DB"/>
    <w:rsid w:val="00FF0077"/>
    <w:rsid w:val="00FF356B"/>
    <w:rsid w:val="00FF4C17"/>
    <w:rsid w:val="00FF6482"/>
    <w:rsid w:val="48A4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471D"/>
  <w15:docId w15:val="{5D52634A-3165-4725-934E-38E1012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after="240" w:line="276" w:lineRule="auto"/>
      <w:jc w:val="both"/>
    </w:pPr>
    <w:rPr>
      <w:rFonts w:ascii="Trebuchet MS" w:hAnsi="Trebuchet MS" w:cs="Open Sans"/>
      <w:color w:val="000000"/>
      <w:sz w:val="22"/>
      <w:szCs w:val="22"/>
      <w:lang w:val="ro-RO"/>
    </w:rPr>
  </w:style>
  <w:style w:type="paragraph" w:styleId="Heading1">
    <w:name w:val="heading 1"/>
    <w:basedOn w:val="Normal"/>
    <w:next w:val="Normal"/>
    <w:link w:val="Heading1Char"/>
    <w:uiPriority w:val="9"/>
    <w:qFormat/>
    <w:rsid w:val="00F76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Header bold Char"/>
    <w:link w:val="ListParagraph"/>
    <w:uiPriority w:val="99"/>
    <w:locked/>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Header bold"/>
    <w:basedOn w:val="Normal"/>
    <w:link w:val="ListParagraphChar"/>
    <w:uiPriority w:val="34"/>
    <w:qFormat/>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Pr>
      <w:rFonts w:ascii="Trebuchet MS" w:hAnsi="Trebuchet MS" w:cs="Open Sans"/>
      <w:color w:val="000000"/>
      <w:sz w:val="14"/>
      <w:szCs w:val="14"/>
      <w:lang w:val="ro-RO"/>
    </w:rPr>
  </w:style>
  <w:style w:type="paragraph" w:customStyle="1" w:styleId="western">
    <w:name w:val="western"/>
    <w:basedOn w:val="Normal"/>
    <w:rsid w:val="00BB7A3E"/>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uiPriority w:val="9"/>
    <w:rsid w:val="00F76C98"/>
    <w:rPr>
      <w:rFonts w:asciiTheme="majorHAnsi" w:eastAsiaTheme="majorEastAsia" w:hAnsiTheme="majorHAnsi" w:cstheme="majorBidi"/>
      <w:color w:val="2E74B5" w:themeColor="accent1" w:themeShade="BF"/>
      <w:sz w:val="32"/>
      <w:szCs w:val="32"/>
      <w:lang w:val="ro-RO"/>
    </w:rPr>
  </w:style>
  <w:style w:type="paragraph" w:styleId="HTMLPreformatted">
    <w:name w:val="HTML Preformatted"/>
    <w:basedOn w:val="Normal"/>
    <w:link w:val="HTMLPreformattedChar"/>
    <w:uiPriority w:val="99"/>
    <w:semiHidden/>
    <w:unhideWhenUsed/>
    <w:rsid w:val="00401D28"/>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01D28"/>
    <w:rPr>
      <w:rFonts w:ascii="Consolas" w:hAnsi="Consolas" w:cs="Consolas"/>
      <w:color w:val="000000"/>
      <w:lang w:val="ro-RO"/>
    </w:rPr>
  </w:style>
  <w:style w:type="character" w:styleId="UnresolvedMention">
    <w:name w:val="Unresolved Mention"/>
    <w:basedOn w:val="DefaultParagraphFont"/>
    <w:uiPriority w:val="99"/>
    <w:semiHidden/>
    <w:unhideWhenUsed/>
    <w:rsid w:val="00A4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338">
      <w:bodyDiv w:val="1"/>
      <w:marLeft w:val="0"/>
      <w:marRight w:val="0"/>
      <w:marTop w:val="0"/>
      <w:marBottom w:val="0"/>
      <w:divBdr>
        <w:top w:val="none" w:sz="0" w:space="0" w:color="auto"/>
        <w:left w:val="none" w:sz="0" w:space="0" w:color="auto"/>
        <w:bottom w:val="none" w:sz="0" w:space="0" w:color="auto"/>
        <w:right w:val="none" w:sz="0" w:space="0" w:color="auto"/>
      </w:divBdr>
    </w:div>
    <w:div w:id="391656160">
      <w:bodyDiv w:val="1"/>
      <w:marLeft w:val="0"/>
      <w:marRight w:val="0"/>
      <w:marTop w:val="0"/>
      <w:marBottom w:val="0"/>
      <w:divBdr>
        <w:top w:val="none" w:sz="0" w:space="0" w:color="auto"/>
        <w:left w:val="none" w:sz="0" w:space="0" w:color="auto"/>
        <w:bottom w:val="none" w:sz="0" w:space="0" w:color="auto"/>
        <w:right w:val="none" w:sz="0" w:space="0" w:color="auto"/>
      </w:divBdr>
    </w:div>
    <w:div w:id="420566338">
      <w:bodyDiv w:val="1"/>
      <w:marLeft w:val="0"/>
      <w:marRight w:val="0"/>
      <w:marTop w:val="0"/>
      <w:marBottom w:val="0"/>
      <w:divBdr>
        <w:top w:val="none" w:sz="0" w:space="0" w:color="auto"/>
        <w:left w:val="none" w:sz="0" w:space="0" w:color="auto"/>
        <w:bottom w:val="none" w:sz="0" w:space="0" w:color="auto"/>
        <w:right w:val="none" w:sz="0" w:space="0" w:color="auto"/>
      </w:divBdr>
    </w:div>
    <w:div w:id="557323754">
      <w:bodyDiv w:val="1"/>
      <w:marLeft w:val="0"/>
      <w:marRight w:val="0"/>
      <w:marTop w:val="0"/>
      <w:marBottom w:val="0"/>
      <w:divBdr>
        <w:top w:val="none" w:sz="0" w:space="0" w:color="auto"/>
        <w:left w:val="none" w:sz="0" w:space="0" w:color="auto"/>
        <w:bottom w:val="none" w:sz="0" w:space="0" w:color="auto"/>
        <w:right w:val="none" w:sz="0" w:space="0" w:color="auto"/>
      </w:divBdr>
    </w:div>
    <w:div w:id="583607747">
      <w:bodyDiv w:val="1"/>
      <w:marLeft w:val="0"/>
      <w:marRight w:val="0"/>
      <w:marTop w:val="0"/>
      <w:marBottom w:val="0"/>
      <w:divBdr>
        <w:top w:val="none" w:sz="0" w:space="0" w:color="auto"/>
        <w:left w:val="none" w:sz="0" w:space="0" w:color="auto"/>
        <w:bottom w:val="none" w:sz="0" w:space="0" w:color="auto"/>
        <w:right w:val="none" w:sz="0" w:space="0" w:color="auto"/>
      </w:divBdr>
    </w:div>
    <w:div w:id="1008948106">
      <w:bodyDiv w:val="1"/>
      <w:marLeft w:val="0"/>
      <w:marRight w:val="0"/>
      <w:marTop w:val="0"/>
      <w:marBottom w:val="0"/>
      <w:divBdr>
        <w:top w:val="none" w:sz="0" w:space="0" w:color="auto"/>
        <w:left w:val="none" w:sz="0" w:space="0" w:color="auto"/>
        <w:bottom w:val="none" w:sz="0" w:space="0" w:color="auto"/>
        <w:right w:val="none" w:sz="0" w:space="0" w:color="auto"/>
      </w:divBdr>
    </w:div>
    <w:div w:id="1041520076">
      <w:bodyDiv w:val="1"/>
      <w:marLeft w:val="0"/>
      <w:marRight w:val="0"/>
      <w:marTop w:val="0"/>
      <w:marBottom w:val="0"/>
      <w:divBdr>
        <w:top w:val="none" w:sz="0" w:space="0" w:color="auto"/>
        <w:left w:val="none" w:sz="0" w:space="0" w:color="auto"/>
        <w:bottom w:val="none" w:sz="0" w:space="0" w:color="auto"/>
        <w:right w:val="none" w:sz="0" w:space="0" w:color="auto"/>
      </w:divBdr>
    </w:div>
    <w:div w:id="1051854439">
      <w:bodyDiv w:val="1"/>
      <w:marLeft w:val="0"/>
      <w:marRight w:val="0"/>
      <w:marTop w:val="0"/>
      <w:marBottom w:val="0"/>
      <w:divBdr>
        <w:top w:val="none" w:sz="0" w:space="0" w:color="auto"/>
        <w:left w:val="none" w:sz="0" w:space="0" w:color="auto"/>
        <w:bottom w:val="none" w:sz="0" w:space="0" w:color="auto"/>
        <w:right w:val="none" w:sz="0" w:space="0" w:color="auto"/>
      </w:divBdr>
    </w:div>
    <w:div w:id="1156460068">
      <w:bodyDiv w:val="1"/>
      <w:marLeft w:val="0"/>
      <w:marRight w:val="0"/>
      <w:marTop w:val="0"/>
      <w:marBottom w:val="0"/>
      <w:divBdr>
        <w:top w:val="none" w:sz="0" w:space="0" w:color="auto"/>
        <w:left w:val="none" w:sz="0" w:space="0" w:color="auto"/>
        <w:bottom w:val="none" w:sz="0" w:space="0" w:color="auto"/>
        <w:right w:val="none" w:sz="0" w:space="0" w:color="auto"/>
      </w:divBdr>
    </w:div>
    <w:div w:id="1270312456">
      <w:bodyDiv w:val="1"/>
      <w:marLeft w:val="0"/>
      <w:marRight w:val="0"/>
      <w:marTop w:val="0"/>
      <w:marBottom w:val="0"/>
      <w:divBdr>
        <w:top w:val="none" w:sz="0" w:space="0" w:color="auto"/>
        <w:left w:val="none" w:sz="0" w:space="0" w:color="auto"/>
        <w:bottom w:val="none" w:sz="0" w:space="0" w:color="auto"/>
        <w:right w:val="none" w:sz="0" w:space="0" w:color="auto"/>
      </w:divBdr>
    </w:div>
    <w:div w:id="1383092213">
      <w:bodyDiv w:val="1"/>
      <w:marLeft w:val="0"/>
      <w:marRight w:val="0"/>
      <w:marTop w:val="0"/>
      <w:marBottom w:val="0"/>
      <w:divBdr>
        <w:top w:val="none" w:sz="0" w:space="0" w:color="auto"/>
        <w:left w:val="none" w:sz="0" w:space="0" w:color="auto"/>
        <w:bottom w:val="none" w:sz="0" w:space="0" w:color="auto"/>
        <w:right w:val="none" w:sz="0" w:space="0" w:color="auto"/>
      </w:divBdr>
    </w:div>
    <w:div w:id="1395464862">
      <w:bodyDiv w:val="1"/>
      <w:marLeft w:val="0"/>
      <w:marRight w:val="0"/>
      <w:marTop w:val="0"/>
      <w:marBottom w:val="0"/>
      <w:divBdr>
        <w:top w:val="none" w:sz="0" w:space="0" w:color="auto"/>
        <w:left w:val="none" w:sz="0" w:space="0" w:color="auto"/>
        <w:bottom w:val="none" w:sz="0" w:space="0" w:color="auto"/>
        <w:right w:val="none" w:sz="0" w:space="0" w:color="auto"/>
      </w:divBdr>
    </w:div>
    <w:div w:id="1548108252">
      <w:bodyDiv w:val="1"/>
      <w:marLeft w:val="0"/>
      <w:marRight w:val="0"/>
      <w:marTop w:val="0"/>
      <w:marBottom w:val="0"/>
      <w:divBdr>
        <w:top w:val="none" w:sz="0" w:space="0" w:color="auto"/>
        <w:left w:val="none" w:sz="0" w:space="0" w:color="auto"/>
        <w:bottom w:val="none" w:sz="0" w:space="0" w:color="auto"/>
        <w:right w:val="none" w:sz="0" w:space="0" w:color="auto"/>
      </w:divBdr>
    </w:div>
    <w:div w:id="1642149424">
      <w:bodyDiv w:val="1"/>
      <w:marLeft w:val="0"/>
      <w:marRight w:val="0"/>
      <w:marTop w:val="0"/>
      <w:marBottom w:val="0"/>
      <w:divBdr>
        <w:top w:val="none" w:sz="0" w:space="0" w:color="auto"/>
        <w:left w:val="none" w:sz="0" w:space="0" w:color="auto"/>
        <w:bottom w:val="none" w:sz="0" w:space="0" w:color="auto"/>
        <w:right w:val="none" w:sz="0" w:space="0" w:color="auto"/>
      </w:divBdr>
    </w:div>
    <w:div w:id="1683629152">
      <w:bodyDiv w:val="1"/>
      <w:marLeft w:val="0"/>
      <w:marRight w:val="0"/>
      <w:marTop w:val="0"/>
      <w:marBottom w:val="0"/>
      <w:divBdr>
        <w:top w:val="none" w:sz="0" w:space="0" w:color="auto"/>
        <w:left w:val="none" w:sz="0" w:space="0" w:color="auto"/>
        <w:bottom w:val="none" w:sz="0" w:space="0" w:color="auto"/>
        <w:right w:val="none" w:sz="0" w:space="0" w:color="auto"/>
      </w:divBdr>
    </w:div>
    <w:div w:id="1762946355">
      <w:bodyDiv w:val="1"/>
      <w:marLeft w:val="0"/>
      <w:marRight w:val="0"/>
      <w:marTop w:val="0"/>
      <w:marBottom w:val="0"/>
      <w:divBdr>
        <w:top w:val="none" w:sz="0" w:space="0" w:color="auto"/>
        <w:left w:val="none" w:sz="0" w:space="0" w:color="auto"/>
        <w:bottom w:val="none" w:sz="0" w:space="0" w:color="auto"/>
        <w:right w:val="none" w:sz="0" w:space="0" w:color="auto"/>
      </w:divBdr>
    </w:div>
    <w:div w:id="183182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it.ly/3HLhWb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D01F8C0-88F4-49E9-942E-B74A4CB0E6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Voinea</dc:creator>
  <cp:lastModifiedBy>Ioana Luncasu</cp:lastModifiedBy>
  <cp:revision>3</cp:revision>
  <cp:lastPrinted>2020-09-15T07:08:00Z</cp:lastPrinted>
  <dcterms:created xsi:type="dcterms:W3CDTF">2022-02-11T11:12:00Z</dcterms:created>
  <dcterms:modified xsi:type="dcterms:W3CDTF">2022-02-11T11:19:00Z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