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B842" w14:textId="77777777" w:rsidR="00EA1933" w:rsidRPr="001F2DDE" w:rsidRDefault="001F2DDE" w:rsidP="00EA1933">
      <w:pPr>
        <w:pStyle w:val="BodyText"/>
        <w:jc w:val="center"/>
        <w:rPr>
          <w:rFonts w:ascii="Trebuchet MS" w:hAnsi="Trebuchet MS"/>
          <w:b/>
          <w:sz w:val="32"/>
          <w:szCs w:val="32"/>
        </w:rPr>
      </w:pPr>
      <w:r w:rsidRPr="001F2DDE">
        <w:rPr>
          <w:rFonts w:ascii="Trebuchet MS" w:hAnsi="Trebuchet MS"/>
          <w:b/>
          <w:sz w:val="32"/>
          <w:szCs w:val="32"/>
        </w:rPr>
        <w:t>Proiectul privind Prevenirea și Reducerea Poluării din Spațiul Rural în România (RAPID)</w:t>
      </w:r>
    </w:p>
    <w:p w14:paraId="2474A421" w14:textId="77777777" w:rsidR="001F2DDE" w:rsidRDefault="001F2DDE" w:rsidP="00EA1933">
      <w:pPr>
        <w:pStyle w:val="BodyText"/>
        <w:jc w:val="center"/>
        <w:rPr>
          <w:rFonts w:ascii="Trebuchet MS" w:hAnsi="Trebuchet MS"/>
          <w:b/>
          <w:szCs w:val="24"/>
        </w:rPr>
      </w:pPr>
    </w:p>
    <w:p w14:paraId="29C94BE6" w14:textId="77777777" w:rsidR="001F2DDE" w:rsidRPr="003C292A" w:rsidRDefault="001F2DDE" w:rsidP="00EA1933">
      <w:pPr>
        <w:pStyle w:val="BodyText"/>
        <w:jc w:val="center"/>
        <w:rPr>
          <w:rFonts w:ascii="Trebuchet MS" w:hAnsi="Trebuchet MS"/>
          <w:b/>
          <w:szCs w:val="24"/>
        </w:rPr>
      </w:pPr>
    </w:p>
    <w:p w14:paraId="2A717C17" w14:textId="77777777" w:rsidR="00EA1933" w:rsidRPr="001F2DDE" w:rsidRDefault="00EA1933" w:rsidP="00EA1933">
      <w:pPr>
        <w:pStyle w:val="P68B1DB1-BodyText7"/>
        <w:jc w:val="center"/>
        <w:rPr>
          <w:rFonts w:ascii="Trebuchet MS" w:hAnsi="Trebuchet MS"/>
          <w:sz w:val="28"/>
          <w:szCs w:val="28"/>
        </w:rPr>
      </w:pPr>
      <w:r w:rsidRPr="001F2DDE">
        <w:rPr>
          <w:rFonts w:ascii="Trebuchet MS" w:hAnsi="Trebuchet MS"/>
          <w:sz w:val="28"/>
          <w:szCs w:val="28"/>
        </w:rPr>
        <w:t>Descrierea Proiectului</w:t>
      </w:r>
      <w:r w:rsidR="001F2DDE" w:rsidRPr="001F2DDE">
        <w:rPr>
          <w:rFonts w:ascii="Trebuchet MS" w:hAnsi="Trebuchet MS"/>
          <w:sz w:val="28"/>
          <w:szCs w:val="28"/>
        </w:rPr>
        <w:t xml:space="preserve"> RAPID</w:t>
      </w:r>
    </w:p>
    <w:p w14:paraId="5EB24769" w14:textId="77777777" w:rsidR="00EA1933" w:rsidRPr="003C292A" w:rsidRDefault="00EA1933" w:rsidP="00EA1933">
      <w:pPr>
        <w:pStyle w:val="BodyText"/>
        <w:jc w:val="center"/>
        <w:rPr>
          <w:rFonts w:ascii="Trebuchet MS" w:hAnsi="Trebuchet MS"/>
          <w:szCs w:val="24"/>
        </w:rPr>
      </w:pPr>
    </w:p>
    <w:p w14:paraId="786A64CD" w14:textId="77777777" w:rsidR="00EA1933" w:rsidRPr="003C292A" w:rsidRDefault="00EA1933" w:rsidP="00EA1933">
      <w:pPr>
        <w:pStyle w:val="P68B1DB1-BodyText6"/>
        <w:ind w:firstLine="720"/>
        <w:rPr>
          <w:rFonts w:ascii="Trebuchet MS" w:hAnsi="Trebuchet MS"/>
          <w:sz w:val="24"/>
          <w:szCs w:val="24"/>
        </w:rPr>
      </w:pPr>
      <w:r w:rsidRPr="003C292A">
        <w:rPr>
          <w:rFonts w:ascii="Trebuchet MS" w:hAnsi="Trebuchet MS"/>
          <w:sz w:val="24"/>
          <w:szCs w:val="24"/>
        </w:rPr>
        <w:t>Obiectivele Proiectului sunt de a consolida capacitatea instituțională a Entităților Publice selectate</w:t>
      </w:r>
      <w:r>
        <w:rPr>
          <w:rFonts w:ascii="Trebuchet MS" w:hAnsi="Trebuchet MS"/>
          <w:sz w:val="24"/>
          <w:szCs w:val="24"/>
        </w:rPr>
        <w:t xml:space="preserve"> să monitorizeze</w:t>
      </w:r>
      <w:r w:rsidRPr="003C292A">
        <w:rPr>
          <w:rFonts w:ascii="Trebuchet MS" w:hAnsi="Trebuchet MS"/>
          <w:sz w:val="24"/>
          <w:szCs w:val="24"/>
        </w:rPr>
        <w:t xml:space="preserve"> poluarea din agricultură și de a transfera cunoștințele privind reducerea poluării agricole pentru a fi aplicate de către fermierii participanți.</w:t>
      </w:r>
    </w:p>
    <w:p w14:paraId="24AA0EA0" w14:textId="77777777" w:rsidR="00EA1933" w:rsidRPr="003C292A" w:rsidRDefault="00EA1933" w:rsidP="00EA1933">
      <w:pPr>
        <w:pStyle w:val="BodyText"/>
        <w:rPr>
          <w:rFonts w:ascii="Trebuchet MS" w:hAnsi="Trebuchet MS"/>
          <w:szCs w:val="24"/>
        </w:rPr>
      </w:pPr>
    </w:p>
    <w:p w14:paraId="2AFFD73C"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ab/>
        <w:t>Proiectul cuprinde următoarele părți:</w:t>
      </w:r>
    </w:p>
    <w:p w14:paraId="33F0DABC" w14:textId="77777777" w:rsidR="00EA1933" w:rsidRPr="003C292A" w:rsidRDefault="00EA1933" w:rsidP="00EA1933">
      <w:pPr>
        <w:pStyle w:val="BodyText"/>
        <w:rPr>
          <w:rFonts w:ascii="Trebuchet MS" w:hAnsi="Trebuchet MS"/>
          <w:szCs w:val="24"/>
        </w:rPr>
      </w:pPr>
    </w:p>
    <w:p w14:paraId="3A043224" w14:textId="77777777" w:rsidR="00EA1933" w:rsidRPr="003C292A" w:rsidRDefault="00EA1933" w:rsidP="00EA1933">
      <w:pPr>
        <w:pStyle w:val="P68B1DB1-BodyText7"/>
        <w:numPr>
          <w:ilvl w:val="0"/>
          <w:numId w:val="6"/>
        </w:numPr>
        <w:ind w:left="360"/>
        <w:rPr>
          <w:rFonts w:ascii="Trebuchet MS" w:hAnsi="Trebuchet MS"/>
          <w:sz w:val="24"/>
          <w:szCs w:val="24"/>
        </w:rPr>
      </w:pPr>
      <w:r w:rsidRPr="003C292A">
        <w:rPr>
          <w:rFonts w:ascii="Trebuchet MS" w:hAnsi="Trebuchet MS"/>
          <w:sz w:val="24"/>
          <w:szCs w:val="24"/>
        </w:rPr>
        <w:t>Modernizarea instituțiilor publice responsabile de controlul poluării</w:t>
      </w:r>
    </w:p>
    <w:p w14:paraId="4E0472BB" w14:textId="77777777" w:rsidR="00EA1933" w:rsidRPr="003C292A" w:rsidRDefault="00EA1933" w:rsidP="00EA1933">
      <w:pPr>
        <w:pStyle w:val="BodyText"/>
        <w:rPr>
          <w:rFonts w:ascii="Trebuchet MS" w:hAnsi="Trebuchet MS"/>
          <w:i/>
          <w:szCs w:val="24"/>
        </w:rPr>
      </w:pPr>
    </w:p>
    <w:p w14:paraId="1BB2601B" w14:textId="77777777" w:rsidR="00EA1933" w:rsidRPr="003C292A" w:rsidRDefault="00EA1933" w:rsidP="00EA1933">
      <w:pPr>
        <w:pStyle w:val="P68B1DB1-BodyText8"/>
        <w:numPr>
          <w:ilvl w:val="1"/>
          <w:numId w:val="6"/>
        </w:numPr>
        <w:ind w:left="720" w:hanging="720"/>
        <w:jc w:val="left"/>
        <w:rPr>
          <w:rFonts w:ascii="Trebuchet MS" w:hAnsi="Trebuchet MS"/>
          <w:sz w:val="24"/>
          <w:szCs w:val="24"/>
        </w:rPr>
      </w:pPr>
      <w:r w:rsidRPr="003C292A">
        <w:rPr>
          <w:rFonts w:ascii="Trebuchet MS" w:hAnsi="Trebuchet MS"/>
          <w:sz w:val="24"/>
          <w:szCs w:val="24"/>
        </w:rPr>
        <w:t xml:space="preserve">Consolidarea capacității instituționale a MMAP  </w:t>
      </w:r>
    </w:p>
    <w:p w14:paraId="251D9C10" w14:textId="77777777" w:rsidR="00EA1933" w:rsidRPr="003C292A" w:rsidRDefault="00EA1933" w:rsidP="00EA1933">
      <w:pPr>
        <w:pStyle w:val="BodyText"/>
        <w:rPr>
          <w:rFonts w:ascii="Trebuchet MS" w:hAnsi="Trebuchet MS"/>
          <w:i/>
          <w:szCs w:val="24"/>
        </w:rPr>
      </w:pPr>
    </w:p>
    <w:p w14:paraId="7BF8EAC0"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Sprijinirea capacității instituționale a MMAP de a monitoriza, evalua și raporta cu privire la investiții, inclusiv cu privire la componentele de mediu ale PNRR, inclusiv prin: (i) consolidarea capacității de efe</w:t>
      </w:r>
      <w:r>
        <w:rPr>
          <w:rFonts w:ascii="Trebuchet MS" w:hAnsi="Trebuchet MS"/>
          <w:sz w:val="24"/>
          <w:szCs w:val="24"/>
        </w:rPr>
        <w:t>ctuare a auditurilor interne; (ii</w:t>
      </w:r>
      <w:r w:rsidRPr="003C292A">
        <w:rPr>
          <w:rFonts w:ascii="Trebuchet MS" w:hAnsi="Trebuchet MS"/>
          <w:sz w:val="24"/>
          <w:szCs w:val="24"/>
        </w:rPr>
        <w:t>) asistență tehnică pentru consolidarea capacității administrative a MMAP pentru monitorizarea și raportarea investițiilor în PNRR; (</w:t>
      </w:r>
      <w:r>
        <w:rPr>
          <w:rFonts w:ascii="Trebuchet MS" w:hAnsi="Trebuchet MS"/>
          <w:sz w:val="24"/>
          <w:szCs w:val="24"/>
        </w:rPr>
        <w:t>iii</w:t>
      </w:r>
      <w:r w:rsidRPr="003C292A">
        <w:rPr>
          <w:rFonts w:ascii="Trebuchet MS" w:hAnsi="Trebuchet MS"/>
          <w:sz w:val="24"/>
          <w:szCs w:val="24"/>
        </w:rPr>
        <w:t xml:space="preserve">) asistență tehnică pentru dezvoltarea de aplicații software și licențe pentru PNRR, inclusiv </w:t>
      </w:r>
      <w:r>
        <w:rPr>
          <w:rFonts w:ascii="Trebuchet MS" w:hAnsi="Trebuchet MS"/>
          <w:sz w:val="24"/>
          <w:szCs w:val="24"/>
        </w:rPr>
        <w:t>dezvoltarea de software pentru monitorizare și evaluare</w:t>
      </w:r>
      <w:r w:rsidRPr="003C292A">
        <w:rPr>
          <w:rFonts w:ascii="Trebuchet MS" w:hAnsi="Trebuchet MS"/>
          <w:sz w:val="24"/>
          <w:szCs w:val="24"/>
        </w:rPr>
        <w:t xml:space="preserve"> și aplicații de raportare și software de interfață pentru îmbunătățirea integrării și comunicării cu structurile guvernamentale pentru PNRR; (</w:t>
      </w:r>
      <w:r>
        <w:rPr>
          <w:rFonts w:ascii="Trebuchet MS" w:hAnsi="Trebuchet MS"/>
          <w:sz w:val="24"/>
          <w:szCs w:val="24"/>
        </w:rPr>
        <w:t>iv</w:t>
      </w:r>
      <w:r w:rsidRPr="003C292A">
        <w:rPr>
          <w:rFonts w:ascii="Trebuchet MS" w:hAnsi="Trebuchet MS"/>
          <w:sz w:val="24"/>
          <w:szCs w:val="24"/>
        </w:rPr>
        <w:t>) echipamente de birou pentru a sprijini capacitatea de monitorizare și raportare a MMAP; (v) autoturisme pentru capacitatea administrativă a MMAP; și (vi) activități de consolidare a capacită</w:t>
      </w:r>
      <w:r>
        <w:rPr>
          <w:rFonts w:ascii="Trebuchet MS" w:hAnsi="Trebuchet MS"/>
          <w:sz w:val="24"/>
          <w:szCs w:val="24"/>
        </w:rPr>
        <w:t>ții</w:t>
      </w:r>
      <w:r w:rsidRPr="003C292A">
        <w:rPr>
          <w:rFonts w:ascii="Trebuchet MS" w:hAnsi="Trebuchet MS"/>
          <w:sz w:val="24"/>
          <w:szCs w:val="24"/>
        </w:rPr>
        <w:t>, inclusiv participarea la cursuri de formare, organizarea și participarea la conferințe și reuniuni pentru schimbul de cunoștințe.</w:t>
      </w:r>
    </w:p>
    <w:p w14:paraId="1752B8E5" w14:textId="77777777" w:rsidR="00EA1933" w:rsidRPr="003C292A" w:rsidRDefault="00EA1933" w:rsidP="00EA1933">
      <w:pPr>
        <w:pStyle w:val="BodyText"/>
        <w:rPr>
          <w:rFonts w:ascii="Trebuchet MS" w:hAnsi="Trebuchet MS"/>
          <w:szCs w:val="24"/>
        </w:rPr>
      </w:pPr>
    </w:p>
    <w:p w14:paraId="5B8BE775" w14:textId="77777777" w:rsidR="00EA1933" w:rsidRPr="003C292A" w:rsidRDefault="00EA1933" w:rsidP="00EA1933">
      <w:pPr>
        <w:pStyle w:val="P68B1DB1-BodyText8"/>
        <w:numPr>
          <w:ilvl w:val="1"/>
          <w:numId w:val="6"/>
        </w:numPr>
        <w:ind w:left="0" w:firstLine="0"/>
        <w:jc w:val="left"/>
        <w:rPr>
          <w:rFonts w:ascii="Trebuchet MS" w:hAnsi="Trebuchet MS"/>
          <w:sz w:val="24"/>
          <w:szCs w:val="24"/>
        </w:rPr>
      </w:pPr>
      <w:r w:rsidRPr="003C292A">
        <w:rPr>
          <w:rFonts w:ascii="Trebuchet MS" w:hAnsi="Trebuchet MS"/>
          <w:sz w:val="24"/>
          <w:szCs w:val="24"/>
        </w:rPr>
        <w:t>Consolidarea capacității naționale de monitorizare, prevenire și reducere a poluării din surse agricole în spațiul rural</w:t>
      </w:r>
    </w:p>
    <w:p w14:paraId="213B4B2C" w14:textId="77777777" w:rsidR="00EA1933" w:rsidRPr="003C292A" w:rsidRDefault="00EA1933" w:rsidP="00EA1933">
      <w:pPr>
        <w:pStyle w:val="BodyText"/>
        <w:rPr>
          <w:rFonts w:ascii="Trebuchet MS" w:hAnsi="Trebuchet MS"/>
          <w:i/>
          <w:szCs w:val="24"/>
        </w:rPr>
      </w:pPr>
    </w:p>
    <w:p w14:paraId="7ABF9E63"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(a)</w:t>
      </w:r>
      <w:r w:rsidRPr="003C292A">
        <w:rPr>
          <w:rFonts w:ascii="Trebuchet MS" w:hAnsi="Trebuchet MS"/>
          <w:sz w:val="24"/>
          <w:szCs w:val="24"/>
        </w:rPr>
        <w:tab/>
        <w:t xml:space="preserve">Consolidarea capacității instituționale a ANAR de a monitoriza calitatea corpurilor de suprafață și de apă subterană, inclusiv prin: </w:t>
      </w:r>
      <w:r>
        <w:rPr>
          <w:rFonts w:ascii="Trebuchet MS" w:hAnsi="Trebuchet MS"/>
          <w:sz w:val="24"/>
          <w:szCs w:val="24"/>
          <w:lang w:val="en-US"/>
        </w:rPr>
        <w:t>(</w:t>
      </w:r>
      <w:proofErr w:type="spellStart"/>
      <w:r>
        <w:rPr>
          <w:rFonts w:ascii="Trebuchet MS" w:hAnsi="Trebuchet MS"/>
          <w:sz w:val="24"/>
          <w:szCs w:val="24"/>
          <w:lang w:val="en-US"/>
        </w:rPr>
        <w:t>i</w:t>
      </w:r>
      <w:proofErr w:type="spellEnd"/>
      <w:r>
        <w:rPr>
          <w:rFonts w:ascii="Trebuchet MS" w:hAnsi="Trebuchet MS"/>
          <w:sz w:val="24"/>
          <w:szCs w:val="24"/>
          <w:lang w:val="en-US"/>
        </w:rPr>
        <w:t xml:space="preserve">) </w:t>
      </w:r>
      <w:r w:rsidRPr="003C292A">
        <w:rPr>
          <w:rFonts w:ascii="Trebuchet MS" w:hAnsi="Trebuchet MS"/>
          <w:sz w:val="24"/>
          <w:szCs w:val="24"/>
        </w:rPr>
        <w:t>achiziționarea de echipamente de monitorizare și de baze de date integrate cu hardware și software (inclusiv servere); (</w:t>
      </w:r>
      <w:r>
        <w:rPr>
          <w:rFonts w:ascii="Trebuchet MS" w:hAnsi="Trebuchet MS"/>
          <w:sz w:val="24"/>
          <w:szCs w:val="24"/>
        </w:rPr>
        <w:t>ii</w:t>
      </w:r>
      <w:r w:rsidRPr="003C292A">
        <w:rPr>
          <w:rFonts w:ascii="Trebuchet MS" w:hAnsi="Trebuchet MS"/>
          <w:sz w:val="24"/>
          <w:szCs w:val="24"/>
        </w:rPr>
        <w:t>) dezvoltarea unui sistem de avertizare timpurie în caz de poluare în creștere; (</w:t>
      </w:r>
      <w:r>
        <w:rPr>
          <w:rFonts w:ascii="Trebuchet MS" w:hAnsi="Trebuchet MS"/>
          <w:sz w:val="24"/>
          <w:szCs w:val="24"/>
        </w:rPr>
        <w:t>iii</w:t>
      </w:r>
      <w:r w:rsidRPr="003C292A">
        <w:rPr>
          <w:rFonts w:ascii="Trebuchet MS" w:hAnsi="Trebuchet MS"/>
          <w:sz w:val="24"/>
          <w:szCs w:val="24"/>
        </w:rPr>
        <w:t>) dezvoltarea unui software care să sprijine obligațiile de raportare ale României în temeiul cadrului juridic relevant, inclusiv cu privire la nitrați; (</w:t>
      </w:r>
      <w:r>
        <w:rPr>
          <w:rFonts w:ascii="Trebuchet MS" w:hAnsi="Trebuchet MS"/>
          <w:sz w:val="24"/>
          <w:szCs w:val="24"/>
        </w:rPr>
        <w:t>iv</w:t>
      </w:r>
      <w:r w:rsidRPr="003C292A">
        <w:rPr>
          <w:rFonts w:ascii="Trebuchet MS" w:hAnsi="Trebuchet MS"/>
          <w:sz w:val="24"/>
          <w:szCs w:val="24"/>
        </w:rPr>
        <w:t xml:space="preserve">) achiziționarea de echipamente pentru prelevarea de probe pentru testarea pesticidelor, a </w:t>
      </w:r>
      <w:r>
        <w:rPr>
          <w:rFonts w:ascii="Trebuchet MS" w:hAnsi="Trebuchet MS"/>
          <w:sz w:val="24"/>
          <w:szCs w:val="24"/>
        </w:rPr>
        <w:t>antibioticelor</w:t>
      </w:r>
      <w:r w:rsidRPr="003C292A">
        <w:rPr>
          <w:rFonts w:ascii="Trebuchet MS" w:hAnsi="Trebuchet MS"/>
          <w:sz w:val="24"/>
          <w:szCs w:val="24"/>
        </w:rPr>
        <w:t xml:space="preserve">, a metalelor grele și a altor poluanți, monitorizarea calității apei, determinarea indicatorilor biologici relevanți pentru eutrofizare, monitorizarea nutrienților din resursele de </w:t>
      </w:r>
      <w:r>
        <w:rPr>
          <w:rFonts w:ascii="Trebuchet MS" w:hAnsi="Trebuchet MS"/>
          <w:sz w:val="24"/>
          <w:szCs w:val="24"/>
        </w:rPr>
        <w:t xml:space="preserve">apă de </w:t>
      </w:r>
      <w:r w:rsidRPr="003C292A">
        <w:rPr>
          <w:rFonts w:ascii="Trebuchet MS" w:hAnsi="Trebuchet MS"/>
          <w:sz w:val="24"/>
          <w:szCs w:val="24"/>
        </w:rPr>
        <w:t>suprafață și subteran</w:t>
      </w:r>
      <w:r>
        <w:rPr>
          <w:rFonts w:ascii="Trebuchet MS" w:hAnsi="Trebuchet MS"/>
          <w:sz w:val="24"/>
          <w:szCs w:val="24"/>
        </w:rPr>
        <w:t>ă</w:t>
      </w:r>
      <w:r w:rsidRPr="003C292A">
        <w:rPr>
          <w:rFonts w:ascii="Trebuchet MS" w:hAnsi="Trebuchet MS"/>
          <w:sz w:val="24"/>
          <w:szCs w:val="24"/>
        </w:rPr>
        <w:t>; (v) instruirea personalului relevant al ANAR responsabil cu analiza calității apei; (vi) instruirea personalului de laborator; (</w:t>
      </w:r>
      <w:r>
        <w:rPr>
          <w:rFonts w:ascii="Trebuchet MS" w:hAnsi="Trebuchet MS"/>
          <w:sz w:val="24"/>
          <w:szCs w:val="24"/>
        </w:rPr>
        <w:t>vii</w:t>
      </w:r>
      <w:r w:rsidRPr="003C292A">
        <w:rPr>
          <w:rFonts w:ascii="Trebuchet MS" w:hAnsi="Trebuchet MS"/>
          <w:sz w:val="24"/>
          <w:szCs w:val="24"/>
        </w:rPr>
        <w:t>) dezvoltarea unui instrument informatic pentru modelarea emisiilor poluante generate de activitățile agricole; (</w:t>
      </w:r>
      <w:r>
        <w:rPr>
          <w:rFonts w:ascii="Trebuchet MS" w:hAnsi="Trebuchet MS"/>
          <w:sz w:val="24"/>
          <w:szCs w:val="24"/>
        </w:rPr>
        <w:t>viii</w:t>
      </w:r>
      <w:r w:rsidRPr="003C292A">
        <w:rPr>
          <w:rFonts w:ascii="Trebuchet MS" w:hAnsi="Trebuchet MS"/>
          <w:sz w:val="24"/>
          <w:szCs w:val="24"/>
        </w:rPr>
        <w:t xml:space="preserve">) dezvoltarea sistemelor integrate de gestionare a informațiilor; și (ix) revizuirea Codului de bune practici agricole și a programului său de acțiune, precum și elaborarea de orientări privind reducerea poluanților și a emisiilor provenite din surse agricole. </w:t>
      </w:r>
    </w:p>
    <w:p w14:paraId="242C4024" w14:textId="77777777" w:rsidR="00EA1933" w:rsidRPr="003C292A" w:rsidRDefault="00EA1933" w:rsidP="00EA1933">
      <w:pPr>
        <w:pStyle w:val="BodyText"/>
        <w:rPr>
          <w:rFonts w:ascii="Trebuchet MS" w:hAnsi="Trebuchet MS"/>
          <w:szCs w:val="24"/>
        </w:rPr>
      </w:pPr>
    </w:p>
    <w:p w14:paraId="50A56870" w14:textId="77777777" w:rsidR="00EA1933" w:rsidRPr="003C292A" w:rsidRDefault="00EA1933" w:rsidP="00EA1933">
      <w:pPr>
        <w:pStyle w:val="BodyText"/>
        <w:rPr>
          <w:rFonts w:ascii="Trebuchet MS" w:hAnsi="Trebuchet MS"/>
          <w:szCs w:val="24"/>
        </w:rPr>
      </w:pPr>
      <w:r w:rsidRPr="003C292A">
        <w:rPr>
          <w:rFonts w:ascii="Trebuchet MS" w:hAnsi="Trebuchet MS"/>
          <w:szCs w:val="24"/>
        </w:rPr>
        <w:t>(b)</w:t>
      </w:r>
      <w:r w:rsidRPr="003C292A">
        <w:rPr>
          <w:rFonts w:ascii="Trebuchet MS" w:hAnsi="Trebuchet MS"/>
          <w:szCs w:val="24"/>
        </w:rPr>
        <w:tab/>
        <w:t xml:space="preserve">Consolidarea capacității instituționale a ANF, inclusiv prin: (i) asistență tehnică și achiziționarea de echipamente pentru dezvoltarea unei rețele naționale de îmbunătățire a sistemului de supraveghere și alertă (colectarea datelor </w:t>
      </w:r>
      <w:r w:rsidRPr="003C292A">
        <w:rPr>
          <w:rFonts w:ascii="Trebuchet MS" w:hAnsi="Trebuchet MS"/>
          <w:szCs w:val="24"/>
        </w:rPr>
        <w:lastRenderedPageBreak/>
        <w:t xml:space="preserve">meteorologice) privind bolile plantelor și dăunătorii, pentru un management integrat al dăunătorilor și utilizarea durabilă a pesticidelor </w:t>
      </w:r>
      <w:bookmarkStart w:id="0" w:name="_Hlk123031556"/>
      <w:r w:rsidRPr="003C292A">
        <w:rPr>
          <w:rFonts w:ascii="Trebuchet MS" w:hAnsi="Trebuchet MS"/>
          <w:szCs w:val="24"/>
        </w:rPr>
        <w:t xml:space="preserve">și achiziționarea unei soluții software însoțitoare pentru </w:t>
      </w:r>
      <w:bookmarkEnd w:id="0"/>
      <w:r w:rsidRPr="003C292A">
        <w:rPr>
          <w:rFonts w:ascii="Trebuchet MS" w:hAnsi="Trebuchet MS"/>
          <w:szCs w:val="24"/>
        </w:rPr>
        <w:t xml:space="preserve">un sistem de prelucrare automată a datelor pentru supraveghere/prognoză, alertă în timp real și recomandări privind utilizarea pesticidelor; </w:t>
      </w:r>
      <w:r w:rsidRPr="003C292A">
        <w:rPr>
          <w:rFonts w:ascii="Trebuchet MS" w:hAnsi="Trebuchet MS"/>
          <w:szCs w:val="24"/>
          <w:lang w:val="en-US"/>
        </w:rPr>
        <w:t xml:space="preserve">(ii) </w:t>
      </w:r>
      <w:r w:rsidRPr="003C292A">
        <w:rPr>
          <w:rFonts w:ascii="Trebuchet MS" w:hAnsi="Trebuchet MS"/>
          <w:szCs w:val="24"/>
        </w:rPr>
        <w:t>achiziționarea de laboratoare mobile pentru inspecția și calibrarea echipamentelor de aplicare pe teren a pesticidelor; (iii) achiziționarea de echipamente și soluții digitale pentru consolidarea capacității laboratoarelor de monitorizare a utilizării pesticidelor, care vor îmbunătăți detectarea și identificarea bolilor plantelor și a organismelor dăunătoare; și (iv) adoptarea de tehnologii și soluții digitale de</w:t>
      </w:r>
      <w:r>
        <w:rPr>
          <w:rFonts w:ascii="Trebuchet MS" w:hAnsi="Trebuchet MS"/>
          <w:szCs w:val="24"/>
        </w:rPr>
        <w:t>stinate</w:t>
      </w:r>
      <w:r w:rsidRPr="003C292A">
        <w:rPr>
          <w:rFonts w:ascii="Trebuchet MS" w:hAnsi="Trebuchet MS"/>
          <w:szCs w:val="24"/>
        </w:rPr>
        <w:t xml:space="preserve"> reducerii emisiilor de gaze cu efect de seră, cum ar fi bazele de date și aplicațiile informatice pentru a urmări circulația pesticidelor, asigurând trasabilitatea pesticidelor pentru a consolida utilizarea durabilă a acestora, monitorizarea și capacitatea de raportare.</w:t>
      </w:r>
    </w:p>
    <w:p w14:paraId="74A475D6" w14:textId="77777777" w:rsidR="00EA1933" w:rsidRPr="003C292A" w:rsidRDefault="00EA1933" w:rsidP="00EA1933">
      <w:pPr>
        <w:pStyle w:val="BodyText"/>
        <w:rPr>
          <w:rFonts w:ascii="Trebuchet MS" w:hAnsi="Trebuchet MS"/>
          <w:szCs w:val="24"/>
        </w:rPr>
      </w:pPr>
    </w:p>
    <w:p w14:paraId="64499B2F"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w:t>
      </w:r>
      <w:r>
        <w:rPr>
          <w:rFonts w:ascii="Trebuchet MS" w:hAnsi="Trebuchet MS"/>
          <w:sz w:val="24"/>
          <w:szCs w:val="24"/>
        </w:rPr>
        <w:t>c</w:t>
      </w:r>
      <w:r w:rsidRPr="003C292A">
        <w:rPr>
          <w:rFonts w:ascii="Trebuchet MS" w:hAnsi="Trebuchet MS"/>
          <w:sz w:val="24"/>
          <w:szCs w:val="24"/>
        </w:rPr>
        <w:t>) Consolidarea capacității instituționale a Direcției Îmbunătățiri Funciare și Fond Funciar din cadrul MADR, inclusiv prin: (i) efectuarea unei analize de diagnostic a sectorului agricol românesc; (</w:t>
      </w:r>
      <w:r>
        <w:rPr>
          <w:rFonts w:ascii="Trebuchet MS" w:hAnsi="Trebuchet MS"/>
          <w:sz w:val="24"/>
          <w:szCs w:val="24"/>
        </w:rPr>
        <w:t>ii</w:t>
      </w:r>
      <w:r w:rsidRPr="003C292A">
        <w:rPr>
          <w:rFonts w:ascii="Trebuchet MS" w:hAnsi="Trebuchet MS"/>
          <w:sz w:val="24"/>
          <w:szCs w:val="24"/>
        </w:rPr>
        <w:t>) dezvoltarea unui software pentru colectarea, prelucrarea, analiza, cartografierea și raportarea integrată a datelor; și (iii) activități de consolidare a capacităților pentru a sprijini utilizarea software-ului și a tehnologiilor digitale.</w:t>
      </w:r>
    </w:p>
    <w:p w14:paraId="76D3516F" w14:textId="77777777" w:rsidR="00EA1933" w:rsidRPr="003C292A" w:rsidRDefault="00EA1933" w:rsidP="00EA1933">
      <w:pPr>
        <w:pStyle w:val="BodyText"/>
        <w:rPr>
          <w:rFonts w:ascii="Trebuchet MS" w:hAnsi="Trebuchet MS"/>
          <w:szCs w:val="24"/>
        </w:rPr>
      </w:pPr>
    </w:p>
    <w:p w14:paraId="23E7F6BA" w14:textId="77777777" w:rsidR="00EA1933" w:rsidRPr="003C292A" w:rsidRDefault="00EA1933" w:rsidP="00EA1933">
      <w:pPr>
        <w:pStyle w:val="P68B1DB1-BodyText7"/>
        <w:numPr>
          <w:ilvl w:val="0"/>
          <w:numId w:val="6"/>
        </w:numPr>
        <w:ind w:left="360"/>
        <w:jc w:val="left"/>
        <w:rPr>
          <w:rFonts w:ascii="Trebuchet MS" w:hAnsi="Trebuchet MS"/>
          <w:sz w:val="24"/>
          <w:szCs w:val="24"/>
        </w:rPr>
      </w:pPr>
      <w:r w:rsidRPr="003C292A">
        <w:rPr>
          <w:rFonts w:ascii="Trebuchet MS" w:hAnsi="Trebuchet MS"/>
          <w:sz w:val="24"/>
          <w:szCs w:val="24"/>
        </w:rPr>
        <w:t>Schimbul de cunoștințe, conștientizarea și transferul de informații/inovare pentru fermierii participanți</w:t>
      </w:r>
    </w:p>
    <w:p w14:paraId="14F10A86" w14:textId="77777777" w:rsidR="00EA1933" w:rsidRPr="003C292A" w:rsidRDefault="00EA1933" w:rsidP="00EA1933">
      <w:pPr>
        <w:pStyle w:val="BodyText"/>
        <w:rPr>
          <w:rFonts w:ascii="Trebuchet MS" w:hAnsi="Trebuchet MS"/>
          <w:b/>
          <w:szCs w:val="24"/>
        </w:rPr>
      </w:pPr>
    </w:p>
    <w:p w14:paraId="7E2D7F0F" w14:textId="77777777" w:rsidR="00EA1933" w:rsidRPr="003C292A" w:rsidRDefault="00EA1933" w:rsidP="00EA1933">
      <w:pPr>
        <w:pStyle w:val="P68B1DB1-BodyText8"/>
        <w:numPr>
          <w:ilvl w:val="1"/>
          <w:numId w:val="6"/>
        </w:numPr>
        <w:ind w:left="0" w:firstLine="0"/>
        <w:rPr>
          <w:rFonts w:ascii="Trebuchet MS" w:hAnsi="Trebuchet MS"/>
          <w:sz w:val="24"/>
          <w:szCs w:val="24"/>
        </w:rPr>
      </w:pPr>
      <w:r w:rsidRPr="003C292A">
        <w:rPr>
          <w:rFonts w:ascii="Trebuchet MS" w:hAnsi="Trebuchet MS"/>
          <w:sz w:val="24"/>
          <w:szCs w:val="24"/>
        </w:rPr>
        <w:t>Ferme model demonstrative și promovarea inovării</w:t>
      </w:r>
    </w:p>
    <w:p w14:paraId="32704E1F" w14:textId="77777777" w:rsidR="00EA1933" w:rsidRPr="003C292A" w:rsidRDefault="00EA1933" w:rsidP="00EA1933">
      <w:pPr>
        <w:pStyle w:val="BodyText"/>
        <w:rPr>
          <w:rFonts w:ascii="Trebuchet MS" w:hAnsi="Trebuchet MS"/>
          <w:i/>
          <w:szCs w:val="24"/>
        </w:rPr>
      </w:pPr>
    </w:p>
    <w:p w14:paraId="1971D5DA"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 xml:space="preserve">Sprijinirea îmbunătățirii și modernizării fermelor existente în scopuri demonstrative prin furnizarea de sub-granturi fermierilor participanți pentru subproiecte eligibile. </w:t>
      </w:r>
    </w:p>
    <w:p w14:paraId="3F25D6D3" w14:textId="77777777" w:rsidR="00EA1933" w:rsidRPr="003C292A" w:rsidRDefault="00EA1933" w:rsidP="00EA1933">
      <w:pPr>
        <w:pStyle w:val="BodyText"/>
        <w:rPr>
          <w:rFonts w:ascii="Trebuchet MS" w:hAnsi="Trebuchet MS"/>
          <w:szCs w:val="24"/>
        </w:rPr>
      </w:pPr>
    </w:p>
    <w:p w14:paraId="29AF3332" w14:textId="77777777" w:rsidR="00EA1933" w:rsidRPr="003C292A" w:rsidRDefault="00EA1933" w:rsidP="00EA1933">
      <w:pPr>
        <w:pStyle w:val="P68B1DB1-BodyText8"/>
        <w:numPr>
          <w:ilvl w:val="1"/>
          <w:numId w:val="6"/>
        </w:numPr>
        <w:ind w:left="0" w:firstLine="0"/>
        <w:rPr>
          <w:rFonts w:ascii="Trebuchet MS" w:hAnsi="Trebuchet MS"/>
          <w:sz w:val="24"/>
          <w:szCs w:val="24"/>
        </w:rPr>
      </w:pPr>
      <w:r w:rsidRPr="003C292A">
        <w:rPr>
          <w:rFonts w:ascii="Trebuchet MS" w:hAnsi="Trebuchet MS"/>
          <w:sz w:val="24"/>
          <w:szCs w:val="24"/>
        </w:rPr>
        <w:t>Crearea unor rețele naționale de transfer de cunoștințe</w:t>
      </w:r>
    </w:p>
    <w:p w14:paraId="414BD723" w14:textId="77777777" w:rsidR="00EA1933" w:rsidRPr="003C292A" w:rsidRDefault="00EA1933" w:rsidP="00EA1933">
      <w:pPr>
        <w:pStyle w:val="BodyText"/>
        <w:rPr>
          <w:rFonts w:ascii="Trebuchet MS" w:hAnsi="Trebuchet MS"/>
          <w:szCs w:val="24"/>
        </w:rPr>
      </w:pPr>
    </w:p>
    <w:p w14:paraId="1589289E" w14:textId="77777777" w:rsidR="00EA1933" w:rsidRPr="003C292A" w:rsidRDefault="00EA1933" w:rsidP="00EA1933">
      <w:pPr>
        <w:pStyle w:val="P68B1DB1-BodyText6"/>
        <w:rPr>
          <w:rFonts w:ascii="Trebuchet MS" w:hAnsi="Trebuchet MS"/>
          <w:sz w:val="24"/>
          <w:szCs w:val="24"/>
        </w:rPr>
      </w:pPr>
      <w:r w:rsidRPr="003C292A">
        <w:rPr>
          <w:rFonts w:ascii="Trebuchet MS" w:hAnsi="Trebuchet MS"/>
          <w:sz w:val="24"/>
          <w:szCs w:val="24"/>
        </w:rPr>
        <w:t>Crearea de rețele naționale de transfer de cunoștințe pentru prevenirea și reducerea poluării din surse agricole prin implementarea programelor de formare.</w:t>
      </w:r>
    </w:p>
    <w:p w14:paraId="49E7F324" w14:textId="77777777" w:rsidR="00EA1933" w:rsidRPr="003C292A" w:rsidRDefault="00EA1933" w:rsidP="00EA1933">
      <w:pPr>
        <w:pStyle w:val="BodyText"/>
        <w:rPr>
          <w:rFonts w:ascii="Trebuchet MS" w:hAnsi="Trebuchet MS"/>
          <w:szCs w:val="24"/>
        </w:rPr>
      </w:pPr>
    </w:p>
    <w:p w14:paraId="62677954" w14:textId="77777777" w:rsidR="00EA1933" w:rsidRPr="003C292A" w:rsidRDefault="00EA1933" w:rsidP="00EA1933">
      <w:pPr>
        <w:pStyle w:val="P68B1DB1-BodyText8"/>
        <w:numPr>
          <w:ilvl w:val="1"/>
          <w:numId w:val="6"/>
        </w:numPr>
        <w:ind w:left="0" w:firstLine="0"/>
        <w:rPr>
          <w:rFonts w:ascii="Trebuchet MS" w:hAnsi="Trebuchet MS"/>
          <w:sz w:val="24"/>
          <w:szCs w:val="24"/>
        </w:rPr>
      </w:pPr>
      <w:r w:rsidRPr="003C292A">
        <w:rPr>
          <w:rFonts w:ascii="Trebuchet MS" w:hAnsi="Trebuchet MS"/>
          <w:sz w:val="24"/>
          <w:szCs w:val="24"/>
        </w:rPr>
        <w:t>Campanie de conștientizare</w:t>
      </w:r>
    </w:p>
    <w:p w14:paraId="36A66FC5" w14:textId="77777777" w:rsidR="00EA1933" w:rsidRPr="003C292A" w:rsidRDefault="00EA1933" w:rsidP="00EA1933">
      <w:pPr>
        <w:pStyle w:val="BodyText"/>
        <w:rPr>
          <w:rFonts w:ascii="Trebuchet MS" w:hAnsi="Trebuchet MS"/>
          <w:i/>
          <w:szCs w:val="24"/>
        </w:rPr>
      </w:pPr>
    </w:p>
    <w:p w14:paraId="2A1AB3C1" w14:textId="77777777" w:rsidR="00EA1933" w:rsidRDefault="00EA1933" w:rsidP="00EA1933">
      <w:pPr>
        <w:pStyle w:val="P68B1DB1-BodyText6"/>
        <w:rPr>
          <w:rFonts w:ascii="Trebuchet MS" w:hAnsi="Trebuchet MS"/>
          <w:sz w:val="24"/>
          <w:szCs w:val="24"/>
        </w:rPr>
      </w:pPr>
      <w:r w:rsidRPr="003C292A">
        <w:rPr>
          <w:rFonts w:ascii="Trebuchet MS" w:hAnsi="Trebuchet MS"/>
          <w:sz w:val="24"/>
          <w:szCs w:val="24"/>
        </w:rPr>
        <w:t xml:space="preserve">Desfășurarea unei ample campanii de informare și conștientizare publică cu privire la activitățile din cadrul Proiectului (inclusiv alte intervenții finanțate în cadrul componentelor de mediu ale PNRR) la nivel local, regional și național cu privire la aspecte relevante, cum ar fi tipurile de poluanți și impactul lor economic și asupra mediului, activitățile de prevenire și reducere, activitățile de reziliență și de atenuare a emisiilor, impactul asupra climei și practicile agricole inteligente din punctul de vedere al climei, inclusiv prin organizarea de ateliere de lucru naționale și regionale, vizite în teren și călătorii de studiu și efectuarea de sondaje privind cunoștințele, atitudinile și comportamentul. </w:t>
      </w:r>
    </w:p>
    <w:p w14:paraId="5D6ECF20" w14:textId="77777777" w:rsidR="001F2DDE" w:rsidRPr="003C292A" w:rsidRDefault="001F2DDE" w:rsidP="00EA1933">
      <w:pPr>
        <w:pStyle w:val="P68B1DB1-BodyText6"/>
        <w:rPr>
          <w:rFonts w:ascii="Trebuchet MS" w:hAnsi="Trebuchet MS"/>
          <w:sz w:val="24"/>
          <w:szCs w:val="24"/>
        </w:rPr>
      </w:pPr>
    </w:p>
    <w:p w14:paraId="7F0CDA8F" w14:textId="77777777" w:rsidR="00EA1933" w:rsidRPr="003C292A" w:rsidRDefault="00EA1933" w:rsidP="00EA1933">
      <w:pPr>
        <w:pStyle w:val="P68B1DB1-BodyText7"/>
        <w:numPr>
          <w:ilvl w:val="0"/>
          <w:numId w:val="6"/>
        </w:numPr>
        <w:ind w:left="360"/>
        <w:rPr>
          <w:rFonts w:ascii="Trebuchet MS" w:hAnsi="Trebuchet MS"/>
          <w:sz w:val="24"/>
          <w:szCs w:val="24"/>
        </w:rPr>
      </w:pPr>
      <w:r w:rsidRPr="003C292A">
        <w:rPr>
          <w:rFonts w:ascii="Trebuchet MS" w:hAnsi="Trebuchet MS"/>
          <w:sz w:val="24"/>
          <w:szCs w:val="24"/>
        </w:rPr>
        <w:t xml:space="preserve">Managementul </w:t>
      </w:r>
      <w:r>
        <w:rPr>
          <w:rFonts w:ascii="Trebuchet MS" w:hAnsi="Trebuchet MS"/>
          <w:sz w:val="24"/>
          <w:szCs w:val="24"/>
        </w:rPr>
        <w:t>P</w:t>
      </w:r>
      <w:r w:rsidRPr="003C292A">
        <w:rPr>
          <w:rFonts w:ascii="Trebuchet MS" w:hAnsi="Trebuchet MS"/>
          <w:sz w:val="24"/>
          <w:szCs w:val="24"/>
        </w:rPr>
        <w:t>roiect</w:t>
      </w:r>
      <w:r>
        <w:rPr>
          <w:rFonts w:ascii="Trebuchet MS" w:hAnsi="Trebuchet MS"/>
          <w:sz w:val="24"/>
          <w:szCs w:val="24"/>
        </w:rPr>
        <w:t>ului</w:t>
      </w:r>
    </w:p>
    <w:p w14:paraId="2B299B48" w14:textId="77777777" w:rsidR="00EA1933" w:rsidRPr="003C292A" w:rsidRDefault="00EA1933" w:rsidP="00EA1933">
      <w:pPr>
        <w:pStyle w:val="BodyText"/>
        <w:rPr>
          <w:rFonts w:ascii="Trebuchet MS" w:hAnsi="Trebuchet MS"/>
          <w:b/>
          <w:szCs w:val="24"/>
        </w:rPr>
      </w:pPr>
    </w:p>
    <w:p w14:paraId="7636F265" w14:textId="77777777" w:rsidR="00EA1933" w:rsidRDefault="00EA1933" w:rsidP="00EA1933">
      <w:pPr>
        <w:pStyle w:val="P68B1DB1-BodyText6"/>
        <w:rPr>
          <w:rFonts w:ascii="Trebuchet MS" w:hAnsi="Trebuchet MS"/>
          <w:sz w:val="24"/>
          <w:szCs w:val="24"/>
        </w:rPr>
      </w:pPr>
      <w:r w:rsidRPr="003C292A">
        <w:rPr>
          <w:rFonts w:ascii="Trebuchet MS" w:hAnsi="Trebuchet MS"/>
          <w:sz w:val="24"/>
          <w:szCs w:val="24"/>
        </w:rPr>
        <w:t xml:space="preserve">Sprijinirea managementului </w:t>
      </w:r>
      <w:r>
        <w:rPr>
          <w:rFonts w:ascii="Trebuchet MS" w:hAnsi="Trebuchet MS"/>
          <w:sz w:val="24"/>
          <w:szCs w:val="24"/>
        </w:rPr>
        <w:t>P</w:t>
      </w:r>
      <w:r w:rsidRPr="003C292A">
        <w:rPr>
          <w:rFonts w:ascii="Trebuchet MS" w:hAnsi="Trebuchet MS"/>
          <w:sz w:val="24"/>
          <w:szCs w:val="24"/>
        </w:rPr>
        <w:t>roiect</w:t>
      </w:r>
      <w:r>
        <w:rPr>
          <w:rFonts w:ascii="Trebuchet MS" w:hAnsi="Trebuchet MS"/>
          <w:sz w:val="24"/>
          <w:szCs w:val="24"/>
        </w:rPr>
        <w:t>ului</w:t>
      </w:r>
      <w:r w:rsidRPr="003C292A">
        <w:rPr>
          <w:rFonts w:ascii="Trebuchet MS" w:hAnsi="Trebuchet MS"/>
          <w:sz w:val="24"/>
          <w:szCs w:val="24"/>
        </w:rPr>
        <w:t xml:space="preserve">, a implementării, monitorizării, raportării, evaluării, auditului financiar și evaluării și gestionării impactului social și asupra mediului, inclusiv prin activități de consolidare a </w:t>
      </w:r>
      <w:r>
        <w:rPr>
          <w:rFonts w:ascii="Trebuchet MS" w:hAnsi="Trebuchet MS"/>
          <w:sz w:val="24"/>
          <w:szCs w:val="24"/>
        </w:rPr>
        <w:t>capacității</w:t>
      </w:r>
      <w:r w:rsidRPr="003C292A">
        <w:rPr>
          <w:rFonts w:ascii="Trebuchet MS" w:hAnsi="Trebuchet MS"/>
          <w:sz w:val="24"/>
          <w:szCs w:val="24"/>
        </w:rPr>
        <w:t xml:space="preserve"> și finanțarea costurilor operaționale</w:t>
      </w:r>
      <w:r>
        <w:rPr>
          <w:rFonts w:ascii="Trebuchet MS" w:hAnsi="Trebuchet MS"/>
          <w:sz w:val="24"/>
          <w:szCs w:val="24"/>
        </w:rPr>
        <w:t xml:space="preserve"> adiționale</w:t>
      </w:r>
      <w:r w:rsidRPr="003C292A">
        <w:rPr>
          <w:rFonts w:ascii="Trebuchet MS" w:hAnsi="Trebuchet MS"/>
          <w:sz w:val="24"/>
          <w:szCs w:val="24"/>
        </w:rPr>
        <w:t>, bunurilor și vehiculelor.</w:t>
      </w:r>
    </w:p>
    <w:p w14:paraId="34FDF358" w14:textId="77777777" w:rsidR="00940988" w:rsidRDefault="00940988" w:rsidP="00EA1933">
      <w:pPr>
        <w:pStyle w:val="P68B1DB1-BodyText6"/>
        <w:rPr>
          <w:rFonts w:ascii="Trebuchet MS" w:hAnsi="Trebuchet MS"/>
          <w:sz w:val="24"/>
          <w:szCs w:val="24"/>
        </w:rPr>
      </w:pPr>
    </w:p>
    <w:p w14:paraId="0D6D4B1E" w14:textId="77777777" w:rsidR="00940988" w:rsidRDefault="00940988" w:rsidP="00EA1933">
      <w:pPr>
        <w:pStyle w:val="P68B1DB1-BodyText6"/>
        <w:rPr>
          <w:rFonts w:ascii="Trebuchet MS" w:hAnsi="Trebuchet MS"/>
          <w:sz w:val="24"/>
          <w:szCs w:val="24"/>
        </w:rPr>
      </w:pPr>
    </w:p>
    <w:p w14:paraId="34E770B3" w14:textId="77777777" w:rsidR="00940988" w:rsidRDefault="00940988" w:rsidP="00EA1933">
      <w:pPr>
        <w:pStyle w:val="P68B1DB1-BodyText6"/>
        <w:rPr>
          <w:rFonts w:ascii="Trebuchet MS" w:hAnsi="Trebuchet MS"/>
          <w:sz w:val="24"/>
          <w:szCs w:val="24"/>
        </w:rPr>
      </w:pPr>
      <w:bookmarkStart w:id="1" w:name="_GoBack"/>
      <w:bookmarkEnd w:id="1"/>
    </w:p>
    <w:sectPr w:rsidR="00940988" w:rsidSect="001F2DD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409"/>
    <w:multiLevelType w:val="hybridMultilevel"/>
    <w:tmpl w:val="8B3E67C8"/>
    <w:lvl w:ilvl="0" w:tplc="00E0FE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544F"/>
    <w:multiLevelType w:val="multilevel"/>
    <w:tmpl w:val="D0587188"/>
    <w:lvl w:ilvl="0">
      <w:start w:val="1"/>
      <w:numFmt w:val="decimal"/>
      <w:lvlText w:val="%1."/>
      <w:lvlJc w:val="left"/>
      <w:pPr>
        <w:ind w:left="720" w:hanging="360"/>
      </w:pPr>
      <w:rPr>
        <w:b/>
        <w:bCs/>
      </w:rPr>
    </w:lvl>
    <w:lvl w:ilvl="1">
      <w:start w:val="1"/>
      <w:numFmt w:val="decimal"/>
      <w:isLgl/>
      <w:lvlText w:val="%1.%2."/>
      <w:lvlJc w:val="left"/>
      <w:pPr>
        <w:ind w:left="810" w:hanging="36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A043AC"/>
    <w:multiLevelType w:val="hybridMultilevel"/>
    <w:tmpl w:val="07DC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336832"/>
    <w:multiLevelType w:val="multilevel"/>
    <w:tmpl w:val="F73EC350"/>
    <w:lvl w:ilvl="0">
      <w:start w:val="1"/>
      <w:numFmt w:val="decimal"/>
      <w:lvlText w:val="%1."/>
      <w:lvlJc w:val="left"/>
      <w:pPr>
        <w:tabs>
          <w:tab w:val="num" w:pos="765"/>
        </w:tabs>
        <w:ind w:left="765" w:hanging="765"/>
      </w:pPr>
      <w:rPr>
        <w:rFonts w:hint="default"/>
        <w:b w:val="0"/>
        <w:bCs/>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864BE"/>
    <w:multiLevelType w:val="hybridMultilevel"/>
    <w:tmpl w:val="55DE84E8"/>
    <w:lvl w:ilvl="0" w:tplc="80D298C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4FE8FA2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B78AB"/>
    <w:multiLevelType w:val="hybridMultilevel"/>
    <w:tmpl w:val="A9164EAC"/>
    <w:lvl w:ilvl="0" w:tplc="E1BA2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33"/>
    <w:rsid w:val="000404A1"/>
    <w:rsid w:val="00076CC3"/>
    <w:rsid w:val="00097285"/>
    <w:rsid w:val="00100D56"/>
    <w:rsid w:val="001F2DDE"/>
    <w:rsid w:val="00383415"/>
    <w:rsid w:val="0046529C"/>
    <w:rsid w:val="004F7246"/>
    <w:rsid w:val="00546685"/>
    <w:rsid w:val="00592DB2"/>
    <w:rsid w:val="00605C82"/>
    <w:rsid w:val="00613BDB"/>
    <w:rsid w:val="00801C7C"/>
    <w:rsid w:val="00854000"/>
    <w:rsid w:val="00940988"/>
    <w:rsid w:val="00D530F2"/>
    <w:rsid w:val="00EA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09C"/>
  <w15:chartTrackingRefBased/>
  <w15:docId w15:val="{8B5D6FDF-E5F9-46B8-8E07-98ECACC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933"/>
    <w:pPr>
      <w:spacing w:after="0" w:line="480" w:lineRule="auto"/>
    </w:pPr>
    <w:rPr>
      <w:rFonts w:ascii="Times New Roman" w:eastAsia="Times New Roman" w:hAnsi="Times New Roman" w:cs="Times New Roman"/>
      <w:sz w:val="24"/>
      <w:szCs w:val="20"/>
      <w:lang w:val="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EA1933"/>
    <w:pPr>
      <w:spacing w:line="240" w:lineRule="auto"/>
      <w:jc w:val="both"/>
    </w:p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A1933"/>
    <w:rPr>
      <w:rFonts w:ascii="Times New Roman" w:eastAsia="Times New Roman" w:hAnsi="Times New Roman" w:cs="Times New Roman"/>
      <w:sz w:val="24"/>
      <w:szCs w:val="20"/>
      <w:lang w:val="ro" w:eastAsia="en-GB"/>
    </w:rPr>
  </w:style>
  <w:style w:type="paragraph" w:customStyle="1" w:styleId="ModelNrmlDouble">
    <w:name w:val="ModelNrmlDouble"/>
    <w:basedOn w:val="Normal"/>
    <w:link w:val="ModelNrmlDoubleChar"/>
    <w:rsid w:val="00EA1933"/>
    <w:pPr>
      <w:spacing w:after="360"/>
      <w:ind w:firstLine="720"/>
      <w:jc w:val="both"/>
    </w:pPr>
    <w:rPr>
      <w:sz w:val="22"/>
    </w:rPr>
  </w:style>
  <w:style w:type="paragraph" w:customStyle="1" w:styleId="ModelNrmlSingle">
    <w:name w:val="ModelNrmlSingle"/>
    <w:basedOn w:val="Normal"/>
    <w:link w:val="ModelNrmlSingleChar"/>
    <w:rsid w:val="00EA1933"/>
    <w:pPr>
      <w:spacing w:after="240" w:line="240" w:lineRule="auto"/>
      <w:ind w:firstLine="720"/>
      <w:jc w:val="both"/>
    </w:pPr>
    <w:rPr>
      <w:sz w:val="22"/>
    </w:rPr>
  </w:style>
  <w:style w:type="character" w:customStyle="1" w:styleId="ModelNrmlDoubleChar">
    <w:name w:val="ModelNrmlDouble Char"/>
    <w:basedOn w:val="DefaultParagraphFont"/>
    <w:link w:val="ModelNrmlDouble"/>
    <w:rsid w:val="00EA1933"/>
    <w:rPr>
      <w:rFonts w:ascii="Times New Roman" w:eastAsia="Times New Roman" w:hAnsi="Times New Roman" w:cs="Times New Roman"/>
      <w:szCs w:val="20"/>
      <w:lang w:val="ro" w:eastAsia="en-GB"/>
    </w:rPr>
  </w:style>
  <w:style w:type="character" w:customStyle="1" w:styleId="ModelNrmlSingleChar">
    <w:name w:val="ModelNrmlSingle Char"/>
    <w:basedOn w:val="DefaultParagraphFont"/>
    <w:link w:val="ModelNrmlSingle"/>
    <w:rsid w:val="00EA1933"/>
    <w:rPr>
      <w:rFonts w:ascii="Times New Roman" w:eastAsia="Times New Roman" w:hAnsi="Times New Roman" w:cs="Times New Roman"/>
      <w:szCs w:val="20"/>
      <w:lang w:val="ro" w:eastAsia="en-GB"/>
    </w:rPr>
  </w:style>
  <w:style w:type="paragraph" w:customStyle="1" w:styleId="P68B1DB1-BodyText6">
    <w:name w:val="P68B1DB1-BodyText6"/>
    <w:basedOn w:val="BodyText"/>
    <w:rsid w:val="00EA1933"/>
    <w:rPr>
      <w:sz w:val="22"/>
    </w:rPr>
  </w:style>
  <w:style w:type="paragraph" w:customStyle="1" w:styleId="P68B1DB1-BodyText7">
    <w:name w:val="P68B1DB1-BodyText7"/>
    <w:basedOn w:val="BodyText"/>
    <w:rsid w:val="00EA1933"/>
    <w:rPr>
      <w:b/>
      <w:sz w:val="22"/>
    </w:rPr>
  </w:style>
  <w:style w:type="paragraph" w:customStyle="1" w:styleId="P68B1DB1-BodyText8">
    <w:name w:val="P68B1DB1-BodyText8"/>
    <w:basedOn w:val="BodyText"/>
    <w:rsid w:val="00EA1933"/>
    <w:rPr>
      <w:b/>
      <w:i/>
      <w:sz w:val="22"/>
    </w:rPr>
  </w:style>
  <w:style w:type="paragraph" w:customStyle="1" w:styleId="P68B1DB1-ModelNrmlSingle9">
    <w:name w:val="P68B1DB1-ModelNrmlSingle9"/>
    <w:basedOn w:val="ModelNrmlSingle"/>
    <w:rsid w:val="00EA1933"/>
    <w:rPr>
      <w:b/>
    </w:rPr>
  </w:style>
  <w:style w:type="paragraph" w:customStyle="1" w:styleId="P68B1DB1-BodyText10">
    <w:name w:val="P68B1DB1-BodyText10"/>
    <w:basedOn w:val="BodyText"/>
    <w:rsid w:val="00EA1933"/>
    <w:rPr>
      <w:b/>
      <w:sz w:val="22"/>
      <w:u w:val="single"/>
    </w:rPr>
  </w:style>
  <w:style w:type="paragraph" w:styleId="HTMLPreformatted">
    <w:name w:val="HTML Preformatted"/>
    <w:basedOn w:val="Normal"/>
    <w:link w:val="HTMLPreformattedChar"/>
    <w:uiPriority w:val="99"/>
    <w:semiHidden/>
    <w:unhideWhenUsed/>
    <w:rsid w:val="0094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940988"/>
    <w:rPr>
      <w:rFonts w:ascii="Courier New" w:eastAsia="Times New Roman" w:hAnsi="Courier New" w:cs="Courier New"/>
      <w:sz w:val="20"/>
      <w:szCs w:val="20"/>
      <w:lang w:val="en-US"/>
    </w:rPr>
  </w:style>
  <w:style w:type="character" w:customStyle="1" w:styleId="y2iqfc">
    <w:name w:val="y2iqfc"/>
    <w:basedOn w:val="DefaultParagraphFont"/>
    <w:rsid w:val="0094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8947">
      <w:bodyDiv w:val="1"/>
      <w:marLeft w:val="0"/>
      <w:marRight w:val="0"/>
      <w:marTop w:val="0"/>
      <w:marBottom w:val="0"/>
      <w:divBdr>
        <w:top w:val="none" w:sz="0" w:space="0" w:color="auto"/>
        <w:left w:val="none" w:sz="0" w:space="0" w:color="auto"/>
        <w:bottom w:val="none" w:sz="0" w:space="0" w:color="auto"/>
        <w:right w:val="none" w:sz="0" w:space="0" w:color="auto"/>
      </w:divBdr>
    </w:div>
    <w:div w:id="359670871">
      <w:bodyDiv w:val="1"/>
      <w:marLeft w:val="0"/>
      <w:marRight w:val="0"/>
      <w:marTop w:val="0"/>
      <w:marBottom w:val="0"/>
      <w:divBdr>
        <w:top w:val="none" w:sz="0" w:space="0" w:color="auto"/>
        <w:left w:val="none" w:sz="0" w:space="0" w:color="auto"/>
        <w:bottom w:val="none" w:sz="0" w:space="0" w:color="auto"/>
        <w:right w:val="none" w:sz="0" w:space="0" w:color="auto"/>
      </w:divBdr>
    </w:div>
    <w:div w:id="1350762776">
      <w:bodyDiv w:val="1"/>
      <w:marLeft w:val="0"/>
      <w:marRight w:val="0"/>
      <w:marTop w:val="0"/>
      <w:marBottom w:val="0"/>
      <w:divBdr>
        <w:top w:val="none" w:sz="0" w:space="0" w:color="auto"/>
        <w:left w:val="none" w:sz="0" w:space="0" w:color="auto"/>
        <w:bottom w:val="none" w:sz="0" w:space="0" w:color="auto"/>
        <w:right w:val="none" w:sz="0" w:space="0" w:color="auto"/>
      </w:divBdr>
    </w:div>
    <w:div w:id="1664242068">
      <w:bodyDiv w:val="1"/>
      <w:marLeft w:val="0"/>
      <w:marRight w:val="0"/>
      <w:marTop w:val="0"/>
      <w:marBottom w:val="0"/>
      <w:divBdr>
        <w:top w:val="none" w:sz="0" w:space="0" w:color="auto"/>
        <w:left w:val="none" w:sz="0" w:space="0" w:color="auto"/>
        <w:bottom w:val="none" w:sz="0" w:space="0" w:color="auto"/>
        <w:right w:val="none" w:sz="0" w:space="0" w:color="auto"/>
      </w:divBdr>
    </w:div>
    <w:div w:id="1927424862">
      <w:bodyDiv w:val="1"/>
      <w:marLeft w:val="0"/>
      <w:marRight w:val="0"/>
      <w:marTop w:val="0"/>
      <w:marBottom w:val="0"/>
      <w:divBdr>
        <w:top w:val="none" w:sz="0" w:space="0" w:color="auto"/>
        <w:left w:val="none" w:sz="0" w:space="0" w:color="auto"/>
        <w:bottom w:val="none" w:sz="0" w:space="0" w:color="auto"/>
        <w:right w:val="none" w:sz="0" w:space="0" w:color="auto"/>
      </w:divBdr>
    </w:div>
    <w:div w:id="2102867021">
      <w:bodyDiv w:val="1"/>
      <w:marLeft w:val="0"/>
      <w:marRight w:val="0"/>
      <w:marTop w:val="0"/>
      <w:marBottom w:val="0"/>
      <w:divBdr>
        <w:top w:val="none" w:sz="0" w:space="0" w:color="auto"/>
        <w:left w:val="none" w:sz="0" w:space="0" w:color="auto"/>
        <w:bottom w:val="none" w:sz="0" w:space="0" w:color="auto"/>
        <w:right w:val="none" w:sz="0" w:space="0" w:color="auto"/>
      </w:divBdr>
      <w:divsChild>
        <w:div w:id="994989937">
          <w:marLeft w:val="0"/>
          <w:marRight w:val="0"/>
          <w:marTop w:val="0"/>
          <w:marBottom w:val="0"/>
          <w:divBdr>
            <w:top w:val="none" w:sz="0" w:space="0" w:color="auto"/>
            <w:left w:val="none" w:sz="0" w:space="0" w:color="auto"/>
            <w:bottom w:val="none" w:sz="0" w:space="0" w:color="auto"/>
            <w:right w:val="none" w:sz="0" w:space="0" w:color="auto"/>
          </w:divBdr>
          <w:divsChild>
            <w:div w:id="45614726">
              <w:marLeft w:val="0"/>
              <w:marRight w:val="0"/>
              <w:marTop w:val="0"/>
              <w:marBottom w:val="0"/>
              <w:divBdr>
                <w:top w:val="none" w:sz="0" w:space="0" w:color="auto"/>
                <w:left w:val="none" w:sz="0" w:space="0" w:color="auto"/>
                <w:bottom w:val="none" w:sz="0" w:space="0" w:color="auto"/>
                <w:right w:val="none" w:sz="0" w:space="0" w:color="auto"/>
              </w:divBdr>
              <w:divsChild>
                <w:div w:id="2109885115">
                  <w:marLeft w:val="0"/>
                  <w:marRight w:val="0"/>
                  <w:marTop w:val="0"/>
                  <w:marBottom w:val="0"/>
                  <w:divBdr>
                    <w:top w:val="none" w:sz="0" w:space="0" w:color="auto"/>
                    <w:left w:val="none" w:sz="0" w:space="0" w:color="auto"/>
                    <w:bottom w:val="none" w:sz="0" w:space="0" w:color="auto"/>
                    <w:right w:val="none" w:sz="0" w:space="0" w:color="auto"/>
                  </w:divBdr>
                  <w:divsChild>
                    <w:div w:id="2123573224">
                      <w:marLeft w:val="0"/>
                      <w:marRight w:val="0"/>
                      <w:marTop w:val="0"/>
                      <w:marBottom w:val="0"/>
                      <w:divBdr>
                        <w:top w:val="none" w:sz="0" w:space="0" w:color="auto"/>
                        <w:left w:val="none" w:sz="0" w:space="0" w:color="auto"/>
                        <w:bottom w:val="none" w:sz="0" w:space="0" w:color="auto"/>
                        <w:right w:val="none" w:sz="0" w:space="0" w:color="auto"/>
                      </w:divBdr>
                      <w:divsChild>
                        <w:div w:id="210462180">
                          <w:marLeft w:val="0"/>
                          <w:marRight w:val="0"/>
                          <w:marTop w:val="0"/>
                          <w:marBottom w:val="0"/>
                          <w:divBdr>
                            <w:top w:val="none" w:sz="0" w:space="0" w:color="auto"/>
                            <w:left w:val="none" w:sz="0" w:space="0" w:color="auto"/>
                            <w:bottom w:val="none" w:sz="0" w:space="0" w:color="auto"/>
                            <w:right w:val="none" w:sz="0" w:space="0" w:color="auto"/>
                          </w:divBdr>
                          <w:divsChild>
                            <w:div w:id="624310263">
                              <w:marLeft w:val="0"/>
                              <w:marRight w:val="0"/>
                              <w:marTop w:val="0"/>
                              <w:marBottom w:val="0"/>
                              <w:divBdr>
                                <w:top w:val="none" w:sz="0" w:space="0" w:color="auto"/>
                                <w:left w:val="none" w:sz="0" w:space="0" w:color="auto"/>
                                <w:bottom w:val="none" w:sz="0" w:space="0" w:color="auto"/>
                                <w:right w:val="none" w:sz="0" w:space="0" w:color="auto"/>
                              </w:divBdr>
                              <w:divsChild>
                                <w:div w:id="282928462">
                                  <w:marLeft w:val="0"/>
                                  <w:marRight w:val="0"/>
                                  <w:marTop w:val="0"/>
                                  <w:marBottom w:val="0"/>
                                  <w:divBdr>
                                    <w:top w:val="none" w:sz="0" w:space="0" w:color="auto"/>
                                    <w:left w:val="none" w:sz="0" w:space="0" w:color="auto"/>
                                    <w:bottom w:val="none" w:sz="0" w:space="0" w:color="auto"/>
                                    <w:right w:val="none" w:sz="0" w:space="0" w:color="auto"/>
                                  </w:divBdr>
                                  <w:divsChild>
                                    <w:div w:id="962493813">
                                      <w:marLeft w:val="0"/>
                                      <w:marRight w:val="0"/>
                                      <w:marTop w:val="0"/>
                                      <w:marBottom w:val="0"/>
                                      <w:divBdr>
                                        <w:top w:val="none" w:sz="0" w:space="0" w:color="auto"/>
                                        <w:left w:val="none" w:sz="0" w:space="0" w:color="auto"/>
                                        <w:bottom w:val="none" w:sz="0" w:space="0" w:color="auto"/>
                                        <w:right w:val="none" w:sz="0" w:space="0" w:color="auto"/>
                                      </w:divBdr>
                                    </w:div>
                                    <w:div w:id="1143811626">
                                      <w:marLeft w:val="0"/>
                                      <w:marRight w:val="0"/>
                                      <w:marTop w:val="0"/>
                                      <w:marBottom w:val="0"/>
                                      <w:divBdr>
                                        <w:top w:val="none" w:sz="0" w:space="0" w:color="auto"/>
                                        <w:left w:val="none" w:sz="0" w:space="0" w:color="auto"/>
                                        <w:bottom w:val="none" w:sz="0" w:space="0" w:color="auto"/>
                                        <w:right w:val="none" w:sz="0" w:space="0" w:color="auto"/>
                                      </w:divBdr>
                                      <w:divsChild>
                                        <w:div w:id="991106188">
                                          <w:marLeft w:val="0"/>
                                          <w:marRight w:val="165"/>
                                          <w:marTop w:val="150"/>
                                          <w:marBottom w:val="0"/>
                                          <w:divBdr>
                                            <w:top w:val="none" w:sz="0" w:space="0" w:color="auto"/>
                                            <w:left w:val="none" w:sz="0" w:space="0" w:color="auto"/>
                                            <w:bottom w:val="none" w:sz="0" w:space="0" w:color="auto"/>
                                            <w:right w:val="none" w:sz="0" w:space="0" w:color="auto"/>
                                          </w:divBdr>
                                          <w:divsChild>
                                            <w:div w:id="522474964">
                                              <w:marLeft w:val="0"/>
                                              <w:marRight w:val="0"/>
                                              <w:marTop w:val="0"/>
                                              <w:marBottom w:val="0"/>
                                              <w:divBdr>
                                                <w:top w:val="none" w:sz="0" w:space="0" w:color="auto"/>
                                                <w:left w:val="none" w:sz="0" w:space="0" w:color="auto"/>
                                                <w:bottom w:val="none" w:sz="0" w:space="0" w:color="auto"/>
                                                <w:right w:val="none" w:sz="0" w:space="0" w:color="auto"/>
                                              </w:divBdr>
                                              <w:divsChild>
                                                <w:div w:id="542594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Popa</dc:creator>
  <cp:keywords/>
  <dc:description/>
  <cp:lastModifiedBy>Madalina Tanasoi</cp:lastModifiedBy>
  <cp:revision>6</cp:revision>
  <dcterms:created xsi:type="dcterms:W3CDTF">2024-01-22T08:48:00Z</dcterms:created>
  <dcterms:modified xsi:type="dcterms:W3CDTF">2024-01-23T09:01:00Z</dcterms:modified>
</cp:coreProperties>
</file>